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772A0D" w14:textId="7F607187" w:rsidR="005D388F" w:rsidRDefault="00A32A79" w:rsidP="00A32A79">
      <w:pPr>
        <w:pStyle w:val="Heading1"/>
      </w:pPr>
      <w:r>
        <w:t>Court Clog --- BFHR</w:t>
      </w:r>
    </w:p>
    <w:p w14:paraId="3FC8AE5D" w14:textId="77777777" w:rsidR="00562654" w:rsidRDefault="00562654" w:rsidP="00562654"/>
    <w:p w14:paraId="7B8E9C5F" w14:textId="03082EA8" w:rsidR="00562654" w:rsidRDefault="00562654" w:rsidP="00562654">
      <w:pPr>
        <w:pStyle w:val="Heading3"/>
      </w:pPr>
      <w:r>
        <w:t>Notes</w:t>
      </w:r>
    </w:p>
    <w:p w14:paraId="54D54747" w14:textId="77777777" w:rsidR="00562654" w:rsidRDefault="00562654" w:rsidP="00562654"/>
    <w:p w14:paraId="69E2C794" w14:textId="1D24CC9C" w:rsidR="00BC18D6" w:rsidRDefault="00097835" w:rsidP="00562654">
      <w:r>
        <w:t>Thank you to Sam, Joshua and Zhian for their excellent work at upgrading this file!</w:t>
      </w:r>
    </w:p>
    <w:p w14:paraId="15C22FA8" w14:textId="77777777" w:rsidR="00097835" w:rsidRDefault="00097835" w:rsidP="00562654"/>
    <w:p w14:paraId="1BA2A483" w14:textId="77777777" w:rsidR="00097835" w:rsidRDefault="00097835" w:rsidP="00562654"/>
    <w:p w14:paraId="6560D544" w14:textId="77777777" w:rsidR="00097835" w:rsidRDefault="00097835" w:rsidP="00562654"/>
    <w:p w14:paraId="38B792BB" w14:textId="2940F41D" w:rsidR="00BC18D6" w:rsidRDefault="00BC18D6" w:rsidP="00562654">
      <w:r>
        <w:t xml:space="preserve">Forum Shopping --- </w:t>
      </w:r>
    </w:p>
    <w:p w14:paraId="61181BFC" w14:textId="77777777" w:rsidR="00BC18D6" w:rsidRDefault="00BC18D6" w:rsidP="00562654"/>
    <w:p w14:paraId="761E9628" w14:textId="7B756AA4" w:rsidR="00BC18D6" w:rsidRDefault="00BC18D6" w:rsidP="00562654">
      <w:r>
        <w:t>In 2017, over ten years after Justice Scalia’s initial critique, the Supreme</w:t>
      </w:r>
      <w:r w:rsidR="00C25DF8">
        <w:t xml:space="preserve"> </w:t>
      </w:r>
      <w:r>
        <w:t>Court finally offered a solution by way of its decision in TC Heartland v. Kraft</w:t>
      </w:r>
      <w:r w:rsidR="00C25DF8">
        <w:t xml:space="preserve"> </w:t>
      </w:r>
      <w:r>
        <w:t>Foods.</w:t>
      </w:r>
    </w:p>
    <w:p w14:paraId="6F2A3365" w14:textId="3925D912" w:rsidR="00BC18D6" w:rsidRDefault="00BC18D6" w:rsidP="00562654">
      <w:r>
        <w:t>73 Specifically, the Court’s decision in TC Heartland revisited the Federal</w:t>
      </w:r>
      <w:r w:rsidR="00C25DF8">
        <w:t xml:space="preserve"> </w:t>
      </w:r>
      <w:r>
        <w:t>Circuit’s 1990 venue decision (which, recall, construed an amendment to the</w:t>
      </w:r>
      <w:r w:rsidR="00C25DF8">
        <w:t xml:space="preserve"> </w:t>
      </w:r>
      <w:r>
        <w:t>general venue statutes as applicable to patent venue statutes, too).74 The Court</w:t>
      </w:r>
      <w:r w:rsidR="00C25DF8">
        <w:t xml:space="preserve"> </w:t>
      </w:r>
      <w:r>
        <w:t>upended the Federal Circuit’s prior approach and held unanimously that the</w:t>
      </w:r>
      <w:r w:rsidR="00C25DF8">
        <w:t xml:space="preserve"> </w:t>
      </w:r>
      <w:r>
        <w:t>amendment to the general venue statute did not apply to the patent-specific venue</w:t>
      </w:r>
      <w:r w:rsidR="00C25DF8">
        <w:t xml:space="preserve"> </w:t>
      </w:r>
      <w:r>
        <w:t>statute.75 Hence, after TC Heartland, it is no longer the case that corporate</w:t>
      </w:r>
      <w:r w:rsidR="00C25DF8">
        <w:t xml:space="preserve"> </w:t>
      </w:r>
      <w:r>
        <w:t>defendants in patent litigation are suable anywhere they are subject to personal</w:t>
      </w:r>
      <w:r w:rsidR="00C25DF8">
        <w:t xml:space="preserve"> </w:t>
      </w:r>
      <w:r>
        <w:t>jurisdiction.76 Rather, such defendants could be sued only in their state of</w:t>
      </w:r>
      <w:r w:rsidR="00C25DF8">
        <w:t xml:space="preserve"> </w:t>
      </w:r>
      <w:r>
        <w:t>incorporation or where they have “committed acts of infringement and ha[</w:t>
      </w:r>
      <w:proofErr w:type="spellStart"/>
      <w:r>
        <w:t>ve</w:t>
      </w:r>
      <w:proofErr w:type="spellEnd"/>
      <w:r>
        <w:t>] a</w:t>
      </w:r>
      <w:r w:rsidR="00C25DF8">
        <w:t xml:space="preserve"> </w:t>
      </w:r>
      <w:r>
        <w:t>regular and established place of business.”77 The Court granted review in TC</w:t>
      </w:r>
      <w:r w:rsidR="00C25DF8">
        <w:t xml:space="preserve"> </w:t>
      </w:r>
      <w:r>
        <w:t>Heartland to address a problem of forum shopping,78 and its decision was</w:t>
      </w:r>
      <w:r w:rsidR="00C25DF8">
        <w:t xml:space="preserve"> </w:t>
      </w:r>
      <w:r>
        <w:t>effective at blunting the effect of the Eastern District of Texas’s procedural</w:t>
      </w:r>
      <w:r w:rsidR="00C25DF8">
        <w:t xml:space="preserve"> </w:t>
      </w:r>
      <w:r>
        <w:t>innovations.79</w:t>
      </w:r>
    </w:p>
    <w:p w14:paraId="25176646" w14:textId="29BA13CC" w:rsidR="00BC18D6" w:rsidRDefault="00BC18D6" w:rsidP="00562654">
      <w:r>
        <w:t>Because the Eastern District of Texas could no longer properly house so</w:t>
      </w:r>
      <w:r w:rsidR="00C25DF8">
        <w:t xml:space="preserve"> </w:t>
      </w:r>
      <w:r>
        <w:t>much patent litigation, the District of Delaware temporarily became the new</w:t>
      </w:r>
      <w:r w:rsidR="00C25DF8">
        <w:t xml:space="preserve"> </w:t>
      </w:r>
      <w:r>
        <w:t>venue of choice. Why Delaware? Because many corporate defendants are</w:t>
      </w:r>
      <w:r w:rsidR="00C25DF8">
        <w:t xml:space="preserve"> </w:t>
      </w:r>
      <w:r>
        <w:t>incorporated in Delaware, for reasons well-developed in the corporate law</w:t>
      </w:r>
      <w:r w:rsidR="00C25DF8">
        <w:t xml:space="preserve"> </w:t>
      </w:r>
      <w:r>
        <w:t>literature (namely, Delaware is an attractive forum in which to incorporate).80</w:t>
      </w:r>
      <w:r w:rsidR="00C25DF8">
        <w:t xml:space="preserve"> </w:t>
      </w:r>
      <w:r>
        <w:t>Colleen Chien and Michael Risch correctly predicted that, in TC Heartland’s</w:t>
      </w:r>
      <w:r w:rsidR="00C25DF8">
        <w:t xml:space="preserve"> </w:t>
      </w:r>
      <w:r>
        <w:t>wake, “cases would primarily move to the District of Delaware,” estimating that</w:t>
      </w:r>
      <w:r w:rsidR="00C25DF8">
        <w:t xml:space="preserve"> </w:t>
      </w:r>
      <w:r>
        <w:t>it would take responsibility for about one-quarter of all patent litigation.81</w:t>
      </w:r>
      <w:r w:rsidR="00C25DF8">
        <w:t xml:space="preserve"> </w:t>
      </w:r>
      <w:r>
        <w:t>Indeed, the District of Delaware’s share of new patent cases grew to slightly</w:t>
      </w:r>
      <w:r w:rsidR="00C25DF8">
        <w:t xml:space="preserve"> </w:t>
      </w:r>
      <w:r>
        <w:t>more than one-quarter of all filings after TC Heartland, while the Eastern District</w:t>
      </w:r>
      <w:r w:rsidR="00C25DF8">
        <w:t xml:space="preserve"> </w:t>
      </w:r>
      <w:r>
        <w:t>of Texas’s share shrank significantly.82</w:t>
      </w:r>
    </w:p>
    <w:p w14:paraId="3B99F899" w14:textId="47DBB75B" w:rsidR="00BC18D6" w:rsidRDefault="00BC18D6" w:rsidP="00562654">
      <w:r>
        <w:t xml:space="preserve">The District of Delaware’s prominence would, however, prove to be </w:t>
      </w:r>
      <w:proofErr w:type="spellStart"/>
      <w:r>
        <w:t>shortlived</w:t>
      </w:r>
      <w:proofErr w:type="spellEnd"/>
      <w:r>
        <w:t>, as the Western District of Texas quickly took its place. As noted, after TC</w:t>
      </w:r>
      <w:r w:rsidR="00C25DF8">
        <w:t xml:space="preserve"> </w:t>
      </w:r>
      <w:r>
        <w:t>Heartland, patent defendants could be sued in their state of incorporation or</w:t>
      </w:r>
      <w:r w:rsidR="00C25DF8">
        <w:t xml:space="preserve"> </w:t>
      </w:r>
      <w:r>
        <w:t>wherever they have “committed acts of infringement and ha[</w:t>
      </w:r>
      <w:proofErr w:type="spellStart"/>
      <w:r>
        <w:t>ve</w:t>
      </w:r>
      <w:proofErr w:type="spellEnd"/>
      <w:r>
        <w:t>] a regular and</w:t>
      </w:r>
      <w:r w:rsidR="00C25DF8">
        <w:t xml:space="preserve"> </w:t>
      </w:r>
      <w:r>
        <w:t>established place of business.”83 And many corporate patent defendants have</w:t>
      </w:r>
      <w:r w:rsidR="00C25DF8">
        <w:t xml:space="preserve"> </w:t>
      </w:r>
      <w:r>
        <w:t>established places of business in San Antonio or Austin where patentholders may</w:t>
      </w:r>
      <w:r w:rsidR="00C25DF8">
        <w:t xml:space="preserve"> </w:t>
      </w:r>
      <w:r>
        <w:t>allege acts of infringement.84 The Western District of Texas, which encompasses</w:t>
      </w:r>
      <w:r w:rsidR="00C25DF8">
        <w:t xml:space="preserve"> </w:t>
      </w:r>
      <w:r>
        <w:t>both cities,85 thus offers one possible alternate venue for many patent cases.</w:t>
      </w:r>
      <w:r w:rsidR="00C25DF8">
        <w:t xml:space="preserve"> </w:t>
      </w:r>
      <w:r>
        <w:t>Patentholders could thus file in the Western District of Texas, even after</w:t>
      </w:r>
      <w:r w:rsidR="00C25DF8">
        <w:t xml:space="preserve"> </w:t>
      </w:r>
      <w:r>
        <w:t>TC Heartland. But why would they? Again, the answer lies in procedural</w:t>
      </w:r>
      <w:r w:rsidR="00C25DF8">
        <w:t xml:space="preserve"> </w:t>
      </w:r>
      <w:r>
        <w:t>innovation and case assignment rules. Judge Albright, appointed to the Western</w:t>
      </w:r>
      <w:r w:rsidR="00C25DF8">
        <w:t xml:space="preserve"> </w:t>
      </w:r>
      <w:r>
        <w:t>District of Texas in 2018, has (like Judges Ward and Gilstrap) promulgated</w:t>
      </w:r>
      <w:r w:rsidR="00C25DF8">
        <w:t xml:space="preserve"> </w:t>
      </w:r>
      <w:r>
        <w:t>several standing orders that speed patent cases along faster, stay aspects of</w:t>
      </w:r>
      <w:r w:rsidR="00C25DF8">
        <w:t xml:space="preserve"> </w:t>
      </w:r>
      <w:r>
        <w:t>discovery in ways that seem to favor patent plaintiffs over defendants, and limit</w:t>
      </w:r>
      <w:r w:rsidR="00C25DF8">
        <w:t xml:space="preserve"> </w:t>
      </w:r>
      <w:r>
        <w:t>early motions to dismiss on certain questions of patent validity.86 Such</w:t>
      </w:r>
      <w:r w:rsidR="00C25DF8">
        <w:t xml:space="preserve"> </w:t>
      </w:r>
      <w:r>
        <w:t>procedural practices strongly favor patent plaintiffs (though Judge Albright has</w:t>
      </w:r>
      <w:r w:rsidR="00C25DF8">
        <w:t xml:space="preserve"> </w:t>
      </w:r>
      <w:r>
        <w:t>defended his practices as “party agnostic”87).</w:t>
      </w:r>
    </w:p>
    <w:p w14:paraId="159FCBF8" w14:textId="3EC11063" w:rsidR="00BC18D6" w:rsidRDefault="00BC18D6" w:rsidP="00562654">
      <w:r>
        <w:t>Judge Albright not only takes steps to ensure that cases come to him; he</w:t>
      </w:r>
      <w:r w:rsidR="00C25DF8">
        <w:t xml:space="preserve"> </w:t>
      </w:r>
      <w:r>
        <w:t>also helps to make sure they stay with him. As noted, Judge Albright has limited</w:t>
      </w:r>
      <w:r w:rsidR="00C25DF8">
        <w:t xml:space="preserve"> </w:t>
      </w:r>
      <w:r>
        <w:t>how defendants can challenge a patent’s validity during a case’s early phases.</w:t>
      </w:r>
      <w:r w:rsidR="00C25DF8">
        <w:t xml:space="preserve"> </w:t>
      </w:r>
      <w:r>
        <w:t>Consequently, defendants might prefer to challenge these patents before the</w:t>
      </w:r>
      <w:r w:rsidR="00C25DF8">
        <w:t xml:space="preserve"> </w:t>
      </w:r>
      <w:r>
        <w:t>Patent Office, which offers a comparatively quick and cheap agency adjudication</w:t>
      </w:r>
      <w:r w:rsidR="00C25DF8">
        <w:t xml:space="preserve"> </w:t>
      </w:r>
      <w:r>
        <w:t>of a patent’s validity (known as inter partes review).88 Most district judges stay</w:t>
      </w:r>
      <w:r w:rsidR="00C25DF8">
        <w:t xml:space="preserve"> </w:t>
      </w:r>
      <w:r>
        <w:t>patent litigation during the pendency of these agency reviews.89 This is because</w:t>
      </w:r>
      <w:r w:rsidR="00C25DF8">
        <w:t xml:space="preserve"> </w:t>
      </w:r>
      <w:r>
        <w:t>an agency decision finding the patent invalid can quickly end the parallel</w:t>
      </w:r>
      <w:r w:rsidR="00C25DF8">
        <w:t xml:space="preserve"> </w:t>
      </w:r>
      <w:r>
        <w:t>litigation. But Judge Albright employs a different tack, instead often scheduling</w:t>
      </w:r>
      <w:r w:rsidR="00C25DF8">
        <w:t xml:space="preserve"> </w:t>
      </w:r>
      <w:r>
        <w:t xml:space="preserve">aggressively optimistic trial dates </w:t>
      </w:r>
      <w:proofErr w:type="gramStart"/>
      <w:r>
        <w:t>in order to</w:t>
      </w:r>
      <w:proofErr w:type="gramEnd"/>
      <w:r>
        <w:t xml:space="preserve"> dissuade the Patent Office from</w:t>
      </w:r>
      <w:r w:rsidR="00C25DF8">
        <w:t xml:space="preserve"> </w:t>
      </w:r>
      <w:r>
        <w:t>undertaking review at all.90</w:t>
      </w:r>
    </w:p>
    <w:p w14:paraId="31C955A7" w14:textId="77777777" w:rsidR="00E14F59" w:rsidRDefault="00E14F59" w:rsidP="00562654"/>
    <w:p w14:paraId="3B175F7F" w14:textId="37221C11" w:rsidR="00E14F59" w:rsidRDefault="00E14F59" w:rsidP="00562654">
      <w:r>
        <w:t>Major Questions Doctrine Impact Articles</w:t>
      </w:r>
    </w:p>
    <w:p w14:paraId="157F9227" w14:textId="77777777" w:rsidR="00E14F59" w:rsidRDefault="00E14F59" w:rsidP="00562654"/>
    <w:p w14:paraId="32716A58" w14:textId="4B22D6A9" w:rsidR="00E14F59" w:rsidRDefault="00000000" w:rsidP="00562654">
      <w:hyperlink r:id="rId8" w:history="1">
        <w:r w:rsidR="00E14F59" w:rsidRPr="00641282">
          <w:rPr>
            <w:rStyle w:val="Hyperlink"/>
          </w:rPr>
          <w:t>https://www.theregreview.org/2024/01/06/saturday-seminar-lingering-questions-about-the-major-questions-doctrine/</w:t>
        </w:r>
      </w:hyperlink>
    </w:p>
    <w:p w14:paraId="1E98CE31" w14:textId="77777777" w:rsidR="00E14F59" w:rsidRDefault="00E14F59" w:rsidP="00562654"/>
    <w:p w14:paraId="0610AAE8" w14:textId="77777777" w:rsidR="00E14F59" w:rsidRDefault="00E14F59" w:rsidP="00562654"/>
    <w:p w14:paraId="6B01DFC5" w14:textId="7C6588FF" w:rsidR="00A32A79" w:rsidRDefault="00762B30" w:rsidP="00762B30">
      <w:pPr>
        <w:pStyle w:val="Heading1"/>
      </w:pPr>
      <w:r>
        <w:t>Clog 2.0 – BFHR</w:t>
      </w:r>
    </w:p>
    <w:p w14:paraId="0B8D97E8" w14:textId="4875003E" w:rsidR="00A32A79" w:rsidRDefault="00A32A79" w:rsidP="00A32A79">
      <w:pPr>
        <w:pStyle w:val="Heading2"/>
      </w:pPr>
      <w:r>
        <w:t>Top Shelf</w:t>
      </w:r>
    </w:p>
    <w:p w14:paraId="0185C803" w14:textId="77777777" w:rsidR="00A32A79" w:rsidRDefault="00A32A79" w:rsidP="00A32A79"/>
    <w:p w14:paraId="0B96FCEF" w14:textId="774C75D5" w:rsidR="00A32A79" w:rsidRDefault="00A32A79" w:rsidP="00762B30">
      <w:pPr>
        <w:pStyle w:val="Heading3"/>
      </w:pPr>
      <w:r>
        <w:t>1NC --- Shell</w:t>
      </w:r>
      <w:r w:rsidR="00513676">
        <w:t xml:space="preserve"> (Patents)</w:t>
      </w:r>
    </w:p>
    <w:p w14:paraId="767A32A6" w14:textId="239AA8A1" w:rsidR="00A32A79" w:rsidRPr="00A32A79" w:rsidRDefault="00A32A79" w:rsidP="00A32A79">
      <w:pPr>
        <w:pStyle w:val="Heading4"/>
      </w:pPr>
      <w:r>
        <w:t>A --- New studies show courts are not clogged and patent litigation is down in the District Courts</w:t>
      </w:r>
    </w:p>
    <w:p w14:paraId="358636AF" w14:textId="77777777" w:rsidR="00A32A79" w:rsidRDefault="00A32A79" w:rsidP="00A32A79">
      <w:pPr>
        <w:rPr>
          <w:rStyle w:val="Style13ptBold"/>
        </w:rPr>
      </w:pPr>
      <w:r>
        <w:rPr>
          <w:rStyle w:val="Style13ptBold"/>
        </w:rPr>
        <w:t>Marcum 4/26/24</w:t>
      </w:r>
    </w:p>
    <w:p w14:paraId="78ECB801" w14:textId="77777777" w:rsidR="00A32A79" w:rsidRPr="000A66DB" w:rsidRDefault="00A32A79" w:rsidP="00A32A79">
      <w:r w:rsidRPr="000A66DB">
        <w:t>(</w:t>
      </w:r>
      <w:r>
        <w:t xml:space="preserve">Marcum LLP is a top-ranked national accounting and advisory firm dedicated to helping entrepreneurial, middle-market companies and high net worth individuals achieve their goals., </w:t>
      </w:r>
      <w:r w:rsidRPr="000A66DB">
        <w:t xml:space="preserve">“U.S. District Courts See Decline in Patent Litigation Despite Rise in Patents Granted,” </w:t>
      </w:r>
      <w:proofErr w:type="spellStart"/>
      <w:r w:rsidRPr="000A66DB">
        <w:t>pg</w:t>
      </w:r>
      <w:proofErr w:type="spellEnd"/>
      <w:r w:rsidRPr="000A66DB">
        <w:t xml:space="preserve"> online @ https://www.marcumllp.com/press-releases/us-district-courts-see-decline-in-patent-litigation-despite-rise-in-patents-granted //pa-</w:t>
      </w:r>
      <w:proofErr w:type="spellStart"/>
      <w:r w:rsidRPr="000A66DB">
        <w:t>ef</w:t>
      </w:r>
      <w:proofErr w:type="spellEnd"/>
      <w:r w:rsidRPr="000A66DB">
        <w:t>)</w:t>
      </w:r>
    </w:p>
    <w:p w14:paraId="2C5BF5CD" w14:textId="77777777" w:rsidR="00A32A79" w:rsidRPr="00A32A79" w:rsidRDefault="00A32A79" w:rsidP="00A32A79">
      <w:pPr>
        <w:rPr>
          <w:sz w:val="8"/>
        </w:rPr>
      </w:pPr>
      <w:r w:rsidRPr="00A32A79">
        <w:rPr>
          <w:sz w:val="8"/>
        </w:rPr>
        <w:t xml:space="preserve"> </w:t>
      </w:r>
      <w:r w:rsidRPr="00371B66">
        <w:rPr>
          <w:rStyle w:val="StyleUnderline"/>
          <w:highlight w:val="cyan"/>
        </w:rPr>
        <w:t>A new</w:t>
      </w:r>
      <w:r w:rsidRPr="00A32A79">
        <w:rPr>
          <w:sz w:val="8"/>
        </w:rPr>
        <w:t xml:space="preserve">ly released </w:t>
      </w:r>
      <w:r w:rsidRPr="00371B66">
        <w:rPr>
          <w:rStyle w:val="StyleUnderline"/>
          <w:highlight w:val="cyan"/>
        </w:rPr>
        <w:t xml:space="preserve">study </w:t>
      </w:r>
      <w:r w:rsidRPr="00321E67">
        <w:rPr>
          <w:rStyle w:val="StyleUnderline"/>
        </w:rPr>
        <w:t xml:space="preserve">from Marcum LLP </w:t>
      </w:r>
      <w:r w:rsidRPr="00371B66">
        <w:rPr>
          <w:rStyle w:val="StyleUnderline"/>
          <w:highlight w:val="cyan"/>
        </w:rPr>
        <w:t>reveals</w:t>
      </w:r>
      <w:r w:rsidRPr="00A32A79">
        <w:rPr>
          <w:sz w:val="8"/>
        </w:rPr>
        <w:t xml:space="preserve"> </w:t>
      </w:r>
      <w:r w:rsidRPr="00371B66">
        <w:rPr>
          <w:rStyle w:val="Emphasis"/>
          <w:highlight w:val="cyan"/>
        </w:rPr>
        <w:t>surprising trends</w:t>
      </w:r>
      <w:r w:rsidRPr="00A32A79">
        <w:rPr>
          <w:sz w:val="8"/>
        </w:rPr>
        <w:t xml:space="preserve"> </w:t>
      </w:r>
      <w:r w:rsidRPr="00371B66">
        <w:rPr>
          <w:rStyle w:val="StyleUnderline"/>
          <w:highlight w:val="cyan"/>
        </w:rPr>
        <w:t xml:space="preserve">in </w:t>
      </w:r>
      <w:r w:rsidRPr="00321E67">
        <w:rPr>
          <w:rStyle w:val="StyleUnderline"/>
        </w:rPr>
        <w:t xml:space="preserve">two decades of </w:t>
      </w:r>
      <w:r w:rsidRPr="00371B66">
        <w:rPr>
          <w:rStyle w:val="StyleUnderline"/>
          <w:highlight w:val="cyan"/>
        </w:rPr>
        <w:t>patent litigation</w:t>
      </w:r>
      <w:r w:rsidRPr="00A32A79">
        <w:rPr>
          <w:sz w:val="8"/>
        </w:rPr>
        <w:t xml:space="preserve">, shedding light on </w:t>
      </w:r>
      <w:r w:rsidRPr="00371B66">
        <w:rPr>
          <w:rStyle w:val="StyleUnderline"/>
          <w:highlight w:val="cyan"/>
        </w:rPr>
        <w:t xml:space="preserve">unexpected patterns </w:t>
      </w:r>
      <w:r w:rsidRPr="00321E67">
        <w:rPr>
          <w:rStyle w:val="StyleUnderline"/>
        </w:rPr>
        <w:t xml:space="preserve">that </w:t>
      </w:r>
      <w:r w:rsidRPr="00371B66">
        <w:rPr>
          <w:rStyle w:val="StyleUnderline"/>
          <w:highlight w:val="cyan"/>
        </w:rPr>
        <w:t xml:space="preserve">counter the steady increase in patents granted by </w:t>
      </w:r>
      <w:r w:rsidRPr="00A32A79">
        <w:rPr>
          <w:rStyle w:val="StyleUnderline"/>
        </w:rPr>
        <w:t xml:space="preserve">the </w:t>
      </w:r>
      <w:r w:rsidRPr="00371B66">
        <w:rPr>
          <w:rStyle w:val="StyleUnderline"/>
          <w:highlight w:val="cyan"/>
        </w:rPr>
        <w:t>U.S. P</w:t>
      </w:r>
      <w:r w:rsidRPr="00A32A79">
        <w:rPr>
          <w:rStyle w:val="StyleUnderline"/>
        </w:rPr>
        <w:t xml:space="preserve">atent and </w:t>
      </w:r>
      <w:r w:rsidRPr="00371B66">
        <w:rPr>
          <w:rStyle w:val="StyleUnderline"/>
          <w:highlight w:val="cyan"/>
        </w:rPr>
        <w:t>T</w:t>
      </w:r>
      <w:r w:rsidRPr="00A32A79">
        <w:rPr>
          <w:rStyle w:val="StyleUnderline"/>
        </w:rPr>
        <w:t xml:space="preserve">rademark </w:t>
      </w:r>
      <w:r w:rsidRPr="00371B66">
        <w:rPr>
          <w:rStyle w:val="StyleUnderline"/>
          <w:highlight w:val="cyan"/>
        </w:rPr>
        <w:t>O</w:t>
      </w:r>
      <w:r w:rsidRPr="00A32A79">
        <w:rPr>
          <w:rStyle w:val="StyleUnderline"/>
        </w:rPr>
        <w:t>ffice</w:t>
      </w:r>
      <w:r w:rsidRPr="00A32A79">
        <w:rPr>
          <w:sz w:val="8"/>
        </w:rPr>
        <w:t xml:space="preserve">. The 2024 Marcum Patent Litigation Study examines the </w:t>
      </w:r>
      <w:r w:rsidRPr="00371B66">
        <w:rPr>
          <w:rStyle w:val="Emphasis"/>
          <w:highlight w:val="cyan"/>
        </w:rPr>
        <w:t>decline in patent infringement lawsuits</w:t>
      </w:r>
      <w:r w:rsidRPr="00A32A79">
        <w:rPr>
          <w:sz w:val="8"/>
        </w:rPr>
        <w:t xml:space="preserve">, median damage awards, the impact of court decisions on permanent injunctions, </w:t>
      </w:r>
      <w:r w:rsidRPr="00371B66">
        <w:rPr>
          <w:rStyle w:val="StyleUnderline"/>
          <w:highlight w:val="cyan"/>
        </w:rPr>
        <w:t>and shifting legal venue preferences</w:t>
      </w:r>
      <w:r w:rsidRPr="00A32A79">
        <w:rPr>
          <w:sz w:val="8"/>
        </w:rPr>
        <w:t>, providing strategic insight for business and legal professionals.</w:t>
      </w:r>
    </w:p>
    <w:p w14:paraId="5EF181A1" w14:textId="77777777" w:rsidR="00A32A79" w:rsidRPr="00A32A79" w:rsidRDefault="00A32A79" w:rsidP="00A32A79">
      <w:pPr>
        <w:rPr>
          <w:sz w:val="8"/>
        </w:rPr>
      </w:pPr>
      <w:r w:rsidRPr="00A32A79">
        <w:rPr>
          <w:sz w:val="8"/>
        </w:rPr>
        <w:t>KEY FINDINGS</w:t>
      </w:r>
    </w:p>
    <w:p w14:paraId="7206D441" w14:textId="77777777" w:rsidR="00A32A79" w:rsidRPr="00A32A79" w:rsidRDefault="00A32A79" w:rsidP="00A32A79">
      <w:pPr>
        <w:rPr>
          <w:sz w:val="8"/>
        </w:rPr>
      </w:pPr>
      <w:r w:rsidRPr="00371B66">
        <w:rPr>
          <w:rStyle w:val="Emphasis"/>
          <w:highlight w:val="cyan"/>
        </w:rPr>
        <w:t>Overall Drop in Litigation</w:t>
      </w:r>
      <w:r w:rsidRPr="00371B66">
        <w:rPr>
          <w:rStyle w:val="StyleUnderline"/>
          <w:highlight w:val="cyan"/>
        </w:rPr>
        <w:t>:</w:t>
      </w:r>
      <w:r w:rsidRPr="00A32A79">
        <w:rPr>
          <w:sz w:val="8"/>
        </w:rPr>
        <w:t xml:space="preserve"> </w:t>
      </w:r>
      <w:r w:rsidRPr="00371B66">
        <w:rPr>
          <w:rStyle w:val="StyleUnderline"/>
          <w:highlight w:val="cyan"/>
        </w:rPr>
        <w:t xml:space="preserve">Although </w:t>
      </w:r>
      <w:r w:rsidRPr="00DF41F6">
        <w:rPr>
          <w:rStyle w:val="StyleUnderline"/>
        </w:rPr>
        <w:t>the</w:t>
      </w:r>
      <w:r w:rsidRPr="00371B66">
        <w:rPr>
          <w:rStyle w:val="StyleUnderline"/>
          <w:highlight w:val="cyan"/>
        </w:rPr>
        <w:t xml:space="preserve"> number of patents granted </w:t>
      </w:r>
      <w:r w:rsidRPr="00DF41F6">
        <w:rPr>
          <w:rStyle w:val="StyleUnderline"/>
        </w:rPr>
        <w:t>annually</w:t>
      </w:r>
      <w:r w:rsidRPr="00371B66">
        <w:rPr>
          <w:rStyle w:val="StyleUnderline"/>
          <w:highlight w:val="cyan"/>
        </w:rPr>
        <w:t xml:space="preserve"> continues to rise, the number of patent infringement lawsuits filed in U.S. District Courts has </w:t>
      </w:r>
      <w:r w:rsidRPr="00371B66">
        <w:rPr>
          <w:rStyle w:val="Emphasis"/>
          <w:highlight w:val="cyan"/>
        </w:rPr>
        <w:t>decreased significantly</w:t>
      </w:r>
      <w:r w:rsidRPr="00A32A79">
        <w:rPr>
          <w:sz w:val="8"/>
        </w:rPr>
        <w:t xml:space="preserve">. </w:t>
      </w:r>
      <w:r w:rsidRPr="000A66DB">
        <w:rPr>
          <w:rStyle w:val="StyleUnderline"/>
        </w:rPr>
        <w:t>In 2013, 6,497 cases were filed, but by 2022, this number had dropped to 3,639</w:t>
      </w:r>
      <w:r w:rsidRPr="00A32A79">
        <w:rPr>
          <w:sz w:val="8"/>
        </w:rPr>
        <w:t>.</w:t>
      </w:r>
    </w:p>
    <w:p w14:paraId="0B09A87E" w14:textId="77777777" w:rsidR="00A32A79" w:rsidRPr="00A32A79" w:rsidRDefault="00A32A79" w:rsidP="00A32A79">
      <w:pPr>
        <w:rPr>
          <w:sz w:val="8"/>
        </w:rPr>
      </w:pPr>
      <w:r w:rsidRPr="00A32A79">
        <w:rPr>
          <w:sz w:val="8"/>
        </w:rPr>
        <w:t>Median Damages: Over the last 20 years, median damages in patent cases are approximately $3.7 million. Excluding default judgments, this rises to $5.6 million, peaking at $9 million in 2005 and more recently trending downward to $2.4 million.</w:t>
      </w:r>
    </w:p>
    <w:p w14:paraId="0C91AC63" w14:textId="77777777" w:rsidR="00A32A79" w:rsidRPr="00A32A79" w:rsidRDefault="00A32A79" w:rsidP="00A32A79">
      <w:pPr>
        <w:rPr>
          <w:sz w:val="8"/>
        </w:rPr>
      </w:pPr>
      <w:r w:rsidRPr="00A32A79">
        <w:rPr>
          <w:sz w:val="8"/>
        </w:rPr>
        <w:t xml:space="preserve">Permanent Injunctions: Post eBay Inc. v. </w:t>
      </w:r>
      <w:proofErr w:type="spellStart"/>
      <w:r w:rsidRPr="00A32A79">
        <w:rPr>
          <w:sz w:val="8"/>
        </w:rPr>
        <w:t>MercExchange</w:t>
      </w:r>
      <w:proofErr w:type="spellEnd"/>
      <w:r w:rsidRPr="00A32A79">
        <w:rPr>
          <w:sz w:val="8"/>
        </w:rPr>
        <w:t>, permanent injunctions granted fell sharply, with a noticeable annual decline from 80 to 36 over the last fifteen years.</w:t>
      </w:r>
    </w:p>
    <w:p w14:paraId="4B8F17CC" w14:textId="77777777" w:rsidR="00A32A79" w:rsidRPr="00A32A79" w:rsidRDefault="00A32A79" w:rsidP="00A32A79">
      <w:pPr>
        <w:rPr>
          <w:sz w:val="8"/>
        </w:rPr>
      </w:pPr>
      <w:r w:rsidRPr="00A32A79">
        <w:rPr>
          <w:sz w:val="8"/>
        </w:rPr>
        <w:t>Venue Shifts: The TC Heartland decision reshaped venue preferences, diminishing the Eastern District of Texas’s dominance in favor of the Western District of Texas. However, recent changes are also affecting the Western District’s status.</w:t>
      </w:r>
    </w:p>
    <w:p w14:paraId="4B90D20A" w14:textId="77777777" w:rsidR="00A32A79" w:rsidRPr="00A32A79" w:rsidRDefault="00A32A79" w:rsidP="00A32A79">
      <w:pPr>
        <w:rPr>
          <w:sz w:val="8"/>
        </w:rPr>
      </w:pPr>
      <w:r w:rsidRPr="00A32A79">
        <w:rPr>
          <w:sz w:val="8"/>
        </w:rPr>
        <w:t>Enhanced Damages: After Halo Electronics, Inc. v. Pulse Electronics, Inc., from 2003 to 2022, 22% of cases saw enhanced damages due to willful infringement, averaging a 2.3x award multiplier.</w:t>
      </w:r>
    </w:p>
    <w:p w14:paraId="0DD696D0" w14:textId="77777777" w:rsidR="00A32A79" w:rsidRPr="00A32A79" w:rsidRDefault="00A32A79" w:rsidP="00A32A79">
      <w:pPr>
        <w:rPr>
          <w:sz w:val="8"/>
        </w:rPr>
      </w:pPr>
      <w:r w:rsidRPr="00371B66">
        <w:rPr>
          <w:rStyle w:val="StyleUnderline"/>
          <w:highlight w:val="cyan"/>
        </w:rPr>
        <w:t xml:space="preserve">“The research effort behind </w:t>
      </w:r>
      <w:r w:rsidRPr="00321E67">
        <w:rPr>
          <w:rStyle w:val="StyleUnderline"/>
        </w:rPr>
        <w:t xml:space="preserve">the </w:t>
      </w:r>
      <w:r w:rsidRPr="00371B66">
        <w:rPr>
          <w:rStyle w:val="StyleUnderline"/>
          <w:highlight w:val="cyan"/>
        </w:rPr>
        <w:t xml:space="preserve">patent </w:t>
      </w:r>
      <w:r w:rsidRPr="00321E67">
        <w:rPr>
          <w:rStyle w:val="StyleUnderline"/>
        </w:rPr>
        <w:t xml:space="preserve">litigation </w:t>
      </w:r>
      <w:r w:rsidRPr="00371B66">
        <w:rPr>
          <w:rStyle w:val="StyleUnderline"/>
          <w:highlight w:val="cyan"/>
        </w:rPr>
        <w:t xml:space="preserve">study was </w:t>
      </w:r>
      <w:r w:rsidRPr="00321E67">
        <w:rPr>
          <w:rStyle w:val="Emphasis"/>
          <w:highlight w:val="cyan"/>
        </w:rPr>
        <w:t>substantial</w:t>
      </w:r>
      <w:r w:rsidRPr="00A32A79">
        <w:rPr>
          <w:sz w:val="8"/>
        </w:rPr>
        <w:t xml:space="preserve">, aimed at going beyond academic analysis to provide a strategic perspective </w:t>
      </w:r>
      <w:r w:rsidRPr="00371B66">
        <w:rPr>
          <w:rStyle w:val="StyleUnderline"/>
          <w:highlight w:val="cyan"/>
        </w:rPr>
        <w:t>on i</w:t>
      </w:r>
      <w:r w:rsidRPr="00DF41F6">
        <w:rPr>
          <w:rStyle w:val="StyleUnderline"/>
        </w:rPr>
        <w:t xml:space="preserve">ntellectual </w:t>
      </w:r>
      <w:r w:rsidRPr="00371B66">
        <w:rPr>
          <w:rStyle w:val="StyleUnderline"/>
          <w:highlight w:val="cyan"/>
        </w:rPr>
        <w:t>p</w:t>
      </w:r>
      <w:r w:rsidRPr="00DF41F6">
        <w:rPr>
          <w:rStyle w:val="StyleUnderline"/>
        </w:rPr>
        <w:t>roperty</w:t>
      </w:r>
      <w:r w:rsidRPr="00371B66">
        <w:rPr>
          <w:rStyle w:val="StyleUnderline"/>
          <w:highlight w:val="cyan"/>
        </w:rPr>
        <w:t xml:space="preserve"> trends</w:t>
      </w:r>
      <w:r w:rsidRPr="00A32A79">
        <w:rPr>
          <w:sz w:val="8"/>
        </w:rPr>
        <w:t xml:space="preserve">,” said William Scally, the lead author of the study and the National Leader of Litigation Advisory Services at Marcum LLP. “The findings of this study offer insight into the trends and shifts that </w:t>
      </w:r>
      <w:r w:rsidRPr="00321E67">
        <w:rPr>
          <w:rStyle w:val="StyleUnderline"/>
        </w:rPr>
        <w:t>may influence how businesses approach patent litigation</w:t>
      </w:r>
      <w:r w:rsidRPr="00A32A79">
        <w:rPr>
          <w:sz w:val="8"/>
        </w:rPr>
        <w:t xml:space="preserve"> and consider intellectual property management strategy moving forward.”</w:t>
      </w:r>
    </w:p>
    <w:p w14:paraId="01224441" w14:textId="1395505A" w:rsidR="00513676" w:rsidRDefault="00513676" w:rsidP="00513676">
      <w:pPr>
        <w:pStyle w:val="Heading4"/>
      </w:pPr>
      <w:r>
        <w:t>B --- [Insert appropriate link --- plan increases litigation]</w:t>
      </w:r>
    </w:p>
    <w:p w14:paraId="25474F89" w14:textId="77777777" w:rsidR="00513676" w:rsidRPr="00513676" w:rsidRDefault="00513676" w:rsidP="00513676"/>
    <w:p w14:paraId="406549D9" w14:textId="06B5C8FB" w:rsidR="00513676" w:rsidRPr="00513676" w:rsidRDefault="00513676" w:rsidP="00513676">
      <w:pPr>
        <w:pStyle w:val="Heading4"/>
      </w:pPr>
      <w:r>
        <w:t xml:space="preserve">C --- </w:t>
      </w:r>
      <w:r w:rsidRPr="00513676">
        <w:t xml:space="preserve">Flood of patent litigation causes forum crowding --- directly trades-off with </w:t>
      </w:r>
      <w:r w:rsidR="00762B30">
        <w:t>District Court Docket</w:t>
      </w:r>
    </w:p>
    <w:p w14:paraId="08CEE912" w14:textId="77777777" w:rsidR="00513676" w:rsidRPr="00513676" w:rsidRDefault="00513676" w:rsidP="00513676">
      <w:pPr>
        <w:rPr>
          <w:rStyle w:val="Style13ptBold"/>
        </w:rPr>
      </w:pPr>
      <w:proofErr w:type="spellStart"/>
      <w:r w:rsidRPr="00513676">
        <w:rPr>
          <w:rStyle w:val="Style13ptBold"/>
        </w:rPr>
        <w:t>Narachania</w:t>
      </w:r>
      <w:proofErr w:type="spellEnd"/>
      <w:r w:rsidRPr="00513676">
        <w:rPr>
          <w:rStyle w:val="Style13ptBold"/>
        </w:rPr>
        <w:t xml:space="preserve"> et al ‘24</w:t>
      </w:r>
    </w:p>
    <w:p w14:paraId="04D005D9" w14:textId="77777777" w:rsidR="00513676" w:rsidRDefault="00513676" w:rsidP="00513676">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3B7D130D" w14:textId="77777777" w:rsidR="00513676" w:rsidRPr="003F206B" w:rsidRDefault="00513676" w:rsidP="00513676">
      <w:pPr>
        <w:rPr>
          <w:sz w:val="10"/>
        </w:rPr>
      </w:pPr>
      <w:r w:rsidRPr="003F206B">
        <w:rPr>
          <w:sz w:val="10"/>
        </w:rPr>
        <w:t xml:space="preserve">But what about the rest of Judge Albright’s docket? Some scholars have examined Judge Albright’s controversial methods for attracting patent plaintiffs—i.e., his “forum selling” conduct.9 Others have looked at his record in certain patent appeals before the U.S. Court of Appeals for the Federal Circuit.10 But no one has considered whether this </w:t>
      </w:r>
      <w:r w:rsidRPr="00371B66">
        <w:rPr>
          <w:rStyle w:val="StyleUnderline"/>
          <w:highlight w:val="cyan"/>
        </w:rPr>
        <w:t>deluge of patent cases</w:t>
      </w:r>
      <w:r w:rsidRPr="003F206B">
        <w:rPr>
          <w:sz w:val="10"/>
        </w:rPr>
        <w:t xml:space="preserve"> </w:t>
      </w:r>
      <w:r w:rsidRPr="00371B66">
        <w:rPr>
          <w:rStyle w:val="Emphasis"/>
          <w:highlight w:val="cyan"/>
        </w:rPr>
        <w:t>affects</w:t>
      </w:r>
      <w:r w:rsidRPr="003F206B">
        <w:rPr>
          <w:sz w:val="10"/>
        </w:rPr>
        <w:t xml:space="preserve"> Judge Albright’s consideration in, say, </w:t>
      </w:r>
      <w:r w:rsidRPr="00371B66">
        <w:rPr>
          <w:rStyle w:val="Emphasis"/>
          <w:highlight w:val="cyan"/>
        </w:rPr>
        <w:t>criminal or civil rights matters</w:t>
      </w:r>
      <w:r w:rsidRPr="003F206B">
        <w:rPr>
          <w:sz w:val="10"/>
        </w:rPr>
        <w:t xml:space="preserve">. </w:t>
      </w:r>
      <w:r w:rsidRPr="00371B66">
        <w:rPr>
          <w:rStyle w:val="StyleUnderline"/>
          <w:highlight w:val="cyan"/>
        </w:rPr>
        <w:t>Patent cases</w:t>
      </w:r>
      <w:r w:rsidRPr="003F206B">
        <w:rPr>
          <w:sz w:val="10"/>
        </w:rPr>
        <w:t xml:space="preserve">, after all, </w:t>
      </w:r>
      <w:r w:rsidRPr="00371B66">
        <w:rPr>
          <w:rStyle w:val="Emphasis"/>
          <w:highlight w:val="cyan"/>
        </w:rPr>
        <w:t>can be difficult,</w:t>
      </w:r>
      <w:r w:rsidRPr="003F206B">
        <w:rPr>
          <w:sz w:val="10"/>
        </w:rPr>
        <w:t xml:space="preserve"> as they </w:t>
      </w:r>
      <w:r w:rsidRPr="00D21FD9">
        <w:rPr>
          <w:rStyle w:val="Emphasis"/>
        </w:rPr>
        <w:t xml:space="preserve">tend to be </w:t>
      </w:r>
      <w:r w:rsidRPr="00371B66">
        <w:rPr>
          <w:rStyle w:val="Emphasis"/>
          <w:highlight w:val="cyan"/>
        </w:rPr>
        <w:t>complicated and time intensive</w:t>
      </w:r>
      <w:r w:rsidRPr="003F206B">
        <w:rPr>
          <w:sz w:val="10"/>
        </w:rPr>
        <w:t xml:space="preserve">— perhaps </w:t>
      </w:r>
      <w:r w:rsidRPr="00371B66">
        <w:rPr>
          <w:rStyle w:val="StyleUnderline"/>
          <w:highlight w:val="cyan"/>
        </w:rPr>
        <w:t xml:space="preserve">leaving less time for </w:t>
      </w:r>
      <w:r w:rsidRPr="00D21FD9">
        <w:rPr>
          <w:rStyle w:val="StyleUnderline"/>
        </w:rPr>
        <w:t xml:space="preserve">these </w:t>
      </w:r>
      <w:r w:rsidRPr="00371B66">
        <w:rPr>
          <w:rStyle w:val="StyleUnderline"/>
          <w:highlight w:val="cyan"/>
        </w:rPr>
        <w:t xml:space="preserve">other </w:t>
      </w:r>
      <w:r w:rsidRPr="00D21FD9">
        <w:rPr>
          <w:rStyle w:val="StyleUnderline"/>
        </w:rPr>
        <w:t xml:space="preserve">sorts of </w:t>
      </w:r>
      <w:r w:rsidRPr="00371B66">
        <w:rPr>
          <w:rStyle w:val="StyleUnderline"/>
          <w:highlight w:val="cyan"/>
        </w:rPr>
        <w:t>cases</w:t>
      </w:r>
      <w:r w:rsidRPr="003F206B">
        <w:rPr>
          <w:sz w:val="10"/>
        </w:rPr>
        <w:t xml:space="preserve"> (especially for those judges, like Judge Albright, who have expressed a strong preference for patent cases). </w:t>
      </w:r>
      <w:r w:rsidRPr="00371B66">
        <w:rPr>
          <w:rStyle w:val="StyleUnderline"/>
          <w:highlight w:val="cyan"/>
        </w:rPr>
        <w:t>Hard cases</w:t>
      </w:r>
      <w:r w:rsidRPr="003F206B">
        <w:rPr>
          <w:sz w:val="10"/>
        </w:rPr>
        <w:t xml:space="preserve"> might thus </w:t>
      </w:r>
      <w:r w:rsidRPr="00371B66">
        <w:rPr>
          <w:rStyle w:val="StyleUnderline"/>
          <w:highlight w:val="cyan"/>
        </w:rPr>
        <w:t xml:space="preserve">make bad law </w:t>
      </w:r>
      <w:r w:rsidRPr="00D21FD9">
        <w:rPr>
          <w:rStyle w:val="StyleUnderline"/>
        </w:rPr>
        <w:t>in more than one way</w:t>
      </w:r>
      <w:r w:rsidRPr="003F206B">
        <w:rPr>
          <w:sz w:val="10"/>
        </w:rPr>
        <w:t xml:space="preserve">.11 Hence, while Judge Albright’s practices have renewed debates about forum shopping (by plaintiffs) and forum selling (by judges),12 these exchanges have overlooked an important constituency—litigants who have far less control over the forum in which their case is heard. Scholars and policymakers have debated the merits of, say, allowing patent plaintiffs to choose a seemingly favorable federal forum, but they have largely missed the possible </w:t>
      </w:r>
      <w:r w:rsidRPr="00371B66">
        <w:rPr>
          <w:rStyle w:val="StyleUnderline"/>
          <w:highlight w:val="cyan"/>
        </w:rPr>
        <w:t>effects of</w:t>
      </w:r>
      <w:r w:rsidRPr="00DD761C">
        <w:rPr>
          <w:rStyle w:val="StyleUnderline"/>
        </w:rPr>
        <w:t xml:space="preserve"> such </w:t>
      </w:r>
      <w:proofErr w:type="spellStart"/>
      <w:r w:rsidRPr="00371B66">
        <w:rPr>
          <w:rStyle w:val="StyleUnderline"/>
          <w:highlight w:val="cyan"/>
        </w:rPr>
        <w:t>en</w:t>
      </w:r>
      <w:proofErr w:type="spellEnd"/>
      <w:r w:rsidRPr="00371B66">
        <w:rPr>
          <w:rStyle w:val="StyleUnderline"/>
          <w:highlight w:val="cyan"/>
        </w:rPr>
        <w:t xml:space="preserve"> masse case migration on </w:t>
      </w:r>
      <w:r w:rsidRPr="00DD761C">
        <w:rPr>
          <w:rStyle w:val="StyleUnderline"/>
        </w:rPr>
        <w:t xml:space="preserve">the </w:t>
      </w:r>
      <w:r w:rsidRPr="00371B66">
        <w:rPr>
          <w:rStyle w:val="Emphasis"/>
          <w:highlight w:val="cyan"/>
        </w:rPr>
        <w:t>rest of that forum’s docket</w:t>
      </w:r>
      <w:r w:rsidRPr="003F206B">
        <w:rPr>
          <w:sz w:val="10"/>
        </w:rPr>
        <w:t xml:space="preserve"> (criminal and civil rights cases, for example).13 In all, many examinations of forum shopping consider such conduct from a perspective that is internal to the case or claims that give rise to the conduct—e.g., does </w:t>
      </w:r>
      <w:r w:rsidRPr="00DD761C">
        <w:rPr>
          <w:rStyle w:val="StyleUnderline"/>
        </w:rPr>
        <w:t>forum shopping undermine fairness for patent defendants</w:t>
      </w:r>
      <w:r w:rsidRPr="00371B66">
        <w:rPr>
          <w:rStyle w:val="StyleUnderline"/>
          <w:highlight w:val="cyan"/>
        </w:rPr>
        <w:t>,</w:t>
      </w:r>
      <w:r w:rsidRPr="003F206B">
        <w:rPr>
          <w:sz w:val="10"/>
        </w:rPr>
        <w:t xml:space="preserve"> or does forum shopping improve the local procedural rules governing patent claims?14 But these studies often overlook </w:t>
      </w:r>
      <w:r w:rsidRPr="00371B66">
        <w:rPr>
          <w:rStyle w:val="StyleUnderline"/>
          <w:highlight w:val="cyan"/>
        </w:rPr>
        <w:t xml:space="preserve">the </w:t>
      </w:r>
      <w:r w:rsidRPr="00D21FD9">
        <w:rPr>
          <w:rStyle w:val="StyleUnderline"/>
        </w:rPr>
        <w:t xml:space="preserve">external </w:t>
      </w:r>
      <w:r w:rsidRPr="00371B66">
        <w:rPr>
          <w:rStyle w:val="StyleUnderline"/>
          <w:highlight w:val="cyan"/>
        </w:rPr>
        <w:t>effects of forum shopping</w:t>
      </w:r>
      <w:r w:rsidRPr="003F206B">
        <w:rPr>
          <w:sz w:val="10"/>
        </w:rPr>
        <w:t xml:space="preserve">—the effects, for example, </w:t>
      </w:r>
      <w:r w:rsidRPr="00371B66">
        <w:rPr>
          <w:rStyle w:val="Emphasis"/>
          <w:highlight w:val="cyan"/>
        </w:rPr>
        <w:t>on</w:t>
      </w:r>
      <w:r w:rsidRPr="003F206B">
        <w:rPr>
          <w:sz w:val="10"/>
        </w:rPr>
        <w:t xml:space="preserve"> the</w:t>
      </w:r>
      <w:r w:rsidRPr="00371B66">
        <w:rPr>
          <w:rStyle w:val="Emphasis"/>
          <w:highlight w:val="cyan"/>
        </w:rPr>
        <w:t xml:space="preserve"> civil rights plaintiffs or criminal defendants in that forum</w:t>
      </w:r>
      <w:r w:rsidRPr="003F206B">
        <w:rPr>
          <w:sz w:val="10"/>
        </w:rPr>
        <w:t xml:space="preserve">. </w:t>
      </w:r>
      <w:r w:rsidRPr="00B96DBA">
        <w:rPr>
          <w:rStyle w:val="Emphasis"/>
        </w:rPr>
        <w:t>We examine such externalities of forum shopping in this Article</w:t>
      </w:r>
      <w:r w:rsidRPr="003F206B">
        <w:rPr>
          <w:sz w:val="10"/>
        </w:rPr>
        <w:t xml:space="preserve">. Our analysis includes a novel </w:t>
      </w:r>
      <w:r w:rsidRPr="00B96DBA">
        <w:rPr>
          <w:rStyle w:val="StyleUnderline"/>
        </w:rPr>
        <w:t xml:space="preserve">empirical study of several district courts subject to </w:t>
      </w:r>
      <w:r w:rsidRPr="00371B66">
        <w:rPr>
          <w:rStyle w:val="Emphasis"/>
          <w:highlight w:val="cyan"/>
        </w:rPr>
        <w:t>what we call “forum crowding</w:t>
      </w:r>
      <w:r w:rsidRPr="003F206B">
        <w:rPr>
          <w:sz w:val="10"/>
        </w:rPr>
        <w:t>”—</w:t>
      </w:r>
      <w:r w:rsidRPr="00371B66">
        <w:rPr>
          <w:rStyle w:val="Emphasis"/>
          <w:highlight w:val="cyan"/>
        </w:rPr>
        <w:t>substantial caseload increases</w:t>
      </w:r>
      <w:r w:rsidRPr="003F206B">
        <w:rPr>
          <w:sz w:val="10"/>
        </w:rPr>
        <w:t xml:space="preserve"> resulting from forum shopping, forum selling, </w:t>
      </w:r>
      <w:r w:rsidRPr="00371B66">
        <w:rPr>
          <w:rStyle w:val="Emphasis"/>
          <w:highlight w:val="cyan"/>
        </w:rPr>
        <w:t>and responses to such behavior</w:t>
      </w:r>
      <w:r w:rsidRPr="003F206B">
        <w:rPr>
          <w:sz w:val="10"/>
        </w:rPr>
        <w:t xml:space="preserve">. Specifically, we draw on the well-documented forum-shopping-related </w:t>
      </w:r>
      <w:r w:rsidRPr="00371B66">
        <w:rPr>
          <w:rStyle w:val="StyleUnderline"/>
          <w:highlight w:val="cyan"/>
        </w:rPr>
        <w:t>pathologies of patent litigation to assess and measure the possibilities for forum crowding</w:t>
      </w:r>
      <w:r w:rsidRPr="003F206B">
        <w:rPr>
          <w:sz w:val="10"/>
        </w:rPr>
        <w:t xml:space="preserve">. This study draws from and builds upon two strands in </w:t>
      </w:r>
      <w:proofErr w:type="gramStart"/>
      <w:r w:rsidRPr="003F206B">
        <w:rPr>
          <w:sz w:val="10"/>
        </w:rPr>
        <w:t>the legal</w:t>
      </w:r>
      <w:proofErr w:type="gramEnd"/>
      <w:r w:rsidRPr="003F206B">
        <w:rPr>
          <w:sz w:val="10"/>
        </w:rPr>
        <w:t xml:space="preserve"> literature. One strand is the scholarship considering the equities of forum shopping. This literature examines the harms that can flow from allowing plaintiffs to select favorable fora as well as the benefits that can result from interjurisdictional competition for cases.15 Our Article adds to this literature by expanding the scope of the concerns implicated by forum shopping </w:t>
      </w:r>
      <w:r w:rsidRPr="00371B66">
        <w:rPr>
          <w:rStyle w:val="StyleUnderline"/>
          <w:highlight w:val="cyan"/>
        </w:rPr>
        <w:t>to encompass forum crowding</w:t>
      </w:r>
      <w:r w:rsidRPr="003F206B">
        <w:rPr>
          <w:sz w:val="10"/>
        </w:rPr>
        <w:t xml:space="preserve">. Specifically, </w:t>
      </w:r>
      <w:r w:rsidRPr="00371B66">
        <w:rPr>
          <w:rStyle w:val="StyleUnderline"/>
          <w:highlight w:val="cyan"/>
        </w:rPr>
        <w:t xml:space="preserve">we focus on the effects of </w:t>
      </w:r>
      <w:r w:rsidRPr="00371B66">
        <w:rPr>
          <w:rStyle w:val="Emphasis"/>
          <w:highlight w:val="cyan"/>
        </w:rPr>
        <w:t>court congestion</w:t>
      </w:r>
      <w:r w:rsidRPr="003F206B">
        <w:rPr>
          <w:sz w:val="10"/>
        </w:rPr>
        <w:t xml:space="preserve"> caused by substantial forum shopping </w:t>
      </w:r>
      <w:r w:rsidRPr="00371B66">
        <w:rPr>
          <w:rStyle w:val="StyleUnderline"/>
          <w:highlight w:val="cyan"/>
        </w:rPr>
        <w:t xml:space="preserve">on other </w:t>
      </w:r>
      <w:r w:rsidRPr="00371B66">
        <w:rPr>
          <w:rStyle w:val="Emphasis"/>
          <w:highlight w:val="cyan"/>
        </w:rPr>
        <w:t>unrelated cases and parties</w:t>
      </w:r>
      <w:r w:rsidRPr="003F206B">
        <w:rPr>
          <w:sz w:val="10"/>
        </w:rPr>
        <w:t xml:space="preserve"> (that is, </w:t>
      </w:r>
      <w:r w:rsidRPr="00B96DBA">
        <w:rPr>
          <w:rStyle w:val="StyleUnderline"/>
        </w:rPr>
        <w:t>on cases other than</w:t>
      </w:r>
      <w:r>
        <w:rPr>
          <w:rStyle w:val="StyleUnderline"/>
        </w:rPr>
        <w:t xml:space="preserve"> </w:t>
      </w:r>
      <w:r w:rsidRPr="00B96DBA">
        <w:rPr>
          <w:rStyle w:val="StyleUnderline"/>
        </w:rPr>
        <w:t>those subject to such forum shopping</w:t>
      </w:r>
      <w:r w:rsidRPr="003F206B">
        <w:rPr>
          <w:sz w:val="10"/>
        </w:rPr>
        <w:t xml:space="preserve">). By isolating forum shopping from other potential causes of court congestion, our Article can strengthen the link from one to the other, </w:t>
      </w:r>
      <w:r w:rsidRPr="00321E67">
        <w:rPr>
          <w:rStyle w:val="StyleUnderline"/>
        </w:rPr>
        <w:t>explaining that</w:t>
      </w:r>
      <w:r w:rsidRPr="00D21FD9">
        <w:rPr>
          <w:rStyle w:val="StyleUnderline"/>
        </w:rPr>
        <w:t xml:space="preserve"> the </w:t>
      </w:r>
      <w:r w:rsidRPr="00371B66">
        <w:rPr>
          <w:rStyle w:val="StyleUnderline"/>
          <w:highlight w:val="cyan"/>
        </w:rPr>
        <w:t>downstream effects of congestion</w:t>
      </w:r>
      <w:r w:rsidRPr="003F206B">
        <w:rPr>
          <w:sz w:val="10"/>
        </w:rPr>
        <w:t xml:space="preserve"> (e.g., </w:t>
      </w:r>
      <w:r w:rsidRPr="00371B66">
        <w:rPr>
          <w:rStyle w:val="StyleUnderline"/>
          <w:highlight w:val="cyan"/>
        </w:rPr>
        <w:t xml:space="preserve">workload effects) </w:t>
      </w:r>
      <w:r w:rsidRPr="00D21FD9">
        <w:rPr>
          <w:rStyle w:val="StyleUnderline"/>
        </w:rPr>
        <w:t xml:space="preserve">may also </w:t>
      </w:r>
      <w:r w:rsidRPr="00371B66">
        <w:rPr>
          <w:rStyle w:val="StyleUnderline"/>
          <w:highlight w:val="cyan"/>
        </w:rPr>
        <w:t>result from forum shopping and selling</w:t>
      </w:r>
      <w:r w:rsidRPr="003F206B">
        <w:rPr>
          <w:sz w:val="10"/>
        </w:rPr>
        <w:t xml:space="preserve">.16 </w:t>
      </w:r>
      <w:r w:rsidRPr="00371B66">
        <w:rPr>
          <w:rStyle w:val="Emphasis"/>
          <w:highlight w:val="cyan"/>
        </w:rPr>
        <w:t>Forum crowding</w:t>
      </w:r>
      <w:r w:rsidRPr="003F206B">
        <w:rPr>
          <w:sz w:val="10"/>
        </w:rPr>
        <w:t xml:space="preserve"> thus </w:t>
      </w:r>
      <w:r w:rsidRPr="00371B66">
        <w:rPr>
          <w:rStyle w:val="Emphasis"/>
          <w:highlight w:val="cyan"/>
        </w:rPr>
        <w:t>represents a specific sort of court congestion,</w:t>
      </w:r>
      <w:r w:rsidRPr="003F206B">
        <w:rPr>
          <w:sz w:val="10"/>
        </w:rPr>
        <w:t xml:space="preserve"> namely, congestion caused by excessive forum shopping (including forum shopping that is induced by forum selling).</w:t>
      </w:r>
    </w:p>
    <w:p w14:paraId="4C6ABA9F" w14:textId="1BAB3A79" w:rsidR="00A32A79" w:rsidRDefault="002E6570" w:rsidP="002E6570">
      <w:pPr>
        <w:pStyle w:val="Heading4"/>
      </w:pPr>
      <w:r>
        <w:t>D --- [Insert Impact Scenario]</w:t>
      </w:r>
    </w:p>
    <w:p w14:paraId="722AE5AD" w14:textId="77777777" w:rsidR="003F206B" w:rsidRDefault="003F206B" w:rsidP="00A32A79"/>
    <w:p w14:paraId="35EEA594" w14:textId="67FF27AA" w:rsidR="001F5810" w:rsidRDefault="001F5810" w:rsidP="001F5810">
      <w:pPr>
        <w:pStyle w:val="Heading3"/>
      </w:pPr>
      <w:r>
        <w:t xml:space="preserve">1NC --- </w:t>
      </w:r>
      <w:r w:rsidR="00076C20">
        <w:t>Shell (</w:t>
      </w:r>
      <w:r>
        <w:t>Trademark</w:t>
      </w:r>
      <w:r w:rsidR="00076C20">
        <w:t>)</w:t>
      </w:r>
    </w:p>
    <w:p w14:paraId="2D7E46C4" w14:textId="77777777" w:rsidR="001F5810" w:rsidRDefault="001F5810" w:rsidP="001F5810"/>
    <w:p w14:paraId="62672DD0" w14:textId="656A8060" w:rsidR="00796B15" w:rsidRDefault="00371B66" w:rsidP="00796B15">
      <w:pPr>
        <w:pStyle w:val="Heading4"/>
      </w:pPr>
      <w:r>
        <w:t xml:space="preserve">A --- </w:t>
      </w:r>
      <w:r w:rsidR="00796B15">
        <w:t>Federal court cases are down --- companies are pursing LESS litigation</w:t>
      </w:r>
    </w:p>
    <w:p w14:paraId="2B5578A1" w14:textId="77777777" w:rsidR="00796B15" w:rsidRDefault="00796B15" w:rsidP="00796B15">
      <w:pPr>
        <w:rPr>
          <w:rStyle w:val="Style13ptBold"/>
        </w:rPr>
      </w:pPr>
      <w:r>
        <w:rPr>
          <w:rStyle w:val="Style13ptBold"/>
        </w:rPr>
        <w:t>Merritt et al ‘23</w:t>
      </w:r>
    </w:p>
    <w:p w14:paraId="090179D4" w14:textId="77777777" w:rsidR="00796B15" w:rsidRPr="00CC6130" w:rsidRDefault="00796B15" w:rsidP="00796B15">
      <w:r w:rsidRPr="00CC6130">
        <w:t xml:space="preserve">(Moderating the conversation was Merritt McAlister, interim dean and Levin, Mabie &amp; Levin Professor of Law at the University of Florida Levin College of Law, “What Can Be Done About </w:t>
      </w:r>
      <w:proofErr w:type="gramStart"/>
      <w:r w:rsidRPr="00CC6130">
        <w:t>Backlogs?,</w:t>
      </w:r>
      <w:proofErr w:type="gramEnd"/>
      <w:r w:rsidRPr="00CC6130">
        <w:t xml:space="preserve">” </w:t>
      </w:r>
      <w:proofErr w:type="spellStart"/>
      <w:r w:rsidRPr="00CC6130">
        <w:t>pg</w:t>
      </w:r>
      <w:proofErr w:type="spellEnd"/>
      <w:r w:rsidRPr="00CC6130">
        <w:t xml:space="preserve"> online @ https://judicature.duke.edu/articles/what-can-be-done-about-backlogs/ //pa-</w:t>
      </w:r>
      <w:proofErr w:type="spellStart"/>
      <w:r w:rsidRPr="00CC6130">
        <w:t>ef</w:t>
      </w:r>
      <w:proofErr w:type="spellEnd"/>
      <w:r w:rsidRPr="00CC6130">
        <w:t>)</w:t>
      </w:r>
    </w:p>
    <w:p w14:paraId="18AB7C7B" w14:textId="77777777" w:rsidR="00796B15" w:rsidRPr="00796B15" w:rsidRDefault="00796B15" w:rsidP="00796B15">
      <w:pPr>
        <w:rPr>
          <w:sz w:val="8"/>
        </w:rPr>
      </w:pPr>
      <w:r w:rsidRPr="00796B15">
        <w:rPr>
          <w:sz w:val="8"/>
        </w:rPr>
        <w:t xml:space="preserve">MCALISTER: </w:t>
      </w:r>
      <w:r w:rsidRPr="00CC6130">
        <w:rPr>
          <w:rStyle w:val="StyleUnderline"/>
          <w:highlight w:val="cyan"/>
        </w:rPr>
        <w:t xml:space="preserve">Federal appeals </w:t>
      </w:r>
      <w:r w:rsidRPr="00CC6130">
        <w:rPr>
          <w:rStyle w:val="StyleUnderline"/>
        </w:rPr>
        <w:t xml:space="preserve">have been </w:t>
      </w:r>
      <w:r w:rsidRPr="00CC6130">
        <w:rPr>
          <w:rStyle w:val="StyleUnderline"/>
          <w:highlight w:val="cyan"/>
        </w:rPr>
        <w:t xml:space="preserve">on a steady decline since </w:t>
      </w:r>
      <w:r w:rsidRPr="00CC6130">
        <w:rPr>
          <w:rStyle w:val="StyleUnderline"/>
        </w:rPr>
        <w:t xml:space="preserve">their apex in </w:t>
      </w:r>
      <w:r w:rsidRPr="00CC6130">
        <w:rPr>
          <w:rStyle w:val="StyleUnderline"/>
          <w:highlight w:val="cyan"/>
        </w:rPr>
        <w:t>2005</w:t>
      </w:r>
      <w:r w:rsidRPr="00796B15">
        <w:rPr>
          <w:sz w:val="8"/>
        </w:rPr>
        <w:t xml:space="preserve">, when 70,000 cases were appealed, to their nadir in 2022, which saw only 40,000 such cases. Even so, the U.S. Courts of Appeals have not seen any increase in authorized judgeships since 1990, so appellate judges are still overwhelmed relatively speaking. Judge Jordán, first, </w:t>
      </w:r>
      <w:r w:rsidRPr="00CC6130">
        <w:rPr>
          <w:rStyle w:val="StyleUnderline"/>
          <w:highlight w:val="cyan"/>
        </w:rPr>
        <w:t>w</w:t>
      </w:r>
      <w:r w:rsidRPr="00CC6130">
        <w:rPr>
          <w:rStyle w:val="StyleUnderline"/>
        </w:rPr>
        <w:t xml:space="preserve">hat do you make of the </w:t>
      </w:r>
      <w:r w:rsidRPr="00CC6130">
        <w:rPr>
          <w:rStyle w:val="StyleUnderline"/>
          <w:highlight w:val="cyan"/>
        </w:rPr>
        <w:t>decline in federal appeals</w:t>
      </w:r>
      <w:r w:rsidRPr="00CC6130">
        <w:rPr>
          <w:rStyle w:val="StyleUnderline"/>
        </w:rPr>
        <w:t>?</w:t>
      </w:r>
      <w:r w:rsidRPr="00796B15">
        <w:rPr>
          <w:sz w:val="8"/>
        </w:rPr>
        <w:t xml:space="preserve"> And do you think we still need more judges on the U.S. Court of Appeals?</w:t>
      </w:r>
    </w:p>
    <w:p w14:paraId="05D33295" w14:textId="77777777" w:rsidR="00796B15" w:rsidRPr="00796B15" w:rsidRDefault="00796B15" w:rsidP="00796B15">
      <w:pPr>
        <w:rPr>
          <w:sz w:val="8"/>
        </w:rPr>
      </w:pPr>
      <w:r w:rsidRPr="00796B15">
        <w:rPr>
          <w:sz w:val="8"/>
        </w:rPr>
        <w:t xml:space="preserve">JORDÁN: </w:t>
      </w:r>
      <w:r w:rsidRPr="00CC6130">
        <w:rPr>
          <w:rStyle w:val="Emphasis"/>
          <w:highlight w:val="cyan"/>
        </w:rPr>
        <w:t xml:space="preserve">The decline is </w:t>
      </w:r>
      <w:r w:rsidRPr="00796B15">
        <w:rPr>
          <w:sz w:val="8"/>
        </w:rPr>
        <w:t xml:space="preserve">perplexing, and I’ve talked to colleagues around the country who are trying to figure out the reasons. We seem to generally think that </w:t>
      </w:r>
      <w:r w:rsidRPr="00CC6130">
        <w:rPr>
          <w:rStyle w:val="StyleUnderline"/>
          <w:highlight w:val="cyan"/>
        </w:rPr>
        <w:t>it is a combination of factors</w:t>
      </w:r>
      <w:r w:rsidRPr="00796B15">
        <w:rPr>
          <w:sz w:val="8"/>
        </w:rPr>
        <w:t xml:space="preserve">. There’s </w:t>
      </w:r>
      <w:r w:rsidRPr="00CC6130">
        <w:rPr>
          <w:rStyle w:val="StyleUnderline"/>
          <w:highlight w:val="cyan"/>
        </w:rPr>
        <w:t xml:space="preserve">still </w:t>
      </w:r>
      <w:r w:rsidRPr="00CC6130">
        <w:rPr>
          <w:rStyle w:val="StyleUnderline"/>
        </w:rPr>
        <w:t>the</w:t>
      </w:r>
      <w:r w:rsidRPr="00CC6130">
        <w:rPr>
          <w:rStyle w:val="StyleUnderline"/>
          <w:highlight w:val="cyan"/>
        </w:rPr>
        <w:t xml:space="preserve"> lag from</w:t>
      </w:r>
      <w:r w:rsidRPr="00CC6130">
        <w:rPr>
          <w:rStyle w:val="StyleUnderline"/>
        </w:rPr>
        <w:t xml:space="preserve"> the </w:t>
      </w:r>
      <w:r w:rsidRPr="00CC6130">
        <w:rPr>
          <w:rStyle w:val="StyleUnderline"/>
          <w:highlight w:val="cyan"/>
        </w:rPr>
        <w:t>pandemic, and structural changes to the economy</w:t>
      </w:r>
      <w:r w:rsidRPr="00796B15">
        <w:rPr>
          <w:sz w:val="8"/>
        </w:rPr>
        <w:t xml:space="preserve"> that may be long-term or permanent; </w:t>
      </w:r>
      <w:r w:rsidRPr="00CC6130">
        <w:rPr>
          <w:rStyle w:val="Emphasis"/>
          <w:highlight w:val="cyan"/>
        </w:rPr>
        <w:t xml:space="preserve">companies </w:t>
      </w:r>
      <w:r w:rsidRPr="00796B15">
        <w:rPr>
          <w:sz w:val="8"/>
        </w:rPr>
        <w:t>moving in and out of relevant sectors, or</w:t>
      </w:r>
      <w:r w:rsidRPr="00CC6130">
        <w:rPr>
          <w:rStyle w:val="Emphasis"/>
          <w:highlight w:val="cyan"/>
        </w:rPr>
        <w:t xml:space="preserve"> deciding not to spend money on litigation</w:t>
      </w:r>
      <w:r w:rsidRPr="00796B15">
        <w:rPr>
          <w:sz w:val="8"/>
        </w:rPr>
        <w:t xml:space="preserve">, and </w:t>
      </w:r>
      <w:r w:rsidRPr="00CC6130">
        <w:rPr>
          <w:rStyle w:val="Emphasis"/>
          <w:highlight w:val="cyan"/>
        </w:rPr>
        <w:t>using their capital or resources for other things;</w:t>
      </w:r>
      <w:r w:rsidRPr="00796B15">
        <w:rPr>
          <w:sz w:val="8"/>
        </w:rPr>
        <w:t xml:space="preserve"> the </w:t>
      </w:r>
      <w:r w:rsidRPr="00CC6130">
        <w:rPr>
          <w:rStyle w:val="StyleUnderline"/>
          <w:highlight w:val="cyan"/>
        </w:rPr>
        <w:t>cost of litigating in federal court continuing to rise</w:t>
      </w:r>
      <w:r w:rsidRPr="00796B15">
        <w:rPr>
          <w:sz w:val="8"/>
        </w:rPr>
        <w:t xml:space="preserve">; and the fact that </w:t>
      </w:r>
      <w:r w:rsidRPr="00CC6130">
        <w:rPr>
          <w:rStyle w:val="Emphasis"/>
          <w:highlight w:val="cyan"/>
        </w:rPr>
        <w:t>district court filings, both on the criminal side and the civil side, went down during COVID</w:t>
      </w:r>
      <w:r w:rsidRPr="00796B15">
        <w:rPr>
          <w:sz w:val="8"/>
        </w:rPr>
        <w:t xml:space="preserve">. We </w:t>
      </w:r>
      <w:r w:rsidRPr="00CC6130">
        <w:rPr>
          <w:rStyle w:val="StyleUnderline"/>
          <w:highlight w:val="cyan"/>
        </w:rPr>
        <w:t xml:space="preserve">haven’t seen </w:t>
      </w:r>
      <w:r w:rsidRPr="00CC6130">
        <w:rPr>
          <w:rStyle w:val="StyleUnderline"/>
        </w:rPr>
        <w:t>the</w:t>
      </w:r>
      <w:r w:rsidRPr="00CC6130">
        <w:rPr>
          <w:rStyle w:val="StyleUnderline"/>
          <w:highlight w:val="cyan"/>
        </w:rPr>
        <w:t xml:space="preserve"> cases come back to where they previously were</w:t>
      </w:r>
      <w:r w:rsidRPr="00796B15">
        <w:rPr>
          <w:sz w:val="8"/>
        </w:rPr>
        <w:t>.</w:t>
      </w:r>
    </w:p>
    <w:p w14:paraId="124844F0" w14:textId="77777777" w:rsidR="00796B15" w:rsidRPr="00796B15" w:rsidRDefault="00796B15" w:rsidP="00796B15">
      <w:pPr>
        <w:rPr>
          <w:sz w:val="8"/>
        </w:rPr>
      </w:pPr>
      <w:r w:rsidRPr="00796B15">
        <w:rPr>
          <w:sz w:val="8"/>
        </w:rPr>
        <w:t xml:space="preserve">Part of it may also be a structural change in the way we’re doing things as lawyers. Law firms all over the country are having trouble figuring out the right work-home balance for people who want to work remotely. For a profession that has never really worked that way before, I think that probably has some effect on productivity in terms of the cases that get litigated. Of course, the cases that get appealed are a smaller percentage of the cases that get filed in district court, so it’s a pyramid effect. If the base of the pyramid is smaller in terms of caseload, we’re going to see an effect in the courts of appeals. But as you said, </w:t>
      </w:r>
      <w:r w:rsidRPr="00CC6130">
        <w:rPr>
          <w:rStyle w:val="Emphasis"/>
          <w:highlight w:val="cyan"/>
        </w:rPr>
        <w:t xml:space="preserve">cases </w:t>
      </w:r>
      <w:r w:rsidRPr="00CC6130">
        <w:rPr>
          <w:rStyle w:val="Emphasis"/>
        </w:rPr>
        <w:t xml:space="preserve">have been </w:t>
      </w:r>
      <w:r w:rsidRPr="00CC6130">
        <w:rPr>
          <w:rStyle w:val="Emphasis"/>
          <w:highlight w:val="cyan"/>
        </w:rPr>
        <w:t>going down all over the country</w:t>
      </w:r>
      <w:r w:rsidRPr="00796B15">
        <w:rPr>
          <w:sz w:val="8"/>
        </w:rPr>
        <w:t>.</w:t>
      </w:r>
    </w:p>
    <w:p w14:paraId="7989779C" w14:textId="77777777" w:rsidR="00796B15" w:rsidRPr="00796B15" w:rsidRDefault="00796B15" w:rsidP="00796B15">
      <w:pPr>
        <w:rPr>
          <w:sz w:val="8"/>
        </w:rPr>
      </w:pPr>
      <w:r w:rsidRPr="00796B15">
        <w:rPr>
          <w:sz w:val="8"/>
        </w:rPr>
        <w:t>To go back to your question about whether we need more appellate judges — for years I and one other judge on the Eleventh Circuit were the only ones who consistently voted for more judges in the biennial survey. I thought we needed them, and I believed we were doing too much work in a hurried fashion. But during the last survey I voted no for the first time. That’s because I want to see if this slowdown is going to be permanent or whether it’s just a blip and cases are going to go back up.</w:t>
      </w:r>
    </w:p>
    <w:p w14:paraId="29BEA65E" w14:textId="77777777" w:rsidR="00796B15" w:rsidRPr="00796B15" w:rsidRDefault="00796B15" w:rsidP="00796B15">
      <w:pPr>
        <w:rPr>
          <w:sz w:val="8"/>
        </w:rPr>
      </w:pPr>
      <w:r w:rsidRPr="00796B15">
        <w:rPr>
          <w:sz w:val="8"/>
        </w:rPr>
        <w:t xml:space="preserve">MCALISTER: </w:t>
      </w:r>
      <w:r w:rsidRPr="00CC6130">
        <w:rPr>
          <w:rStyle w:val="StyleUnderline"/>
          <w:highlight w:val="cyan"/>
        </w:rPr>
        <w:t>If the appellate caseload stays where it is right now</w:t>
      </w:r>
      <w:r w:rsidRPr="00796B15">
        <w:rPr>
          <w:sz w:val="8"/>
        </w:rPr>
        <w:t xml:space="preserve">, </w:t>
      </w:r>
      <w:r w:rsidRPr="00CC6130">
        <w:rPr>
          <w:rStyle w:val="StyleUnderline"/>
          <w:highlight w:val="cyan"/>
        </w:rPr>
        <w:t>are there adequate resources to handle that level of demand</w:t>
      </w:r>
      <w:r w:rsidRPr="00CC6130">
        <w:rPr>
          <w:rStyle w:val="Emphasis"/>
          <w:highlight w:val="cyan"/>
        </w:rPr>
        <w:t>?</w:t>
      </w:r>
    </w:p>
    <w:p w14:paraId="12012005" w14:textId="77777777" w:rsidR="00796B15" w:rsidRPr="00796B15" w:rsidRDefault="00796B15" w:rsidP="00796B15">
      <w:pPr>
        <w:rPr>
          <w:sz w:val="8"/>
        </w:rPr>
      </w:pPr>
      <w:r w:rsidRPr="00796B15">
        <w:rPr>
          <w:sz w:val="8"/>
        </w:rPr>
        <w:t xml:space="preserve">JORDÁN: I can only speak for our circuit, and I think </w:t>
      </w:r>
      <w:r w:rsidRPr="00CC6130">
        <w:rPr>
          <w:rStyle w:val="Emphasis"/>
          <w:highlight w:val="cyan"/>
        </w:rPr>
        <w:t>the answer is yes</w:t>
      </w:r>
      <w:r w:rsidRPr="00796B15">
        <w:rPr>
          <w:sz w:val="8"/>
        </w:rPr>
        <w:t xml:space="preserve"> — but it would require a lot of hard work. We rely on our staff attorneys to prepare memos on </w:t>
      </w:r>
      <w:proofErr w:type="spellStart"/>
      <w:r w:rsidRPr="00796B15">
        <w:rPr>
          <w:sz w:val="8"/>
        </w:rPr>
        <w:t>nonmerit</w:t>
      </w:r>
      <w:proofErr w:type="spellEnd"/>
      <w:r w:rsidRPr="00796B15">
        <w:rPr>
          <w:sz w:val="8"/>
        </w:rPr>
        <w:t xml:space="preserve"> dispositions, motions, jurisdictional issues, and the like. I think it’s impossible for us, even with the current lower caseload, to read every piece of paper that gets filed in </w:t>
      </w:r>
      <w:proofErr w:type="spellStart"/>
      <w:r w:rsidRPr="00796B15">
        <w:rPr>
          <w:sz w:val="8"/>
        </w:rPr>
        <w:t>nonmerit</w:t>
      </w:r>
      <w:proofErr w:type="spellEnd"/>
      <w:r w:rsidRPr="00796B15">
        <w:rPr>
          <w:sz w:val="8"/>
        </w:rPr>
        <w:t xml:space="preserve"> scenarios. We rely on the staff attorney memos to at least tell us what’s at issue so we can decide what we need to read from the parties’ filings. When I clerked on the Eleventh Circuit back in 1987, total filings were a little bit over 3,800, and now we’re somewhere in the mid-4,000s. So, even with today’s lower filings, overall caseload numbers have increased for our circuit relative to where they were in the mid-1980s. How you deal with that docket depends on how you process cases, how many of those cases get sent to argument, how many get resolved on the briefs. There’s also the added caveat that some matters are counted as merits dispositions now, and they are not cases that you could ever send to oral argument — for example, an application by someone who is in custody to file a second or successive habeas corpus petition under 28 U.S.C. § 2254 or a motion to vacate under 28 U.S.C. § 2255. If such an application is denied, that counts as a </w:t>
      </w:r>
      <w:proofErr w:type="gramStart"/>
      <w:r w:rsidRPr="00796B15">
        <w:rPr>
          <w:sz w:val="8"/>
        </w:rPr>
        <w:t>merits</w:t>
      </w:r>
      <w:proofErr w:type="gramEnd"/>
      <w:r w:rsidRPr="00796B15">
        <w:rPr>
          <w:sz w:val="8"/>
        </w:rPr>
        <w:t xml:space="preserve"> termination, but that’s not something you would send to oral argument because it’s one-sided; the government never responds. You’ve got 30 days by statute to decide the application, and that adds to the number of cases that you’re taking in and disposing of and decreases the percentage of cases you’re sending to argument.</w:t>
      </w:r>
    </w:p>
    <w:p w14:paraId="50361850" w14:textId="77777777" w:rsidR="00796B15" w:rsidRPr="00796B15" w:rsidRDefault="00796B15" w:rsidP="00796B15">
      <w:pPr>
        <w:rPr>
          <w:sz w:val="8"/>
        </w:rPr>
      </w:pPr>
      <w:r w:rsidRPr="00796B15">
        <w:rPr>
          <w:sz w:val="8"/>
        </w:rPr>
        <w:t xml:space="preserve">MCALISTER: Judge Mueller, what are your observations about </w:t>
      </w:r>
      <w:r w:rsidRPr="00CC6130">
        <w:rPr>
          <w:rStyle w:val="StyleUnderline"/>
          <w:highlight w:val="cyan"/>
        </w:rPr>
        <w:t>caseloads at</w:t>
      </w:r>
      <w:r w:rsidRPr="00CC6130">
        <w:rPr>
          <w:rStyle w:val="StyleUnderline"/>
        </w:rPr>
        <w:t xml:space="preserve"> the </w:t>
      </w:r>
      <w:r w:rsidRPr="00CC6130">
        <w:rPr>
          <w:rStyle w:val="StyleUnderline"/>
          <w:highlight w:val="cyan"/>
        </w:rPr>
        <w:t>appellate and district court levels?</w:t>
      </w:r>
    </w:p>
    <w:p w14:paraId="464F8D41" w14:textId="77777777" w:rsidR="00796B15" w:rsidRPr="00796B15" w:rsidRDefault="00796B15" w:rsidP="00796B15">
      <w:pPr>
        <w:rPr>
          <w:sz w:val="8"/>
        </w:rPr>
      </w:pPr>
      <w:r w:rsidRPr="00796B15">
        <w:rPr>
          <w:sz w:val="8"/>
        </w:rPr>
        <w:t>MUELLER: I was going to facetiously suggest that the reason there are fewer appeals is because district courts are doing their job well.</w:t>
      </w:r>
    </w:p>
    <w:p w14:paraId="74EAC86F" w14:textId="77777777" w:rsidR="00796B15" w:rsidRPr="00CC6130" w:rsidRDefault="00796B15" w:rsidP="00796B15">
      <w:pPr>
        <w:rPr>
          <w:sz w:val="8"/>
        </w:rPr>
      </w:pPr>
      <w:r w:rsidRPr="00CC6130">
        <w:rPr>
          <w:sz w:val="8"/>
        </w:rPr>
        <w:t xml:space="preserve">But seriously, </w:t>
      </w:r>
      <w:r w:rsidRPr="00CC6130">
        <w:rPr>
          <w:rStyle w:val="StyleUnderline"/>
          <w:highlight w:val="cyan"/>
        </w:rPr>
        <w:t xml:space="preserve">going back about five years </w:t>
      </w:r>
      <w:r w:rsidRPr="00CC6130">
        <w:rPr>
          <w:rStyle w:val="StyleUnderline"/>
        </w:rPr>
        <w:t>or so</w:t>
      </w:r>
      <w:r w:rsidRPr="00CC6130">
        <w:rPr>
          <w:sz w:val="8"/>
        </w:rPr>
        <w:t xml:space="preserve">, from the time a district court resolves a case, </w:t>
      </w:r>
      <w:r w:rsidRPr="00CC6130">
        <w:rPr>
          <w:rStyle w:val="StyleUnderline"/>
          <w:highlight w:val="cyan"/>
        </w:rPr>
        <w:t>only about 12 percent of cases get appealed. That’s a pretty low number</w:t>
      </w:r>
      <w:r w:rsidRPr="00CC6130">
        <w:rPr>
          <w:sz w:val="8"/>
        </w:rPr>
        <w:t>.</w:t>
      </w:r>
    </w:p>
    <w:p w14:paraId="6E1831A6" w14:textId="77777777" w:rsidR="00796B15" w:rsidRPr="00CC6130" w:rsidRDefault="00796B15" w:rsidP="00796B15">
      <w:pPr>
        <w:rPr>
          <w:sz w:val="8"/>
        </w:rPr>
      </w:pPr>
      <w:r w:rsidRPr="00CC6130">
        <w:rPr>
          <w:rStyle w:val="StyleUnderline"/>
        </w:rPr>
        <w:t xml:space="preserve">In terms of case filings, the big story for us </w:t>
      </w:r>
      <w:proofErr w:type="gramStart"/>
      <w:r w:rsidRPr="00CC6130">
        <w:rPr>
          <w:rStyle w:val="StyleUnderline"/>
        </w:rPr>
        <w:t>has been</w:t>
      </w:r>
      <w:proofErr w:type="gramEnd"/>
      <w:r w:rsidRPr="00CC6130">
        <w:rPr>
          <w:rStyle w:val="StyleUnderline"/>
        </w:rPr>
        <w:t xml:space="preserve"> COVID</w:t>
      </w:r>
      <w:r w:rsidRPr="00CC6130">
        <w:rPr>
          <w:sz w:val="8"/>
        </w:rPr>
        <w:t xml:space="preserve">, where we saw what we think was a slight temporary </w:t>
      </w:r>
      <w:r w:rsidRPr="00CC6130">
        <w:rPr>
          <w:rStyle w:val="Emphasis"/>
          <w:highlight w:val="cyan"/>
        </w:rPr>
        <w:t>drop in new filings.</w:t>
      </w:r>
      <w:r w:rsidRPr="00CC6130">
        <w:rPr>
          <w:sz w:val="8"/>
        </w:rPr>
        <w:t xml:space="preserve"> I think </w:t>
      </w:r>
      <w:r w:rsidRPr="00CC6130">
        <w:rPr>
          <w:rStyle w:val="Emphasis"/>
          <w:highlight w:val="cyan"/>
        </w:rPr>
        <w:t>that’s true nationwide</w:t>
      </w:r>
      <w:r w:rsidRPr="00CC6130">
        <w:rPr>
          <w:sz w:val="8"/>
        </w:rPr>
        <w:t xml:space="preserve">. We are already starting to see case filings come back, and I think those </w:t>
      </w:r>
      <w:r w:rsidRPr="00CC6130">
        <w:rPr>
          <w:rStyle w:val="Emphasis"/>
          <w:highlight w:val="cyan"/>
        </w:rPr>
        <w:t>numbers will stabilize</w:t>
      </w:r>
      <w:r w:rsidRPr="00CC6130">
        <w:rPr>
          <w:sz w:val="8"/>
        </w:rPr>
        <w:t xml:space="preserve">. (Bankruptcy is a whole different story, and I think the numbers are starting to creep up, but bankruptcy just bottomed out. The question there was </w:t>
      </w:r>
      <w:proofErr w:type="gramStart"/>
      <w:r w:rsidRPr="00CC6130">
        <w:rPr>
          <w:sz w:val="8"/>
        </w:rPr>
        <w:t>whether or not</w:t>
      </w:r>
      <w:proofErr w:type="gramEnd"/>
      <w:r w:rsidRPr="00CC6130">
        <w:rPr>
          <w:sz w:val="8"/>
        </w:rPr>
        <w:t xml:space="preserve"> to maintain the number of judges — and for now we have kept those judgeships in place.)</w:t>
      </w:r>
    </w:p>
    <w:p w14:paraId="4A2F8600" w14:textId="313599BA" w:rsidR="0087725D" w:rsidRDefault="00371B66" w:rsidP="00796B15">
      <w:pPr>
        <w:pStyle w:val="Heading4"/>
      </w:pPr>
      <w:r>
        <w:t xml:space="preserve">B --- </w:t>
      </w:r>
      <w:r w:rsidR="0087725D">
        <w:t>Trademark protection incentivizes Trademark Bullying to protect brands</w:t>
      </w:r>
      <w:r w:rsidR="00FD160A">
        <w:t xml:space="preserve"> and increase their value</w:t>
      </w:r>
    </w:p>
    <w:p w14:paraId="5745A8B3" w14:textId="25F4D87C" w:rsidR="00FD160A" w:rsidRDefault="00FD160A" w:rsidP="00FD160A">
      <w:pPr>
        <w:rPr>
          <w:rStyle w:val="Style13ptBold"/>
        </w:rPr>
      </w:pPr>
      <w:r>
        <w:rPr>
          <w:rStyle w:val="Style13ptBold"/>
        </w:rPr>
        <w:t>La ‘21</w:t>
      </w:r>
    </w:p>
    <w:p w14:paraId="53901E97" w14:textId="76272293" w:rsidR="00FD160A" w:rsidRPr="00FD160A" w:rsidRDefault="00FD160A" w:rsidP="00FD160A">
      <w:r w:rsidRPr="00FD160A">
        <w:t>(</w:t>
      </w:r>
      <w:r>
        <w:t xml:space="preserve">Quynh La, J.D. Candidate, University of Washington School of Law, Class of 2021, </w:t>
      </w:r>
      <w:r w:rsidRPr="00FD160A">
        <w:t xml:space="preserve">“Bully No More: Why Trademark Owners Engage </w:t>
      </w:r>
      <w:proofErr w:type="gramStart"/>
      <w:r w:rsidRPr="00FD160A">
        <w:t>In</w:t>
      </w:r>
      <w:proofErr w:type="gramEnd"/>
      <w:r w:rsidRPr="00FD160A">
        <w:t xml:space="preserve"> Trademark Overreach And How To Prevent It,” </w:t>
      </w:r>
      <w:proofErr w:type="spellStart"/>
      <w:r w:rsidRPr="00FD160A">
        <w:t>pg</w:t>
      </w:r>
      <w:proofErr w:type="spellEnd"/>
      <w:r w:rsidRPr="00FD160A">
        <w:t xml:space="preserve"> online @ https://digitalcommons.law.uw.edu/cgi/viewcontent.cgi?article=5173&amp;context=wlr //pa-</w:t>
      </w:r>
      <w:proofErr w:type="spellStart"/>
      <w:r w:rsidRPr="00FD160A">
        <w:t>ef</w:t>
      </w:r>
      <w:proofErr w:type="spellEnd"/>
      <w:r w:rsidRPr="00FD160A">
        <w:t>)</w:t>
      </w:r>
    </w:p>
    <w:p w14:paraId="255A9FA5" w14:textId="12EEF0F4" w:rsidR="0087725D" w:rsidRPr="002E6570" w:rsidRDefault="0087725D" w:rsidP="002E6570">
      <w:pPr>
        <w:rPr>
          <w:sz w:val="12"/>
        </w:rPr>
      </w:pPr>
      <w:r w:rsidRPr="0051001D">
        <w:rPr>
          <w:sz w:val="12"/>
        </w:rPr>
        <w:t xml:space="preserve">At its core, </w:t>
      </w:r>
      <w:r w:rsidRPr="00FD160A">
        <w:rPr>
          <w:rStyle w:val="StyleUnderline"/>
        </w:rPr>
        <w:t>U.S. law viewed trademarks as a consumer protection</w:t>
      </w:r>
      <w:r w:rsidR="00FD160A">
        <w:rPr>
          <w:rStyle w:val="StyleUnderline"/>
        </w:rPr>
        <w:t xml:space="preserve"> </w:t>
      </w:r>
      <w:r w:rsidRPr="00FD160A">
        <w:rPr>
          <w:rStyle w:val="StyleUnderline"/>
        </w:rPr>
        <w:t>mechanism.</w:t>
      </w:r>
      <w:r w:rsidRPr="0051001D">
        <w:rPr>
          <w:sz w:val="12"/>
        </w:rPr>
        <w:t>1 Trademarks allow companies to communicate information</w:t>
      </w:r>
      <w:r w:rsidR="00FD160A" w:rsidRPr="0051001D">
        <w:rPr>
          <w:sz w:val="12"/>
        </w:rPr>
        <w:t xml:space="preserve"> </w:t>
      </w:r>
      <w:r w:rsidRPr="0051001D">
        <w:rPr>
          <w:sz w:val="12"/>
        </w:rPr>
        <w:t>to the market, while trademark law prevents other parties “from using</w:t>
      </w:r>
      <w:r w:rsidR="00FD160A" w:rsidRPr="0051001D">
        <w:rPr>
          <w:sz w:val="12"/>
        </w:rPr>
        <w:t xml:space="preserve"> </w:t>
      </w:r>
      <w:r w:rsidRPr="0051001D">
        <w:rPr>
          <w:sz w:val="12"/>
        </w:rPr>
        <w:t>similar marks to deceive or confuse consumers.”2 They reduce</w:t>
      </w:r>
      <w:r w:rsidR="00FD160A" w:rsidRPr="0051001D">
        <w:rPr>
          <w:sz w:val="12"/>
        </w:rPr>
        <w:t xml:space="preserve"> </w:t>
      </w:r>
      <w:r w:rsidRPr="0051001D">
        <w:rPr>
          <w:sz w:val="12"/>
        </w:rPr>
        <w:t>information and transaction costs by allowing consumers to distinguish</w:t>
      </w:r>
      <w:r w:rsidR="00FD160A" w:rsidRPr="0051001D">
        <w:rPr>
          <w:sz w:val="12"/>
        </w:rPr>
        <w:t xml:space="preserve"> </w:t>
      </w:r>
      <w:r w:rsidRPr="0051001D">
        <w:rPr>
          <w:sz w:val="12"/>
        </w:rPr>
        <w:t>the source of goods and the quality associated with that source.3 Thus,</w:t>
      </w:r>
      <w:r w:rsidR="00FD160A" w:rsidRPr="0051001D">
        <w:rPr>
          <w:sz w:val="12"/>
        </w:rPr>
        <w:t xml:space="preserve"> </w:t>
      </w:r>
      <w:r w:rsidRPr="0051001D">
        <w:rPr>
          <w:sz w:val="12"/>
        </w:rPr>
        <w:t>many also view trademarks as “repositories or symbols of . . . goodwill.”4</w:t>
      </w:r>
      <w:r w:rsidR="00FD160A" w:rsidRPr="0051001D">
        <w:rPr>
          <w:sz w:val="12"/>
        </w:rPr>
        <w:t xml:space="preserve"> </w:t>
      </w:r>
      <w:r w:rsidRPr="0051001D">
        <w:rPr>
          <w:sz w:val="12"/>
        </w:rPr>
        <w:t>For example, consider the following hypothetical scenario. Shawn is in</w:t>
      </w:r>
      <w:r w:rsidR="00FD160A" w:rsidRPr="0051001D">
        <w:rPr>
          <w:sz w:val="12"/>
        </w:rPr>
        <w:t xml:space="preserve"> </w:t>
      </w:r>
      <w:r w:rsidRPr="0051001D">
        <w:rPr>
          <w:sz w:val="12"/>
        </w:rPr>
        <w:t>the market for a new pair of shoes. Shawn picks out a pair with three</w:t>
      </w:r>
      <w:r w:rsidR="00FD160A" w:rsidRPr="0051001D">
        <w:rPr>
          <w:sz w:val="12"/>
        </w:rPr>
        <w:t xml:space="preserve"> </w:t>
      </w:r>
      <w:r w:rsidRPr="0051001D">
        <w:rPr>
          <w:sz w:val="12"/>
        </w:rPr>
        <w:t>stripes on the side of each shoe. Shawn looks at the label and packaging</w:t>
      </w:r>
      <w:r w:rsidR="00FD160A" w:rsidRPr="0051001D">
        <w:rPr>
          <w:sz w:val="12"/>
        </w:rPr>
        <w:t xml:space="preserve"> </w:t>
      </w:r>
      <w:r w:rsidRPr="0051001D">
        <w:rPr>
          <w:sz w:val="12"/>
        </w:rPr>
        <w:t>and identifies that Adidas created the shoes. If Shawn is happy with the</w:t>
      </w:r>
      <w:r w:rsidR="00FD160A" w:rsidRPr="0051001D">
        <w:rPr>
          <w:sz w:val="12"/>
        </w:rPr>
        <w:t xml:space="preserve"> </w:t>
      </w:r>
      <w:r w:rsidRPr="0051001D">
        <w:rPr>
          <w:sz w:val="12"/>
        </w:rPr>
        <w:t>shoes, Shawn may continue buying shoes with the three-stripes mark or</w:t>
      </w:r>
      <w:r w:rsidR="00FD160A" w:rsidRPr="0051001D">
        <w:rPr>
          <w:sz w:val="12"/>
        </w:rPr>
        <w:t xml:space="preserve"> </w:t>
      </w:r>
      <w:r w:rsidRPr="0051001D">
        <w:rPr>
          <w:sz w:val="12"/>
        </w:rPr>
        <w:t>the Adidas label. If Shawn does not like the shoes, Shawn may avoid</w:t>
      </w:r>
      <w:r w:rsidR="00FD160A" w:rsidRPr="0051001D">
        <w:rPr>
          <w:sz w:val="12"/>
        </w:rPr>
        <w:t xml:space="preserve"> </w:t>
      </w:r>
      <w:r w:rsidRPr="0051001D">
        <w:rPr>
          <w:sz w:val="12"/>
        </w:rPr>
        <w:t>buying shoes from Adidas in the future and instead buy from a</w:t>
      </w:r>
      <w:r w:rsidR="00FD160A" w:rsidRPr="0051001D">
        <w:rPr>
          <w:sz w:val="12"/>
        </w:rPr>
        <w:t xml:space="preserve"> </w:t>
      </w:r>
      <w:r w:rsidRPr="0051001D">
        <w:rPr>
          <w:sz w:val="12"/>
        </w:rPr>
        <w:t>different brand.</w:t>
      </w:r>
      <w:r w:rsidR="00FD160A" w:rsidRPr="0051001D">
        <w:rPr>
          <w:sz w:val="12"/>
        </w:rPr>
        <w:t xml:space="preserve"> </w:t>
      </w:r>
      <w:r w:rsidRPr="0051001D">
        <w:rPr>
          <w:sz w:val="12"/>
        </w:rPr>
        <w:t>Because trademarks represent a company and the goodwill it holds</w:t>
      </w:r>
      <w:r w:rsidR="00FD160A" w:rsidRPr="0051001D">
        <w:rPr>
          <w:sz w:val="12"/>
        </w:rPr>
        <w:t xml:space="preserve"> </w:t>
      </w:r>
      <w:r w:rsidRPr="0051001D">
        <w:rPr>
          <w:sz w:val="12"/>
        </w:rPr>
        <w:t xml:space="preserve">amongst consumers, </w:t>
      </w:r>
      <w:r w:rsidRPr="00FD160A">
        <w:rPr>
          <w:rStyle w:val="Emphasis"/>
          <w:highlight w:val="cyan"/>
        </w:rPr>
        <w:t>trademark owners have an interest in protecting their</w:t>
      </w:r>
      <w:r w:rsidR="00FD160A">
        <w:rPr>
          <w:rStyle w:val="Emphasis"/>
          <w:highlight w:val="cyan"/>
        </w:rPr>
        <w:t xml:space="preserve"> </w:t>
      </w:r>
      <w:r w:rsidRPr="00FD160A">
        <w:rPr>
          <w:rStyle w:val="Emphasis"/>
          <w:highlight w:val="cyan"/>
        </w:rPr>
        <w:t>marks</w:t>
      </w:r>
      <w:r w:rsidRPr="0051001D">
        <w:rPr>
          <w:sz w:val="12"/>
        </w:rPr>
        <w:t xml:space="preserve">.5 Trademark owners </w:t>
      </w:r>
      <w:r w:rsidRPr="00310F66">
        <w:rPr>
          <w:rStyle w:val="StyleUnderline"/>
        </w:rPr>
        <w:t xml:space="preserve">protect </w:t>
      </w:r>
      <w:r w:rsidRPr="00FD160A">
        <w:rPr>
          <w:rStyle w:val="StyleUnderline"/>
          <w:highlight w:val="cyan"/>
        </w:rPr>
        <w:t>against misuse through policing to</w:t>
      </w:r>
      <w:r w:rsidR="00FD160A">
        <w:rPr>
          <w:rStyle w:val="StyleUnderline"/>
          <w:highlight w:val="cyan"/>
        </w:rPr>
        <w:t xml:space="preserve"> </w:t>
      </w:r>
      <w:r w:rsidRPr="00FD160A">
        <w:rPr>
          <w:rStyle w:val="StyleUnderline"/>
          <w:highlight w:val="cyan"/>
        </w:rPr>
        <w:t xml:space="preserve">enforce </w:t>
      </w:r>
      <w:r w:rsidRPr="00310F66">
        <w:rPr>
          <w:rStyle w:val="StyleUnderline"/>
        </w:rPr>
        <w:t>their</w:t>
      </w:r>
      <w:r w:rsidRPr="00FD160A">
        <w:rPr>
          <w:rStyle w:val="StyleUnderline"/>
          <w:highlight w:val="cyan"/>
        </w:rPr>
        <w:t xml:space="preserve"> exclusive rights in their trademark</w:t>
      </w:r>
      <w:r w:rsidRPr="0051001D">
        <w:rPr>
          <w:sz w:val="12"/>
        </w:rPr>
        <w:t>.</w:t>
      </w:r>
      <w:r w:rsidRPr="00310F66">
        <w:t xml:space="preserve">6 </w:t>
      </w:r>
      <w:r w:rsidRPr="00FD160A">
        <w:rPr>
          <w:rStyle w:val="StyleUnderline"/>
          <w:highlight w:val="cyan"/>
        </w:rPr>
        <w:t>Such enforcement</w:t>
      </w:r>
      <w:r w:rsidR="00FD160A">
        <w:rPr>
          <w:rStyle w:val="StyleUnderline"/>
          <w:highlight w:val="cyan"/>
        </w:rPr>
        <w:t xml:space="preserve"> </w:t>
      </w:r>
      <w:r w:rsidRPr="00FD160A">
        <w:rPr>
          <w:rStyle w:val="StyleUnderline"/>
          <w:highlight w:val="cyan"/>
        </w:rPr>
        <w:t xml:space="preserve">efforts help ensure </w:t>
      </w:r>
      <w:r w:rsidRPr="00310F66">
        <w:rPr>
          <w:rStyle w:val="StyleUnderline"/>
        </w:rPr>
        <w:t xml:space="preserve">that </w:t>
      </w:r>
      <w:r w:rsidRPr="00FD160A">
        <w:rPr>
          <w:rStyle w:val="StyleUnderline"/>
          <w:highlight w:val="cyan"/>
        </w:rPr>
        <w:t>third parties do not profit off a trademark’s</w:t>
      </w:r>
      <w:r w:rsidR="00FD160A">
        <w:rPr>
          <w:rStyle w:val="StyleUnderline"/>
          <w:highlight w:val="cyan"/>
        </w:rPr>
        <w:t xml:space="preserve"> </w:t>
      </w:r>
      <w:r w:rsidRPr="00FD160A">
        <w:rPr>
          <w:rStyle w:val="StyleUnderline"/>
          <w:highlight w:val="cyan"/>
        </w:rPr>
        <w:t>goodwill by infringing on the trademark</w:t>
      </w:r>
      <w:r w:rsidRPr="0051001D">
        <w:rPr>
          <w:sz w:val="12"/>
        </w:rPr>
        <w:t xml:space="preserve">. </w:t>
      </w:r>
      <w:r w:rsidRPr="00FD160A">
        <w:rPr>
          <w:rStyle w:val="StyleUnderline"/>
          <w:highlight w:val="cyan"/>
        </w:rPr>
        <w:t>Trademark owners may also</w:t>
      </w:r>
      <w:r w:rsidR="00FD160A">
        <w:rPr>
          <w:rStyle w:val="StyleUnderline"/>
          <w:highlight w:val="cyan"/>
        </w:rPr>
        <w:t xml:space="preserve"> </w:t>
      </w:r>
      <w:r w:rsidRPr="00FD160A">
        <w:rPr>
          <w:rStyle w:val="StyleUnderline"/>
          <w:highlight w:val="cyan"/>
        </w:rPr>
        <w:t>wish to enforce their trademarks</w:t>
      </w:r>
      <w:r w:rsidRPr="0051001D">
        <w:rPr>
          <w:sz w:val="12"/>
        </w:rPr>
        <w:t xml:space="preserve"> </w:t>
      </w:r>
      <w:r w:rsidRPr="00FD160A">
        <w:rPr>
          <w:rStyle w:val="Emphasis"/>
          <w:highlight w:val="cyan"/>
        </w:rPr>
        <w:t>to maintain a trademark’s strength</w:t>
      </w:r>
      <w:r w:rsidRPr="0051001D">
        <w:rPr>
          <w:sz w:val="12"/>
        </w:rPr>
        <w:t>.</w:t>
      </w:r>
      <w:r w:rsidR="00FD160A" w:rsidRPr="0051001D">
        <w:rPr>
          <w:sz w:val="12"/>
        </w:rPr>
        <w:t xml:space="preserve"> </w:t>
      </w:r>
      <w:r w:rsidRPr="0051001D">
        <w:rPr>
          <w:sz w:val="12"/>
        </w:rPr>
        <w:t>Failure to enforce trademark rights against improper third-party use can</w:t>
      </w:r>
      <w:r w:rsidR="00FD160A" w:rsidRPr="0051001D">
        <w:rPr>
          <w:sz w:val="12"/>
        </w:rPr>
        <w:t xml:space="preserve"> </w:t>
      </w:r>
      <w:r w:rsidRPr="0051001D">
        <w:rPr>
          <w:sz w:val="12"/>
        </w:rPr>
        <w:t xml:space="preserve">cause consumers to stop associating the mark with that </w:t>
      </w:r>
      <w:proofErr w:type="gramStart"/>
      <w:r w:rsidRPr="0051001D">
        <w:rPr>
          <w:sz w:val="12"/>
        </w:rPr>
        <w:t>particular</w:t>
      </w:r>
      <w:r w:rsidR="00FD160A" w:rsidRPr="0051001D">
        <w:rPr>
          <w:sz w:val="12"/>
        </w:rPr>
        <w:t xml:space="preserve"> </w:t>
      </w:r>
      <w:r w:rsidRPr="0051001D">
        <w:rPr>
          <w:sz w:val="12"/>
        </w:rPr>
        <w:t>company’s</w:t>
      </w:r>
      <w:proofErr w:type="gramEnd"/>
      <w:r w:rsidRPr="0051001D">
        <w:rPr>
          <w:sz w:val="12"/>
        </w:rPr>
        <w:t xml:space="preserve"> goods or services.7 This leads to erosion of the trademark’s</w:t>
      </w:r>
      <w:r w:rsidR="00FD160A" w:rsidRPr="0051001D">
        <w:rPr>
          <w:sz w:val="12"/>
        </w:rPr>
        <w:t xml:space="preserve"> </w:t>
      </w:r>
      <w:r w:rsidRPr="0051001D">
        <w:rPr>
          <w:sz w:val="12"/>
        </w:rPr>
        <w:t>strength and possible loss of the trademark.8</w:t>
      </w:r>
      <w:r w:rsidR="00FD160A" w:rsidRPr="0051001D">
        <w:rPr>
          <w:sz w:val="12"/>
        </w:rPr>
        <w:t xml:space="preserve"> </w:t>
      </w:r>
      <w:r w:rsidRPr="00FD160A">
        <w:rPr>
          <w:rStyle w:val="Emphasis"/>
          <w:highlight w:val="cyan"/>
        </w:rPr>
        <w:t>But trademark enforcement sometimes goes too far</w:t>
      </w:r>
      <w:r w:rsidRPr="0051001D">
        <w:rPr>
          <w:sz w:val="12"/>
        </w:rPr>
        <w:t>. Commentators</w:t>
      </w:r>
      <w:r w:rsidR="00FD160A" w:rsidRPr="0051001D">
        <w:rPr>
          <w:sz w:val="12"/>
        </w:rPr>
        <w:t xml:space="preserve"> </w:t>
      </w:r>
      <w:r w:rsidRPr="0051001D">
        <w:rPr>
          <w:sz w:val="12"/>
        </w:rPr>
        <w:t xml:space="preserve">have begun to identify and condemn instances of </w:t>
      </w:r>
      <w:r w:rsidRPr="00FD160A">
        <w:rPr>
          <w:rStyle w:val="Emphasis"/>
          <w:highlight w:val="cyan"/>
        </w:rPr>
        <w:t>trademark overreach and</w:t>
      </w:r>
      <w:r w:rsidR="00FD160A">
        <w:rPr>
          <w:rStyle w:val="Emphasis"/>
          <w:highlight w:val="cyan"/>
        </w:rPr>
        <w:t xml:space="preserve"> </w:t>
      </w:r>
      <w:r w:rsidRPr="00FD160A">
        <w:rPr>
          <w:rStyle w:val="Emphasis"/>
          <w:highlight w:val="cyan"/>
        </w:rPr>
        <w:t>bullying</w:t>
      </w:r>
      <w:r w:rsidRPr="0051001D">
        <w:rPr>
          <w:sz w:val="12"/>
        </w:rPr>
        <w:t>.9 However, other commentators note that alleged trademark</w:t>
      </w:r>
      <w:r w:rsidR="00FD160A" w:rsidRPr="0051001D">
        <w:rPr>
          <w:sz w:val="12"/>
        </w:rPr>
        <w:t xml:space="preserve"> </w:t>
      </w:r>
      <w:r w:rsidRPr="0051001D">
        <w:rPr>
          <w:sz w:val="12"/>
        </w:rPr>
        <w:t>bullies are merely rational decisionmakers.10 As this Comment argues,</w:t>
      </w:r>
      <w:r w:rsidR="00FD160A" w:rsidRPr="0051001D">
        <w:rPr>
          <w:sz w:val="12"/>
        </w:rPr>
        <w:t xml:space="preserve"> </w:t>
      </w:r>
      <w:r w:rsidRPr="00FD160A">
        <w:rPr>
          <w:rStyle w:val="StyleUnderline"/>
          <w:highlight w:val="cyan"/>
        </w:rPr>
        <w:t>U.S. trademark law</w:t>
      </w:r>
      <w:r w:rsidRPr="0051001D">
        <w:rPr>
          <w:sz w:val="12"/>
        </w:rPr>
        <w:t xml:space="preserve"> </w:t>
      </w:r>
      <w:r w:rsidRPr="00FD160A">
        <w:rPr>
          <w:rStyle w:val="Emphasis"/>
          <w:highlight w:val="cyan"/>
        </w:rPr>
        <w:t>incentivizes trademark owners to over-enforce their</w:t>
      </w:r>
      <w:r w:rsidR="00FD160A">
        <w:rPr>
          <w:rStyle w:val="Emphasis"/>
          <w:highlight w:val="cyan"/>
        </w:rPr>
        <w:t xml:space="preserve"> </w:t>
      </w:r>
      <w:r w:rsidRPr="00FD160A">
        <w:rPr>
          <w:rStyle w:val="Emphasis"/>
          <w:highlight w:val="cyan"/>
        </w:rPr>
        <w:t>marks</w:t>
      </w:r>
      <w:r w:rsidRPr="0051001D">
        <w:rPr>
          <w:sz w:val="12"/>
        </w:rPr>
        <w:t xml:space="preserve"> because </w:t>
      </w:r>
      <w:proofErr w:type="gramStart"/>
      <w:r w:rsidRPr="0051001D">
        <w:rPr>
          <w:sz w:val="12"/>
        </w:rPr>
        <w:t>courts</w:t>
      </w:r>
      <w:proofErr w:type="gramEnd"/>
      <w:r w:rsidRPr="0051001D">
        <w:rPr>
          <w:sz w:val="12"/>
        </w:rPr>
        <w:t xml:space="preserve"> view evidence of enforcement as proof of a strong</w:t>
      </w:r>
      <w:r w:rsidR="00FD160A" w:rsidRPr="0051001D">
        <w:rPr>
          <w:sz w:val="12"/>
        </w:rPr>
        <w:t xml:space="preserve"> </w:t>
      </w:r>
      <w:r w:rsidRPr="0051001D">
        <w:rPr>
          <w:sz w:val="12"/>
        </w:rPr>
        <w:t>trademark and consequently afford greater protection to aggressively</w:t>
      </w:r>
      <w:r w:rsidR="00FD160A" w:rsidRPr="0051001D">
        <w:rPr>
          <w:sz w:val="12"/>
        </w:rPr>
        <w:t xml:space="preserve"> </w:t>
      </w:r>
      <w:r w:rsidRPr="0051001D">
        <w:rPr>
          <w:sz w:val="12"/>
        </w:rPr>
        <w:t>enforced marks.</w:t>
      </w:r>
    </w:p>
    <w:p w14:paraId="29DE72BF" w14:textId="1985ED81" w:rsidR="001F5810" w:rsidRDefault="0087725D" w:rsidP="001F5810">
      <w:pPr>
        <w:pStyle w:val="Heading4"/>
      </w:pPr>
      <w:r>
        <w:t xml:space="preserve">C --- </w:t>
      </w:r>
      <w:r w:rsidR="001F5810">
        <w:t>Trademark infringement bullying causes a FLOOD of litigation that causes court clog and collapses small business</w:t>
      </w:r>
    </w:p>
    <w:p w14:paraId="69B10289" w14:textId="33CC03F0" w:rsidR="001F5810" w:rsidRDefault="001F5810" w:rsidP="001F5810">
      <w:pPr>
        <w:rPr>
          <w:rStyle w:val="Style13ptBold"/>
        </w:rPr>
      </w:pPr>
      <w:r>
        <w:rPr>
          <w:rStyle w:val="Style13ptBold"/>
        </w:rPr>
        <w:t>Gallman ‘12</w:t>
      </w:r>
    </w:p>
    <w:p w14:paraId="3FE4D559" w14:textId="6692390D" w:rsidR="001F5810" w:rsidRPr="001F5810" w:rsidRDefault="001F5810" w:rsidP="001F5810">
      <w:r w:rsidRPr="001F5810">
        <w:t>(Robert M. Gallman is a May 2013 candidate for Juris Doctor at SMU Dedman</w:t>
      </w:r>
      <w:r>
        <w:t xml:space="preserve"> </w:t>
      </w:r>
      <w:r w:rsidRPr="001F5810">
        <w:t>School of Law. He received his bachelor's degree from Texas Christian University in December of 2007, “Apple, Inc. v. Amazon.com Inc.: Corporate Bullying through</w:t>
      </w:r>
      <w:r>
        <w:t xml:space="preserve"> </w:t>
      </w:r>
      <w:r w:rsidRPr="001F5810">
        <w:t xml:space="preserve">Trademark Infringement,” </w:t>
      </w:r>
      <w:proofErr w:type="spellStart"/>
      <w:r w:rsidRPr="001F5810">
        <w:t>pg</w:t>
      </w:r>
      <w:proofErr w:type="spellEnd"/>
      <w:r w:rsidRPr="001F5810">
        <w:t xml:space="preserve"> online @ </w:t>
      </w:r>
      <w:r>
        <w:t>https://scholar.smu.edu/cgi/viewcontent.cgi?article=1176&amp;context=scitech //pa-</w:t>
      </w:r>
      <w:proofErr w:type="spellStart"/>
      <w:r>
        <w:t>ef</w:t>
      </w:r>
      <w:proofErr w:type="spellEnd"/>
      <w:r>
        <w:t>)</w:t>
      </w:r>
    </w:p>
    <w:p w14:paraId="182F6705" w14:textId="6AC40ABF" w:rsidR="001F5810" w:rsidRPr="00310F66" w:rsidRDefault="001F5810" w:rsidP="001F5810">
      <w:pPr>
        <w:rPr>
          <w:sz w:val="8"/>
        </w:rPr>
      </w:pPr>
      <w:r w:rsidRPr="00310F66">
        <w:rPr>
          <w:sz w:val="8"/>
        </w:rPr>
        <w:t xml:space="preserve">Third, this case is representative of </w:t>
      </w:r>
      <w:r w:rsidRPr="00076C20">
        <w:rPr>
          <w:rStyle w:val="StyleUnderline"/>
        </w:rPr>
        <w:t xml:space="preserve">the </w:t>
      </w:r>
      <w:r w:rsidRPr="00371B66">
        <w:rPr>
          <w:rStyle w:val="StyleUnderline"/>
          <w:highlight w:val="cyan"/>
        </w:rPr>
        <w:t>use of trademark infringement litigation</w:t>
      </w:r>
      <w:r w:rsidRPr="00310F66">
        <w:rPr>
          <w:sz w:val="8"/>
        </w:rPr>
        <w:t xml:space="preserve"> </w:t>
      </w:r>
      <w:r w:rsidRPr="00371B66">
        <w:rPr>
          <w:rStyle w:val="Emphasis"/>
          <w:highlight w:val="cyan"/>
        </w:rPr>
        <w:t xml:space="preserve">as </w:t>
      </w:r>
      <w:r w:rsidRPr="007B1073">
        <w:rPr>
          <w:rStyle w:val="Emphasis"/>
        </w:rPr>
        <w:t>a</w:t>
      </w:r>
      <w:r w:rsidRPr="00371B66">
        <w:rPr>
          <w:rStyle w:val="Emphasis"/>
          <w:highlight w:val="cyan"/>
        </w:rPr>
        <w:t xml:space="preserve"> "bullying" </w:t>
      </w:r>
      <w:r w:rsidRPr="007B1073">
        <w:rPr>
          <w:rStyle w:val="Emphasis"/>
        </w:rPr>
        <w:t>tactic</w:t>
      </w:r>
      <w:r w:rsidRPr="00310F66">
        <w:rPr>
          <w:sz w:val="8"/>
        </w:rPr>
        <w:t xml:space="preserve"> </w:t>
      </w:r>
      <w:r w:rsidRPr="00371B66">
        <w:rPr>
          <w:rStyle w:val="StyleUnderline"/>
          <w:highlight w:val="cyan"/>
        </w:rPr>
        <w:t xml:space="preserve">by larger companies to </w:t>
      </w:r>
      <w:proofErr w:type="gramStart"/>
      <w:r w:rsidRPr="00371B66">
        <w:rPr>
          <w:rStyle w:val="StyleUnderline"/>
          <w:highlight w:val="cyan"/>
        </w:rPr>
        <w:t>stall</w:t>
      </w:r>
      <w:proofErr w:type="gramEnd"/>
      <w:r w:rsidRPr="00371B66">
        <w:rPr>
          <w:rStyle w:val="StyleUnderline"/>
          <w:highlight w:val="cyan"/>
        </w:rPr>
        <w:t xml:space="preserve"> a competing company from obtaining a similar trademark</w:t>
      </w:r>
      <w:r w:rsidRPr="001F5810">
        <w:rPr>
          <w:rStyle w:val="StyleUnderline"/>
        </w:rPr>
        <w:t xml:space="preserve"> </w:t>
      </w:r>
      <w:r w:rsidRPr="00310F66">
        <w:rPr>
          <w:sz w:val="8"/>
        </w:rPr>
        <w:t xml:space="preserve">on a name. In this case, Apple had filed the original complaint prior to Amazon's launch of its "Amazon Appstore for Android" product, demonstrating an example of this "bullying/stalling" tactic.71 Did Apple file the claim because it actually felt Amazon's new product name infringed upon its "App Store" mark or simply because Apple knew it had the capital available to litigate a claim even though it did not truly feel threatened? If the latter is true, </w:t>
      </w:r>
      <w:r w:rsidRPr="00371B66">
        <w:rPr>
          <w:rStyle w:val="StyleUnderline"/>
          <w:highlight w:val="cyan"/>
        </w:rPr>
        <w:t>what would keep other highly capitalized companies from adopting the same tactic?</w:t>
      </w:r>
      <w:r w:rsidRPr="00310F66">
        <w:rPr>
          <w:sz w:val="8"/>
        </w:rPr>
        <w:t xml:space="preserve"> </w:t>
      </w:r>
      <w:r w:rsidRPr="00371B66">
        <w:rPr>
          <w:rStyle w:val="StyleUnderline"/>
          <w:highlight w:val="cyan"/>
        </w:rPr>
        <w:t xml:space="preserve">This type of litigation </w:t>
      </w:r>
      <w:r w:rsidRPr="00310F66">
        <w:rPr>
          <w:sz w:val="8"/>
        </w:rPr>
        <w:t>could potentially</w:t>
      </w:r>
      <w:r w:rsidRPr="00371B66">
        <w:rPr>
          <w:rStyle w:val="StyleUnderline"/>
          <w:highlight w:val="cyan"/>
        </w:rPr>
        <w:t xml:space="preserve"> have</w:t>
      </w:r>
      <w:r w:rsidRPr="007B1073">
        <w:rPr>
          <w:rStyle w:val="StyleUnderline"/>
        </w:rPr>
        <w:t xml:space="preserve"> two </w:t>
      </w:r>
      <w:r w:rsidRPr="00371B66">
        <w:rPr>
          <w:rStyle w:val="StyleUnderline"/>
          <w:highlight w:val="cyan"/>
        </w:rPr>
        <w:t>negative results</w:t>
      </w:r>
      <w:r w:rsidRPr="00310F66">
        <w:rPr>
          <w:sz w:val="8"/>
        </w:rPr>
        <w:t xml:space="preserve">. First, </w:t>
      </w:r>
      <w:r w:rsidRPr="00371B66">
        <w:rPr>
          <w:rStyle w:val="StyleUnderline"/>
          <w:highlight w:val="cyan"/>
        </w:rPr>
        <w:t xml:space="preserve">smaller companies </w:t>
      </w:r>
      <w:r w:rsidRPr="007B1073">
        <w:rPr>
          <w:rStyle w:val="StyleUnderline"/>
        </w:rPr>
        <w:t xml:space="preserve">may be </w:t>
      </w:r>
      <w:r w:rsidRPr="00371B66">
        <w:rPr>
          <w:rStyle w:val="StyleUnderline"/>
          <w:highlight w:val="cyan"/>
        </w:rPr>
        <w:t>deterred from developing new tech</w:t>
      </w:r>
      <w:r w:rsidRPr="00310F66">
        <w:rPr>
          <w:sz w:val="8"/>
        </w:rPr>
        <w:t xml:space="preserve">nologies </w:t>
      </w:r>
      <w:r w:rsidRPr="00371B66">
        <w:rPr>
          <w:rStyle w:val="StyleUnderline"/>
          <w:highlight w:val="cyan"/>
        </w:rPr>
        <w:t>because they</w:t>
      </w:r>
      <w:r w:rsidRPr="00310F66">
        <w:rPr>
          <w:sz w:val="8"/>
        </w:rPr>
        <w:t xml:space="preserve"> may </w:t>
      </w:r>
      <w:r w:rsidRPr="00371B66">
        <w:rPr>
          <w:rStyle w:val="StyleUnderline"/>
          <w:highlight w:val="cyan"/>
        </w:rPr>
        <w:t xml:space="preserve">fear being sued </w:t>
      </w:r>
      <w:r w:rsidRPr="00076C20">
        <w:rPr>
          <w:rStyle w:val="StyleUnderline"/>
        </w:rPr>
        <w:t>by larger companies who can afford to litigate claims for longer periods of time</w:t>
      </w:r>
      <w:r w:rsidRPr="00310F66">
        <w:rPr>
          <w:sz w:val="8"/>
        </w:rPr>
        <w:t xml:space="preserve">. </w:t>
      </w:r>
      <w:r w:rsidRPr="00310F66">
        <w:rPr>
          <w:rStyle w:val="StyleUnderline"/>
          <w:highlight w:val="cyan"/>
        </w:rPr>
        <w:t>Second, court</w:t>
      </w:r>
      <w:r w:rsidRPr="00310F66">
        <w:rPr>
          <w:sz w:val="8"/>
        </w:rPr>
        <w:t xml:space="preserve"> </w:t>
      </w:r>
      <w:r w:rsidRPr="00371B66">
        <w:rPr>
          <w:rStyle w:val="Emphasis"/>
          <w:highlight w:val="cyan"/>
        </w:rPr>
        <w:t xml:space="preserve">dockets </w:t>
      </w:r>
      <w:r w:rsidRPr="00310F66">
        <w:rPr>
          <w:sz w:val="8"/>
        </w:rPr>
        <w:t>could be</w:t>
      </w:r>
      <w:r w:rsidRPr="00310F66">
        <w:rPr>
          <w:sz w:val="8"/>
          <w:highlight w:val="cyan"/>
        </w:rPr>
        <w:t xml:space="preserve"> </w:t>
      </w:r>
      <w:r w:rsidRPr="00371B66">
        <w:rPr>
          <w:rStyle w:val="Emphasis"/>
          <w:highlight w:val="cyan"/>
        </w:rPr>
        <w:t>clogged with "bullying" claims</w:t>
      </w:r>
      <w:r w:rsidRPr="00310F66">
        <w:rPr>
          <w:sz w:val="8"/>
        </w:rPr>
        <w:t xml:space="preserve">, </w:t>
      </w:r>
      <w:r w:rsidRPr="00371B66">
        <w:rPr>
          <w:rStyle w:val="StyleUnderline"/>
          <w:highlight w:val="cyan"/>
        </w:rPr>
        <w:t>making</w:t>
      </w:r>
      <w:r w:rsidRPr="007B1073">
        <w:rPr>
          <w:rStyle w:val="StyleUnderline"/>
        </w:rPr>
        <w:t xml:space="preserve"> the </w:t>
      </w:r>
      <w:r w:rsidRPr="00371B66">
        <w:rPr>
          <w:rStyle w:val="StyleUnderline"/>
          <w:highlight w:val="cyan"/>
        </w:rPr>
        <w:t xml:space="preserve">judiciary less efficient and delaying smaller companies from getting their product to market </w:t>
      </w:r>
      <w:r w:rsidRPr="008F21C3">
        <w:rPr>
          <w:rStyle w:val="StyleUnderline"/>
        </w:rPr>
        <w:t>due to trademark infringement litigation</w:t>
      </w:r>
      <w:r w:rsidRPr="00310F66">
        <w:rPr>
          <w:sz w:val="8"/>
        </w:rPr>
        <w:t>. Either way, the winner seems to be the larger, more capitalized companies.</w:t>
      </w:r>
    </w:p>
    <w:p w14:paraId="2004BE25" w14:textId="77777777" w:rsidR="002E6570" w:rsidRDefault="002E6570" w:rsidP="002E6570">
      <w:pPr>
        <w:pStyle w:val="Heading4"/>
      </w:pPr>
      <w:r>
        <w:t>D --- [Insert Impact Scenario]</w:t>
      </w:r>
    </w:p>
    <w:p w14:paraId="0487A45A" w14:textId="77777777" w:rsidR="00EA6867" w:rsidRDefault="00EA6867" w:rsidP="001F5810"/>
    <w:p w14:paraId="65F15627" w14:textId="77777777" w:rsidR="00EA6867" w:rsidRDefault="00EA6867" w:rsidP="001F5810"/>
    <w:p w14:paraId="7BB7F124" w14:textId="0B7D92A9" w:rsidR="001F5810" w:rsidRDefault="00371B66" w:rsidP="00371B66">
      <w:pPr>
        <w:pStyle w:val="Heading3"/>
      </w:pPr>
      <w:r>
        <w:t xml:space="preserve">1NC --- </w:t>
      </w:r>
      <w:r w:rsidR="00076C20">
        <w:t>Shell (</w:t>
      </w:r>
      <w:r>
        <w:t>Copyright</w:t>
      </w:r>
      <w:r w:rsidR="00076C20">
        <w:t>)</w:t>
      </w:r>
    </w:p>
    <w:p w14:paraId="11310A7F" w14:textId="6C2516A5" w:rsidR="00371B66" w:rsidRDefault="00BD45FF" w:rsidP="00BD45FF">
      <w:pPr>
        <w:pStyle w:val="Heading4"/>
      </w:pPr>
      <w:r>
        <w:t>A --- Federal Courts backlogs are GONE --- New Studies show dockets are clear and litigation in federal courts are down</w:t>
      </w:r>
    </w:p>
    <w:p w14:paraId="33CE8BFA" w14:textId="77777777" w:rsidR="00996ECE" w:rsidRDefault="00996ECE" w:rsidP="00996ECE">
      <w:pPr>
        <w:rPr>
          <w:rStyle w:val="Style13ptBold"/>
        </w:rPr>
      </w:pPr>
      <w:r>
        <w:rPr>
          <w:rStyle w:val="Style13ptBold"/>
        </w:rPr>
        <w:t>Raymond ‘22</w:t>
      </w:r>
    </w:p>
    <w:p w14:paraId="15DCCFAA" w14:textId="77777777" w:rsidR="00996ECE" w:rsidRPr="004E7ACA" w:rsidRDefault="00996ECE" w:rsidP="00996ECE">
      <w:r>
        <w:t xml:space="preserve">(Nate Raymond, Thomson Reuters, Nate Raymond reports on the federal judiciary and litigation. December 2, 2022. “Pandemic-fueled federal court case backlog less than expected: study” </w:t>
      </w:r>
      <w:proofErr w:type="gramStart"/>
      <w:r>
        <w:t>https://www.reuters.com/legal/government/pandemic-fueled-federal-court-case-backlog-less-than-expected-study-2022-12-02/ )YJLI</w:t>
      </w:r>
      <w:proofErr w:type="gramEnd"/>
      <w:r>
        <w:t xml:space="preserve"> </w:t>
      </w:r>
    </w:p>
    <w:p w14:paraId="3A5023F2" w14:textId="77777777" w:rsidR="00E621E5" w:rsidRPr="00371B66" w:rsidRDefault="00E621E5" w:rsidP="00E621E5">
      <w:pPr>
        <w:rPr>
          <w:sz w:val="10"/>
        </w:rPr>
      </w:pPr>
      <w:r w:rsidRPr="00371B66">
        <w:rPr>
          <w:rStyle w:val="StyleUnderline"/>
          <w:highlight w:val="cyan"/>
        </w:rPr>
        <w:t>Expectations of a</w:t>
      </w:r>
      <w:r w:rsidRPr="00371B66">
        <w:rPr>
          <w:sz w:val="10"/>
        </w:rPr>
        <w:t xml:space="preserve"> </w:t>
      </w:r>
      <w:r w:rsidRPr="00371B66">
        <w:rPr>
          <w:rStyle w:val="StyleUnderline"/>
          <w:highlight w:val="cyan"/>
        </w:rPr>
        <w:t>massive federal court case backlog</w:t>
      </w:r>
      <w:r w:rsidRPr="00371B66">
        <w:rPr>
          <w:sz w:val="10"/>
        </w:rPr>
        <w:t xml:space="preserve"> </w:t>
      </w:r>
      <w:r w:rsidRPr="00371B66">
        <w:rPr>
          <w:rStyle w:val="StyleUnderline"/>
          <w:highlight w:val="cyan"/>
        </w:rPr>
        <w:t>brought on by</w:t>
      </w:r>
      <w:r w:rsidRPr="00371B66">
        <w:rPr>
          <w:sz w:val="10"/>
        </w:rPr>
        <w:t xml:space="preserve"> courthouse closures and other </w:t>
      </w:r>
      <w:r w:rsidRPr="00371B66">
        <w:rPr>
          <w:rStyle w:val="StyleUnderline"/>
          <w:highlight w:val="cyan"/>
        </w:rPr>
        <w:t>COVID-19</w:t>
      </w:r>
      <w:r w:rsidRPr="00371B66">
        <w:rPr>
          <w:sz w:val="10"/>
        </w:rPr>
        <w:t xml:space="preserve"> pandemic-related </w:t>
      </w:r>
      <w:r w:rsidRPr="00371B66">
        <w:rPr>
          <w:rStyle w:val="StyleUnderline"/>
          <w:highlight w:val="cyan"/>
        </w:rPr>
        <w:t>disruptions</w:t>
      </w:r>
      <w:r w:rsidRPr="00371B66">
        <w:rPr>
          <w:sz w:val="10"/>
        </w:rPr>
        <w:t xml:space="preserve"> </w:t>
      </w:r>
      <w:r w:rsidRPr="00371B66">
        <w:rPr>
          <w:rStyle w:val="Emphasis"/>
          <w:highlight w:val="cyan"/>
        </w:rPr>
        <w:t>did not come to fruition</w:t>
      </w:r>
      <w:r w:rsidRPr="00371B66">
        <w:rPr>
          <w:sz w:val="10"/>
        </w:rPr>
        <w:t xml:space="preserve"> </w:t>
      </w:r>
      <w:r w:rsidRPr="00371B66">
        <w:rPr>
          <w:rStyle w:val="StyleUnderline"/>
          <w:highlight w:val="cyan"/>
        </w:rPr>
        <w:t xml:space="preserve">thanks to a decline in arrests and </w:t>
      </w:r>
      <w:proofErr w:type="gramStart"/>
      <w:r w:rsidRPr="00371B66">
        <w:rPr>
          <w:rStyle w:val="StyleUnderline"/>
          <w:highlight w:val="cyan"/>
        </w:rPr>
        <w:t>newly-filed</w:t>
      </w:r>
      <w:proofErr w:type="gramEnd"/>
      <w:r w:rsidRPr="00371B66">
        <w:rPr>
          <w:rStyle w:val="StyleUnderline"/>
          <w:highlight w:val="cyan"/>
        </w:rPr>
        <w:t xml:space="preserve"> lawsuits</w:t>
      </w:r>
      <w:r w:rsidRPr="00371B66">
        <w:rPr>
          <w:sz w:val="10"/>
        </w:rPr>
        <w:t xml:space="preserve">, </w:t>
      </w:r>
      <w:r w:rsidRPr="00371B66">
        <w:rPr>
          <w:rStyle w:val="Emphasis"/>
          <w:highlight w:val="cyan"/>
        </w:rPr>
        <w:t>according to a new study</w:t>
      </w:r>
      <w:r w:rsidRPr="00371B66">
        <w:rPr>
          <w:sz w:val="10"/>
        </w:rPr>
        <w:t>.</w:t>
      </w:r>
    </w:p>
    <w:p w14:paraId="2F7FC59E" w14:textId="77777777" w:rsidR="00E621E5" w:rsidRPr="00371B66" w:rsidRDefault="00E621E5" w:rsidP="00E621E5">
      <w:pPr>
        <w:rPr>
          <w:sz w:val="10"/>
        </w:rPr>
      </w:pPr>
      <w:r w:rsidRPr="00371B66">
        <w:rPr>
          <w:sz w:val="10"/>
        </w:rPr>
        <w:t xml:space="preserve">The </w:t>
      </w:r>
      <w:r w:rsidRPr="00371B66">
        <w:rPr>
          <w:rStyle w:val="Emphasis"/>
        </w:rPr>
        <w:t>Federal Judicial Center</w:t>
      </w:r>
      <w:r w:rsidRPr="00371B66">
        <w:rPr>
          <w:sz w:val="10"/>
        </w:rPr>
        <w:t xml:space="preserve">, the federal judiciary's research arm, in a report, opens </w:t>
      </w:r>
      <w:proofErr w:type="gramStart"/>
      <w:r w:rsidRPr="00371B66">
        <w:rPr>
          <w:sz w:val="10"/>
        </w:rPr>
        <w:t>new</w:t>
      </w:r>
      <w:proofErr w:type="gramEnd"/>
      <w:r w:rsidRPr="00371B66">
        <w:rPr>
          <w:sz w:val="10"/>
        </w:rPr>
        <w:t xml:space="preserve"> tab released this week confirmed that </w:t>
      </w:r>
      <w:r w:rsidRPr="00E621E5">
        <w:rPr>
          <w:rStyle w:val="Emphasis"/>
        </w:rPr>
        <w:t xml:space="preserve">the </w:t>
      </w:r>
      <w:r w:rsidRPr="00371B66">
        <w:rPr>
          <w:rStyle w:val="Emphasis"/>
          <w:highlight w:val="cyan"/>
        </w:rPr>
        <w:t>pandemic led to a nationwide slowdown in criminal and civil cases</w:t>
      </w:r>
      <w:r w:rsidRPr="00371B66">
        <w:rPr>
          <w:sz w:val="10"/>
        </w:rPr>
        <w:t xml:space="preserve"> as public health concerns delayed trials.</w:t>
      </w:r>
    </w:p>
    <w:p w14:paraId="53CD1BE8" w14:textId="77777777" w:rsidR="00E621E5" w:rsidRPr="00371B66" w:rsidRDefault="00E621E5" w:rsidP="00E621E5">
      <w:pPr>
        <w:rPr>
          <w:sz w:val="10"/>
        </w:rPr>
      </w:pPr>
      <w:proofErr w:type="gramStart"/>
      <w:r w:rsidRPr="00371B66">
        <w:rPr>
          <w:sz w:val="10"/>
        </w:rPr>
        <w:t>But,</w:t>
      </w:r>
      <w:proofErr w:type="gramEnd"/>
      <w:r w:rsidRPr="00371B66">
        <w:rPr>
          <w:sz w:val="10"/>
        </w:rPr>
        <w:t xml:space="preserve"> the report found those </w:t>
      </w:r>
      <w:r w:rsidRPr="00371B66">
        <w:rPr>
          <w:rStyle w:val="StyleUnderline"/>
          <w:highlight w:val="cyan"/>
        </w:rPr>
        <w:t xml:space="preserve">backlogs </w:t>
      </w:r>
      <w:r w:rsidRPr="00E621E5">
        <w:rPr>
          <w:rStyle w:val="StyleUnderline"/>
        </w:rPr>
        <w:t xml:space="preserve">on a national level </w:t>
      </w:r>
      <w:r w:rsidRPr="00371B66">
        <w:rPr>
          <w:rStyle w:val="StyleUnderline"/>
          <w:highlight w:val="cyan"/>
        </w:rPr>
        <w:t>were offset by a</w:t>
      </w:r>
      <w:r w:rsidRPr="00371B66">
        <w:rPr>
          <w:sz w:val="10"/>
        </w:rPr>
        <w:t xml:space="preserve"> comparable </w:t>
      </w:r>
      <w:r w:rsidRPr="00371B66">
        <w:rPr>
          <w:rStyle w:val="StyleUnderline"/>
          <w:highlight w:val="cyan"/>
        </w:rPr>
        <w:t>29% decline in federal prosecutors charging new defendants</w:t>
      </w:r>
      <w:r w:rsidRPr="00371B66">
        <w:rPr>
          <w:sz w:val="10"/>
        </w:rPr>
        <w:t xml:space="preserve"> during the first two years of the pandemic </w:t>
      </w:r>
      <w:r w:rsidRPr="00371B66">
        <w:rPr>
          <w:rStyle w:val="Emphasis"/>
          <w:highlight w:val="cyan"/>
        </w:rPr>
        <w:t>and litigants filing 6% fewer civil cases</w:t>
      </w:r>
      <w:r w:rsidRPr="00371B66">
        <w:rPr>
          <w:rStyle w:val="Emphasis"/>
        </w:rPr>
        <w:t xml:space="preserve"> </w:t>
      </w:r>
      <w:r w:rsidRPr="00371B66">
        <w:rPr>
          <w:sz w:val="10"/>
        </w:rPr>
        <w:t>during that period.</w:t>
      </w:r>
    </w:p>
    <w:p w14:paraId="7EB4877E" w14:textId="77777777" w:rsidR="00E621E5" w:rsidRPr="00371B66" w:rsidRDefault="00E621E5" w:rsidP="00E621E5">
      <w:pPr>
        <w:rPr>
          <w:sz w:val="10"/>
        </w:rPr>
      </w:pPr>
      <w:r w:rsidRPr="00371B66">
        <w:rPr>
          <w:rStyle w:val="StyleUnderline"/>
          <w:highlight w:val="cyan"/>
        </w:rPr>
        <w:t>"Courts were able to</w:t>
      </w:r>
      <w:r w:rsidRPr="00371B66">
        <w:rPr>
          <w:sz w:val="10"/>
        </w:rPr>
        <w:t xml:space="preserve"> </w:t>
      </w:r>
      <w:r w:rsidRPr="00371B66">
        <w:rPr>
          <w:rStyle w:val="Emphasis"/>
          <w:sz w:val="40"/>
          <w:szCs w:val="40"/>
          <w:highlight w:val="cyan"/>
        </w:rPr>
        <w:t>effectively clear their dockets</w:t>
      </w:r>
      <w:r w:rsidRPr="00371B66">
        <w:rPr>
          <w:sz w:val="10"/>
        </w:rPr>
        <w:t xml:space="preserve"> </w:t>
      </w:r>
      <w:r w:rsidRPr="00371B66">
        <w:rPr>
          <w:rStyle w:val="StyleUnderline"/>
          <w:highlight w:val="cyan"/>
        </w:rPr>
        <w:t>despite pandemic</w:t>
      </w:r>
      <w:r w:rsidRPr="00E621E5">
        <w:rPr>
          <w:rStyle w:val="StyleUnderline"/>
        </w:rPr>
        <w:t xml:space="preserve">-related </w:t>
      </w:r>
      <w:r w:rsidRPr="00371B66">
        <w:rPr>
          <w:rStyle w:val="StyleUnderline"/>
          <w:highlight w:val="cyan"/>
        </w:rPr>
        <w:t>delays</w:t>
      </w:r>
      <w:r w:rsidRPr="00371B66">
        <w:rPr>
          <w:sz w:val="10"/>
        </w:rPr>
        <w:t xml:space="preserve"> at least in part because fewer new criminal defendants and civil cases came on to their dockets during the pandemic," the report said.</w:t>
      </w:r>
    </w:p>
    <w:p w14:paraId="6EBEE269" w14:textId="77777777" w:rsidR="00E621E5" w:rsidRPr="00371B66" w:rsidRDefault="00E621E5" w:rsidP="00E621E5">
      <w:pPr>
        <w:rPr>
          <w:sz w:val="10"/>
        </w:rPr>
      </w:pPr>
      <w:r w:rsidRPr="00371B66">
        <w:rPr>
          <w:rStyle w:val="Emphasis"/>
          <w:highlight w:val="cyan"/>
        </w:rPr>
        <w:t>Researchers found</w:t>
      </w:r>
      <w:r w:rsidRPr="00371B66">
        <w:rPr>
          <w:sz w:val="10"/>
        </w:rPr>
        <w:t xml:space="preserve"> that while about two-fifths of </w:t>
      </w:r>
      <w:r w:rsidRPr="00371B66">
        <w:rPr>
          <w:rStyle w:val="StyleUnderline"/>
          <w:highlight w:val="cyan"/>
        </w:rPr>
        <w:t>district courts</w:t>
      </w:r>
      <w:r w:rsidRPr="00371B66">
        <w:rPr>
          <w:sz w:val="10"/>
        </w:rPr>
        <w:t xml:space="preserve"> emerged from the pandemic's second year with more pending cases than expected</w:t>
      </w:r>
      <w:r w:rsidRPr="00E621E5">
        <w:rPr>
          <w:sz w:val="10"/>
        </w:rPr>
        <w:t xml:space="preserve">, </w:t>
      </w:r>
      <w:r w:rsidRPr="00E621E5">
        <w:rPr>
          <w:rStyle w:val="StyleUnderline"/>
        </w:rPr>
        <w:t xml:space="preserve">on a national basis </w:t>
      </w:r>
      <w:r w:rsidRPr="00371B66">
        <w:rPr>
          <w:rStyle w:val="StyleUnderline"/>
          <w:highlight w:val="cyan"/>
        </w:rPr>
        <w:t xml:space="preserve">case backlogs </w:t>
      </w:r>
      <w:r w:rsidRPr="00E621E5">
        <w:rPr>
          <w:rStyle w:val="StyleUnderline"/>
        </w:rPr>
        <w:t>had</w:t>
      </w:r>
      <w:r w:rsidRPr="00371B66">
        <w:rPr>
          <w:rStyle w:val="StyleUnderline"/>
          <w:highlight w:val="cyan"/>
        </w:rPr>
        <w:t xml:space="preserve"> returned to pre-pandemic levels by March </w:t>
      </w:r>
      <w:r w:rsidRPr="00E621E5">
        <w:rPr>
          <w:rStyle w:val="StyleUnderline"/>
        </w:rPr>
        <w:t>20</w:t>
      </w:r>
      <w:r w:rsidRPr="00371B66">
        <w:rPr>
          <w:rStyle w:val="StyleUnderline"/>
          <w:highlight w:val="cyan"/>
        </w:rPr>
        <w:t>22</w:t>
      </w:r>
      <w:r w:rsidRPr="00371B66">
        <w:rPr>
          <w:sz w:val="10"/>
        </w:rPr>
        <w:t>.</w:t>
      </w:r>
    </w:p>
    <w:p w14:paraId="2C00B6E1" w14:textId="77777777" w:rsidR="00E621E5" w:rsidRPr="00371B66" w:rsidRDefault="00E621E5" w:rsidP="00E621E5">
      <w:pPr>
        <w:rPr>
          <w:sz w:val="10"/>
        </w:rPr>
      </w:pPr>
      <w:r w:rsidRPr="00371B66">
        <w:rPr>
          <w:sz w:val="10"/>
        </w:rPr>
        <w:t xml:space="preserve">The study's authors noted their numbers for civil cases were ultimately just estimates as they excluded the thousands of lawsuits consolidated in multidistrict litigation proceedings due to a </w:t>
      </w:r>
      <w:proofErr w:type="gramStart"/>
      <w:r w:rsidRPr="00371B66">
        <w:rPr>
          <w:sz w:val="10"/>
        </w:rPr>
        <w:t>lack</w:t>
      </w:r>
      <w:proofErr w:type="gramEnd"/>
      <w:r w:rsidRPr="00371B66">
        <w:rPr>
          <w:sz w:val="10"/>
        </w:rPr>
        <w:t xml:space="preserve"> an established convention for counting them. MDLs comprised over 70% of the federal civil caseload in 2021.</w:t>
      </w:r>
    </w:p>
    <w:p w14:paraId="32749C66" w14:textId="77777777" w:rsidR="00E621E5" w:rsidRPr="00371B66" w:rsidRDefault="00E621E5" w:rsidP="00E621E5">
      <w:pPr>
        <w:rPr>
          <w:sz w:val="10"/>
        </w:rPr>
      </w:pPr>
      <w:r w:rsidRPr="00371B66">
        <w:rPr>
          <w:sz w:val="10"/>
        </w:rPr>
        <w:t xml:space="preserve">The </w:t>
      </w:r>
      <w:r w:rsidRPr="00371B66">
        <w:rPr>
          <w:rStyle w:val="StyleUnderline"/>
          <w:highlight w:val="cyan"/>
        </w:rPr>
        <w:t>lack of a severe backlog came despite expectations in the early days of the pandemic that pending cases would quickly accumulate and exacerbate federal case backlogs</w:t>
      </w:r>
      <w:r w:rsidRPr="00371B66">
        <w:rPr>
          <w:sz w:val="10"/>
        </w:rPr>
        <w:t xml:space="preserve"> as courts closed their doors and suspended jury trials to slow the virus's spread.</w:t>
      </w:r>
    </w:p>
    <w:p w14:paraId="3EA0B38C" w14:textId="77777777" w:rsidR="00E621E5" w:rsidRPr="00371B66" w:rsidRDefault="00E621E5" w:rsidP="00E621E5">
      <w:pPr>
        <w:rPr>
          <w:sz w:val="10"/>
        </w:rPr>
      </w:pPr>
      <w:r w:rsidRPr="00371B66">
        <w:rPr>
          <w:sz w:val="10"/>
        </w:rPr>
        <w:t>Two years after the U.S. government in March 2020 declared COVID-19 a national emergency, the median criminal and the civil case moved through the federal courts 44% and 7% slower, respectively, than compared to recent pre-pandemic years.</w:t>
      </w:r>
    </w:p>
    <w:p w14:paraId="3614C811" w14:textId="77777777" w:rsidR="00E621E5" w:rsidRPr="00371B66" w:rsidRDefault="00E621E5" w:rsidP="00E621E5">
      <w:pPr>
        <w:rPr>
          <w:rStyle w:val="Emphasis"/>
        </w:rPr>
      </w:pPr>
      <w:r w:rsidRPr="00371B66">
        <w:rPr>
          <w:rStyle w:val="Emphasis"/>
        </w:rPr>
        <w:t>The study said that trend was driven by a decline in cases being resolved.</w:t>
      </w:r>
    </w:p>
    <w:p w14:paraId="564C1595" w14:textId="77777777" w:rsidR="00E621E5" w:rsidRPr="00371B66" w:rsidRDefault="00E621E5" w:rsidP="00E621E5">
      <w:pPr>
        <w:rPr>
          <w:sz w:val="10"/>
        </w:rPr>
      </w:pPr>
      <w:r w:rsidRPr="00371B66">
        <w:rPr>
          <w:sz w:val="10"/>
        </w:rPr>
        <w:t>While courts allowed for virtual hearings, jury trials could not be easily moved online, resulting in their suspension at the pandemic's outset prior to the widespread use of vaccines, which eliminated an incentive for parties to plead guilty or settle, the report said.</w:t>
      </w:r>
    </w:p>
    <w:p w14:paraId="3FE4D410" w14:textId="77777777" w:rsidR="00E621E5" w:rsidRPr="00371B66" w:rsidRDefault="00E621E5" w:rsidP="00E621E5">
      <w:pPr>
        <w:rPr>
          <w:sz w:val="10"/>
        </w:rPr>
      </w:pPr>
      <w:r w:rsidRPr="00371B66">
        <w:rPr>
          <w:sz w:val="10"/>
        </w:rPr>
        <w:t xml:space="preserve">The </w:t>
      </w:r>
      <w:r w:rsidRPr="00371B66">
        <w:rPr>
          <w:rStyle w:val="Emphasis"/>
        </w:rPr>
        <w:t>sharpest declines in trials were in criminal cases</w:t>
      </w:r>
      <w:r w:rsidRPr="00371B66">
        <w:rPr>
          <w:sz w:val="10"/>
        </w:rPr>
        <w:t>, with the number of jury trials falling 52% in the first year of the pandemic compared to the five-year pre-pandemic average and remaining 27% down from that average in the second year, the report said.</w:t>
      </w:r>
    </w:p>
    <w:p w14:paraId="31E8B82E" w14:textId="09D92E45" w:rsidR="00776F65" w:rsidRDefault="00776F65" w:rsidP="00776F65">
      <w:pPr>
        <w:pStyle w:val="Heading4"/>
      </w:pPr>
      <w:r>
        <w:t>B --- Increased copyright protections spur copyright trolls</w:t>
      </w:r>
    </w:p>
    <w:p w14:paraId="47EE7AE7" w14:textId="77777777" w:rsidR="00776F65" w:rsidRDefault="00776F65" w:rsidP="00776F65">
      <w:pPr>
        <w:rPr>
          <w:rStyle w:val="Style13ptBold"/>
        </w:rPr>
      </w:pPr>
      <w:r>
        <w:rPr>
          <w:rStyle w:val="Style13ptBold"/>
        </w:rPr>
        <w:t>Curran ‘13</w:t>
      </w:r>
    </w:p>
    <w:p w14:paraId="22EDC09E" w14:textId="77777777" w:rsidR="00776F65" w:rsidRPr="0072136D" w:rsidRDefault="00776F65" w:rsidP="00776F65">
      <w:r w:rsidRPr="0072136D">
        <w:t xml:space="preserve">(J.D. Candidate, January 2015, The John Marshall Law School. B.F.A. in Electronic Media, University of Cincinnati, “Copyright Trolls, Defining The Line Between Legal Ransom Letters And Defending Digital Rights: Turning Piracy Into A Business Model Or Protecting Creative From Internet </w:t>
      </w:r>
      <w:proofErr w:type="gramStart"/>
      <w:r w:rsidRPr="0072136D">
        <w:t>Lawlessness?,</w:t>
      </w:r>
      <w:proofErr w:type="gramEnd"/>
      <w:r w:rsidRPr="0072136D">
        <w:t xml:space="preserve">” </w:t>
      </w:r>
      <w:proofErr w:type="spellStart"/>
      <w:r w:rsidRPr="0072136D">
        <w:t>pg</w:t>
      </w:r>
      <w:proofErr w:type="spellEnd"/>
      <w:r w:rsidRPr="0072136D">
        <w:t xml:space="preserve"> online @ https://repository.law.uic.edu/cgi/viewcontent.cgi?article=1320&amp;context=ripl //pa-</w:t>
      </w:r>
      <w:proofErr w:type="spellStart"/>
      <w:r w:rsidRPr="0072136D">
        <w:t>ef</w:t>
      </w:r>
      <w:proofErr w:type="spellEnd"/>
      <w:r w:rsidRPr="0072136D">
        <w:t>)</w:t>
      </w:r>
    </w:p>
    <w:p w14:paraId="160338EE" w14:textId="77777777" w:rsidR="00776F65" w:rsidRPr="0072136D" w:rsidRDefault="00776F65" w:rsidP="00776F65">
      <w:pPr>
        <w:rPr>
          <w:sz w:val="14"/>
        </w:rPr>
      </w:pPr>
      <w:r w:rsidRPr="00FA185B">
        <w:rPr>
          <w:rStyle w:val="StyleUnderline"/>
        </w:rPr>
        <w:t xml:space="preserve">The </w:t>
      </w:r>
      <w:r w:rsidRPr="0072136D">
        <w:rPr>
          <w:rStyle w:val="StyleUnderline"/>
          <w:highlight w:val="cyan"/>
        </w:rPr>
        <w:t xml:space="preserve">Copyright Act </w:t>
      </w:r>
      <w:r w:rsidRPr="00FA185B">
        <w:rPr>
          <w:rStyle w:val="StyleUnderline"/>
        </w:rPr>
        <w:t xml:space="preserve">has </w:t>
      </w:r>
      <w:r w:rsidRPr="0072136D">
        <w:rPr>
          <w:rStyle w:val="StyleUnderline"/>
          <w:highlight w:val="cyan"/>
        </w:rPr>
        <w:t>adopted</w:t>
      </w:r>
      <w:r w:rsidRPr="0072136D">
        <w:rPr>
          <w:sz w:val="14"/>
        </w:rPr>
        <w:t xml:space="preserve"> an acutely </w:t>
      </w:r>
      <w:r w:rsidRPr="0072136D">
        <w:rPr>
          <w:rStyle w:val="Emphasis"/>
          <w:highlight w:val="cyan"/>
        </w:rPr>
        <w:t>protective approach</w:t>
      </w:r>
      <w:r w:rsidRPr="0072136D">
        <w:rPr>
          <w:sz w:val="14"/>
        </w:rPr>
        <w:t xml:space="preserve"> </w:t>
      </w:r>
      <w:r w:rsidRPr="0072136D">
        <w:rPr>
          <w:rStyle w:val="StyleUnderline"/>
          <w:highlight w:val="cyan"/>
        </w:rPr>
        <w:t>enabling</w:t>
      </w:r>
      <w:r>
        <w:rPr>
          <w:rStyle w:val="StyleUnderline"/>
          <w:highlight w:val="cyan"/>
        </w:rPr>
        <w:t xml:space="preserve"> </w:t>
      </w:r>
      <w:r w:rsidRPr="0072136D">
        <w:rPr>
          <w:rStyle w:val="StyleUnderline"/>
          <w:highlight w:val="cyan"/>
        </w:rPr>
        <w:t>copyright holders to “preserve or capture a large proportion of the economic rents</w:t>
      </w:r>
      <w:r>
        <w:rPr>
          <w:rStyle w:val="StyleUnderline"/>
          <w:highlight w:val="cyan"/>
        </w:rPr>
        <w:t xml:space="preserve"> </w:t>
      </w:r>
      <w:r w:rsidRPr="0072136D">
        <w:rPr>
          <w:rStyle w:val="StyleUnderline"/>
          <w:highlight w:val="cyan"/>
        </w:rPr>
        <w:t>generated by their i</w:t>
      </w:r>
      <w:r w:rsidRPr="00FA185B">
        <w:rPr>
          <w:rStyle w:val="StyleUnderline"/>
        </w:rPr>
        <w:t xml:space="preserve">ntellectual </w:t>
      </w:r>
      <w:r w:rsidRPr="0072136D">
        <w:rPr>
          <w:rStyle w:val="StyleUnderline"/>
          <w:highlight w:val="cyan"/>
        </w:rPr>
        <w:t>p</w:t>
      </w:r>
      <w:r w:rsidRPr="00FA185B">
        <w:rPr>
          <w:rStyle w:val="StyleUnderline"/>
        </w:rPr>
        <w:t>roperty</w:t>
      </w:r>
      <w:r w:rsidRPr="0072136D">
        <w:rPr>
          <w:sz w:val="14"/>
        </w:rPr>
        <w:t xml:space="preserve">.”29 As a result, online </w:t>
      </w:r>
      <w:r w:rsidRPr="0072136D">
        <w:rPr>
          <w:rStyle w:val="StyleUnderline"/>
          <w:highlight w:val="cyan"/>
        </w:rPr>
        <w:t>copyright trolls</w:t>
      </w:r>
      <w:r w:rsidRPr="0072136D">
        <w:rPr>
          <w:sz w:val="14"/>
        </w:rPr>
        <w:t xml:space="preserve"> </w:t>
      </w:r>
      <w:r w:rsidRPr="0072136D">
        <w:rPr>
          <w:rStyle w:val="Emphasis"/>
          <w:highlight w:val="cyan"/>
        </w:rPr>
        <w:t>creatively exploit copyright safeguards</w:t>
      </w:r>
      <w:r w:rsidRPr="0072136D">
        <w:rPr>
          <w:sz w:val="14"/>
        </w:rPr>
        <w:t xml:space="preserve"> </w:t>
      </w:r>
      <w:r w:rsidRPr="0072136D">
        <w:rPr>
          <w:rStyle w:val="StyleUnderline"/>
          <w:highlight w:val="cyan"/>
        </w:rPr>
        <w:t>by employing a profit-based model for</w:t>
      </w:r>
      <w:r>
        <w:rPr>
          <w:rStyle w:val="StyleUnderline"/>
          <w:highlight w:val="cyan"/>
        </w:rPr>
        <w:t xml:space="preserve"> </w:t>
      </w:r>
      <w:r w:rsidRPr="0072136D">
        <w:rPr>
          <w:rStyle w:val="StyleUnderline"/>
          <w:highlight w:val="cyan"/>
        </w:rPr>
        <w:t>litigation</w:t>
      </w:r>
      <w:r w:rsidRPr="0072136D">
        <w:rPr>
          <w:sz w:val="14"/>
        </w:rPr>
        <w:t xml:space="preserve"> in order </w:t>
      </w:r>
      <w:r w:rsidRPr="0072136D">
        <w:rPr>
          <w:rStyle w:val="StyleUnderline"/>
          <w:highlight w:val="cyan"/>
        </w:rPr>
        <w:t xml:space="preserve">to “maximize </w:t>
      </w:r>
      <w:r w:rsidRPr="00FA185B">
        <w:rPr>
          <w:rStyle w:val="StyleUnderline"/>
        </w:rPr>
        <w:t xml:space="preserve">the economic </w:t>
      </w:r>
      <w:r w:rsidRPr="0072136D">
        <w:rPr>
          <w:rStyle w:val="StyleUnderline"/>
          <w:highlight w:val="cyan"/>
        </w:rPr>
        <w:t xml:space="preserve">profits </w:t>
      </w:r>
      <w:r w:rsidRPr="00FA185B">
        <w:rPr>
          <w:rStyle w:val="StyleUnderline"/>
        </w:rPr>
        <w:t xml:space="preserve">that result </w:t>
      </w:r>
      <w:r w:rsidRPr="0072136D">
        <w:rPr>
          <w:rStyle w:val="StyleUnderline"/>
          <w:highlight w:val="cyan"/>
        </w:rPr>
        <w:t>from their</w:t>
      </w:r>
      <w:r>
        <w:rPr>
          <w:rStyle w:val="StyleUnderline"/>
          <w:highlight w:val="cyan"/>
        </w:rPr>
        <w:t xml:space="preserve"> </w:t>
      </w:r>
      <w:r w:rsidRPr="0072136D">
        <w:rPr>
          <w:rStyle w:val="StyleUnderline"/>
          <w:highlight w:val="cyan"/>
        </w:rPr>
        <w:t>exclusivity</w:t>
      </w:r>
      <w:r w:rsidRPr="0072136D">
        <w:rPr>
          <w:sz w:val="14"/>
        </w:rPr>
        <w:t xml:space="preserve">”30 while completely disregarding the fundamental copyright protections for any other purpose.31 </w:t>
      </w:r>
      <w:r w:rsidRPr="00FA185B">
        <w:rPr>
          <w:rStyle w:val="StyleUnderline"/>
          <w:highlight w:val="cyan"/>
        </w:rPr>
        <w:t>Mir</w:t>
      </w:r>
      <w:r w:rsidRPr="0072136D">
        <w:rPr>
          <w:rStyle w:val="StyleUnderline"/>
          <w:highlight w:val="cyan"/>
        </w:rPr>
        <w:t>roring the patent trolls’ modus operandi,32 copyright</w:t>
      </w:r>
      <w:r>
        <w:rPr>
          <w:rStyle w:val="StyleUnderline"/>
          <w:highlight w:val="cyan"/>
        </w:rPr>
        <w:t xml:space="preserve"> </w:t>
      </w:r>
      <w:r w:rsidRPr="0072136D">
        <w:rPr>
          <w:rStyle w:val="StyleUnderline"/>
          <w:highlight w:val="cyan"/>
        </w:rPr>
        <w:t xml:space="preserve">trolls procure an expansive range of copyrights </w:t>
      </w:r>
      <w:r w:rsidRPr="00FA185B">
        <w:rPr>
          <w:rStyle w:val="StyleUnderline"/>
        </w:rPr>
        <w:t>that are</w:t>
      </w:r>
      <w:r w:rsidRPr="0072136D">
        <w:rPr>
          <w:rStyle w:val="StyleUnderline"/>
          <w:highlight w:val="cyan"/>
        </w:rPr>
        <w:t xml:space="preserve"> being infringed and find</w:t>
      </w:r>
      <w:r>
        <w:rPr>
          <w:rStyle w:val="StyleUnderline"/>
          <w:highlight w:val="cyan"/>
        </w:rPr>
        <w:t xml:space="preserve"> </w:t>
      </w:r>
      <w:r w:rsidRPr="0072136D">
        <w:rPr>
          <w:rStyle w:val="StyleUnderline"/>
          <w:highlight w:val="cyan"/>
        </w:rPr>
        <w:t>large groups of alleged third party-infringers</w:t>
      </w:r>
      <w:r w:rsidRPr="0072136D">
        <w:rPr>
          <w:sz w:val="14"/>
        </w:rPr>
        <w:t xml:space="preserve">.33 </w:t>
      </w:r>
      <w:r w:rsidRPr="00FA185B">
        <w:rPr>
          <w:rStyle w:val="StyleUnderline"/>
        </w:rPr>
        <w:t xml:space="preserve">They </w:t>
      </w:r>
      <w:r w:rsidRPr="0072136D">
        <w:rPr>
          <w:rStyle w:val="StyleUnderline"/>
          <w:highlight w:val="cyan"/>
        </w:rPr>
        <w:t xml:space="preserve">then pressure </w:t>
      </w:r>
      <w:r w:rsidRPr="00FA185B">
        <w:rPr>
          <w:rStyle w:val="StyleUnderline"/>
        </w:rPr>
        <w:t xml:space="preserve">such alleged </w:t>
      </w:r>
      <w:r w:rsidRPr="0072136D">
        <w:rPr>
          <w:rStyle w:val="StyleUnderline"/>
          <w:highlight w:val="cyan"/>
        </w:rPr>
        <w:t>infringers into settlement through</w:t>
      </w:r>
      <w:r w:rsidRPr="00FA185B">
        <w:rPr>
          <w:rStyle w:val="StyleUnderline"/>
        </w:rPr>
        <w:t xml:space="preserve"> the </w:t>
      </w:r>
      <w:r w:rsidRPr="0072136D">
        <w:rPr>
          <w:rStyle w:val="StyleUnderline"/>
          <w:highlight w:val="cyan"/>
        </w:rPr>
        <w:t>threat of statutory damages</w:t>
      </w:r>
      <w:r w:rsidRPr="0072136D">
        <w:rPr>
          <w:sz w:val="14"/>
        </w:rPr>
        <w:t xml:space="preserve">. They do not send cease and desist letters to the accused individuals, nor do they send Digital Millennium Copyright Act (“DMCA”) takedown notices to Internet Service Providers (“ISPs”).34 Notably, the </w:t>
      </w:r>
      <w:proofErr w:type="gramStart"/>
      <w:r w:rsidRPr="0072136D">
        <w:rPr>
          <w:sz w:val="14"/>
        </w:rPr>
        <w:t>general public</w:t>
      </w:r>
      <w:proofErr w:type="gramEnd"/>
      <w:r w:rsidRPr="0072136D">
        <w:rPr>
          <w:sz w:val="14"/>
        </w:rPr>
        <w:t xml:space="preserve"> has recently affixed the scarlet letter of the copyright troll to the lapel of three companies with mass-litigation business models.</w:t>
      </w:r>
    </w:p>
    <w:p w14:paraId="14ABB989" w14:textId="5635CC3F" w:rsidR="00776F65" w:rsidRDefault="00776F65" w:rsidP="00776F65">
      <w:pPr>
        <w:pStyle w:val="Heading4"/>
      </w:pPr>
      <w:r>
        <w:t>C --- That clogs the courts and wastes judicial resources</w:t>
      </w:r>
    </w:p>
    <w:p w14:paraId="1AF983A7" w14:textId="77777777" w:rsidR="00776F65" w:rsidRDefault="00776F65" w:rsidP="00776F65">
      <w:pPr>
        <w:rPr>
          <w:rStyle w:val="Style13ptBold"/>
        </w:rPr>
      </w:pPr>
      <w:r>
        <w:rPr>
          <w:rStyle w:val="Style13ptBold"/>
        </w:rPr>
        <w:t>Bridges ‘13</w:t>
      </w:r>
    </w:p>
    <w:p w14:paraId="713C710F" w14:textId="77777777" w:rsidR="00776F65" w:rsidRPr="00BE7F66" w:rsidRDefault="00776F65" w:rsidP="00776F65">
      <w:r w:rsidRPr="00BE7F66">
        <w:t xml:space="preserve">(DEPARTMENT OF COMMERCE United States Patent and Trademark Office National Telecommunications and Information Administration “Response of Andrew P. Bridges to the Request for Comments on Department of Commerce Green Paper, Copyright Policy, Creativity, and Innovation in the Digital Economy,” </w:t>
      </w:r>
      <w:proofErr w:type="spellStart"/>
      <w:r w:rsidRPr="00BE7F66">
        <w:t>pg</w:t>
      </w:r>
      <w:proofErr w:type="spellEnd"/>
      <w:r w:rsidRPr="00BE7F66">
        <w:t xml:space="preserve"> online @ https://www.uspto.gov/sites/default/files/documents/Bridges_Comments.pdf //pa-</w:t>
      </w:r>
      <w:proofErr w:type="spellStart"/>
      <w:r w:rsidRPr="00BE7F66">
        <w:t>ef</w:t>
      </w:r>
      <w:proofErr w:type="spellEnd"/>
      <w:r w:rsidRPr="00BE7F66">
        <w:t>)</w:t>
      </w:r>
    </w:p>
    <w:p w14:paraId="36CA5305" w14:textId="77777777" w:rsidR="00776F65" w:rsidRPr="00776F65" w:rsidRDefault="00776F65" w:rsidP="00776F65">
      <w:pPr>
        <w:rPr>
          <w:sz w:val="14"/>
        </w:rPr>
      </w:pPr>
      <w:r w:rsidRPr="00BE7F66">
        <w:rPr>
          <w:rStyle w:val="StyleUnderline"/>
          <w:highlight w:val="cyan"/>
        </w:rPr>
        <w:t xml:space="preserve">Major copyright industry players </w:t>
      </w:r>
      <w:r w:rsidRPr="008849B9">
        <w:rPr>
          <w:rStyle w:val="StyleUnderline"/>
        </w:rPr>
        <w:t xml:space="preserve">have tacitly </w:t>
      </w:r>
      <w:r w:rsidRPr="00BE7F66">
        <w:rPr>
          <w:rStyle w:val="StyleUnderline"/>
          <w:highlight w:val="cyan"/>
        </w:rPr>
        <w:t xml:space="preserve">acknowledged </w:t>
      </w:r>
      <w:r w:rsidRPr="008849B9">
        <w:rPr>
          <w:rStyle w:val="StyleUnderline"/>
        </w:rPr>
        <w:t xml:space="preserve">the </w:t>
      </w:r>
      <w:r w:rsidRPr="00BE7F66">
        <w:rPr>
          <w:rStyle w:val="StyleUnderline"/>
          <w:highlight w:val="cyan"/>
        </w:rPr>
        <w:t xml:space="preserve">broken </w:t>
      </w:r>
      <w:r w:rsidRPr="008849B9">
        <w:rPr>
          <w:rStyle w:val="StyleUnderline"/>
        </w:rPr>
        <w:t xml:space="preserve">nature of the </w:t>
      </w:r>
      <w:r w:rsidRPr="00BE7F66">
        <w:rPr>
          <w:rStyle w:val="StyleUnderline"/>
          <w:highlight w:val="cyan"/>
        </w:rPr>
        <w:t>copyright enforcement system</w:t>
      </w:r>
      <w:r w:rsidRPr="00776F65">
        <w:rPr>
          <w:sz w:val="14"/>
        </w:rPr>
        <w:t xml:space="preserve"> as applied to individual users of Internet services </w:t>
      </w:r>
      <w:r w:rsidRPr="00BE7F66">
        <w:rPr>
          <w:rStyle w:val="StyleUnderline"/>
          <w:highlight w:val="cyan"/>
        </w:rPr>
        <w:t>by creating</w:t>
      </w:r>
      <w:r>
        <w:rPr>
          <w:rStyle w:val="StyleUnderline"/>
          <w:highlight w:val="cyan"/>
        </w:rPr>
        <w:t xml:space="preserve"> </w:t>
      </w:r>
      <w:r w:rsidRPr="00BE7F66">
        <w:rPr>
          <w:rStyle w:val="StyleUnderline"/>
          <w:highlight w:val="cyan"/>
        </w:rPr>
        <w:t xml:space="preserve">parallel systems of private enforcement </w:t>
      </w:r>
      <w:r w:rsidRPr="008849B9">
        <w:rPr>
          <w:rStyle w:val="StyleUnderline"/>
        </w:rPr>
        <w:t xml:space="preserve">that are </w:t>
      </w:r>
      <w:r w:rsidRPr="00BE7F66">
        <w:rPr>
          <w:rStyle w:val="StyleUnderline"/>
          <w:highlight w:val="cyan"/>
        </w:rPr>
        <w:t>radically different from the one that copyright</w:t>
      </w:r>
      <w:r>
        <w:rPr>
          <w:rStyle w:val="StyleUnderline"/>
          <w:highlight w:val="cyan"/>
        </w:rPr>
        <w:t xml:space="preserve"> </w:t>
      </w:r>
      <w:r w:rsidRPr="00BE7F66">
        <w:rPr>
          <w:rStyle w:val="StyleUnderline"/>
          <w:highlight w:val="cyan"/>
        </w:rPr>
        <w:t>law embodies.</w:t>
      </w:r>
      <w:r w:rsidRPr="00776F65">
        <w:rPr>
          <w:sz w:val="14"/>
        </w:rPr>
        <w:t xml:space="preserve"> From YouTube’s </w:t>
      </w:r>
      <w:proofErr w:type="spellStart"/>
      <w:r w:rsidRPr="00776F65">
        <w:rPr>
          <w:sz w:val="14"/>
        </w:rPr>
        <w:t>ContentID</w:t>
      </w:r>
      <w:proofErr w:type="spellEnd"/>
      <w:r w:rsidRPr="00776F65">
        <w:rPr>
          <w:sz w:val="14"/>
        </w:rPr>
        <w:t xml:space="preserve"> system to the Center for Copyright Information and its alerts to ISP subscribers, various companies and associations have chosen to take approaches to individual infringers that involve much lower stakes (removing the sound from an allegedly infringing video, sending a letter to notify the subscriber of an allegedly infringing download) and no demand of money payments. If astronomical statutory damages were necessary to deter individual file-sharers, the major copyright owners and enforcers would not have embraced an alternative approach. </w:t>
      </w:r>
      <w:r w:rsidRPr="00BE7F66">
        <w:rPr>
          <w:rStyle w:val="StyleUnderline"/>
          <w:highlight w:val="cyan"/>
        </w:rPr>
        <w:t>The use of statutory damages as a threat to deter copyright infringement is not new</w:t>
      </w:r>
      <w:r w:rsidRPr="00776F65">
        <w:rPr>
          <w:sz w:val="14"/>
        </w:rPr>
        <w:t xml:space="preserve">. From 2003-2008, the height of the peer-to-peer file-sharing phenomenon, RIAA-affiliated record labels filed, settled, or threatened legal actions against 30,000 individuals. Because most 4 defendants settled, the first big award based on statutory damages didn’t come until Capitol Records’ lawsuit against Jammie Thomas-Rasset resulted in a series of verdicts between 2007 and 2012 that prompted one judge expressly to ask Congress to revisit statutory damages. A 5 Native American single mother of four, Ms. Thomas-Rasset faced at one point in the case’s lengthy history a $1.92 million damages verdict for downloading 24 songs – with no evidence 6 that she had </w:t>
      </w:r>
      <w:proofErr w:type="gramStart"/>
      <w:r w:rsidRPr="00776F65">
        <w:rPr>
          <w:sz w:val="14"/>
        </w:rPr>
        <w:t>actually shared</w:t>
      </w:r>
      <w:proofErr w:type="gramEnd"/>
      <w:r w:rsidRPr="00776F65">
        <w:rPr>
          <w:sz w:val="14"/>
        </w:rPr>
        <w:t xml:space="preserve"> those songs with anyone else. The total value of the downloads was only $23.76. On appeal, the record label trimmed its claim to $222,000, or $9,250 per download. In its campaign against piracy, the RIAA also targeted technology providers such as the owners of the peer-to-peer file-sharing program </w:t>
      </w:r>
      <w:proofErr w:type="spellStart"/>
      <w:r w:rsidRPr="00776F65">
        <w:rPr>
          <w:sz w:val="14"/>
        </w:rPr>
        <w:t>Limewire</w:t>
      </w:r>
      <w:proofErr w:type="spellEnd"/>
      <w:r w:rsidRPr="00776F65">
        <w:rPr>
          <w:sz w:val="14"/>
        </w:rPr>
        <w:t xml:space="preserve">. RIAA member Arista Records 7 pursued a statutory damages award against </w:t>
      </w:r>
      <w:proofErr w:type="spellStart"/>
      <w:r w:rsidRPr="00776F65">
        <w:rPr>
          <w:sz w:val="14"/>
        </w:rPr>
        <w:t>Limewire</w:t>
      </w:r>
      <w:proofErr w:type="spellEnd"/>
      <w:r w:rsidRPr="00776F65">
        <w:rPr>
          <w:sz w:val="14"/>
        </w:rPr>
        <w:t xml:space="preserve"> based on each alleged instance of infringement, i.e., every file that had been shared through the program. As the judge observed, 8 this would lead to an award that would reach into the </w:t>
      </w:r>
      <w:proofErr w:type="gramStart"/>
      <w:r w:rsidRPr="00776F65">
        <w:rPr>
          <w:sz w:val="14"/>
        </w:rPr>
        <w:t>trillions, and</w:t>
      </w:r>
      <w:proofErr w:type="gramEnd"/>
      <w:r w:rsidRPr="00776F65">
        <w:rPr>
          <w:sz w:val="14"/>
        </w:rPr>
        <w:t xml:space="preserve"> give the plaintiffs “more money than the entire music recording industry has made since Edison’s invention of the phonograph.” 9 The net effect of this campaign is still the subject of debate, and others have written extensively about the issue. What is not debatable is that the public developed a strong sense of 10 resentment towards the RIAA and its members for suing, among others, mothers, grandmothers, and children for such irrational sums of money. The RIAA, seeing that suing and infuriating 11 the very people it sought as potential customers was not a good business strategy, announced that it had abandoned the practice of seeking statutory damages for music downloads.12 Other actors, however, do not have customers to worry about offending. They looked at the huge awards that were possible, and the fear these potential awards struck into the hearts of </w:t>
      </w:r>
      <w:proofErr w:type="gramStart"/>
      <w:r w:rsidRPr="00776F65">
        <w:rPr>
          <w:sz w:val="14"/>
        </w:rPr>
        <w:t>defendants, and</w:t>
      </w:r>
      <w:proofErr w:type="gramEnd"/>
      <w:r w:rsidRPr="00776F65">
        <w:rPr>
          <w:sz w:val="14"/>
        </w:rPr>
        <w:t xml:space="preserve"> saw dollar signs. They saw that it was possible to seek windfall financial gains by intimidating users with the specter of outrageous statutory damage awards. My comments here focus on what I will call </w:t>
      </w:r>
      <w:r w:rsidRPr="00BE7F66">
        <w:rPr>
          <w:rStyle w:val="Emphasis"/>
          <w:highlight w:val="cyan"/>
        </w:rPr>
        <w:t>predatory enforcement, also known as copyright “trolling.”</w:t>
      </w:r>
      <w:r w:rsidRPr="00776F65">
        <w:rPr>
          <w:sz w:val="14"/>
        </w:rPr>
        <w:t xml:space="preserve"> The predatory enforcer (PE) of copyright is an entity that owns a copyright or a license (or, in some cases, merely pretends to own such a right) and asserts that right to extort settlements from alleged infringers (and not, for example, to develop licensing or retail arrangements with willing partners, or to protect such arrangements). The balance of these comments will describe the phenomenon of predatory enforcement in more detail, describe two paradigm cases, draw out the connections between statutory damages and predatory enforcement, describe some of the harms that predatory enforcement causes, and propose a solution that would discourage would-be PEs. I</w:t>
      </w:r>
      <w:r w:rsidRPr="008849B9">
        <w:rPr>
          <w:rStyle w:val="StyleUnderline"/>
        </w:rPr>
        <w:t>. Predatory Enforcement</w:t>
      </w:r>
      <w:r w:rsidRPr="00776F65">
        <w:rPr>
          <w:sz w:val="14"/>
        </w:rPr>
        <w:t xml:space="preserve"> </w:t>
      </w:r>
      <w:proofErr w:type="gramStart"/>
      <w:r w:rsidRPr="00776F65">
        <w:rPr>
          <w:sz w:val="14"/>
        </w:rPr>
        <w:t>As</w:t>
      </w:r>
      <w:proofErr w:type="gramEnd"/>
      <w:r w:rsidRPr="00776F65">
        <w:rPr>
          <w:sz w:val="14"/>
        </w:rPr>
        <w:t xml:space="preserve"> Judge Otis Wright of the United States District Court for the Central District of California has aptly put it, </w:t>
      </w:r>
      <w:r w:rsidRPr="00BE7F66">
        <w:rPr>
          <w:rStyle w:val="StyleUnderline"/>
          <w:highlight w:val="cyan"/>
        </w:rPr>
        <w:t>PEs</w:t>
      </w:r>
      <w:r w:rsidRPr="00776F65">
        <w:rPr>
          <w:sz w:val="14"/>
        </w:rPr>
        <w:t xml:space="preserve"> have “discovered the nexus of antiquated copyright laws, paralyzing social stigma, and unaffordable defense costs,” and </w:t>
      </w:r>
      <w:r w:rsidRPr="008849B9">
        <w:rPr>
          <w:rStyle w:val="StyleUnderline"/>
        </w:rPr>
        <w:t>are</w:t>
      </w:r>
      <w:r w:rsidRPr="00BE7F66">
        <w:rPr>
          <w:rStyle w:val="StyleUnderline"/>
          <w:highlight w:val="cyan"/>
        </w:rPr>
        <w:t xml:space="preserve"> exploit</w:t>
      </w:r>
      <w:r w:rsidRPr="008849B9">
        <w:t>ing</w:t>
      </w:r>
      <w:r w:rsidRPr="00BE7F66">
        <w:rPr>
          <w:rStyle w:val="StyleUnderline"/>
          <w:highlight w:val="cyan"/>
        </w:rPr>
        <w:t xml:space="preserve"> that nexus to reap </w:t>
      </w:r>
      <w:r w:rsidRPr="008849B9">
        <w:t xml:space="preserve">13 </w:t>
      </w:r>
      <w:r w:rsidRPr="00BE7F66">
        <w:rPr>
          <w:rStyle w:val="StyleUnderline"/>
          <w:highlight w:val="cyan"/>
        </w:rPr>
        <w:t>outrageous profits,</w:t>
      </w:r>
      <w:r w:rsidRPr="00776F65">
        <w:rPr>
          <w:sz w:val="14"/>
        </w:rPr>
        <w:t xml:space="preserve"> </w:t>
      </w:r>
      <w:r w:rsidRPr="00BE7F66">
        <w:rPr>
          <w:rStyle w:val="StyleUnderline"/>
          <w:highlight w:val="cyan"/>
        </w:rPr>
        <w:t>doing great harm to</w:t>
      </w:r>
      <w:r w:rsidRPr="00776F65">
        <w:rPr>
          <w:sz w:val="14"/>
        </w:rPr>
        <w:t xml:space="preserve"> the public, </w:t>
      </w:r>
      <w:r w:rsidRPr="00BE7F66">
        <w:rPr>
          <w:rStyle w:val="StyleUnderline"/>
          <w:highlight w:val="cyan"/>
        </w:rPr>
        <w:t xml:space="preserve">the legal system, and </w:t>
      </w:r>
      <w:r w:rsidRPr="008849B9">
        <w:rPr>
          <w:rStyle w:val="StyleUnderline"/>
        </w:rPr>
        <w:t xml:space="preserve">the </w:t>
      </w:r>
      <w:r w:rsidRPr="00BE7F66">
        <w:rPr>
          <w:rStyle w:val="StyleUnderline"/>
          <w:highlight w:val="cyan"/>
        </w:rPr>
        <w:t>credibility of</w:t>
      </w:r>
      <w:r w:rsidRPr="008849B9">
        <w:rPr>
          <w:rStyle w:val="StyleUnderline"/>
        </w:rPr>
        <w:t xml:space="preserve"> the </w:t>
      </w:r>
      <w:r w:rsidRPr="00BE7F66">
        <w:rPr>
          <w:rStyle w:val="StyleUnderline"/>
          <w:highlight w:val="cyan"/>
        </w:rPr>
        <w:t>copyright laws in the process</w:t>
      </w:r>
      <w:r w:rsidRPr="00776F65">
        <w:rPr>
          <w:sz w:val="14"/>
        </w:rPr>
        <w:t xml:space="preserve">. While there are, as Judge Wright points out, other factors that help make predatory enforcement possible, the availability of statutory damages as remedies for copyright infringement is a necessary condition for any PE’s extortionate scheme. They use the threat of statutory damages of up to $150,000 per infringement, together with the high cost of defending oneself in court, as cudgels to demand settlements “calculated to be just below the cost of a bare-bones defense.” These entities have sent thousands of demand letters and have 14 collected millions of dollars in protection money from unsuspecting citizens. Far from seeking 15 to deter infringement, PEs depend on widespread alleged infringement as a necessary condition for their business model. Indeed, they may encourage infringement </w:t>
      </w:r>
      <w:proofErr w:type="gramStart"/>
      <w:r w:rsidRPr="00776F65">
        <w:rPr>
          <w:sz w:val="14"/>
        </w:rPr>
        <w:t>in order to</w:t>
      </w:r>
      <w:proofErr w:type="gramEnd"/>
      <w:r w:rsidRPr="00776F65">
        <w:rPr>
          <w:sz w:val="14"/>
        </w:rPr>
        <w:t xml:space="preserve"> lay the groundwork for massive financial rewards. PEs do not participate in the cultural or scientific ecosystem that copyright is designed to facilitate. They do not gain their rights through creation of works or through collaboration with authors to make works more widely available. They do not sue </w:t>
      </w:r>
      <w:proofErr w:type="gramStart"/>
      <w:r w:rsidRPr="00776F65">
        <w:rPr>
          <w:sz w:val="14"/>
        </w:rPr>
        <w:t>in order to</w:t>
      </w:r>
      <w:proofErr w:type="gramEnd"/>
      <w:r w:rsidRPr="00776F65">
        <w:rPr>
          <w:sz w:val="14"/>
        </w:rPr>
        <w:t xml:space="preserve"> deter infringement or recover actual losses. Rather, </w:t>
      </w:r>
      <w:r w:rsidRPr="00BE7F66">
        <w:rPr>
          <w:rStyle w:val="StyleUnderline"/>
          <w:highlight w:val="cyan"/>
        </w:rPr>
        <w:t>they claim copyright enforcement rights through assignment or</w:t>
      </w:r>
      <w:r>
        <w:rPr>
          <w:rStyle w:val="StyleUnderline"/>
          <w:highlight w:val="cyan"/>
        </w:rPr>
        <w:t xml:space="preserve"> </w:t>
      </w:r>
      <w:r w:rsidRPr="00BE7F66">
        <w:rPr>
          <w:rStyle w:val="StyleUnderline"/>
          <w:highlight w:val="cyan"/>
        </w:rPr>
        <w:t>sometimes through fraudulent means</w:t>
      </w:r>
      <w:r w:rsidRPr="00776F65">
        <w:rPr>
          <w:sz w:val="14"/>
        </w:rPr>
        <w:t xml:space="preserve">, with no goal other than profiting from settlements. Many target individual Internet users or small companies, rather than larger intermediaries, to ensure they are dealing with defendants with little money or bargaining power. Like other shady enterprises, some PEs have used multiple affiliated “shell companies” to hide assets and frustrate the rare defendants who fight back and recover damages or attorneys’ fees. The stories of </w:t>
      </w:r>
      <w:proofErr w:type="spellStart"/>
      <w:r w:rsidRPr="00776F65">
        <w:rPr>
          <w:sz w:val="14"/>
        </w:rPr>
        <w:t>Righthaven</w:t>
      </w:r>
      <w:proofErr w:type="spellEnd"/>
      <w:r w:rsidRPr="00776F65">
        <w:rPr>
          <w:sz w:val="14"/>
        </w:rPr>
        <w:t xml:space="preserve"> and </w:t>
      </w:r>
      <w:proofErr w:type="spellStart"/>
      <w:r w:rsidRPr="00776F65">
        <w:rPr>
          <w:sz w:val="14"/>
        </w:rPr>
        <w:t>Prenda</w:t>
      </w:r>
      <w:proofErr w:type="spellEnd"/>
      <w:r w:rsidRPr="00776F65">
        <w:rPr>
          <w:sz w:val="14"/>
        </w:rPr>
        <w:t xml:space="preserve"> help illustrate how PEs </w:t>
      </w:r>
      <w:proofErr w:type="gramStart"/>
      <w:r w:rsidRPr="00776F65">
        <w:rPr>
          <w:sz w:val="14"/>
        </w:rPr>
        <w:t>operate</w:t>
      </w:r>
      <w:proofErr w:type="gramEnd"/>
      <w:r w:rsidRPr="00776F65">
        <w:rPr>
          <w:sz w:val="14"/>
        </w:rPr>
        <w:t xml:space="preserve"> and the role statutory damages play in their schemes. I represented companies whom </w:t>
      </w:r>
      <w:proofErr w:type="gramStart"/>
      <w:r w:rsidRPr="00776F65">
        <w:rPr>
          <w:sz w:val="14"/>
        </w:rPr>
        <w:t>both of these</w:t>
      </w:r>
      <w:proofErr w:type="gramEnd"/>
      <w:r w:rsidRPr="00776F65">
        <w:rPr>
          <w:sz w:val="14"/>
        </w:rPr>
        <w:t xml:space="preserve"> PEs victimized. I personally witnessed the disruption, the distraction, and the fear that they have caused to legitimate businesses. These </w:t>
      </w:r>
      <w:proofErr w:type="gramStart"/>
      <w:r w:rsidRPr="00776F65">
        <w:rPr>
          <w:sz w:val="14"/>
        </w:rPr>
        <w:t>particular PEs</w:t>
      </w:r>
      <w:proofErr w:type="gramEnd"/>
      <w:r w:rsidRPr="00776F65">
        <w:rPr>
          <w:sz w:val="14"/>
        </w:rPr>
        <w:t xml:space="preserve"> have finally collapsed in scandal, but others are still at it. The statutory damages that attracted them virtually guarantee that more will follow in their footsteps. A. </w:t>
      </w:r>
      <w:proofErr w:type="spellStart"/>
      <w:r w:rsidRPr="00776F65">
        <w:rPr>
          <w:sz w:val="14"/>
        </w:rPr>
        <w:t>Righthaven</w:t>
      </w:r>
      <w:proofErr w:type="spellEnd"/>
      <w:r w:rsidRPr="00776F65">
        <w:rPr>
          <w:sz w:val="14"/>
        </w:rPr>
        <w:t xml:space="preserve"> </w:t>
      </w:r>
      <w:proofErr w:type="spellStart"/>
      <w:r w:rsidRPr="00776F65">
        <w:rPr>
          <w:sz w:val="14"/>
        </w:rPr>
        <w:t>Righthaven</w:t>
      </w:r>
      <w:proofErr w:type="spellEnd"/>
      <w:r w:rsidRPr="00776F65">
        <w:rPr>
          <w:sz w:val="14"/>
        </w:rPr>
        <w:t xml:space="preserve"> was a firm that a group of attorneys established to enter into agreements with The Las Vegas Review-Journal, the San Jose Mercury News, and The Denver Post. </w:t>
      </w:r>
      <w:proofErr w:type="spellStart"/>
      <w:r w:rsidRPr="00776F65">
        <w:rPr>
          <w:sz w:val="14"/>
        </w:rPr>
        <w:t>Righthaven</w:t>
      </w:r>
      <w:proofErr w:type="spellEnd"/>
      <w:r w:rsidRPr="00776F65">
        <w:rPr>
          <w:sz w:val="14"/>
        </w:rPr>
        <w:t xml:space="preserve"> 16 made these agreements with the intent to search the Internet for any infringers that it believed used material from partner websites. It would then sue individuals or operators of small websites for copyright infringement </w:t>
      </w:r>
      <w:proofErr w:type="gramStart"/>
      <w:r w:rsidRPr="00776F65">
        <w:rPr>
          <w:sz w:val="14"/>
        </w:rPr>
        <w:t>in order to</w:t>
      </w:r>
      <w:proofErr w:type="gramEnd"/>
      <w:r w:rsidRPr="00776F65">
        <w:rPr>
          <w:sz w:val="14"/>
        </w:rPr>
        <w:t xml:space="preserve"> extract a settlement from them. </w:t>
      </w:r>
      <w:proofErr w:type="spellStart"/>
      <w:r w:rsidRPr="00776F65">
        <w:rPr>
          <w:sz w:val="14"/>
        </w:rPr>
        <w:t>Righthaven</w:t>
      </w:r>
      <w:proofErr w:type="spellEnd"/>
      <w:r w:rsidRPr="00776F65">
        <w:rPr>
          <w:sz w:val="14"/>
        </w:rPr>
        <w:t xml:space="preserve"> targeted 17 bloggers, political activists, non-profit organizations, and others who quoted from the newspaper, and threatened whomever they found using the material with the maximum statutory damages award, $150,000. </w:t>
      </w:r>
      <w:proofErr w:type="spellStart"/>
      <w:r w:rsidRPr="00776F65">
        <w:rPr>
          <w:sz w:val="14"/>
        </w:rPr>
        <w:t>Righthaven</w:t>
      </w:r>
      <w:proofErr w:type="spellEnd"/>
      <w:r w:rsidRPr="00776F65">
        <w:rPr>
          <w:sz w:val="14"/>
        </w:rPr>
        <w:t xml:space="preserve"> was not the owner or creator of any of these copyrighted 18 materials. Nor was it even a genuine </w:t>
      </w:r>
      <w:proofErr w:type="gramStart"/>
      <w:r w:rsidRPr="00776F65">
        <w:rPr>
          <w:sz w:val="14"/>
        </w:rPr>
        <w:t>licensee</w:t>
      </w:r>
      <w:proofErr w:type="gramEnd"/>
      <w:r w:rsidRPr="00776F65">
        <w:rPr>
          <w:sz w:val="14"/>
        </w:rPr>
        <w:t xml:space="preserve">. Rather, </w:t>
      </w:r>
      <w:proofErr w:type="spellStart"/>
      <w:r w:rsidRPr="00776F65">
        <w:rPr>
          <w:sz w:val="14"/>
        </w:rPr>
        <w:t>Righthaven</w:t>
      </w:r>
      <w:proofErr w:type="spellEnd"/>
      <w:r w:rsidRPr="00776F65">
        <w:rPr>
          <w:sz w:val="14"/>
        </w:rPr>
        <w:t xml:space="preserve"> only held a bare right to sue on behalf of its newspaper partners. </w:t>
      </w:r>
      <w:proofErr w:type="spellStart"/>
      <w:r w:rsidRPr="00776F65">
        <w:rPr>
          <w:sz w:val="14"/>
        </w:rPr>
        <w:t>Righthaven’s</w:t>
      </w:r>
      <w:proofErr w:type="spellEnd"/>
      <w:r w:rsidRPr="00776F65">
        <w:rPr>
          <w:sz w:val="14"/>
        </w:rPr>
        <w:t xml:space="preserve"> victims were generally engaged in harmless activities, some of which they reasonably believed to be fair use. Indeed, in one case a </w:t>
      </w:r>
      <w:proofErr w:type="spellStart"/>
      <w:r w:rsidRPr="00776F65">
        <w:rPr>
          <w:sz w:val="14"/>
        </w:rPr>
        <w:t>Righthaven</w:t>
      </w:r>
      <w:proofErr w:type="spellEnd"/>
      <w:r w:rsidRPr="00776F65">
        <w:rPr>
          <w:sz w:val="14"/>
        </w:rPr>
        <w:t xml:space="preserve"> defendant’s posting of an entire article was found to be fair use. When Vietnam War veteran Wayne Hoehn posted a 19- paragraph editorial from the Las Vegas Review-Journal entitled “Public Employee Pensions: We Can’t Afford Them” on an online message board, </w:t>
      </w:r>
      <w:proofErr w:type="spellStart"/>
      <w:r w:rsidRPr="00776F65">
        <w:rPr>
          <w:sz w:val="14"/>
        </w:rPr>
        <w:t>Righthaven</w:t>
      </w:r>
      <w:proofErr w:type="spellEnd"/>
      <w:r w:rsidRPr="00776F65">
        <w:rPr>
          <w:sz w:val="14"/>
        </w:rPr>
        <w:t xml:space="preserve"> went after the decorated 19 veteran, suing him for the maximum statutory damage award of $150,000. U.S. District Judge Philip Pro granted summary judgment in favor of Hoehn, saying there was “no genuine issue of material fact that Hoehn’s use of the work was fair.” 22 </w:t>
      </w:r>
      <w:proofErr w:type="spellStart"/>
      <w:r w:rsidRPr="00776F65">
        <w:rPr>
          <w:sz w:val="14"/>
        </w:rPr>
        <w:t>Righthaven</w:t>
      </w:r>
      <w:proofErr w:type="spellEnd"/>
      <w:r w:rsidRPr="00776F65">
        <w:rPr>
          <w:sz w:val="14"/>
        </w:rPr>
        <w:t xml:space="preserve"> showed little shame in “enforcing its copyrights” and sued anybody who posted articles from its partner newspapers regardless of how sympathetic the defendant’s use may have been. For example, </w:t>
      </w:r>
      <w:proofErr w:type="spellStart"/>
      <w:r w:rsidRPr="00776F65">
        <w:rPr>
          <w:sz w:val="14"/>
        </w:rPr>
        <w:t>Righthaven</w:t>
      </w:r>
      <w:proofErr w:type="spellEnd"/>
      <w:r w:rsidRPr="00776F65">
        <w:rPr>
          <w:sz w:val="14"/>
        </w:rPr>
        <w:t xml:space="preserve"> went after Thomas A. DiBiase, a former Assistant United States Attorney for the District of Columbia. DiBiase runs a website that provides 23 information to help track murder investigations. In the context of this service, DiBiase posted some Las Vegas Review-Journal stories about unsolved murders. Although this was at least 24 arguably a fair use, </w:t>
      </w:r>
      <w:proofErr w:type="spellStart"/>
      <w:r w:rsidRPr="00776F65">
        <w:rPr>
          <w:sz w:val="14"/>
        </w:rPr>
        <w:t>Righthaven</w:t>
      </w:r>
      <w:proofErr w:type="spellEnd"/>
      <w:r w:rsidRPr="00776F65">
        <w:rPr>
          <w:sz w:val="14"/>
        </w:rPr>
        <w:t xml:space="preserve"> nonetheless demanded $75,000 in damages as well as DiBiase’s website. These are two of the handful of cases that were </w:t>
      </w:r>
      <w:proofErr w:type="gramStart"/>
      <w:r w:rsidRPr="00776F65">
        <w:rPr>
          <w:sz w:val="14"/>
        </w:rPr>
        <w:t>actually litigated</w:t>
      </w:r>
      <w:proofErr w:type="gramEnd"/>
      <w:r w:rsidRPr="00776F65">
        <w:rPr>
          <w:sz w:val="14"/>
        </w:rPr>
        <w:t xml:space="preserve">, as the threat of up to 25 $150,000 in penalties coerced most defendants to settle out of court. </w:t>
      </w:r>
      <w:proofErr w:type="spellStart"/>
      <w:r w:rsidRPr="00776F65">
        <w:rPr>
          <w:sz w:val="14"/>
        </w:rPr>
        <w:t>Righthaven’s</w:t>
      </w:r>
      <w:proofErr w:type="spellEnd"/>
      <w:r w:rsidRPr="00776F65">
        <w:rPr>
          <w:sz w:val="14"/>
        </w:rPr>
        <w:t xml:space="preserve"> practices finally ended when the Ninth Circuit Court of Appeals ruled that the acquisition of a right to sue, separate from acquisition of a copyright, did not give it standing under the Copyright Act. Eventually, a judgment creditor caused a seizure of </w:t>
      </w:r>
      <w:proofErr w:type="spellStart"/>
      <w:r w:rsidRPr="00776F65">
        <w:rPr>
          <w:sz w:val="14"/>
        </w:rPr>
        <w:t>Righthaven’s</w:t>
      </w:r>
      <w:proofErr w:type="spellEnd"/>
      <w:r w:rsidRPr="00776F65">
        <w:rPr>
          <w:sz w:val="14"/>
        </w:rPr>
        <w:t xml:space="preserve"> 26 bank account, and its assets were sold off to pay $323,128 in sanctions for repeated 27 28 </w:t>
      </w:r>
      <w:proofErr w:type="gramStart"/>
      <w:r w:rsidRPr="00776F65">
        <w:rPr>
          <w:sz w:val="14"/>
        </w:rPr>
        <w:t>misconduct</w:t>
      </w:r>
      <w:proofErr w:type="gramEnd"/>
      <w:r w:rsidRPr="00776F65">
        <w:rPr>
          <w:sz w:val="14"/>
        </w:rPr>
        <w:t xml:space="preserve">. Shortly after the government gained access to its finances, </w:t>
      </w:r>
      <w:proofErr w:type="spellStart"/>
      <w:r w:rsidRPr="00776F65">
        <w:rPr>
          <w:sz w:val="14"/>
        </w:rPr>
        <w:t>Righthaven</w:t>
      </w:r>
      <w:proofErr w:type="spellEnd"/>
      <w:r w:rsidRPr="00776F65">
        <w:rPr>
          <w:sz w:val="14"/>
        </w:rPr>
        <w:t xml:space="preserve"> became 29 insolvent and filed for bankruptcy protection. Until the day of its ultimate demise, </w:t>
      </w:r>
      <w:proofErr w:type="spellStart"/>
      <w:r w:rsidRPr="00776F65">
        <w:rPr>
          <w:sz w:val="14"/>
        </w:rPr>
        <w:t>Righthaven</w:t>
      </w:r>
      <w:proofErr w:type="spellEnd"/>
      <w:r w:rsidRPr="00776F65">
        <w:rPr>
          <w:sz w:val="14"/>
        </w:rPr>
        <w:t xml:space="preserve"> 30 disrupted the lives of hundreds of people, costing them thousands of dollars, and wasting significant judicial resources in its abuse of the copyright system. </w:t>
      </w:r>
      <w:proofErr w:type="spellStart"/>
      <w:r w:rsidRPr="00776F65">
        <w:rPr>
          <w:sz w:val="14"/>
        </w:rPr>
        <w:t>Righthaven</w:t>
      </w:r>
      <w:proofErr w:type="spellEnd"/>
      <w:r w:rsidRPr="00776F65">
        <w:rPr>
          <w:sz w:val="14"/>
        </w:rPr>
        <w:t xml:space="preserve"> filed 276 cases 31 and extracted $352,500 dollars in settlements between 2010 and 2011. We may never know 32 how many individuals settled with </w:t>
      </w:r>
      <w:proofErr w:type="spellStart"/>
      <w:r w:rsidRPr="00776F65">
        <w:rPr>
          <w:sz w:val="14"/>
        </w:rPr>
        <w:t>Righthaven</w:t>
      </w:r>
      <w:proofErr w:type="spellEnd"/>
      <w:r w:rsidRPr="00776F65">
        <w:rPr>
          <w:sz w:val="14"/>
        </w:rPr>
        <w:t xml:space="preserve"> to avoid a threatened lawsuit. B. </w:t>
      </w:r>
      <w:proofErr w:type="spellStart"/>
      <w:r w:rsidRPr="00776F65">
        <w:rPr>
          <w:sz w:val="14"/>
        </w:rPr>
        <w:t>Prenda</w:t>
      </w:r>
      <w:proofErr w:type="spellEnd"/>
      <w:r w:rsidRPr="00776F65">
        <w:rPr>
          <w:sz w:val="14"/>
        </w:rPr>
        <w:t xml:space="preserve"> Law </w:t>
      </w:r>
      <w:proofErr w:type="gramStart"/>
      <w:r w:rsidRPr="00776F65">
        <w:rPr>
          <w:sz w:val="14"/>
        </w:rPr>
        <w:t>The</w:t>
      </w:r>
      <w:proofErr w:type="gramEnd"/>
      <w:r w:rsidRPr="00776F65">
        <w:rPr>
          <w:sz w:val="14"/>
        </w:rPr>
        <w:t xml:space="preserve"> </w:t>
      </w:r>
      <w:proofErr w:type="spellStart"/>
      <w:r w:rsidRPr="00776F65">
        <w:rPr>
          <w:sz w:val="14"/>
        </w:rPr>
        <w:t>Prenda</w:t>
      </w:r>
      <w:proofErr w:type="spellEnd"/>
      <w:r w:rsidRPr="00776F65">
        <w:rPr>
          <w:sz w:val="14"/>
        </w:rPr>
        <w:t xml:space="preserve"> Law group became one of the most notorious groups using alleged copyright ownership to extort settlements by threatening litigation. Four attorneys with “shattered law practices” conducted the </w:t>
      </w:r>
      <w:proofErr w:type="spellStart"/>
      <w:r w:rsidRPr="00776F65">
        <w:rPr>
          <w:sz w:val="14"/>
        </w:rPr>
        <w:t>Prenda</w:t>
      </w:r>
      <w:proofErr w:type="spellEnd"/>
      <w:r w:rsidRPr="00776F65">
        <w:rPr>
          <w:sz w:val="14"/>
        </w:rPr>
        <w:t xml:space="preserve"> operation. These attorneys established shell corporations to 33 hide their role as real parties in interest as they acquired copyrights for the sole purpose of entrapping alleged infringers. The </w:t>
      </w:r>
      <w:proofErr w:type="spellStart"/>
      <w:r w:rsidRPr="00776F65">
        <w:rPr>
          <w:sz w:val="14"/>
        </w:rPr>
        <w:t>Prenda</w:t>
      </w:r>
      <w:proofErr w:type="spellEnd"/>
      <w:r w:rsidRPr="00776F65">
        <w:rPr>
          <w:sz w:val="14"/>
        </w:rPr>
        <w:t xml:space="preserve"> group then monitored traffic on BitTorrent trackers, 34 through which users search for films, to see which IP addresses downloaded their videos. </w:t>
      </w:r>
      <w:proofErr w:type="gramStart"/>
      <w:r w:rsidRPr="00776F65">
        <w:rPr>
          <w:sz w:val="14"/>
        </w:rPr>
        <w:t>An</w:t>
      </w:r>
      <w:proofErr w:type="gramEnd"/>
      <w:r w:rsidRPr="00776F65">
        <w:rPr>
          <w:sz w:val="14"/>
        </w:rPr>
        <w:t xml:space="preserve"> 35 affidavit in recent proceedings claims </w:t>
      </w:r>
      <w:proofErr w:type="spellStart"/>
      <w:r w:rsidRPr="00776F65">
        <w:rPr>
          <w:sz w:val="14"/>
        </w:rPr>
        <w:t>Prenda</w:t>
      </w:r>
      <w:proofErr w:type="spellEnd"/>
      <w:r w:rsidRPr="00776F65">
        <w:rPr>
          <w:sz w:val="14"/>
        </w:rPr>
        <w:t xml:space="preserve"> actually seeded its own videos to BitTorrent and waited to see who took the bait. It then filed federal copyright infringement actions </w:t>
      </w:r>
      <w:proofErr w:type="gramStart"/>
      <w:r w:rsidRPr="00776F65">
        <w:rPr>
          <w:sz w:val="14"/>
        </w:rPr>
        <w:t>in order to</w:t>
      </w:r>
      <w:proofErr w:type="gramEnd"/>
      <w:r w:rsidRPr="00776F65">
        <w:rPr>
          <w:sz w:val="14"/>
        </w:rPr>
        <w:t xml:space="preserve"> 36 subpoena service providers for the names associated with the implicated IP addresses. It sometimes threatened service providers with allegations that the service providers themselves, or their employees, were personally responsible for infringements. On occasion it would deliver its threat with a copy of a state-court complaint in a distant part of the country, naming numerous “Doe” defendants, alleging that the victim of the threat was already one of the “Does” in the pending litigation. Armed with a list of victims, </w:t>
      </w:r>
      <w:proofErr w:type="spellStart"/>
      <w:r w:rsidRPr="00776F65">
        <w:rPr>
          <w:sz w:val="14"/>
        </w:rPr>
        <w:t>Prenda</w:t>
      </w:r>
      <w:proofErr w:type="spellEnd"/>
      <w:r w:rsidRPr="00776F65">
        <w:rPr>
          <w:sz w:val="14"/>
        </w:rPr>
        <w:t xml:space="preserve"> sent thousands of demand letters invoking the statutory maximum of $150,000 in damages per </w:t>
      </w:r>
      <w:proofErr w:type="gramStart"/>
      <w:r w:rsidRPr="00776F65">
        <w:rPr>
          <w:sz w:val="14"/>
        </w:rPr>
        <w:t>download, but</w:t>
      </w:r>
      <w:proofErr w:type="gramEnd"/>
      <w:r w:rsidRPr="00776F65">
        <w:rPr>
          <w:sz w:val="14"/>
        </w:rPr>
        <w:t xml:space="preserve"> indicating it would be willing to settle each case for a few thousand dollars. </w:t>
      </w:r>
      <w:proofErr w:type="spellStart"/>
      <w:r w:rsidRPr="00776F65">
        <w:rPr>
          <w:sz w:val="14"/>
        </w:rPr>
        <w:t>Prenda</w:t>
      </w:r>
      <w:proofErr w:type="spellEnd"/>
      <w:r w:rsidRPr="00776F65">
        <w:rPr>
          <w:sz w:val="14"/>
        </w:rPr>
        <w:t xml:space="preserve"> also intimidated defendants by threatening 37 to release their names, along with the name of the adult movie that was allegedly downloaded. In addition to bullying individual alleged file-sharers with lawsuits, </w:t>
      </w:r>
      <w:proofErr w:type="spellStart"/>
      <w:r w:rsidRPr="00776F65">
        <w:rPr>
          <w:sz w:val="14"/>
        </w:rPr>
        <w:t>Prenda’s</w:t>
      </w:r>
      <w:proofErr w:type="spellEnd"/>
      <w:r w:rsidRPr="00776F65">
        <w:rPr>
          <w:sz w:val="14"/>
        </w:rPr>
        <w:t xml:space="preserve"> actions went beyond mere vexatious litigation to actual fraud on the courts. It acquired ownership in at least one copyright by stealing the identity of a groundskeeper and forging his signature. When the </w:t>
      </w:r>
      <w:proofErr w:type="gramStart"/>
      <w:r w:rsidRPr="00776F65">
        <w:rPr>
          <w:sz w:val="14"/>
        </w:rPr>
        <w:t>38 victim</w:t>
      </w:r>
      <w:proofErr w:type="gramEnd"/>
      <w:r w:rsidRPr="00776F65">
        <w:rPr>
          <w:sz w:val="14"/>
        </w:rPr>
        <w:t xml:space="preserve"> alleged identity theft, the </w:t>
      </w:r>
      <w:proofErr w:type="spellStart"/>
      <w:r w:rsidRPr="00776F65">
        <w:rPr>
          <w:sz w:val="14"/>
        </w:rPr>
        <w:t>Prenda</w:t>
      </w:r>
      <w:proofErr w:type="spellEnd"/>
      <w:r w:rsidRPr="00776F65">
        <w:rPr>
          <w:sz w:val="14"/>
        </w:rPr>
        <w:t xml:space="preserve"> lawyers sued him for defamation, though none of the facts he alleged were ever shown to be untruthful.39 </w:t>
      </w:r>
      <w:proofErr w:type="spellStart"/>
      <w:r w:rsidRPr="00776F65">
        <w:rPr>
          <w:sz w:val="14"/>
        </w:rPr>
        <w:t>Prenda</w:t>
      </w:r>
      <w:proofErr w:type="spellEnd"/>
      <w:r w:rsidRPr="00776F65">
        <w:rPr>
          <w:sz w:val="14"/>
        </w:rPr>
        <w:t xml:space="preserve"> has been a huge drain on the legal system, filing hundreds of complaints. It 40 turned manipulation of the legal system into a lucrative business model, as it was able to extract $1,900,000 in 2012 alone from settlements with individual alleged infringers. In 2013, </w:t>
      </w:r>
      <w:proofErr w:type="spellStart"/>
      <w:r w:rsidRPr="00776F65">
        <w:rPr>
          <w:sz w:val="14"/>
        </w:rPr>
        <w:t>Prenda</w:t>
      </w:r>
      <w:proofErr w:type="spellEnd"/>
      <w:r w:rsidRPr="00776F65">
        <w:rPr>
          <w:sz w:val="14"/>
        </w:rPr>
        <w:t xml:space="preserve"> 41 was fined for fraud and misconduct during litigation on multiple occasions. </w:t>
      </w:r>
      <w:proofErr w:type="spellStart"/>
      <w:r w:rsidRPr="00776F65">
        <w:rPr>
          <w:sz w:val="14"/>
        </w:rPr>
        <w:t>Prenda’s</w:t>
      </w:r>
      <w:proofErr w:type="spellEnd"/>
      <w:r w:rsidRPr="00776F65">
        <w:rPr>
          <w:sz w:val="14"/>
        </w:rPr>
        <w:t xml:space="preserve"> behavior 42 has been described as criminal-like, with a judge who reviewed one of its cases suggesting that </w:t>
      </w:r>
      <w:proofErr w:type="spellStart"/>
      <w:r w:rsidRPr="00776F65">
        <w:rPr>
          <w:sz w:val="14"/>
        </w:rPr>
        <w:t>Prenda</w:t>
      </w:r>
      <w:proofErr w:type="spellEnd"/>
      <w:r w:rsidRPr="00776F65">
        <w:rPr>
          <w:sz w:val="14"/>
        </w:rPr>
        <w:t xml:space="preserve"> resembled a racketeering group. In a brazen display, mere days after being slapped with 43 over $80,000 in sanctions from a federal judge, Paul Duffy, one of the principals of the group, continued to send out a new batch of threat letters. This time, in addition to threatening being 44 named in a lawsuit, Duffy threatened the recipient with exposing his name to his neighbors in connection with the downloaded adult video.45 After Judge Wright of the Central District of California imposed $80,000 in sanctions and referred the </w:t>
      </w:r>
      <w:proofErr w:type="spellStart"/>
      <w:r w:rsidRPr="00776F65">
        <w:rPr>
          <w:sz w:val="14"/>
        </w:rPr>
        <w:t>Prenda</w:t>
      </w:r>
      <w:proofErr w:type="spellEnd"/>
      <w:r w:rsidRPr="00776F65">
        <w:rPr>
          <w:sz w:val="14"/>
        </w:rPr>
        <w:t xml:space="preserve"> actions to the Criminal Investigation Division of the Internal Revenue Service, </w:t>
      </w:r>
      <w:proofErr w:type="spellStart"/>
      <w:r w:rsidRPr="00776F65">
        <w:rPr>
          <w:sz w:val="14"/>
        </w:rPr>
        <w:t>Prenda</w:t>
      </w:r>
      <w:proofErr w:type="spellEnd"/>
      <w:r w:rsidRPr="00776F65">
        <w:rPr>
          <w:sz w:val="14"/>
        </w:rPr>
        <w:t xml:space="preserve"> has found itself in disarray. One of </w:t>
      </w:r>
      <w:proofErr w:type="spellStart"/>
      <w:r w:rsidRPr="00776F65">
        <w:rPr>
          <w:sz w:val="14"/>
        </w:rPr>
        <w:t>Prenda’s</w:t>
      </w:r>
      <w:proofErr w:type="spellEnd"/>
      <w:r w:rsidRPr="00776F65">
        <w:rPr>
          <w:sz w:val="14"/>
        </w:rPr>
        <w:t xml:space="preserve"> attorneys has been ordered off 46 cases in the Ninth Circuit and has been referred to the ethics board of the Minnesota bar based on his activities with the group. Finally, in 2013 one of </w:t>
      </w:r>
      <w:proofErr w:type="spellStart"/>
      <w:r w:rsidRPr="00776F65">
        <w:rPr>
          <w:sz w:val="14"/>
        </w:rPr>
        <w:t>Prenda’s</w:t>
      </w:r>
      <w:proofErr w:type="spellEnd"/>
      <w:r w:rsidRPr="00776F65">
        <w:rPr>
          <w:sz w:val="14"/>
        </w:rPr>
        <w:t xml:space="preserve"> process servers was revealed to 47 have participated in a </w:t>
      </w:r>
      <w:proofErr w:type="gramStart"/>
      <w:r w:rsidRPr="00776F65">
        <w:rPr>
          <w:sz w:val="14"/>
        </w:rPr>
        <w:t>high profile</w:t>
      </w:r>
      <w:proofErr w:type="gramEnd"/>
      <w:r w:rsidRPr="00776F65">
        <w:rPr>
          <w:sz w:val="14"/>
        </w:rPr>
        <w:t xml:space="preserve"> drug deal that resulted in the overdose of an Illinois State Judge. 48 While much of what </w:t>
      </w:r>
      <w:proofErr w:type="spellStart"/>
      <w:r w:rsidRPr="00776F65">
        <w:rPr>
          <w:sz w:val="14"/>
        </w:rPr>
        <w:t>Prenda</w:t>
      </w:r>
      <w:proofErr w:type="spellEnd"/>
      <w:r w:rsidRPr="00776F65">
        <w:rPr>
          <w:sz w:val="14"/>
        </w:rPr>
        <w:t xml:space="preserve"> did in running its predatory enforcement operation appears to have been illegal or unethical on other grounds, current copyright law enabled and supported its demand for statutory damages, the sine qua non of its scheme. The </w:t>
      </w:r>
      <w:proofErr w:type="spellStart"/>
      <w:r w:rsidRPr="00776F65">
        <w:rPr>
          <w:sz w:val="14"/>
        </w:rPr>
        <w:t>Prenda</w:t>
      </w:r>
      <w:proofErr w:type="spellEnd"/>
      <w:r w:rsidRPr="00776F65">
        <w:rPr>
          <w:sz w:val="14"/>
        </w:rPr>
        <w:t xml:space="preserve"> scheme collapsed because of its flagrantly fraudulent behavior in other aspects of its cases. The statutory damages vehicle for its abusive business plan remains in place, and all that is needed for a similar entity to prevail would be to avoid fraudulent activities. There is something deeply wrong when the copyright statutory damages regime and “anti-piracy” campaigns become tools of organized crime in this fashion. II. Why Statutory Damages Encourage Predatory Enforcement The current structure of statutory damages gives PEs the weapons they need to extract significant settlements from accused infringers without regard to the truth of their allegations or the harm of the alleged infringing, just as </w:t>
      </w:r>
      <w:proofErr w:type="spellStart"/>
      <w:r w:rsidRPr="00776F65">
        <w:rPr>
          <w:sz w:val="14"/>
        </w:rPr>
        <w:t>Righthaven</w:t>
      </w:r>
      <w:proofErr w:type="spellEnd"/>
      <w:r w:rsidRPr="00776F65">
        <w:rPr>
          <w:sz w:val="14"/>
        </w:rPr>
        <w:t xml:space="preserve"> and </w:t>
      </w:r>
      <w:proofErr w:type="spellStart"/>
      <w:r w:rsidRPr="00776F65">
        <w:rPr>
          <w:sz w:val="14"/>
        </w:rPr>
        <w:t>Prenda</w:t>
      </w:r>
      <w:proofErr w:type="spellEnd"/>
      <w:r w:rsidRPr="00776F65">
        <w:rPr>
          <w:sz w:val="14"/>
        </w:rPr>
        <w:t xml:space="preserve"> did. One need only allege that there was copying </w:t>
      </w:r>
      <w:proofErr w:type="gramStart"/>
      <w:r w:rsidRPr="00776F65">
        <w:rPr>
          <w:sz w:val="14"/>
        </w:rPr>
        <w:t>in order to</w:t>
      </w:r>
      <w:proofErr w:type="gramEnd"/>
      <w:r w:rsidRPr="00776F65">
        <w:rPr>
          <w:sz w:val="14"/>
        </w:rPr>
        <w:t xml:space="preserve"> seek a subpoena unmasking anonymous online defendants, at which point PEs can send letters threatening maximum damages of up to $150,000 per infringed work and extract settlements without proving infringement, much less any harm. As there is such a small burden of proof, and the damages can multiply quickly, even innocent persons are at risk for huge amounts of damages. This risk leads many accused infringers to pay the settlement demand, at very little cost or burden to the predatory plaintiffs. The copyright holder’s ability to demand astronomical statutory damages has led to some infamously excessive jury awards. The Jammie Thomas-Rassett case, discussed above, was a landmark, but not an anomaly. In a later case against Joel Tenenbaum, a jury awarded the record label plaintiffs $675,000 in damages for downloading thirty songs, more than double the </w:t>
      </w:r>
      <w:proofErr w:type="spellStart"/>
      <w:r w:rsidRPr="00776F65">
        <w:rPr>
          <w:sz w:val="14"/>
        </w:rPr>
        <w:t>persong</w:t>
      </w:r>
      <w:proofErr w:type="spellEnd"/>
      <w:r w:rsidRPr="00776F65">
        <w:rPr>
          <w:sz w:val="14"/>
        </w:rPr>
        <w:t xml:space="preserve"> penalty ultimately awarded against Thomas-Rassett. The defendant was twenty years old 49 at the time of the infringement. These verdicts attract predatory enforcers not because they hope to obtain a similar windfall judgment, but because they know their victims are aware that copyright infringement lawsuits can involve damages completely divorced from </w:t>
      </w:r>
      <w:proofErr w:type="gramStart"/>
      <w:r w:rsidRPr="00776F65">
        <w:rPr>
          <w:sz w:val="14"/>
        </w:rPr>
        <w:t>reality, and</w:t>
      </w:r>
      <w:proofErr w:type="gramEnd"/>
      <w:r w:rsidRPr="00776F65">
        <w:rPr>
          <w:sz w:val="14"/>
        </w:rPr>
        <w:t xml:space="preserve"> will be frightened into quick and lucrative settlements.50 III. </w:t>
      </w:r>
      <w:r w:rsidRPr="00BE7F66">
        <w:rPr>
          <w:rStyle w:val="StyleUnderline"/>
          <w:highlight w:val="cyan"/>
        </w:rPr>
        <w:t>Effects of Predatory Enforcement</w:t>
      </w:r>
      <w:r>
        <w:rPr>
          <w:rStyle w:val="StyleUnderline"/>
          <w:highlight w:val="cyan"/>
        </w:rPr>
        <w:t xml:space="preserve"> </w:t>
      </w:r>
      <w:r w:rsidRPr="00BE7F66">
        <w:rPr>
          <w:rStyle w:val="StyleUnderline"/>
          <w:highlight w:val="cyan"/>
        </w:rPr>
        <w:t>A. Chilling of the Very Purposes of Copyright</w:t>
      </w:r>
      <w:r>
        <w:rPr>
          <w:rStyle w:val="StyleUnderline"/>
        </w:rPr>
        <w:t xml:space="preserve"> </w:t>
      </w:r>
      <w:proofErr w:type="gramStart"/>
      <w:r w:rsidRPr="00776F65">
        <w:rPr>
          <w:sz w:val="14"/>
        </w:rPr>
        <w:t>The</w:t>
      </w:r>
      <w:proofErr w:type="gramEnd"/>
      <w:r w:rsidRPr="00776F65">
        <w:rPr>
          <w:sz w:val="14"/>
        </w:rPr>
        <w:t xml:space="preserve"> Constitutional purpose of copyright is to “promote the Progress of Science and useful Arts.” Numerous provisions of the Copyright Act support that purpose. Among them 51 are not only the allocation of exclusive rights to copyright holders in section 106 of the Act but also the enactment of the fair use doctrine in section 107. Fair use promotes the constitutional purpose of copyright by encouraging new, creative uses of previous works. See, e.g., Eldred v. Ashcroft, 537 U.S. 186, 219 (2003). But fair use is often characterized as a difficult doctrine; because it turns on particular facts of a case, its application by a court can seem difficult to predict. </w:t>
      </w:r>
      <w:proofErr w:type="gramStart"/>
      <w:r w:rsidRPr="00776F65">
        <w:rPr>
          <w:sz w:val="14"/>
        </w:rPr>
        <w:t>Indeed</w:t>
      </w:r>
      <w:proofErr w:type="gramEnd"/>
      <w:r w:rsidRPr="00776F65">
        <w:rPr>
          <w:sz w:val="14"/>
        </w:rPr>
        <w:t xml:space="preserve"> there are cases where no two successive court decisions in the course of an appeal of the same case have had the same result. See, e.g., Sony Corp. v. Universal City Studios, Inc., 464 U.S. 417 (1984)(Supreme Court reversed the Ninth Circuit, which had reversed the district court); Campbell v. Acuff-Rose Music, Inc., 510 U.S. 569 (1994) (Supreme Court reversed the Fourth Circuit, which had reversed the district court).52 Given the complexity of fair use determinations and widely varying court evaluations of the same conduct, someone who wishes to engage in fair use (such as a blog quoting an excerpt from a newspaper article in a case </w:t>
      </w:r>
      <w:proofErr w:type="spellStart"/>
      <w:r w:rsidRPr="00776F65">
        <w:rPr>
          <w:sz w:val="14"/>
        </w:rPr>
        <w:t>Righthaven</w:t>
      </w:r>
      <w:proofErr w:type="spellEnd"/>
      <w:r w:rsidRPr="00776F65">
        <w:rPr>
          <w:sz w:val="14"/>
        </w:rPr>
        <w:t xml:space="preserve"> brought) may have to take risks in relying on the doctrine. For someone on a low budget, or a budget too small to negotiate with some copyright holders, there is no alternative to taking the fair-use risk other than failing to engage in the fair use. </w:t>
      </w:r>
      <w:r w:rsidRPr="00BE7F66">
        <w:rPr>
          <w:rStyle w:val="StyleUnderline"/>
          <w:highlight w:val="cyan"/>
        </w:rPr>
        <w:t xml:space="preserve">But under the current statutory </w:t>
      </w:r>
      <w:proofErr w:type="gramStart"/>
      <w:r w:rsidRPr="00BE7F66">
        <w:rPr>
          <w:rStyle w:val="StyleUnderline"/>
          <w:highlight w:val="cyan"/>
        </w:rPr>
        <w:t>damages</w:t>
      </w:r>
      <w:proofErr w:type="gramEnd"/>
      <w:r w:rsidRPr="00BE7F66">
        <w:rPr>
          <w:rStyle w:val="StyleUnderline"/>
          <w:highlight w:val="cyan"/>
        </w:rPr>
        <w:t xml:space="preserve"> regime, the risk can be outrageous and untenable</w:t>
      </w:r>
      <w:r w:rsidRPr="00776F65">
        <w:rPr>
          <w:sz w:val="14"/>
        </w:rPr>
        <w:t xml:space="preserve">, at an exposure of $150,000 per work. The potentially ruinous damages exposure will deter </w:t>
      </w:r>
      <w:proofErr w:type="gramStart"/>
      <w:r w:rsidRPr="00776F65">
        <w:rPr>
          <w:sz w:val="14"/>
        </w:rPr>
        <w:t>the fair</w:t>
      </w:r>
      <w:proofErr w:type="gramEnd"/>
      <w:r w:rsidRPr="00776F65">
        <w:rPr>
          <w:sz w:val="14"/>
        </w:rPr>
        <w:t xml:space="preserve"> use. Similarly, some business plans rely on fair use as an underpinning of a service or technology that interacts with millions of works, such as Internet search engines. In two cases I defended, one minor and unsuccessful pornography publication alone (Perfect 10) sued major Internet search engines for over one billion dollars each in statutory damages with no proof of actual harm. Very few companies, founders, or investors are willing to take the risks those major Internet search engines took, and the world will never know what exciting new technologies or how many new businesses died an early death because of the mere risk of statutory damages. I have personally witnessed the early deaths of several companies for that very reason. B. Waste of Judicial Resources </w:t>
      </w:r>
      <w:r w:rsidRPr="00BE7F66">
        <w:rPr>
          <w:rStyle w:val="StyleUnderline"/>
          <w:highlight w:val="cyan"/>
        </w:rPr>
        <w:t>One of the most pressing effects</w:t>
      </w:r>
      <w:r w:rsidRPr="00776F65">
        <w:rPr>
          <w:sz w:val="14"/>
        </w:rPr>
        <w:t xml:space="preserve"> of predatory enforcement </w:t>
      </w:r>
      <w:r w:rsidRPr="00BE7F66">
        <w:rPr>
          <w:rStyle w:val="Emphasis"/>
          <w:highlight w:val="cyan"/>
        </w:rPr>
        <w:t>is the waste of judicial</w:t>
      </w:r>
      <w:r>
        <w:rPr>
          <w:rStyle w:val="Emphasis"/>
          <w:highlight w:val="cyan"/>
        </w:rPr>
        <w:t xml:space="preserve"> </w:t>
      </w:r>
      <w:r w:rsidRPr="00BE7F66">
        <w:rPr>
          <w:rStyle w:val="Emphasis"/>
          <w:highlight w:val="cyan"/>
        </w:rPr>
        <w:t>resources</w:t>
      </w:r>
      <w:r w:rsidRPr="00776F65">
        <w:rPr>
          <w:sz w:val="14"/>
        </w:rPr>
        <w:t xml:space="preserve">. For example, </w:t>
      </w:r>
      <w:proofErr w:type="spellStart"/>
      <w:r w:rsidRPr="00776F65">
        <w:rPr>
          <w:sz w:val="14"/>
        </w:rPr>
        <w:t>Prenda</w:t>
      </w:r>
      <w:proofErr w:type="spellEnd"/>
      <w:r w:rsidRPr="00776F65">
        <w:rPr>
          <w:sz w:val="14"/>
        </w:rPr>
        <w:t xml:space="preserve"> filed suit against over 1,000 John Does in a single case </w:t>
      </w:r>
      <w:proofErr w:type="gramStart"/>
      <w:r w:rsidRPr="00776F65">
        <w:rPr>
          <w:sz w:val="14"/>
        </w:rPr>
        <w:t>in order to</w:t>
      </w:r>
      <w:proofErr w:type="gramEnd"/>
      <w:r w:rsidRPr="00776F65">
        <w:rPr>
          <w:sz w:val="14"/>
        </w:rPr>
        <w:t xml:space="preserve"> get discovery on the defendants that would allow </w:t>
      </w:r>
      <w:proofErr w:type="spellStart"/>
      <w:r w:rsidRPr="00776F65">
        <w:rPr>
          <w:sz w:val="14"/>
        </w:rPr>
        <w:t>Prenda</w:t>
      </w:r>
      <w:proofErr w:type="spellEnd"/>
      <w:r w:rsidRPr="00776F65">
        <w:rPr>
          <w:sz w:val="14"/>
        </w:rPr>
        <w:t xml:space="preserve"> to extort settlements. </w:t>
      </w:r>
      <w:proofErr w:type="gramStart"/>
      <w:r w:rsidRPr="00776F65">
        <w:rPr>
          <w:sz w:val="14"/>
        </w:rPr>
        <w:t>It 53</w:t>
      </w:r>
      <w:proofErr w:type="gramEnd"/>
      <w:r w:rsidRPr="00776F65">
        <w:rPr>
          <w:sz w:val="14"/>
        </w:rPr>
        <w:t xml:space="preserve"> misidentified as many as 30% of the defendants. </w:t>
      </w:r>
      <w:proofErr w:type="spellStart"/>
      <w:r w:rsidRPr="00776F65">
        <w:rPr>
          <w:sz w:val="14"/>
        </w:rPr>
        <w:t>Righthaven</w:t>
      </w:r>
      <w:proofErr w:type="spellEnd"/>
      <w:r w:rsidRPr="00776F65">
        <w:rPr>
          <w:sz w:val="14"/>
        </w:rPr>
        <w:t xml:space="preserve"> filed 276 cases between 2010 and 54 2011.55 </w:t>
      </w:r>
      <w:r w:rsidRPr="00BE7F66">
        <w:rPr>
          <w:rStyle w:val="Emphasis"/>
          <w:highlight w:val="cyan"/>
        </w:rPr>
        <w:t>These</w:t>
      </w:r>
      <w:r w:rsidRPr="00776F65">
        <w:rPr>
          <w:sz w:val="14"/>
        </w:rPr>
        <w:t xml:space="preserve"> types of </w:t>
      </w:r>
      <w:r w:rsidRPr="00BE7F66">
        <w:rPr>
          <w:rStyle w:val="Emphasis"/>
          <w:highlight w:val="cyan"/>
        </w:rPr>
        <w:t>mass litigation schemes clog dockets</w:t>
      </w:r>
      <w:r w:rsidRPr="00776F65">
        <w:rPr>
          <w:sz w:val="14"/>
        </w:rPr>
        <w:t xml:space="preserve"> </w:t>
      </w:r>
      <w:r w:rsidRPr="00BE7F66">
        <w:rPr>
          <w:rStyle w:val="Emphasis"/>
          <w:highlight w:val="cyan"/>
        </w:rPr>
        <w:t>and drain judicial resources</w:t>
      </w:r>
      <w:r w:rsidRPr="00776F65">
        <w:rPr>
          <w:sz w:val="14"/>
        </w:rPr>
        <w:t xml:space="preserve"> with no clear public benefit as a result. </w:t>
      </w:r>
      <w:proofErr w:type="spellStart"/>
      <w:r w:rsidRPr="00776F65">
        <w:rPr>
          <w:sz w:val="14"/>
        </w:rPr>
        <w:t>Righthaven’s</w:t>
      </w:r>
      <w:proofErr w:type="spellEnd"/>
      <w:r w:rsidRPr="00776F65">
        <w:rPr>
          <w:sz w:val="14"/>
        </w:rPr>
        <w:t xml:space="preserve"> charter states that it had the purpose of suing for copyright infringements of material it had no part in creating or distributing. </w:t>
      </w:r>
      <w:proofErr w:type="spellStart"/>
      <w:r w:rsidRPr="00776F65">
        <w:rPr>
          <w:sz w:val="14"/>
        </w:rPr>
        <w:t>Righthaven’s</w:t>
      </w:r>
      <w:proofErr w:type="spellEnd"/>
      <w:r w:rsidRPr="00776F65">
        <w:rPr>
          <w:sz w:val="14"/>
        </w:rPr>
        <w:t xml:space="preserve"> goal 56 was not to deter infringement or to protect any legitimate market, but rather to monetize infringement itself. The cost of litigating these frivolous cases is substantial, as evidenced by the sanction against </w:t>
      </w:r>
      <w:proofErr w:type="spellStart"/>
      <w:r w:rsidRPr="00776F65">
        <w:rPr>
          <w:sz w:val="14"/>
        </w:rPr>
        <w:t>Prenda</w:t>
      </w:r>
      <w:proofErr w:type="spellEnd"/>
      <w:r w:rsidRPr="00776F65">
        <w:rPr>
          <w:sz w:val="14"/>
        </w:rPr>
        <w:t xml:space="preserve"> lawyers of over $80,000 in a single action. Put simply, </w:t>
      </w:r>
      <w:r w:rsidRPr="00BE7F66">
        <w:rPr>
          <w:rStyle w:val="Emphasis"/>
          <w:highlight w:val="cyan"/>
        </w:rPr>
        <w:t>the predatory</w:t>
      </w:r>
      <w:r>
        <w:rPr>
          <w:rStyle w:val="Emphasis"/>
          <w:highlight w:val="cyan"/>
        </w:rPr>
        <w:t xml:space="preserve"> </w:t>
      </w:r>
      <w:r w:rsidRPr="00BE7F66">
        <w:rPr>
          <w:rStyle w:val="Emphasis"/>
          <w:highlight w:val="cyan"/>
        </w:rPr>
        <w:t>enforcement business model is frivolous litigation</w:t>
      </w:r>
      <w:r w:rsidRPr="00776F65">
        <w:rPr>
          <w:sz w:val="14"/>
        </w:rPr>
        <w:t xml:space="preserve">, </w:t>
      </w:r>
      <w:r w:rsidRPr="00BE7F66">
        <w:rPr>
          <w:rStyle w:val="StyleUnderline"/>
          <w:highlight w:val="cyan"/>
        </w:rPr>
        <w:t>using courts and tying up judicial resources</w:t>
      </w:r>
      <w:r>
        <w:rPr>
          <w:rStyle w:val="StyleUnderline"/>
          <w:highlight w:val="cyan"/>
        </w:rPr>
        <w:t xml:space="preserve"> </w:t>
      </w:r>
      <w:r w:rsidRPr="008849B9">
        <w:rPr>
          <w:rStyle w:val="StyleUnderline"/>
        </w:rPr>
        <w:t>where no legitimate public interest or private right is at stake</w:t>
      </w:r>
      <w:r w:rsidRPr="00776F65">
        <w:rPr>
          <w:sz w:val="14"/>
        </w:rPr>
        <w:t xml:space="preserve">. </w:t>
      </w:r>
    </w:p>
    <w:p w14:paraId="70FF4284" w14:textId="77777777" w:rsidR="002E6570" w:rsidRDefault="002E6570" w:rsidP="002E6570">
      <w:pPr>
        <w:pStyle w:val="Heading4"/>
      </w:pPr>
      <w:r>
        <w:t>D --- [Insert Impact Scenario]</w:t>
      </w:r>
    </w:p>
    <w:p w14:paraId="0ADFC95A" w14:textId="77777777" w:rsidR="00776F65" w:rsidRDefault="00776F65" w:rsidP="00776F65"/>
    <w:p w14:paraId="463C2FB4" w14:textId="77777777" w:rsidR="00776F65" w:rsidRDefault="00776F65" w:rsidP="00776F65"/>
    <w:p w14:paraId="54E8A65D" w14:textId="77777777" w:rsidR="00371B66" w:rsidRPr="00371B66" w:rsidRDefault="00371B66" w:rsidP="00371B66"/>
    <w:p w14:paraId="71BACE41" w14:textId="41F25755" w:rsidR="000A66DB" w:rsidRDefault="00103C53" w:rsidP="00103C53">
      <w:pPr>
        <w:pStyle w:val="Heading2"/>
      </w:pPr>
      <w:r>
        <w:t>Uniq</w:t>
      </w:r>
    </w:p>
    <w:p w14:paraId="143E993A" w14:textId="77777777" w:rsidR="00BD45FF" w:rsidRDefault="00BD45FF" w:rsidP="00BD45FF">
      <w:pPr>
        <w:pStyle w:val="Heading3"/>
      </w:pPr>
      <w:r>
        <w:t>2NC --- Uniqueness Wall (General)</w:t>
      </w:r>
    </w:p>
    <w:p w14:paraId="4088F37A" w14:textId="77777777" w:rsidR="00BD45FF" w:rsidRDefault="00BD45FF" w:rsidP="00BD45FF"/>
    <w:p w14:paraId="1934A8EE" w14:textId="198C1C50" w:rsidR="00BD45FF" w:rsidRDefault="00BD45FF" w:rsidP="00BD45FF">
      <w:pPr>
        <w:pStyle w:val="Heading4"/>
      </w:pPr>
      <w:r>
        <w:t>New studies show lawsuits are declining and clog is no longer a concern in federal courts --- that’s Raymond</w:t>
      </w:r>
    </w:p>
    <w:p w14:paraId="60F16C01" w14:textId="77777777" w:rsidR="00BD45FF" w:rsidRDefault="00BD45FF" w:rsidP="00BD45FF">
      <w:pPr>
        <w:pStyle w:val="Heading4"/>
      </w:pPr>
      <w:r>
        <w:t xml:space="preserve">Civil lawsuit is declining across the board </w:t>
      </w:r>
    </w:p>
    <w:p w14:paraId="28C956A7" w14:textId="77777777" w:rsidR="00BD45FF" w:rsidRPr="002A42CC" w:rsidRDefault="00BD45FF" w:rsidP="00BD45FF">
      <w:r w:rsidRPr="00740B51">
        <w:rPr>
          <w:rStyle w:val="Style13ptBold"/>
        </w:rPr>
        <w:t>US Courts 23</w:t>
      </w:r>
      <w:r>
        <w:t xml:space="preserve"> (In accordance with 28 U.S.C. § 604(a)(2), each year the Administrative Office of the United States Courts is required to provide a report of statistical information on the caseload of the federal courts for the 12-month period ending March 31. “Federal Judicial Caseload Statistics 2023” </w:t>
      </w:r>
      <w:proofErr w:type="gramStart"/>
      <w:r>
        <w:t>https://www.uscourts.gov/statistics-reports/federal-judicial-caseload-statistics-2023 )YJLI</w:t>
      </w:r>
      <w:proofErr w:type="gramEnd"/>
    </w:p>
    <w:p w14:paraId="4F0E1AE9" w14:textId="77777777" w:rsidR="00BD45FF" w:rsidRDefault="00BD45FF" w:rsidP="00BD45FF">
      <w:r w:rsidRPr="00371B66">
        <w:rPr>
          <w:rStyle w:val="Emphasis"/>
          <w:highlight w:val="cyan"/>
        </w:rPr>
        <w:t>Civil case filings in the U.S. district courts dropped 8 percent</w:t>
      </w:r>
      <w:r>
        <w:t xml:space="preserve"> (down 24,882 cases) to 284,220. This change occurred </w:t>
      </w:r>
      <w:r w:rsidRPr="002A42CC">
        <w:rPr>
          <w:rStyle w:val="StyleUnderline"/>
        </w:rPr>
        <w:t>largely because of a reduction in multidistrict litigation (MDL) cases directly filed in a single district</w:t>
      </w:r>
      <w:r>
        <w:t xml:space="preserve"> that alleged that the 3M Company sold its Combat Arms earplugs to the U.S. military without disclosing defects that reduced hearing protection.</w:t>
      </w:r>
    </w:p>
    <w:p w14:paraId="6B2B391B" w14:textId="77777777" w:rsidR="00BD45FF" w:rsidRDefault="00BD45FF" w:rsidP="00BD45FF">
      <w:r w:rsidRPr="002A42CC">
        <w:rPr>
          <w:rStyle w:val="StyleUnderline"/>
        </w:rPr>
        <w:t xml:space="preserve">Filings of </w:t>
      </w:r>
      <w:r w:rsidRPr="00371B66">
        <w:rPr>
          <w:rStyle w:val="StyleUnderline"/>
          <w:highlight w:val="cyan"/>
        </w:rPr>
        <w:t>cases</w:t>
      </w:r>
      <w:r w:rsidRPr="002A42CC">
        <w:rPr>
          <w:rStyle w:val="StyleUnderline"/>
        </w:rPr>
        <w:t xml:space="preserve"> </w:t>
      </w:r>
      <w:r w:rsidRPr="00371B66">
        <w:rPr>
          <w:rStyle w:val="StyleUnderline"/>
          <w:highlight w:val="cyan"/>
        </w:rPr>
        <w:t>involving</w:t>
      </w:r>
      <w:r w:rsidRPr="002A42CC">
        <w:rPr>
          <w:rStyle w:val="StyleUnderline"/>
        </w:rPr>
        <w:t xml:space="preserve"> diversity of </w:t>
      </w:r>
      <w:r w:rsidRPr="00371B66">
        <w:rPr>
          <w:rStyle w:val="StyleUnderline"/>
          <w:highlight w:val="cyan"/>
        </w:rPr>
        <w:t>citizenship</w:t>
      </w:r>
      <w:r>
        <w:t xml:space="preserve"> (i.e., disputes between citizens of different states and/or between U.S. citizens and citizens of foreign nations) </w:t>
      </w:r>
      <w:r w:rsidRPr="00371B66">
        <w:rPr>
          <w:rStyle w:val="StyleUnderline"/>
          <w:highlight w:val="cyan"/>
        </w:rPr>
        <w:t>fell 23 percent</w:t>
      </w:r>
      <w:r>
        <w:t xml:space="preserve"> to 109,095.</w:t>
      </w:r>
    </w:p>
    <w:p w14:paraId="743AA031" w14:textId="77777777" w:rsidR="00BD45FF" w:rsidRDefault="00BD45FF" w:rsidP="00BD45FF">
      <w:r w:rsidRPr="00371B66">
        <w:rPr>
          <w:rStyle w:val="StyleUnderline"/>
          <w:highlight w:val="cyan"/>
        </w:rPr>
        <w:t>Personal injury</w:t>
      </w:r>
      <w:r w:rsidRPr="002A42CC">
        <w:rPr>
          <w:rStyle w:val="StyleUnderline"/>
        </w:rPr>
        <w:t>/</w:t>
      </w:r>
      <w:r w:rsidRPr="00371B66">
        <w:rPr>
          <w:rStyle w:val="StyleUnderline"/>
          <w:highlight w:val="cyan"/>
        </w:rPr>
        <w:t>product liability</w:t>
      </w:r>
      <w:r w:rsidRPr="002A42CC">
        <w:rPr>
          <w:rStyle w:val="StyleUnderline"/>
        </w:rPr>
        <w:t xml:space="preserve"> </w:t>
      </w:r>
      <w:r w:rsidRPr="00371B66">
        <w:rPr>
          <w:rStyle w:val="StyleUnderline"/>
          <w:highlight w:val="cyan"/>
        </w:rPr>
        <w:t>filings</w:t>
      </w:r>
      <w:r w:rsidRPr="00371B66">
        <w:rPr>
          <w:highlight w:val="cyan"/>
        </w:rPr>
        <w:t xml:space="preserve"> </w:t>
      </w:r>
      <w:r w:rsidRPr="00371B66">
        <w:rPr>
          <w:rStyle w:val="StyleUnderline"/>
          <w:highlight w:val="cyan"/>
        </w:rPr>
        <w:t>declined 39 percent</w:t>
      </w:r>
      <w:r w:rsidRPr="002A42CC">
        <w:rPr>
          <w:rStyle w:val="StyleUnderline"/>
        </w:rPr>
        <w:t xml:space="preserve"> (</w:t>
      </w:r>
      <w:r>
        <w:t>down 37,739 cases) as cases involving other personal injury/product liability fell by 30,525 filings (down 42 percent). The previous year, more than 64,000 MDL cases addressing 3M Combat Arms earplugs had been filed in the Northern District of Florida, compared with 29,504 filed in the 12-month period ending March 31, 2023.</w:t>
      </w:r>
    </w:p>
    <w:p w14:paraId="08205A7C" w14:textId="77777777" w:rsidR="00BD45FF" w:rsidRDefault="00BD45FF" w:rsidP="00BD45FF">
      <w:r w:rsidRPr="00371B66">
        <w:rPr>
          <w:rStyle w:val="StyleUnderline"/>
          <w:highlight w:val="cyan"/>
        </w:rPr>
        <w:t>Health care/pharmaceutical cases decreased 30 percent</w:t>
      </w:r>
      <w:r>
        <w:t xml:space="preserve"> (down 7,251 cases), primarily because fewer MDL cases involving Johnson &amp; Johnson talcum powder were filed in the District of New Jersey.</w:t>
      </w:r>
    </w:p>
    <w:p w14:paraId="5C3C0310" w14:textId="77777777" w:rsidR="00BD45FF" w:rsidRDefault="00BD45FF" w:rsidP="00BD45FF">
      <w:r>
        <w:t>Contract actions grew 22 percent (up 4,854 cases) as insurance cases increased 33 percent (up 4,296 cases).</w:t>
      </w:r>
    </w:p>
    <w:p w14:paraId="5D2CDF80" w14:textId="77777777" w:rsidR="00CC6130" w:rsidRDefault="00CC6130" w:rsidP="00CC6130">
      <w:pPr>
        <w:pStyle w:val="Heading4"/>
      </w:pPr>
      <w:r>
        <w:t>Cases are down --- companies are pursing LESS litigation</w:t>
      </w:r>
    </w:p>
    <w:p w14:paraId="1D8717A1" w14:textId="77777777" w:rsidR="00CC6130" w:rsidRDefault="00CC6130" w:rsidP="00CC6130">
      <w:pPr>
        <w:rPr>
          <w:rStyle w:val="Style13ptBold"/>
        </w:rPr>
      </w:pPr>
      <w:r>
        <w:rPr>
          <w:rStyle w:val="Style13ptBold"/>
        </w:rPr>
        <w:t>Merritt et al ‘23</w:t>
      </w:r>
    </w:p>
    <w:p w14:paraId="62A24511" w14:textId="77777777" w:rsidR="00CC6130" w:rsidRPr="00CC6130" w:rsidRDefault="00CC6130" w:rsidP="00CC6130">
      <w:r w:rsidRPr="00CC6130">
        <w:t xml:space="preserve">(Moderating the conversation was Merritt McAlister, interim dean and Levin, Mabie &amp; Levin Professor of Law at the University of Florida Levin College of Law, “What Can Be Done About </w:t>
      </w:r>
      <w:proofErr w:type="gramStart"/>
      <w:r w:rsidRPr="00CC6130">
        <w:t>Backlogs?,</w:t>
      </w:r>
      <w:proofErr w:type="gramEnd"/>
      <w:r w:rsidRPr="00CC6130">
        <w:t xml:space="preserve">” </w:t>
      </w:r>
      <w:proofErr w:type="spellStart"/>
      <w:r w:rsidRPr="00CC6130">
        <w:t>pg</w:t>
      </w:r>
      <w:proofErr w:type="spellEnd"/>
      <w:r w:rsidRPr="00CC6130">
        <w:t xml:space="preserve"> online @ https://judicature.duke.edu/articles/what-can-be-done-about-backlogs/ //pa-</w:t>
      </w:r>
      <w:proofErr w:type="spellStart"/>
      <w:r w:rsidRPr="00CC6130">
        <w:t>ef</w:t>
      </w:r>
      <w:proofErr w:type="spellEnd"/>
      <w:r w:rsidRPr="00CC6130">
        <w:t>)</w:t>
      </w:r>
    </w:p>
    <w:p w14:paraId="06408541" w14:textId="77777777" w:rsidR="00CC6130" w:rsidRPr="00CC6130" w:rsidRDefault="00CC6130" w:rsidP="00CC6130">
      <w:pPr>
        <w:rPr>
          <w:sz w:val="8"/>
        </w:rPr>
      </w:pPr>
      <w:r w:rsidRPr="00CC6130">
        <w:rPr>
          <w:sz w:val="8"/>
        </w:rPr>
        <w:t xml:space="preserve">MCALISTER: </w:t>
      </w:r>
      <w:r w:rsidRPr="00CC6130">
        <w:rPr>
          <w:rStyle w:val="StyleUnderline"/>
          <w:highlight w:val="cyan"/>
        </w:rPr>
        <w:t xml:space="preserve">Federal appeals </w:t>
      </w:r>
      <w:r w:rsidRPr="00CC6130">
        <w:rPr>
          <w:rStyle w:val="StyleUnderline"/>
        </w:rPr>
        <w:t xml:space="preserve">have been </w:t>
      </w:r>
      <w:r w:rsidRPr="00CC6130">
        <w:rPr>
          <w:rStyle w:val="StyleUnderline"/>
          <w:highlight w:val="cyan"/>
        </w:rPr>
        <w:t xml:space="preserve">on a steady decline since </w:t>
      </w:r>
      <w:r w:rsidRPr="00CC6130">
        <w:rPr>
          <w:rStyle w:val="StyleUnderline"/>
        </w:rPr>
        <w:t xml:space="preserve">their apex in </w:t>
      </w:r>
      <w:r w:rsidRPr="00CC6130">
        <w:rPr>
          <w:rStyle w:val="StyleUnderline"/>
          <w:highlight w:val="cyan"/>
        </w:rPr>
        <w:t>2005</w:t>
      </w:r>
      <w:r w:rsidRPr="00CC6130">
        <w:rPr>
          <w:sz w:val="8"/>
        </w:rPr>
        <w:t xml:space="preserve">, when 70,000 cases were appealed, to their nadir in 2022, which saw only 40,000 such cases. Even so, the U.S. Courts of Appeals have not seen any increase in authorized judgeships since 1990, so appellate judges are still overwhelmed relatively speaking. Judge Jordán, first, </w:t>
      </w:r>
      <w:r w:rsidRPr="00CC6130">
        <w:rPr>
          <w:rStyle w:val="StyleUnderline"/>
          <w:highlight w:val="cyan"/>
        </w:rPr>
        <w:t>w</w:t>
      </w:r>
      <w:r w:rsidRPr="00CC6130">
        <w:rPr>
          <w:rStyle w:val="StyleUnderline"/>
        </w:rPr>
        <w:t xml:space="preserve">hat do you make of the </w:t>
      </w:r>
      <w:r w:rsidRPr="00CC6130">
        <w:rPr>
          <w:rStyle w:val="StyleUnderline"/>
          <w:highlight w:val="cyan"/>
        </w:rPr>
        <w:t>decline in federal appeals</w:t>
      </w:r>
      <w:r w:rsidRPr="00CC6130">
        <w:rPr>
          <w:rStyle w:val="StyleUnderline"/>
        </w:rPr>
        <w:t>?</w:t>
      </w:r>
      <w:r w:rsidRPr="00CC6130">
        <w:rPr>
          <w:sz w:val="8"/>
        </w:rPr>
        <w:t xml:space="preserve"> And do you think we still need more judges on the U.S. Court of Appeals?</w:t>
      </w:r>
    </w:p>
    <w:p w14:paraId="7444CD8D" w14:textId="77777777" w:rsidR="00CC6130" w:rsidRPr="00CC6130" w:rsidRDefault="00CC6130" w:rsidP="00CC6130">
      <w:pPr>
        <w:rPr>
          <w:sz w:val="8"/>
        </w:rPr>
      </w:pPr>
      <w:r w:rsidRPr="00CC6130">
        <w:rPr>
          <w:sz w:val="8"/>
        </w:rPr>
        <w:t xml:space="preserve">JORDÁN: </w:t>
      </w:r>
      <w:r w:rsidRPr="00CC6130">
        <w:rPr>
          <w:rStyle w:val="Emphasis"/>
          <w:highlight w:val="cyan"/>
        </w:rPr>
        <w:t xml:space="preserve">The decline is </w:t>
      </w:r>
      <w:r w:rsidRPr="00CC6130">
        <w:rPr>
          <w:sz w:val="8"/>
        </w:rPr>
        <w:t xml:space="preserve">perplexing, and I’ve talked to colleagues around the country who are trying to figure out the reasons. We seem to generally think that </w:t>
      </w:r>
      <w:r w:rsidRPr="00CC6130">
        <w:rPr>
          <w:rStyle w:val="StyleUnderline"/>
          <w:highlight w:val="cyan"/>
        </w:rPr>
        <w:t>it is a combination of factors</w:t>
      </w:r>
      <w:r w:rsidRPr="00CC6130">
        <w:rPr>
          <w:sz w:val="8"/>
        </w:rPr>
        <w:t xml:space="preserve">. There’s </w:t>
      </w:r>
      <w:r w:rsidRPr="00CC6130">
        <w:rPr>
          <w:rStyle w:val="StyleUnderline"/>
          <w:highlight w:val="cyan"/>
        </w:rPr>
        <w:t xml:space="preserve">still </w:t>
      </w:r>
      <w:r w:rsidRPr="00CC6130">
        <w:rPr>
          <w:rStyle w:val="StyleUnderline"/>
        </w:rPr>
        <w:t>the</w:t>
      </w:r>
      <w:r w:rsidRPr="00CC6130">
        <w:rPr>
          <w:rStyle w:val="StyleUnderline"/>
          <w:highlight w:val="cyan"/>
        </w:rPr>
        <w:t xml:space="preserve"> lag from</w:t>
      </w:r>
      <w:r w:rsidRPr="00CC6130">
        <w:rPr>
          <w:rStyle w:val="StyleUnderline"/>
        </w:rPr>
        <w:t xml:space="preserve"> the </w:t>
      </w:r>
      <w:r w:rsidRPr="00CC6130">
        <w:rPr>
          <w:rStyle w:val="StyleUnderline"/>
          <w:highlight w:val="cyan"/>
        </w:rPr>
        <w:t>pandemic, and structural changes to the economy</w:t>
      </w:r>
      <w:r w:rsidRPr="00CC6130">
        <w:rPr>
          <w:sz w:val="8"/>
        </w:rPr>
        <w:t xml:space="preserve"> that may be long-term or permanent; </w:t>
      </w:r>
      <w:r w:rsidRPr="00CC6130">
        <w:rPr>
          <w:rStyle w:val="Emphasis"/>
          <w:highlight w:val="cyan"/>
        </w:rPr>
        <w:t xml:space="preserve">companies </w:t>
      </w:r>
      <w:r w:rsidRPr="00CC6130">
        <w:t>moving in and out of relevant sectors, or</w:t>
      </w:r>
      <w:r w:rsidRPr="00CC6130">
        <w:rPr>
          <w:rStyle w:val="Emphasis"/>
          <w:highlight w:val="cyan"/>
        </w:rPr>
        <w:t xml:space="preserve"> deciding not to spend money on litigation</w:t>
      </w:r>
      <w:r w:rsidRPr="00CC6130">
        <w:rPr>
          <w:sz w:val="8"/>
        </w:rPr>
        <w:t xml:space="preserve">, and </w:t>
      </w:r>
      <w:r w:rsidRPr="00CC6130">
        <w:rPr>
          <w:rStyle w:val="Emphasis"/>
          <w:highlight w:val="cyan"/>
        </w:rPr>
        <w:t>using their capital or resources for other things;</w:t>
      </w:r>
      <w:r w:rsidRPr="00CC6130">
        <w:rPr>
          <w:sz w:val="8"/>
        </w:rPr>
        <w:t xml:space="preserve"> the </w:t>
      </w:r>
      <w:r w:rsidRPr="00CC6130">
        <w:rPr>
          <w:rStyle w:val="StyleUnderline"/>
          <w:highlight w:val="cyan"/>
        </w:rPr>
        <w:t>cost of litigating in federal court continuing to rise</w:t>
      </w:r>
      <w:r w:rsidRPr="00CC6130">
        <w:rPr>
          <w:sz w:val="8"/>
        </w:rPr>
        <w:t xml:space="preserve">; and the fact that </w:t>
      </w:r>
      <w:r w:rsidRPr="00CC6130">
        <w:rPr>
          <w:rStyle w:val="Emphasis"/>
          <w:highlight w:val="cyan"/>
        </w:rPr>
        <w:t>district court filings, both on the criminal side and the civil side, went down during COVID</w:t>
      </w:r>
      <w:r w:rsidRPr="00CC6130">
        <w:rPr>
          <w:sz w:val="8"/>
        </w:rPr>
        <w:t xml:space="preserve">. We </w:t>
      </w:r>
      <w:r w:rsidRPr="00CC6130">
        <w:rPr>
          <w:rStyle w:val="StyleUnderline"/>
          <w:highlight w:val="cyan"/>
        </w:rPr>
        <w:t xml:space="preserve">haven’t seen </w:t>
      </w:r>
      <w:r w:rsidRPr="00CC6130">
        <w:rPr>
          <w:rStyle w:val="StyleUnderline"/>
        </w:rPr>
        <w:t>the</w:t>
      </w:r>
      <w:r w:rsidRPr="00CC6130">
        <w:rPr>
          <w:rStyle w:val="StyleUnderline"/>
          <w:highlight w:val="cyan"/>
        </w:rPr>
        <w:t xml:space="preserve"> cases come back to where they previously were</w:t>
      </w:r>
      <w:r w:rsidRPr="00CC6130">
        <w:rPr>
          <w:sz w:val="8"/>
        </w:rPr>
        <w:t>.</w:t>
      </w:r>
    </w:p>
    <w:p w14:paraId="0E8E8A3E" w14:textId="77777777" w:rsidR="00CC6130" w:rsidRPr="00CC6130" w:rsidRDefault="00CC6130" w:rsidP="00CC6130">
      <w:pPr>
        <w:rPr>
          <w:sz w:val="8"/>
        </w:rPr>
      </w:pPr>
      <w:r w:rsidRPr="00CC6130">
        <w:rPr>
          <w:sz w:val="8"/>
        </w:rPr>
        <w:t xml:space="preserve">Part of it may also be a structural change in the way we’re doing things as lawyers. Law firms all over the country are having trouble figuring out the right work-home balance for people who want to work remotely. For a profession that has never really worked that way before, I think that probably has some effect on productivity in terms of the cases that get litigated. Of course, the cases that get appealed are a smaller percentage of the cases that get filed in district court, so it’s a pyramid effect. If the base of the pyramid is smaller in terms of caseload, we’re going to see an effect in the courts of appeals. But as you said, </w:t>
      </w:r>
      <w:r w:rsidRPr="00CC6130">
        <w:rPr>
          <w:rStyle w:val="Emphasis"/>
          <w:highlight w:val="cyan"/>
        </w:rPr>
        <w:t xml:space="preserve">cases </w:t>
      </w:r>
      <w:r w:rsidRPr="00CC6130">
        <w:rPr>
          <w:rStyle w:val="Emphasis"/>
        </w:rPr>
        <w:t xml:space="preserve">have been </w:t>
      </w:r>
      <w:r w:rsidRPr="00CC6130">
        <w:rPr>
          <w:rStyle w:val="Emphasis"/>
          <w:highlight w:val="cyan"/>
        </w:rPr>
        <w:t>going down all over the country</w:t>
      </w:r>
      <w:r w:rsidRPr="00CC6130">
        <w:rPr>
          <w:sz w:val="8"/>
        </w:rPr>
        <w:t>.</w:t>
      </w:r>
    </w:p>
    <w:p w14:paraId="0D5A3548" w14:textId="77777777" w:rsidR="00CC6130" w:rsidRPr="00CC6130" w:rsidRDefault="00CC6130" w:rsidP="00CC6130">
      <w:pPr>
        <w:rPr>
          <w:sz w:val="8"/>
        </w:rPr>
      </w:pPr>
      <w:r w:rsidRPr="00CC6130">
        <w:rPr>
          <w:sz w:val="8"/>
        </w:rPr>
        <w:t>To go back to your question about whether we need more appellate judges — for years I and one other judge on the Eleventh Circuit were the only ones who consistently voted for more judges in the biennial survey. I thought we needed them, and I believed we were doing too much work in a hurried fashion. But during the last survey I voted no for the first time. That’s because I want to see if this slowdown is going to be permanent or whether it’s just a blip and cases are going to go back up.</w:t>
      </w:r>
    </w:p>
    <w:p w14:paraId="58BACCF1" w14:textId="77777777" w:rsidR="00CC6130" w:rsidRPr="00CC6130" w:rsidRDefault="00CC6130" w:rsidP="00CC6130">
      <w:pPr>
        <w:rPr>
          <w:sz w:val="8"/>
        </w:rPr>
      </w:pPr>
      <w:r w:rsidRPr="00CC6130">
        <w:rPr>
          <w:sz w:val="8"/>
        </w:rPr>
        <w:t xml:space="preserve">MCALISTER: </w:t>
      </w:r>
      <w:r w:rsidRPr="00CC6130">
        <w:rPr>
          <w:rStyle w:val="StyleUnderline"/>
          <w:highlight w:val="cyan"/>
        </w:rPr>
        <w:t>If the appellate caseload stays where it is right now</w:t>
      </w:r>
      <w:r w:rsidRPr="00CC6130">
        <w:rPr>
          <w:sz w:val="8"/>
        </w:rPr>
        <w:t xml:space="preserve">, </w:t>
      </w:r>
      <w:r w:rsidRPr="00CC6130">
        <w:rPr>
          <w:rStyle w:val="StyleUnderline"/>
          <w:highlight w:val="cyan"/>
        </w:rPr>
        <w:t>are there adequate resources to handle that level of demand</w:t>
      </w:r>
      <w:r w:rsidRPr="00CC6130">
        <w:rPr>
          <w:rStyle w:val="Emphasis"/>
          <w:highlight w:val="cyan"/>
        </w:rPr>
        <w:t>?</w:t>
      </w:r>
    </w:p>
    <w:p w14:paraId="115525D3" w14:textId="77777777" w:rsidR="00CC6130" w:rsidRPr="00CC6130" w:rsidRDefault="00CC6130" w:rsidP="00CC6130">
      <w:pPr>
        <w:rPr>
          <w:sz w:val="8"/>
        </w:rPr>
      </w:pPr>
      <w:r w:rsidRPr="00CC6130">
        <w:rPr>
          <w:sz w:val="8"/>
        </w:rPr>
        <w:t xml:space="preserve">JORDÁN: I can only speak for our circuit, and I think </w:t>
      </w:r>
      <w:r w:rsidRPr="00CC6130">
        <w:rPr>
          <w:rStyle w:val="Emphasis"/>
          <w:highlight w:val="cyan"/>
        </w:rPr>
        <w:t>the answer is yes</w:t>
      </w:r>
      <w:r w:rsidRPr="00CC6130">
        <w:rPr>
          <w:sz w:val="8"/>
        </w:rPr>
        <w:t xml:space="preserve"> — but it would require a lot of hard work. We rely on our staff attorneys to prepare memos on </w:t>
      </w:r>
      <w:proofErr w:type="spellStart"/>
      <w:r w:rsidRPr="00CC6130">
        <w:rPr>
          <w:sz w:val="8"/>
        </w:rPr>
        <w:t>nonmerit</w:t>
      </w:r>
      <w:proofErr w:type="spellEnd"/>
      <w:r w:rsidRPr="00CC6130">
        <w:rPr>
          <w:sz w:val="8"/>
        </w:rPr>
        <w:t xml:space="preserve"> dispositions, motions, jurisdictional issues, and the like. I think it’s impossible for us, even with the current lower caseload, to read every piece of paper that gets filed in </w:t>
      </w:r>
      <w:proofErr w:type="spellStart"/>
      <w:r w:rsidRPr="00CC6130">
        <w:rPr>
          <w:sz w:val="8"/>
        </w:rPr>
        <w:t>nonmerit</w:t>
      </w:r>
      <w:proofErr w:type="spellEnd"/>
      <w:r w:rsidRPr="00CC6130">
        <w:rPr>
          <w:sz w:val="8"/>
        </w:rPr>
        <w:t xml:space="preserve"> scenarios. We rely on the staff attorney memos to at least tell us what’s at issue so we can decide what we need to read from the parties’ filings. When I clerked on the Eleventh Circuit back in 1987, total filings were a little bit over 3,800, and now we’re somewhere in the mid-4,000s. So, even with today’s lower filings, overall caseload numbers have increased for our circuit relative to where they were in the mid-1980s. How you deal with that docket depends on how you process cases, how many of those cases get sent to argument, how many get resolved on the briefs. There’s also the added caveat that some matters are counted as merits dispositions now, and they are not cases that you could ever send to oral argument — for example, an application by someone who is in custody to file a second or successive habeas corpus petition under 28 U.S.C. § 2254 or a motion to vacate under 28 U.S.C. § 2255. If such an application is denied, that counts as a </w:t>
      </w:r>
      <w:proofErr w:type="gramStart"/>
      <w:r w:rsidRPr="00CC6130">
        <w:rPr>
          <w:sz w:val="8"/>
        </w:rPr>
        <w:t>merits</w:t>
      </w:r>
      <w:proofErr w:type="gramEnd"/>
      <w:r w:rsidRPr="00CC6130">
        <w:rPr>
          <w:sz w:val="8"/>
        </w:rPr>
        <w:t xml:space="preserve"> termination, but that’s not something you would send to oral argument because it’s one-sided; the government never responds. You’ve got 30 days by statute to decide the application, and that adds to the number of cases that you’re taking in and disposing of and decreases the percentage of cases you’re sending to argument.</w:t>
      </w:r>
    </w:p>
    <w:p w14:paraId="0A98D530" w14:textId="77777777" w:rsidR="00CC6130" w:rsidRPr="00CC6130" w:rsidRDefault="00CC6130" w:rsidP="00CC6130">
      <w:pPr>
        <w:rPr>
          <w:sz w:val="8"/>
        </w:rPr>
      </w:pPr>
      <w:r w:rsidRPr="00CC6130">
        <w:rPr>
          <w:sz w:val="8"/>
        </w:rPr>
        <w:t xml:space="preserve">MCALISTER: Judge Mueller, what are your observations about </w:t>
      </w:r>
      <w:r w:rsidRPr="00CC6130">
        <w:rPr>
          <w:rStyle w:val="StyleUnderline"/>
          <w:highlight w:val="cyan"/>
        </w:rPr>
        <w:t>caseloads at</w:t>
      </w:r>
      <w:r w:rsidRPr="00CC6130">
        <w:rPr>
          <w:rStyle w:val="StyleUnderline"/>
        </w:rPr>
        <w:t xml:space="preserve"> the </w:t>
      </w:r>
      <w:r w:rsidRPr="00CC6130">
        <w:rPr>
          <w:rStyle w:val="StyleUnderline"/>
          <w:highlight w:val="cyan"/>
        </w:rPr>
        <w:t>appellate and district court levels?</w:t>
      </w:r>
    </w:p>
    <w:p w14:paraId="24375B7F" w14:textId="77777777" w:rsidR="00CC6130" w:rsidRPr="00CC6130" w:rsidRDefault="00CC6130" w:rsidP="00CC6130">
      <w:pPr>
        <w:rPr>
          <w:sz w:val="8"/>
        </w:rPr>
      </w:pPr>
      <w:r w:rsidRPr="00CC6130">
        <w:rPr>
          <w:sz w:val="8"/>
        </w:rPr>
        <w:t>MUELLER: I was going to facetiously suggest that the reason there are fewer appeals is because district courts are doing their job well.</w:t>
      </w:r>
    </w:p>
    <w:p w14:paraId="7ABDCE6E" w14:textId="77777777" w:rsidR="00CC6130" w:rsidRPr="00CC6130" w:rsidRDefault="00CC6130" w:rsidP="00CC6130">
      <w:pPr>
        <w:rPr>
          <w:sz w:val="8"/>
        </w:rPr>
      </w:pPr>
      <w:r w:rsidRPr="00CC6130">
        <w:rPr>
          <w:sz w:val="8"/>
        </w:rPr>
        <w:t xml:space="preserve">But seriously, </w:t>
      </w:r>
      <w:r w:rsidRPr="00CC6130">
        <w:rPr>
          <w:rStyle w:val="StyleUnderline"/>
          <w:highlight w:val="cyan"/>
        </w:rPr>
        <w:t xml:space="preserve">going back about five years </w:t>
      </w:r>
      <w:r w:rsidRPr="00CC6130">
        <w:rPr>
          <w:rStyle w:val="StyleUnderline"/>
        </w:rPr>
        <w:t>or so</w:t>
      </w:r>
      <w:r w:rsidRPr="00CC6130">
        <w:rPr>
          <w:sz w:val="8"/>
        </w:rPr>
        <w:t xml:space="preserve">, from the time a district court resolves a case, </w:t>
      </w:r>
      <w:r w:rsidRPr="00CC6130">
        <w:rPr>
          <w:rStyle w:val="StyleUnderline"/>
          <w:highlight w:val="cyan"/>
        </w:rPr>
        <w:t>only about 12 percent of cases get appealed. That’s a pretty low number</w:t>
      </w:r>
      <w:r w:rsidRPr="00CC6130">
        <w:rPr>
          <w:sz w:val="8"/>
        </w:rPr>
        <w:t>.</w:t>
      </w:r>
    </w:p>
    <w:p w14:paraId="6B775CB8" w14:textId="0798A3A5" w:rsidR="00CC6130" w:rsidRPr="00CC6130" w:rsidRDefault="00CC6130" w:rsidP="00BD45FF">
      <w:pPr>
        <w:rPr>
          <w:sz w:val="8"/>
        </w:rPr>
      </w:pPr>
      <w:r w:rsidRPr="00CC6130">
        <w:rPr>
          <w:rStyle w:val="StyleUnderline"/>
        </w:rPr>
        <w:t>In terms of case filings, the big story for us has been COVID</w:t>
      </w:r>
      <w:r w:rsidRPr="00CC6130">
        <w:rPr>
          <w:sz w:val="8"/>
        </w:rPr>
        <w:t xml:space="preserve">, where we saw what we think was a slight temporary </w:t>
      </w:r>
      <w:r w:rsidRPr="00CC6130">
        <w:rPr>
          <w:rStyle w:val="Emphasis"/>
          <w:highlight w:val="cyan"/>
        </w:rPr>
        <w:t>drop in new filings.</w:t>
      </w:r>
      <w:r w:rsidRPr="00CC6130">
        <w:rPr>
          <w:sz w:val="8"/>
        </w:rPr>
        <w:t xml:space="preserve"> I think </w:t>
      </w:r>
      <w:r w:rsidRPr="00CC6130">
        <w:rPr>
          <w:rStyle w:val="Emphasis"/>
          <w:highlight w:val="cyan"/>
        </w:rPr>
        <w:t>that’s true nationwide</w:t>
      </w:r>
      <w:r w:rsidRPr="00CC6130">
        <w:rPr>
          <w:sz w:val="8"/>
        </w:rPr>
        <w:t xml:space="preserve">. We are already starting to see case filings come back, and I think those </w:t>
      </w:r>
      <w:r w:rsidRPr="00CC6130">
        <w:rPr>
          <w:rStyle w:val="Emphasis"/>
          <w:highlight w:val="cyan"/>
        </w:rPr>
        <w:t>numbers will stabilize</w:t>
      </w:r>
      <w:r w:rsidRPr="00CC6130">
        <w:rPr>
          <w:sz w:val="8"/>
        </w:rPr>
        <w:t xml:space="preserve">. (Bankruptcy is a whole different story, and I think the numbers are starting to creep up, but bankruptcy just bottomed out. The question there was </w:t>
      </w:r>
      <w:proofErr w:type="gramStart"/>
      <w:r w:rsidRPr="00CC6130">
        <w:rPr>
          <w:sz w:val="8"/>
        </w:rPr>
        <w:t>whether or not</w:t>
      </w:r>
      <w:proofErr w:type="gramEnd"/>
      <w:r w:rsidRPr="00CC6130">
        <w:rPr>
          <w:sz w:val="8"/>
        </w:rPr>
        <w:t xml:space="preserve"> to maintain the number of judges — and for now we have kept those judgeships in place.)</w:t>
      </w:r>
    </w:p>
    <w:p w14:paraId="054E699D" w14:textId="77777777" w:rsidR="00BD45FF" w:rsidRDefault="00BD45FF" w:rsidP="00BD45FF">
      <w:pPr>
        <w:pStyle w:val="Heading4"/>
      </w:pPr>
      <w:r>
        <w:t xml:space="preserve">Courts are clearing backlog now </w:t>
      </w:r>
    </w:p>
    <w:p w14:paraId="2C36559F" w14:textId="77777777" w:rsidR="00BD45FF" w:rsidRPr="004E7ACA" w:rsidRDefault="00BD45FF" w:rsidP="00BD45FF">
      <w:r w:rsidRPr="00F6184E">
        <w:rPr>
          <w:rStyle w:val="Style13ptBold"/>
        </w:rPr>
        <w:t>Raymond 22</w:t>
      </w:r>
      <w:r>
        <w:t xml:space="preserve"> (Nate Raymond, Thomson Reuters, Nate Raymond reports on the federal judiciary and litigation. December 2, 2022. “Pandemic-fueled federal court case backlog less than expected: study” </w:t>
      </w:r>
      <w:proofErr w:type="gramStart"/>
      <w:r>
        <w:t>https://www.reuters.com/legal/government/pandemic-fueled-federal-court-case-backlog-less-than-expected-study-2022-12-02/ )YJLI</w:t>
      </w:r>
      <w:proofErr w:type="gramEnd"/>
      <w:r>
        <w:t xml:space="preserve"> </w:t>
      </w:r>
    </w:p>
    <w:p w14:paraId="3B7F8755" w14:textId="77777777" w:rsidR="00BD45FF" w:rsidRDefault="00BD45FF" w:rsidP="00BD45FF">
      <w:r>
        <w:t xml:space="preserve">Dec 2 (Reuters) - </w:t>
      </w:r>
      <w:r w:rsidRPr="00371B66">
        <w:rPr>
          <w:rStyle w:val="Emphasis"/>
          <w:highlight w:val="cyan"/>
        </w:rPr>
        <w:t>Expectations of a</w:t>
      </w:r>
      <w:r w:rsidRPr="00371B66">
        <w:rPr>
          <w:rStyle w:val="StyleUnderline"/>
          <w:highlight w:val="cyan"/>
        </w:rPr>
        <w:t xml:space="preserve"> </w:t>
      </w:r>
      <w:r w:rsidRPr="00386A8F">
        <w:rPr>
          <w:rStyle w:val="StyleUnderline"/>
        </w:rPr>
        <w:t xml:space="preserve">massive </w:t>
      </w:r>
      <w:r w:rsidRPr="00371B66">
        <w:rPr>
          <w:rStyle w:val="Emphasis"/>
          <w:highlight w:val="cyan"/>
        </w:rPr>
        <w:t>federal court case backlog</w:t>
      </w:r>
      <w:r w:rsidRPr="00386A8F">
        <w:rPr>
          <w:rStyle w:val="StyleUnderline"/>
        </w:rPr>
        <w:t xml:space="preserve"> brought on by courthouse closures and other COVID-19 pandemic-related </w:t>
      </w:r>
      <w:r w:rsidRPr="00371B66">
        <w:rPr>
          <w:rStyle w:val="Emphasis"/>
          <w:highlight w:val="cyan"/>
        </w:rPr>
        <w:t xml:space="preserve">disruptions did not come </w:t>
      </w:r>
      <w:r w:rsidRPr="00EF074F">
        <w:rPr>
          <w:rStyle w:val="StyleUnderline"/>
        </w:rPr>
        <w:t xml:space="preserve">to fruition thanks to a decline in arrests and </w:t>
      </w:r>
      <w:proofErr w:type="gramStart"/>
      <w:r w:rsidRPr="00EF074F">
        <w:rPr>
          <w:rStyle w:val="StyleUnderline"/>
        </w:rPr>
        <w:t>newly-filed</w:t>
      </w:r>
      <w:proofErr w:type="gramEnd"/>
      <w:r w:rsidRPr="00EF074F">
        <w:rPr>
          <w:rStyle w:val="StyleUnderline"/>
        </w:rPr>
        <w:t xml:space="preserve"> lawsuits</w:t>
      </w:r>
      <w:r>
        <w:t>, according to</w:t>
      </w:r>
      <w:r w:rsidRPr="00386A8F">
        <w:rPr>
          <w:rStyle w:val="StyleUnderline"/>
        </w:rPr>
        <w:t xml:space="preserve"> a new study.</w:t>
      </w:r>
    </w:p>
    <w:p w14:paraId="2677A82A" w14:textId="77777777" w:rsidR="00BD45FF" w:rsidRDefault="00BD45FF" w:rsidP="00BD45FF">
      <w:r>
        <w:t xml:space="preserve">The Federal Judicial Center, the federal judiciary's research arm, in a report, opens </w:t>
      </w:r>
      <w:proofErr w:type="gramStart"/>
      <w:r>
        <w:t>new</w:t>
      </w:r>
      <w:proofErr w:type="gramEnd"/>
      <w:r>
        <w:t xml:space="preserve"> tab released this week confirmed that the </w:t>
      </w:r>
      <w:r w:rsidRPr="00371B66">
        <w:rPr>
          <w:rStyle w:val="Emphasis"/>
          <w:highlight w:val="cyan"/>
        </w:rPr>
        <w:t>pandemic led to a nationwide slowdown in criminal and civil</w:t>
      </w:r>
      <w:r>
        <w:t xml:space="preserve"> </w:t>
      </w:r>
      <w:r w:rsidRPr="00371B66">
        <w:rPr>
          <w:highlight w:val="cyan"/>
        </w:rPr>
        <w:t>cases</w:t>
      </w:r>
      <w:r>
        <w:t xml:space="preserve"> as public health concerns delayed trials.</w:t>
      </w:r>
    </w:p>
    <w:p w14:paraId="577B1664" w14:textId="77777777" w:rsidR="00BD45FF" w:rsidRDefault="00BD45FF" w:rsidP="00BD45FF">
      <w:proofErr w:type="gramStart"/>
      <w:r>
        <w:t>But,</w:t>
      </w:r>
      <w:proofErr w:type="gramEnd"/>
      <w:r>
        <w:t xml:space="preserve"> the report found those </w:t>
      </w:r>
      <w:r w:rsidRPr="00EF074F">
        <w:rPr>
          <w:rStyle w:val="StyleUnderline"/>
        </w:rPr>
        <w:t>backlogs on a national level were offset by a comparable 29% decline in federal prosecutors</w:t>
      </w:r>
      <w:r>
        <w:t xml:space="preserve"> charging new defendants during the first two years of the pandemic and </w:t>
      </w:r>
      <w:r w:rsidRPr="00EF074F">
        <w:rPr>
          <w:rStyle w:val="StyleUnderline"/>
        </w:rPr>
        <w:t>litigants filing 6% fewer civil cases</w:t>
      </w:r>
      <w:r>
        <w:t xml:space="preserve"> during that period.</w:t>
      </w:r>
    </w:p>
    <w:p w14:paraId="2816F0F1" w14:textId="77777777" w:rsidR="00BD45FF" w:rsidRPr="00EF074F" w:rsidRDefault="00BD45FF" w:rsidP="00BD45FF">
      <w:pPr>
        <w:rPr>
          <w:rStyle w:val="StyleUnderline"/>
        </w:rPr>
      </w:pPr>
      <w:r>
        <w:t>"</w:t>
      </w:r>
      <w:r w:rsidRPr="00371B66">
        <w:rPr>
          <w:rStyle w:val="Emphasis"/>
          <w:highlight w:val="cyan"/>
        </w:rPr>
        <w:t>Courts were able to effectively clear their dockets</w:t>
      </w:r>
      <w:r w:rsidRPr="00EF074F">
        <w:rPr>
          <w:rStyle w:val="StyleUnderline"/>
        </w:rPr>
        <w:t xml:space="preserve"> despite pandemic-related delays</w:t>
      </w:r>
      <w:r>
        <w:t xml:space="preserve"> </w:t>
      </w:r>
      <w:r w:rsidRPr="00EF074F">
        <w:rPr>
          <w:rStyle w:val="StyleUnderline"/>
        </w:rPr>
        <w:t>at least in part because fewer new criminal defendants and civil cases came on to their dockets during the pandemic," the report said.</w:t>
      </w:r>
    </w:p>
    <w:p w14:paraId="132615A3" w14:textId="77777777" w:rsidR="00BD45FF" w:rsidRDefault="00BD45FF" w:rsidP="00BD45FF">
      <w:r>
        <w:t xml:space="preserve">Researchers found that while about two-fifths of district courts emerged from the pandemic's second year with more pending cases than expected, on a </w:t>
      </w:r>
      <w:r w:rsidRPr="00EF074F">
        <w:rPr>
          <w:rStyle w:val="StyleUnderline"/>
        </w:rPr>
        <w:t>national basis case backlogs had returned to pre-pandemic levels by March 2022</w:t>
      </w:r>
      <w:r>
        <w:t>.</w:t>
      </w:r>
    </w:p>
    <w:p w14:paraId="3718B7A7" w14:textId="77777777" w:rsidR="00BD45FF" w:rsidRDefault="00BD45FF" w:rsidP="00BD45FF">
      <w:r>
        <w:t xml:space="preserve">The study's authors noted their numbers for civil cases were ultimately just estimates as they excluded the thousands of lawsuits consolidated in multidistrict litigation proceedings due to a </w:t>
      </w:r>
      <w:proofErr w:type="gramStart"/>
      <w:r>
        <w:t>lack</w:t>
      </w:r>
      <w:proofErr w:type="gramEnd"/>
      <w:r>
        <w:t xml:space="preserve"> an established convention for counting them. MDLs comprised over 70% of the federal civil caseload in 2021.</w:t>
      </w:r>
    </w:p>
    <w:p w14:paraId="4A4A464D" w14:textId="77777777" w:rsidR="00BD45FF" w:rsidRDefault="00BD45FF" w:rsidP="00BD45FF">
      <w:r w:rsidRPr="00EF074F">
        <w:rPr>
          <w:rStyle w:val="StyleUnderline"/>
        </w:rPr>
        <w:t>The lack of a severe backlog came despite expectations in the early days of the pandemic that pending cases would quickly accumulate and exacerbate</w:t>
      </w:r>
      <w:r>
        <w:t xml:space="preserve"> </w:t>
      </w:r>
      <w:r w:rsidRPr="00EF074F">
        <w:rPr>
          <w:rStyle w:val="StyleUnderline"/>
        </w:rPr>
        <w:t>federal case backlogs</w:t>
      </w:r>
      <w:r>
        <w:t xml:space="preserve"> as courts closed their doors and suspended jury trials to slow the virus's spread.</w:t>
      </w:r>
    </w:p>
    <w:p w14:paraId="1E77E080" w14:textId="77777777" w:rsidR="00BD45FF" w:rsidRDefault="00BD45FF" w:rsidP="00BD45FF">
      <w:pPr>
        <w:pStyle w:val="Heading4"/>
      </w:pPr>
      <w:r>
        <w:t>Congress addresses staffing deficit now</w:t>
      </w:r>
    </w:p>
    <w:p w14:paraId="77EC50E2" w14:textId="77777777" w:rsidR="00BD45FF" w:rsidRPr="001C5EE3" w:rsidRDefault="00BD45FF" w:rsidP="00BD45FF">
      <w:r w:rsidRPr="005557F7">
        <w:rPr>
          <w:rStyle w:val="Style13ptBold"/>
        </w:rPr>
        <w:t>Raymond 24</w:t>
      </w:r>
      <w:r>
        <w:t xml:space="preserve"> (Nate Raymond reports on the federal judiciary and litigation for </w:t>
      </w:r>
      <w:proofErr w:type="spellStart"/>
      <w:r>
        <w:t>Rueters</w:t>
      </w:r>
      <w:proofErr w:type="spellEnd"/>
      <w:r>
        <w:t xml:space="preserve">. June 13, 2024, “US Senate panel advances bipartisan bill to create new judgeships”. </w:t>
      </w:r>
      <w:proofErr w:type="gramStart"/>
      <w:r>
        <w:t>https://www.reuters.com/legal/government/us-senate-panel-advances-bipartisan-bill-create-new-judgeships-2024-06-13/ )YJLI</w:t>
      </w:r>
      <w:proofErr w:type="gramEnd"/>
    </w:p>
    <w:p w14:paraId="3FE7EBC2" w14:textId="77777777" w:rsidR="00BD45FF" w:rsidRPr="001A2D30" w:rsidRDefault="00BD45FF" w:rsidP="00BD45FF">
      <w:pPr>
        <w:rPr>
          <w:rStyle w:val="Emphasis"/>
        </w:rPr>
      </w:pPr>
      <w:r w:rsidRPr="002F049F">
        <w:rPr>
          <w:sz w:val="16"/>
        </w:rPr>
        <w:t xml:space="preserve">June 13 (Reuters) - A </w:t>
      </w:r>
      <w:r w:rsidRPr="00371B66">
        <w:rPr>
          <w:rStyle w:val="Emphasis"/>
          <w:highlight w:val="cyan"/>
        </w:rPr>
        <w:t>U.S. Senate</w:t>
      </w:r>
      <w:r w:rsidRPr="002F049F">
        <w:rPr>
          <w:sz w:val="16"/>
        </w:rPr>
        <w:t xml:space="preserve"> panel on Thursday </w:t>
      </w:r>
      <w:r w:rsidRPr="00371B66">
        <w:rPr>
          <w:rStyle w:val="Emphasis"/>
          <w:highlight w:val="cyan"/>
        </w:rPr>
        <w:t>advanced</w:t>
      </w:r>
      <w:r w:rsidRPr="00837C40">
        <w:rPr>
          <w:rStyle w:val="Emphasis"/>
        </w:rPr>
        <w:t xml:space="preserve"> bipartisan </w:t>
      </w:r>
      <w:r w:rsidRPr="00371B66">
        <w:rPr>
          <w:rStyle w:val="Emphasis"/>
          <w:highlight w:val="cyan"/>
        </w:rPr>
        <w:t>legislation</w:t>
      </w:r>
      <w:r w:rsidRPr="002F049F">
        <w:rPr>
          <w:sz w:val="16"/>
        </w:rPr>
        <w:t xml:space="preserve"> that </w:t>
      </w:r>
      <w:r w:rsidRPr="00C96BF3">
        <w:rPr>
          <w:rStyle w:val="StyleUnderline"/>
        </w:rPr>
        <w:t>would add 66 new judges</w:t>
      </w:r>
      <w:r w:rsidRPr="00837C40">
        <w:rPr>
          <w:rStyle w:val="StyleUnderline"/>
        </w:rPr>
        <w:t xml:space="preserve"> to understaffed federal district courts in</w:t>
      </w:r>
      <w:r w:rsidRPr="002F049F">
        <w:rPr>
          <w:sz w:val="16"/>
        </w:rPr>
        <w:t xml:space="preserve"> states, including California, Delaware and Texas, which if enacted would be the </w:t>
      </w:r>
      <w:r w:rsidRPr="001A2D30">
        <w:rPr>
          <w:rStyle w:val="Emphasis"/>
        </w:rPr>
        <w:t xml:space="preserve">first </w:t>
      </w:r>
      <w:r w:rsidRPr="00371B66">
        <w:rPr>
          <w:rStyle w:val="Emphasis"/>
          <w:highlight w:val="cyan"/>
        </w:rPr>
        <w:t>major</w:t>
      </w:r>
      <w:r w:rsidRPr="001A2D30">
        <w:rPr>
          <w:rStyle w:val="Emphasis"/>
        </w:rPr>
        <w:t xml:space="preserve"> </w:t>
      </w:r>
      <w:r w:rsidRPr="00371B66">
        <w:rPr>
          <w:rStyle w:val="Emphasis"/>
          <w:highlight w:val="cyan"/>
        </w:rPr>
        <w:t>expansion</w:t>
      </w:r>
      <w:r w:rsidRPr="001A2D30">
        <w:rPr>
          <w:rStyle w:val="Emphasis"/>
        </w:rPr>
        <w:t xml:space="preserve"> </w:t>
      </w:r>
      <w:r w:rsidRPr="00371B66">
        <w:rPr>
          <w:rStyle w:val="Emphasis"/>
          <w:highlight w:val="cyan"/>
        </w:rPr>
        <w:t>of the judiciary</w:t>
      </w:r>
      <w:r w:rsidRPr="001A2D30">
        <w:rPr>
          <w:rStyle w:val="Emphasis"/>
        </w:rPr>
        <w:t xml:space="preserve"> </w:t>
      </w:r>
      <w:r w:rsidRPr="00371B66">
        <w:rPr>
          <w:rStyle w:val="Emphasis"/>
          <w:highlight w:val="cyan"/>
        </w:rPr>
        <w:t>in over three decades</w:t>
      </w:r>
      <w:r w:rsidRPr="001A2D30">
        <w:rPr>
          <w:rStyle w:val="Emphasis"/>
        </w:rPr>
        <w:t>.</w:t>
      </w:r>
    </w:p>
    <w:p w14:paraId="3F4C3C7B" w14:textId="77777777" w:rsidR="00BD45FF" w:rsidRPr="001A2D30" w:rsidRDefault="00BD45FF" w:rsidP="00BD45FF">
      <w:pPr>
        <w:rPr>
          <w:rStyle w:val="StyleUnderline"/>
        </w:rPr>
      </w:pPr>
      <w:r w:rsidRPr="002F049F">
        <w:rPr>
          <w:sz w:val="16"/>
        </w:rPr>
        <w:t>The U.S. Senate Judiciary Committee voted 20-0 to send the bill</w:t>
      </w:r>
      <w:r w:rsidRPr="001A2D30">
        <w:rPr>
          <w:rStyle w:val="StyleUnderline"/>
        </w:rPr>
        <w:t>,</w:t>
      </w:r>
      <w:r w:rsidRPr="002F049F">
        <w:rPr>
          <w:sz w:val="16"/>
        </w:rPr>
        <w:t xml:space="preserve"> </w:t>
      </w:r>
      <w:r w:rsidRPr="001A2D30">
        <w:rPr>
          <w:rStyle w:val="StyleUnderline"/>
        </w:rPr>
        <w:t xml:space="preserve">opens new tab designed to fulfill longstanding requests from the judiciary </w:t>
      </w:r>
      <w:r w:rsidRPr="00371B66">
        <w:rPr>
          <w:rStyle w:val="StyleUnderline"/>
          <w:highlight w:val="cyan"/>
        </w:rPr>
        <w:t>to help address rising</w:t>
      </w:r>
      <w:r w:rsidRPr="001A2D30">
        <w:rPr>
          <w:rStyle w:val="StyleUnderline"/>
        </w:rPr>
        <w:t xml:space="preserve"> </w:t>
      </w:r>
      <w:r w:rsidRPr="00371B66">
        <w:rPr>
          <w:rStyle w:val="StyleUnderline"/>
          <w:highlight w:val="cyan"/>
        </w:rPr>
        <w:t>caseloads by adding judges in 25 district courts nationwide</w:t>
      </w:r>
      <w:r w:rsidRPr="001A2D30">
        <w:rPr>
          <w:rStyle w:val="StyleUnderline"/>
        </w:rPr>
        <w:t xml:space="preserve"> to the full Senate for its consideration.</w:t>
      </w:r>
    </w:p>
    <w:p w14:paraId="6AB90DB4" w14:textId="77777777" w:rsidR="00BD45FF" w:rsidRPr="001A2D30" w:rsidRDefault="00BD45FF" w:rsidP="00BD45FF">
      <w:pPr>
        <w:rPr>
          <w:rStyle w:val="Emphasis"/>
        </w:rPr>
      </w:pPr>
      <w:r w:rsidRPr="001A2D30">
        <w:rPr>
          <w:rStyle w:val="Emphasis"/>
        </w:rPr>
        <w:t xml:space="preserve">The JUDGES Act, if passed, would be the </w:t>
      </w:r>
      <w:r w:rsidRPr="00371B66">
        <w:rPr>
          <w:rStyle w:val="Emphasis"/>
          <w:highlight w:val="cyan"/>
        </w:rPr>
        <w:t>first comprehensive</w:t>
      </w:r>
      <w:r w:rsidRPr="001A2D30">
        <w:rPr>
          <w:rStyle w:val="Emphasis"/>
        </w:rPr>
        <w:t xml:space="preserve"> </w:t>
      </w:r>
      <w:r w:rsidRPr="00371B66">
        <w:rPr>
          <w:rStyle w:val="Emphasis"/>
          <w:highlight w:val="cyan"/>
        </w:rPr>
        <w:t>authorization</w:t>
      </w:r>
      <w:r w:rsidRPr="001A2D30">
        <w:rPr>
          <w:rStyle w:val="Emphasis"/>
        </w:rPr>
        <w:t xml:space="preserve"> </w:t>
      </w:r>
      <w:r w:rsidRPr="00371B66">
        <w:rPr>
          <w:rStyle w:val="Emphasis"/>
          <w:highlight w:val="cyan"/>
        </w:rPr>
        <w:t>of new judges since 1990</w:t>
      </w:r>
      <w:r w:rsidRPr="001A2D30">
        <w:rPr>
          <w:rStyle w:val="Emphasis"/>
        </w:rPr>
        <w:t>.</w:t>
      </w:r>
    </w:p>
    <w:p w14:paraId="584F961E" w14:textId="77777777" w:rsidR="00BD45FF" w:rsidRPr="002F049F" w:rsidRDefault="00BD45FF" w:rsidP="00BD45FF">
      <w:pPr>
        <w:rPr>
          <w:sz w:val="16"/>
        </w:rPr>
      </w:pPr>
      <w:r w:rsidRPr="001A2D30">
        <w:rPr>
          <w:rStyle w:val="StyleUnderline"/>
        </w:rPr>
        <w:t>No new judgeship has been created since 2003</w:t>
      </w:r>
      <w:r w:rsidRPr="002F049F">
        <w:rPr>
          <w:sz w:val="16"/>
        </w:rPr>
        <w:t>, with bills to expand the federal bench stalling in an increasingly partisan Congress where lawmakers feared the prospect of creating new vacancies that could be filled by a president of an opposing party.</w:t>
      </w:r>
    </w:p>
    <w:p w14:paraId="003EF40A" w14:textId="77777777" w:rsidR="00BD45FF" w:rsidRPr="002F049F" w:rsidRDefault="00BD45FF" w:rsidP="00BD45FF">
      <w:pPr>
        <w:rPr>
          <w:sz w:val="16"/>
        </w:rPr>
      </w:pPr>
      <w:r w:rsidRPr="002F049F">
        <w:rPr>
          <w:sz w:val="16"/>
        </w:rPr>
        <w:t>The latest bill addresses those concerns by creating the new judicial seats incrementally over 10 years starting in January 2025, after the Nov. 5 electoral rematch of Democratic President Joe Biden and Republican former President Donald Trump.</w:t>
      </w:r>
    </w:p>
    <w:p w14:paraId="0A24CFC5" w14:textId="77777777" w:rsidR="00BD45FF" w:rsidRPr="002F049F" w:rsidRDefault="00BD45FF" w:rsidP="00BD45FF">
      <w:pPr>
        <w:rPr>
          <w:sz w:val="16"/>
        </w:rPr>
      </w:pPr>
      <w:r w:rsidRPr="002F049F">
        <w:rPr>
          <w:sz w:val="16"/>
        </w:rPr>
        <w:t xml:space="preserve">Senator Dick Durbin of Illinois, the panel's Democratic chair, said that </w:t>
      </w:r>
      <w:r w:rsidRPr="001A2D30">
        <w:rPr>
          <w:rStyle w:val="StyleUnderline"/>
        </w:rPr>
        <w:t xml:space="preserve">structure would allow Congress "to </w:t>
      </w:r>
      <w:r w:rsidRPr="00371B66">
        <w:rPr>
          <w:rStyle w:val="StyleUnderline"/>
          <w:highlight w:val="cyan"/>
        </w:rPr>
        <w:t>effectively respond to our judiciary's needs</w:t>
      </w:r>
      <w:r w:rsidRPr="002F049F">
        <w:rPr>
          <w:sz w:val="16"/>
        </w:rPr>
        <w:t xml:space="preserve"> without giving any advantage to one party or one single president."</w:t>
      </w:r>
    </w:p>
    <w:p w14:paraId="41436B85" w14:textId="77777777" w:rsidR="00BD45FF" w:rsidRDefault="00BD45FF" w:rsidP="00BD45FF">
      <w:pPr>
        <w:pStyle w:val="Heading4"/>
      </w:pPr>
      <w:r>
        <w:t>Federal courts are clear and well-functioning --- no clog now</w:t>
      </w:r>
    </w:p>
    <w:p w14:paraId="5280A2F3" w14:textId="77777777" w:rsidR="00BD45FF" w:rsidRDefault="00BD45FF" w:rsidP="00BD45FF">
      <w:pPr>
        <w:rPr>
          <w:rStyle w:val="Style13ptBold"/>
        </w:rPr>
      </w:pPr>
      <w:r>
        <w:rPr>
          <w:rStyle w:val="Style13ptBold"/>
        </w:rPr>
        <w:t>Toutant ‘23</w:t>
      </w:r>
    </w:p>
    <w:p w14:paraId="2BF8266F" w14:textId="77777777" w:rsidR="00BD45FF" w:rsidRPr="003D29D3" w:rsidRDefault="00BD45FF" w:rsidP="00BD45FF">
      <w:r w:rsidRPr="003D29D3">
        <w:t xml:space="preserve">(“'We're All Going to Get There': Litigators See Turnaround in Federal Courts,” </w:t>
      </w:r>
      <w:proofErr w:type="spellStart"/>
      <w:r w:rsidRPr="003D29D3">
        <w:t>pg</w:t>
      </w:r>
      <w:proofErr w:type="spellEnd"/>
      <w:r w:rsidRPr="003D29D3">
        <w:t xml:space="preserve"> online @ https://www.law.com/njlawjournal/2023/01/30/were-all-going-to-get-there-litigators-see-turnaround-in-federal-courts/?slreturn=20240619003809 //pa-</w:t>
      </w:r>
      <w:proofErr w:type="spellStart"/>
      <w:r w:rsidRPr="003D29D3">
        <w:t>ef</w:t>
      </w:r>
      <w:proofErr w:type="spellEnd"/>
      <w:r w:rsidRPr="003D29D3">
        <w:t>)</w:t>
      </w:r>
    </w:p>
    <w:p w14:paraId="69E74836" w14:textId="77777777" w:rsidR="00BD45FF" w:rsidRPr="003D29D3" w:rsidRDefault="00BD45FF" w:rsidP="00BD45FF">
      <w:pPr>
        <w:rPr>
          <w:sz w:val="10"/>
        </w:rPr>
      </w:pPr>
      <w:r w:rsidRPr="003D29D3">
        <w:rPr>
          <w:sz w:val="10"/>
        </w:rPr>
        <w:t xml:space="preserve">But </w:t>
      </w:r>
      <w:r w:rsidRPr="003D29D3">
        <w:rPr>
          <w:rStyle w:val="StyleUnderline"/>
          <w:highlight w:val="cyan"/>
        </w:rPr>
        <w:t>since Biden took office, the district has seen the confirmation of six new judges</w:t>
      </w:r>
      <w:r w:rsidRPr="003D29D3">
        <w:rPr>
          <w:sz w:val="10"/>
        </w:rPr>
        <w:t xml:space="preserve"> between June 2021 and June 2022—Julien Neals, Zahid </w:t>
      </w:r>
      <w:proofErr w:type="spellStart"/>
      <w:r w:rsidRPr="003D29D3">
        <w:rPr>
          <w:sz w:val="10"/>
        </w:rPr>
        <w:t>Qaraishi</w:t>
      </w:r>
      <w:proofErr w:type="spellEnd"/>
      <w:r w:rsidRPr="003D29D3">
        <w:rPr>
          <w:sz w:val="10"/>
        </w:rPr>
        <w:t>, Christine O’Hearn, Karen Williams, Georgette Castner and Evelyn Padin.</w:t>
      </w:r>
    </w:p>
    <w:p w14:paraId="68CA424A" w14:textId="77777777" w:rsidR="00BD45FF" w:rsidRPr="003D29D3" w:rsidRDefault="00BD45FF" w:rsidP="00BD45FF">
      <w:pPr>
        <w:rPr>
          <w:sz w:val="10"/>
        </w:rPr>
      </w:pPr>
      <w:r w:rsidRPr="003D29D3">
        <w:rPr>
          <w:sz w:val="10"/>
        </w:rPr>
        <w:t>Practicing in the District of New Jersey has sometimes meant explaining the slow pace of proceedings, said Jennifer Mara of Baldassare &amp; Mara in Roseland, who handles both civil and criminal cases in federal court. But she sees that pace picking up.</w:t>
      </w:r>
    </w:p>
    <w:p w14:paraId="325E08B2" w14:textId="77777777" w:rsidR="00BD45FF" w:rsidRPr="003D29D3" w:rsidRDefault="00BD45FF" w:rsidP="00BD45FF">
      <w:pPr>
        <w:rPr>
          <w:sz w:val="10"/>
        </w:rPr>
      </w:pPr>
      <w:r w:rsidRPr="003D29D3">
        <w:rPr>
          <w:rStyle w:val="StyleUnderline"/>
          <w:highlight w:val="cyan"/>
        </w:rPr>
        <w:t>“I’ve seen a loosening up that seems to be pointing in the right direction in terms of having motions and other applications addressed in a pretty timely manner</w:t>
      </w:r>
      <w:r w:rsidRPr="003D29D3">
        <w:rPr>
          <w:sz w:val="10"/>
        </w:rPr>
        <w:t>,” Mara said.</w:t>
      </w:r>
    </w:p>
    <w:p w14:paraId="5C805926" w14:textId="77777777" w:rsidR="00BD45FF" w:rsidRPr="003D29D3" w:rsidRDefault="00BD45FF" w:rsidP="00BD45FF">
      <w:pPr>
        <w:rPr>
          <w:sz w:val="10"/>
        </w:rPr>
      </w:pPr>
      <w:r w:rsidRPr="003D29D3">
        <w:rPr>
          <w:rStyle w:val="StyleUnderline"/>
          <w:highlight w:val="cyan"/>
        </w:rPr>
        <w:t xml:space="preserve">“A couple of years ago, I was telling lead counsel on </w:t>
      </w:r>
      <w:proofErr w:type="gramStart"/>
      <w:r w:rsidRPr="003D29D3">
        <w:rPr>
          <w:rStyle w:val="StyleUnderline"/>
          <w:highlight w:val="cyan"/>
        </w:rPr>
        <w:t>a number of</w:t>
      </w:r>
      <w:proofErr w:type="gramEnd"/>
      <w:r w:rsidRPr="003D29D3">
        <w:rPr>
          <w:rStyle w:val="StyleUnderline"/>
          <w:highlight w:val="cyan"/>
        </w:rPr>
        <w:t xml:space="preserve"> cases, we’re down a whole bunch of judges, and the courts are overloaded</w:t>
      </w:r>
      <w:r w:rsidRPr="003D29D3">
        <w:rPr>
          <w:sz w:val="10"/>
        </w:rPr>
        <w:t xml:space="preserve">. And then we had a pandemic in the mix. </w:t>
      </w:r>
      <w:proofErr w:type="gramStart"/>
      <w:r w:rsidRPr="003D29D3">
        <w:rPr>
          <w:sz w:val="10"/>
        </w:rPr>
        <w:t>So</w:t>
      </w:r>
      <w:proofErr w:type="gramEnd"/>
      <w:r w:rsidRPr="003D29D3">
        <w:rPr>
          <w:sz w:val="10"/>
        </w:rPr>
        <w:t xml:space="preserve"> I was telling them things are going to sit. You file a motion, I wouldn’t expect a decision for quite some time because things are really clogged and the courts are overburdened,” Mara said.</w:t>
      </w:r>
    </w:p>
    <w:p w14:paraId="42E8E165" w14:textId="77777777" w:rsidR="00BD45FF" w:rsidRPr="003D29D3" w:rsidRDefault="00BD45FF" w:rsidP="00BD45FF">
      <w:pPr>
        <w:rPr>
          <w:sz w:val="10"/>
        </w:rPr>
      </w:pPr>
      <w:r w:rsidRPr="003D29D3">
        <w:rPr>
          <w:sz w:val="10"/>
        </w:rPr>
        <w:t>“</w:t>
      </w:r>
      <w:r w:rsidRPr="003D29D3">
        <w:rPr>
          <w:rStyle w:val="StyleUnderline"/>
          <w:highlight w:val="cyan"/>
        </w:rPr>
        <w:t>Now,</w:t>
      </w:r>
      <w:r w:rsidRPr="003D29D3">
        <w:rPr>
          <w:sz w:val="10"/>
        </w:rPr>
        <w:t xml:space="preserve">” Mara said, “I tell them </w:t>
      </w:r>
      <w:r w:rsidRPr="003D29D3">
        <w:rPr>
          <w:rStyle w:val="StyleUnderline"/>
          <w:highlight w:val="cyan"/>
        </w:rPr>
        <w:t>things are moving a lot more quickly than they used to, and we do have a lot more judges that have been seated</w:t>
      </w:r>
      <w:r w:rsidRPr="003D29D3">
        <w:rPr>
          <w:sz w:val="10"/>
        </w:rPr>
        <w:t xml:space="preserve">. I think </w:t>
      </w:r>
      <w:r w:rsidRPr="003D29D3">
        <w:rPr>
          <w:rStyle w:val="StyleUnderline"/>
          <w:highlight w:val="cyan"/>
        </w:rPr>
        <w:t>it’s moved in the right direction</w:t>
      </w:r>
      <w:r w:rsidRPr="003D29D3">
        <w:rPr>
          <w:sz w:val="10"/>
        </w:rPr>
        <w:t xml:space="preserve">. </w:t>
      </w:r>
      <w:proofErr w:type="gramStart"/>
      <w:r w:rsidRPr="003D29D3">
        <w:rPr>
          <w:sz w:val="10"/>
        </w:rPr>
        <w:t>So</w:t>
      </w:r>
      <w:proofErr w:type="gramEnd"/>
      <w:r w:rsidRPr="003D29D3">
        <w:rPr>
          <w:sz w:val="10"/>
        </w:rPr>
        <w:t xml:space="preserve"> I haven’t given any of them that dire warning that I used to give pretty regularly,” Mara said.</w:t>
      </w:r>
    </w:p>
    <w:p w14:paraId="7B1BAA51" w14:textId="77777777" w:rsidR="00BD45FF" w:rsidRDefault="00BD45FF" w:rsidP="00BD45FF">
      <w:pPr>
        <w:rPr>
          <w:sz w:val="10"/>
        </w:rPr>
      </w:pPr>
      <w:r w:rsidRPr="003D29D3">
        <w:rPr>
          <w:sz w:val="10"/>
        </w:rPr>
        <w:t xml:space="preserve">“I was negative for a while because I always had to explain the </w:t>
      </w:r>
      <w:proofErr w:type="gramStart"/>
      <w:r w:rsidRPr="003D29D3">
        <w:rPr>
          <w:sz w:val="10"/>
        </w:rPr>
        <w:t>state of affairs</w:t>
      </w:r>
      <w:proofErr w:type="gramEnd"/>
      <w:r w:rsidRPr="003D29D3">
        <w:rPr>
          <w:sz w:val="10"/>
        </w:rPr>
        <w:t xml:space="preserve"> to my co-counsel out of state. But now </w:t>
      </w:r>
      <w:r w:rsidRPr="003D29D3">
        <w:rPr>
          <w:rStyle w:val="StyleUnderline"/>
        </w:rPr>
        <w:t>I feel like things are moving in the right direction</w:t>
      </w:r>
      <w:r w:rsidRPr="003D29D3">
        <w:rPr>
          <w:sz w:val="10"/>
        </w:rPr>
        <w:t>,” she said.</w:t>
      </w:r>
    </w:p>
    <w:p w14:paraId="14F42B49" w14:textId="77777777" w:rsidR="0021289A" w:rsidRPr="003D29D3" w:rsidRDefault="0021289A" w:rsidP="0021289A"/>
    <w:p w14:paraId="12FC1FBC" w14:textId="1EE4002C" w:rsidR="00280AFA" w:rsidRDefault="00280AFA" w:rsidP="00280AFA">
      <w:pPr>
        <w:pStyle w:val="Heading3"/>
      </w:pPr>
      <w:r>
        <w:t>2NC --- Uniqueness Wall</w:t>
      </w:r>
      <w:r w:rsidR="00371B66">
        <w:t xml:space="preserve"> (Patents)</w:t>
      </w:r>
    </w:p>
    <w:p w14:paraId="6D5A3786" w14:textId="77777777" w:rsidR="00280AFA" w:rsidRDefault="00280AFA" w:rsidP="00280AFA"/>
    <w:p w14:paraId="391113C7" w14:textId="77777777" w:rsidR="00280AFA" w:rsidRPr="00A32A79" w:rsidRDefault="00280AFA" w:rsidP="00280AFA">
      <w:pPr>
        <w:pStyle w:val="Heading4"/>
      </w:pPr>
      <w:r>
        <w:t>Overall IP litigation is down</w:t>
      </w:r>
    </w:p>
    <w:p w14:paraId="5F309C1F" w14:textId="77777777" w:rsidR="00280AFA" w:rsidRPr="009372C3" w:rsidRDefault="00280AFA" w:rsidP="00280AFA">
      <w:pPr>
        <w:rPr>
          <w:rStyle w:val="Style13ptBold"/>
          <w:lang w:val="it-IT"/>
        </w:rPr>
      </w:pPr>
      <w:r w:rsidRPr="009372C3">
        <w:rPr>
          <w:rStyle w:val="Style13ptBold"/>
          <w:lang w:val="it-IT"/>
        </w:rPr>
        <w:t>Sokova ‘24</w:t>
      </w:r>
    </w:p>
    <w:p w14:paraId="66E24181" w14:textId="77777777" w:rsidR="00280AFA" w:rsidRPr="00DB3CCB" w:rsidRDefault="00280AFA" w:rsidP="00280AFA">
      <w:pPr>
        <w:rPr>
          <w:lang w:val="it-IT"/>
        </w:rPr>
      </w:pPr>
      <w:r w:rsidRPr="00DB3CCB">
        <w:rPr>
          <w:lang w:val="it-IT"/>
        </w:rPr>
        <w:t>(Maria, 1/10/24 pg online @ https://www.crowell.com/en/insights/publications/jurisdictional-analysis-hot-topics-cooling-litigation //pa-ef)</w:t>
      </w:r>
    </w:p>
    <w:p w14:paraId="10F7CF74" w14:textId="77777777" w:rsidR="00280AFA" w:rsidRPr="00DF41F6" w:rsidRDefault="00280AFA" w:rsidP="00280AFA">
      <w:pPr>
        <w:rPr>
          <w:sz w:val="12"/>
        </w:rPr>
      </w:pPr>
      <w:r w:rsidRPr="00371B66">
        <w:rPr>
          <w:rStyle w:val="Emphasis"/>
          <w:highlight w:val="cyan"/>
        </w:rPr>
        <w:t>I</w:t>
      </w:r>
      <w:r w:rsidRPr="00DF41F6">
        <w:rPr>
          <w:sz w:val="12"/>
        </w:rPr>
        <w:t xml:space="preserve">ntellectual </w:t>
      </w:r>
      <w:r w:rsidRPr="00371B66">
        <w:rPr>
          <w:rStyle w:val="Emphasis"/>
          <w:highlight w:val="cyan"/>
        </w:rPr>
        <w:t>p</w:t>
      </w:r>
      <w:r w:rsidRPr="00DF41F6">
        <w:rPr>
          <w:sz w:val="12"/>
        </w:rPr>
        <w:t xml:space="preserve">roperty has been </w:t>
      </w:r>
      <w:r w:rsidRPr="00371B66">
        <w:rPr>
          <w:rStyle w:val="StyleUnderline"/>
          <w:highlight w:val="cyan"/>
        </w:rPr>
        <w:t>in the spotlight this past year</w:t>
      </w:r>
      <w:r w:rsidRPr="00DF41F6">
        <w:rPr>
          <w:sz w:val="12"/>
        </w:rPr>
        <w:t xml:space="preserve">, from a landmark Copyright Fair Use case </w:t>
      </w:r>
      <w:r w:rsidRPr="00371B66">
        <w:rPr>
          <w:rStyle w:val="StyleUnderline"/>
          <w:highlight w:val="cyan"/>
        </w:rPr>
        <w:t>in the U.S. Supreme Court, to</w:t>
      </w:r>
      <w:r w:rsidRPr="00DF41F6">
        <w:rPr>
          <w:sz w:val="12"/>
        </w:rPr>
        <w:t xml:space="preserve"> the more than 100 AI-related lawsuits working their way through the legal system. </w:t>
      </w:r>
      <w:r w:rsidRPr="00371B66">
        <w:rPr>
          <w:rStyle w:val="StyleUnderline"/>
          <w:highlight w:val="cyan"/>
        </w:rPr>
        <w:t xml:space="preserve">Despite the publicity surrounding intellectual property, </w:t>
      </w:r>
      <w:r w:rsidRPr="00371B66">
        <w:rPr>
          <w:rStyle w:val="Emphasis"/>
          <w:highlight w:val="cyan"/>
        </w:rPr>
        <w:t>patent litigation filings were down</w:t>
      </w:r>
      <w:r w:rsidRPr="00DF41F6">
        <w:rPr>
          <w:sz w:val="12"/>
        </w:rPr>
        <w:t xml:space="preserve"> roughly </w:t>
      </w:r>
      <w:r w:rsidRPr="00371B66">
        <w:rPr>
          <w:rStyle w:val="Emphasis"/>
          <w:highlight w:val="cyan"/>
        </w:rPr>
        <w:t>25 percent in 2023</w:t>
      </w:r>
      <w:r w:rsidRPr="00DF41F6">
        <w:rPr>
          <w:sz w:val="12"/>
        </w:rPr>
        <w:t xml:space="preserve">, due in </w:t>
      </w:r>
      <w:r w:rsidRPr="00371B66">
        <w:rPr>
          <w:rStyle w:val="StyleUnderline"/>
          <w:highlight w:val="cyan"/>
        </w:rPr>
        <w:t>part to a large decline in IP Edge filings,</w:t>
      </w:r>
      <w:r w:rsidRPr="00DF41F6">
        <w:rPr>
          <w:sz w:val="12"/>
        </w:rPr>
        <w:t xml:space="preserve"> which normally account for hundreds of cases each year. The </w:t>
      </w:r>
      <w:r w:rsidRPr="00371B66">
        <w:rPr>
          <w:rStyle w:val="Emphasis"/>
          <w:highlight w:val="cyan"/>
        </w:rPr>
        <w:t>number of new trademark cases stayed about the same</w:t>
      </w:r>
      <w:r w:rsidRPr="00DF41F6">
        <w:rPr>
          <w:sz w:val="12"/>
        </w:rPr>
        <w:t xml:space="preserve"> while </w:t>
      </w:r>
      <w:r w:rsidRPr="00371B66">
        <w:rPr>
          <w:rStyle w:val="StyleUnderline"/>
          <w:highlight w:val="cyan"/>
        </w:rPr>
        <w:t>copyright</w:t>
      </w:r>
      <w:r w:rsidRPr="00DF41F6">
        <w:rPr>
          <w:sz w:val="12"/>
        </w:rPr>
        <w:t xml:space="preserve"> filings </w:t>
      </w:r>
      <w:r w:rsidRPr="00371B66">
        <w:rPr>
          <w:rStyle w:val="StyleUnderline"/>
          <w:highlight w:val="cyan"/>
        </w:rPr>
        <w:t>increased slightly</w:t>
      </w:r>
      <w:r w:rsidRPr="00DF41F6">
        <w:rPr>
          <w:sz w:val="12"/>
        </w:rPr>
        <w:t xml:space="preserve">. Overall, </w:t>
      </w:r>
      <w:r w:rsidRPr="00371B66">
        <w:rPr>
          <w:rStyle w:val="Emphasis"/>
          <w:highlight w:val="cyan"/>
        </w:rPr>
        <w:t>filings in federal district court and U.S. courts of appeal declined</w:t>
      </w:r>
      <w:r w:rsidRPr="00DB3CCB">
        <w:rPr>
          <w:rStyle w:val="Emphasis"/>
        </w:rPr>
        <w:t xml:space="preserve"> </w:t>
      </w:r>
      <w:r w:rsidRPr="00DF41F6">
        <w:rPr>
          <w:sz w:val="12"/>
        </w:rPr>
        <w:t xml:space="preserve">this past year. </w:t>
      </w:r>
      <w:r w:rsidRPr="00371B66">
        <w:rPr>
          <w:rStyle w:val="StyleUnderline"/>
          <w:highlight w:val="cyan"/>
        </w:rPr>
        <w:t>In district courts, this change occurred largely because of a reduction in multidistrict litigation</w:t>
      </w:r>
      <w:r w:rsidRPr="00DF41F6">
        <w:rPr>
          <w:sz w:val="12"/>
        </w:rPr>
        <w:t xml:space="preserve"> (MDL) cases directly filed in a single district. At the same time, terminations of cases rose greatly, most, again, being a subset of MDL cases. Because MDL cases disproportionately affect both the new filings this past year and skew the time to termination, they have been excluded from the calculation of the average number of months from filing to disposition shown in the map to the right. </w:t>
      </w:r>
      <w:r w:rsidRPr="00371B66">
        <w:rPr>
          <w:rStyle w:val="StyleUnderline"/>
          <w:highlight w:val="cyan"/>
        </w:rPr>
        <w:t>The federal appellate courts likewise saw a drop in filings,</w:t>
      </w:r>
      <w:r w:rsidRPr="00DF41F6">
        <w:rPr>
          <w:sz w:val="12"/>
        </w:rPr>
        <w:t xml:space="preserve"> however, not as severe, at a 5 percent decrease across the board. The U.S. Court of Appeals for the Federal Circuit, however, saw an overall 7 percent increase in filings and a 38 percent increase in appeals from U.S. District Courts.</w:t>
      </w:r>
    </w:p>
    <w:p w14:paraId="50646A0D" w14:textId="77777777" w:rsidR="00371B66" w:rsidRDefault="00371B66" w:rsidP="00371B66">
      <w:pPr>
        <w:pStyle w:val="Heading4"/>
      </w:pPr>
      <w:r>
        <w:t>And, even if we are behind on OVERALL levels of clog --- the cases that MATTER the MOST are patent cases</w:t>
      </w:r>
    </w:p>
    <w:p w14:paraId="37455348" w14:textId="77777777" w:rsidR="00371B66" w:rsidRDefault="00371B66" w:rsidP="00371B66">
      <w:pPr>
        <w:rPr>
          <w:rStyle w:val="Style13ptBold"/>
        </w:rPr>
      </w:pPr>
      <w:proofErr w:type="spellStart"/>
      <w:r>
        <w:rPr>
          <w:rStyle w:val="Style13ptBold"/>
        </w:rPr>
        <w:t>Menell</w:t>
      </w:r>
      <w:proofErr w:type="spellEnd"/>
      <w:r>
        <w:rPr>
          <w:rStyle w:val="Style13ptBold"/>
        </w:rPr>
        <w:t xml:space="preserve"> et al ‘20</w:t>
      </w:r>
    </w:p>
    <w:p w14:paraId="7998D3D5" w14:textId="77777777" w:rsidR="00371B66" w:rsidRPr="00E50979" w:rsidRDefault="00371B66" w:rsidP="00371B66">
      <w:r w:rsidRPr="00E50979">
        <w:t>(</w:t>
      </w:r>
      <w:r>
        <w:t xml:space="preserve">Peter S. </w:t>
      </w:r>
      <w:proofErr w:type="spellStart"/>
      <w:r>
        <w:t>Menell</w:t>
      </w:r>
      <w:proofErr w:type="spellEnd"/>
      <w:r>
        <w:t xml:space="preserve">** </w:t>
      </w:r>
      <w:proofErr w:type="spellStart"/>
      <w:r>
        <w:t>Koret</w:t>
      </w:r>
      <w:proofErr w:type="spellEnd"/>
      <w:r>
        <w:t xml:space="preserve"> Professor of Law and Director, Berkeley Center for Law &amp; Technology, University of California, Berkeley, School of Law. ** Professor of Law, University of New Hampshire School of Law and Ryan Vacca**</w:t>
      </w:r>
      <w:r w:rsidRPr="00E50979">
        <w:t xml:space="preserve">“Revisiting and Confronting the Federal Judiciary Capacity “Crisis”: Charting a Path for Federal Judiciary Reform,” </w:t>
      </w:r>
      <w:proofErr w:type="spellStart"/>
      <w:r w:rsidRPr="00E50979">
        <w:t>pg</w:t>
      </w:r>
      <w:proofErr w:type="spellEnd"/>
      <w:r w:rsidRPr="00E50979">
        <w:t xml:space="preserve"> online @ https://www.law.berkeley.edu/wp-content/uploads/2021/03/Menell-and-Vacca-Revisiting-and-Confronting-the-Federal-Judiciary-Capacity-Crisis.pdf //pa-</w:t>
      </w:r>
      <w:proofErr w:type="spellStart"/>
      <w:r w:rsidRPr="00E50979">
        <w:t>ef</w:t>
      </w:r>
      <w:proofErr w:type="spellEnd"/>
      <w:r w:rsidRPr="00E50979">
        <w:t>)</w:t>
      </w:r>
    </w:p>
    <w:p w14:paraId="77039B0C" w14:textId="77777777" w:rsidR="00371B66" w:rsidRPr="00371B66" w:rsidRDefault="00371B66" w:rsidP="00371B66">
      <w:pPr>
        <w:rPr>
          <w:sz w:val="12"/>
        </w:rPr>
      </w:pPr>
      <w:r w:rsidRPr="00371B66">
        <w:rPr>
          <w:sz w:val="12"/>
        </w:rPr>
        <w:t>Charts removed for brevity</w:t>
      </w:r>
    </w:p>
    <w:p w14:paraId="6060012F" w14:textId="77777777" w:rsidR="00371B66" w:rsidRPr="00371B66" w:rsidRDefault="00371B66" w:rsidP="00371B66">
      <w:pPr>
        <w:rPr>
          <w:sz w:val="12"/>
        </w:rPr>
      </w:pPr>
      <w:r w:rsidRPr="00371B66">
        <w:rPr>
          <w:sz w:val="12"/>
        </w:rPr>
        <w:t xml:space="preserve">A. District Courts Although the major structural reform proposals discussed in Part I focused on the appellate system, district court reforms have been necessary to handle the burgeoning number of cases. This Section illustrates </w:t>
      </w:r>
      <w:r w:rsidRPr="00371B66">
        <w:rPr>
          <w:rStyle w:val="StyleUnderline"/>
          <w:highlight w:val="cyan"/>
        </w:rPr>
        <w:t xml:space="preserve">the caseload growth over the past half century and shows </w:t>
      </w:r>
      <w:r w:rsidRPr="00E50979">
        <w:rPr>
          <w:rStyle w:val="StyleUnderline"/>
        </w:rPr>
        <w:t xml:space="preserve">that </w:t>
      </w:r>
      <w:r w:rsidRPr="00371B66">
        <w:rPr>
          <w:rStyle w:val="StyleUnderline"/>
          <w:highlight w:val="cyan"/>
        </w:rPr>
        <w:t>caseloads per judge have significantly increased</w:t>
      </w:r>
      <w:r w:rsidRPr="00371B66">
        <w:rPr>
          <w:sz w:val="12"/>
        </w:rPr>
        <w:t xml:space="preserve"> notwithstanding the rise in judgeships and expansion of magistrate judge responsibilities. It also shows that the uneven geographic distribution of the district court caseload compounds the problems. We also explore the effect of the MDL system on district court litigation and how </w:t>
      </w:r>
      <w:r w:rsidRPr="00371B66">
        <w:rPr>
          <w:rStyle w:val="StyleUnderline"/>
          <w:highlight w:val="cyan"/>
        </w:rPr>
        <w:t>processing time for district court litigation has risen</w:t>
      </w:r>
      <w:r w:rsidRPr="00371B66">
        <w:rPr>
          <w:sz w:val="12"/>
        </w:rPr>
        <w:t xml:space="preserve">. 1. Caseloads Figure 2 shows the number of district court cases filed per year, including a breakdown between civil and criminal cases.369 As Figure 2 shows, the annual number of filed cases has increased from 137,725 in 1970 to 337,418 in 2017—a 145% increase. Much of the growth in case filings is attributable to the civil docket. As reflected in Figure 3, the story is similar for terminated cases. The annual number of cases terminated has increased 465% from 62,955 in 1970 to 355,706 in 2017. Civil terminations have driven much of this increase, although criminal terminations have nearly doubled over this </w:t>
      </w:r>
      <w:proofErr w:type="gramStart"/>
      <w:r w:rsidRPr="00371B66">
        <w:rPr>
          <w:sz w:val="12"/>
        </w:rPr>
        <w:t>time period</w:t>
      </w:r>
      <w:proofErr w:type="gramEnd"/>
      <w:r w:rsidRPr="00371B66">
        <w:rPr>
          <w:sz w:val="12"/>
        </w:rPr>
        <w:t xml:space="preserve">. </w:t>
      </w:r>
      <w:r w:rsidRPr="00371B66">
        <w:rPr>
          <w:rStyle w:val="Emphasis"/>
          <w:highlight w:val="cyan"/>
        </w:rPr>
        <w:t>Of course, not every case requires the same level of work</w:t>
      </w:r>
      <w:r w:rsidRPr="00371B66">
        <w:rPr>
          <w:sz w:val="12"/>
        </w:rPr>
        <w:t xml:space="preserve">. A death penalty or </w:t>
      </w:r>
      <w:r w:rsidRPr="00371B66">
        <w:rPr>
          <w:rStyle w:val="StyleUnderline"/>
          <w:highlight w:val="cyan"/>
        </w:rPr>
        <w:t xml:space="preserve">patent case </w:t>
      </w:r>
      <w:proofErr w:type="gramStart"/>
      <w:r w:rsidRPr="00371B66">
        <w:rPr>
          <w:rStyle w:val="StyleUnderline"/>
          <w:highlight w:val="cyan"/>
        </w:rPr>
        <w:t>takes,</w:t>
      </w:r>
      <w:proofErr w:type="gramEnd"/>
      <w:r w:rsidRPr="00371B66">
        <w:rPr>
          <w:rStyle w:val="StyleUnderline"/>
          <w:highlight w:val="cyan"/>
        </w:rPr>
        <w:t xml:space="preserve"> on average, far more time and effort than the typical social security benefit or drug possession case</w:t>
      </w:r>
      <w:r w:rsidRPr="00371B66">
        <w:rPr>
          <w:sz w:val="12"/>
        </w:rPr>
        <w:t>. In 2005, the Federal Judicial Center completed a study and updated its protocol for assigning relative weights to different types of civil and criminal cases.370 To compare the caseload in the early 1970s with today’s caseload, we retroactively applied the 2005 case weights to all cases from 1970 through 2017.371 Figures 4 and 5 show the number of weighted district court cases filed and terminated per year.</w:t>
      </w:r>
    </w:p>
    <w:p w14:paraId="5BA920F6" w14:textId="604961CC" w:rsidR="00103C53" w:rsidRDefault="00103C53" w:rsidP="00103C53">
      <w:pPr>
        <w:pStyle w:val="Heading3"/>
      </w:pPr>
      <w:r>
        <w:t>U--- Lawsuits Down/Patent Litigation Down</w:t>
      </w:r>
    </w:p>
    <w:p w14:paraId="36AF4580" w14:textId="77777777" w:rsidR="003F4E32" w:rsidRDefault="003F4E32" w:rsidP="003F4E32"/>
    <w:p w14:paraId="08808483" w14:textId="16BCEF29" w:rsidR="003F4E32" w:rsidRPr="003F4E32" w:rsidRDefault="003F4E32" w:rsidP="002C06C7">
      <w:pPr>
        <w:pStyle w:val="Heading4"/>
      </w:pPr>
      <w:r>
        <w:t xml:space="preserve">Patent litigation is </w:t>
      </w:r>
      <w:r w:rsidR="002C06C7">
        <w:t>trending down --- significant reductions in overall litigation</w:t>
      </w:r>
    </w:p>
    <w:p w14:paraId="39F98DC7" w14:textId="0A148BEB" w:rsidR="000A66DB" w:rsidRDefault="000A66DB" w:rsidP="000A66DB">
      <w:pPr>
        <w:rPr>
          <w:rStyle w:val="Style13ptBold"/>
        </w:rPr>
      </w:pPr>
      <w:r>
        <w:rPr>
          <w:rStyle w:val="Style13ptBold"/>
        </w:rPr>
        <w:t>Marcum 4/26/24</w:t>
      </w:r>
    </w:p>
    <w:p w14:paraId="602031E0" w14:textId="38F9C527" w:rsidR="000A66DB" w:rsidRPr="000A66DB" w:rsidRDefault="000A66DB" w:rsidP="000A66DB">
      <w:r w:rsidRPr="000A66DB">
        <w:t>(</w:t>
      </w:r>
      <w:r>
        <w:t xml:space="preserve">Marcum LLP is a top-ranked national accounting and advisory firm dedicated to helping entrepreneurial, middle-market companies and high net worth individuals achieve their goals., </w:t>
      </w:r>
      <w:r w:rsidRPr="000A66DB">
        <w:t xml:space="preserve">“U.S. District Courts See Decline in Patent Litigation Despite Rise in Patents Granted,” </w:t>
      </w:r>
      <w:proofErr w:type="spellStart"/>
      <w:r w:rsidRPr="000A66DB">
        <w:t>pg</w:t>
      </w:r>
      <w:proofErr w:type="spellEnd"/>
      <w:r w:rsidRPr="000A66DB">
        <w:t xml:space="preserve"> online @ https://www.marcumllp.com/press-releases/us-district-courts-see-decline-in-patent-litigation-despite-rise-in-patents-granted //pa-</w:t>
      </w:r>
      <w:proofErr w:type="spellStart"/>
      <w:r w:rsidRPr="000A66DB">
        <w:t>ef</w:t>
      </w:r>
      <w:proofErr w:type="spellEnd"/>
      <w:r w:rsidRPr="000A66DB">
        <w:t>)</w:t>
      </w:r>
    </w:p>
    <w:p w14:paraId="2F461AED" w14:textId="02750C96" w:rsidR="000A66DB" w:rsidRPr="00DF41F6" w:rsidRDefault="000A66DB" w:rsidP="000A66DB">
      <w:pPr>
        <w:rPr>
          <w:sz w:val="12"/>
        </w:rPr>
      </w:pPr>
      <w:r w:rsidRPr="00DF41F6">
        <w:rPr>
          <w:sz w:val="12"/>
        </w:rPr>
        <w:t xml:space="preserve"> </w:t>
      </w:r>
      <w:r w:rsidRPr="00371B66">
        <w:rPr>
          <w:rStyle w:val="StyleUnderline"/>
          <w:highlight w:val="cyan"/>
        </w:rPr>
        <w:t>A new</w:t>
      </w:r>
      <w:r w:rsidRPr="00DF41F6">
        <w:rPr>
          <w:sz w:val="12"/>
        </w:rPr>
        <w:t xml:space="preserve">ly released </w:t>
      </w:r>
      <w:r w:rsidRPr="00371B66">
        <w:rPr>
          <w:rStyle w:val="StyleUnderline"/>
          <w:highlight w:val="cyan"/>
        </w:rPr>
        <w:t>study from Marcum LLP reveals</w:t>
      </w:r>
      <w:r w:rsidRPr="00DF41F6">
        <w:rPr>
          <w:sz w:val="12"/>
        </w:rPr>
        <w:t xml:space="preserve"> </w:t>
      </w:r>
      <w:r w:rsidRPr="00371B66">
        <w:rPr>
          <w:rStyle w:val="Emphasis"/>
          <w:highlight w:val="cyan"/>
        </w:rPr>
        <w:t>surprising trends</w:t>
      </w:r>
      <w:r w:rsidRPr="00DF41F6">
        <w:rPr>
          <w:sz w:val="12"/>
        </w:rPr>
        <w:t xml:space="preserve"> </w:t>
      </w:r>
      <w:r w:rsidRPr="00371B66">
        <w:rPr>
          <w:rStyle w:val="StyleUnderline"/>
          <w:highlight w:val="cyan"/>
        </w:rPr>
        <w:t>in two decades of patent litigation</w:t>
      </w:r>
      <w:r w:rsidRPr="00DF41F6">
        <w:rPr>
          <w:sz w:val="12"/>
        </w:rPr>
        <w:t xml:space="preserve">, shedding light on </w:t>
      </w:r>
      <w:r w:rsidRPr="00371B66">
        <w:rPr>
          <w:rStyle w:val="StyleUnderline"/>
          <w:highlight w:val="cyan"/>
        </w:rPr>
        <w:t xml:space="preserve">unexpected patterns that counter the steady increase in patents granted by </w:t>
      </w:r>
      <w:r w:rsidRPr="00A32A79">
        <w:rPr>
          <w:rStyle w:val="StyleUnderline"/>
        </w:rPr>
        <w:t xml:space="preserve">the </w:t>
      </w:r>
      <w:r w:rsidRPr="00371B66">
        <w:rPr>
          <w:rStyle w:val="StyleUnderline"/>
          <w:highlight w:val="cyan"/>
        </w:rPr>
        <w:t>U.S. P</w:t>
      </w:r>
      <w:r w:rsidRPr="00A32A79">
        <w:rPr>
          <w:rStyle w:val="StyleUnderline"/>
        </w:rPr>
        <w:t xml:space="preserve">atent and </w:t>
      </w:r>
      <w:r w:rsidRPr="00371B66">
        <w:rPr>
          <w:rStyle w:val="StyleUnderline"/>
          <w:highlight w:val="cyan"/>
        </w:rPr>
        <w:t>T</w:t>
      </w:r>
      <w:r w:rsidRPr="00A32A79">
        <w:rPr>
          <w:rStyle w:val="StyleUnderline"/>
        </w:rPr>
        <w:t xml:space="preserve">rademark </w:t>
      </w:r>
      <w:r w:rsidRPr="00371B66">
        <w:rPr>
          <w:rStyle w:val="StyleUnderline"/>
          <w:highlight w:val="cyan"/>
        </w:rPr>
        <w:t>O</w:t>
      </w:r>
      <w:r w:rsidRPr="00A32A79">
        <w:rPr>
          <w:rStyle w:val="StyleUnderline"/>
        </w:rPr>
        <w:t>ffice</w:t>
      </w:r>
      <w:r w:rsidRPr="00DF41F6">
        <w:rPr>
          <w:sz w:val="12"/>
        </w:rPr>
        <w:t xml:space="preserve">. The 2024 Marcum Patent Litigation Study examines the </w:t>
      </w:r>
      <w:r w:rsidRPr="00371B66">
        <w:rPr>
          <w:rStyle w:val="Emphasis"/>
          <w:highlight w:val="cyan"/>
        </w:rPr>
        <w:t>decline in patent infringement lawsuits</w:t>
      </w:r>
      <w:r w:rsidRPr="00DF41F6">
        <w:rPr>
          <w:sz w:val="12"/>
        </w:rPr>
        <w:t xml:space="preserve">, median damage awards, the impact of court decisions on permanent injunctions, </w:t>
      </w:r>
      <w:r w:rsidRPr="00371B66">
        <w:rPr>
          <w:rStyle w:val="StyleUnderline"/>
          <w:highlight w:val="cyan"/>
        </w:rPr>
        <w:t>and shifting legal venue preferences</w:t>
      </w:r>
      <w:r w:rsidRPr="00DF41F6">
        <w:rPr>
          <w:sz w:val="12"/>
        </w:rPr>
        <w:t>, providing strategic insight for business and legal professionals.</w:t>
      </w:r>
    </w:p>
    <w:p w14:paraId="6F5F9543" w14:textId="77777777" w:rsidR="000A66DB" w:rsidRPr="00DF41F6" w:rsidRDefault="000A66DB" w:rsidP="000A66DB">
      <w:pPr>
        <w:rPr>
          <w:sz w:val="12"/>
        </w:rPr>
      </w:pPr>
      <w:r w:rsidRPr="00DF41F6">
        <w:rPr>
          <w:sz w:val="12"/>
        </w:rPr>
        <w:t>KEY FINDINGS</w:t>
      </w:r>
    </w:p>
    <w:p w14:paraId="3BA58974" w14:textId="77777777" w:rsidR="000A66DB" w:rsidRPr="00DF41F6" w:rsidRDefault="000A66DB" w:rsidP="000A66DB">
      <w:pPr>
        <w:rPr>
          <w:sz w:val="12"/>
        </w:rPr>
      </w:pPr>
      <w:r w:rsidRPr="00371B66">
        <w:rPr>
          <w:rStyle w:val="Emphasis"/>
          <w:highlight w:val="cyan"/>
        </w:rPr>
        <w:t>Overall Drop in Litigation</w:t>
      </w:r>
      <w:r w:rsidRPr="00371B66">
        <w:rPr>
          <w:rStyle w:val="StyleUnderline"/>
          <w:highlight w:val="cyan"/>
        </w:rPr>
        <w:t>:</w:t>
      </w:r>
      <w:r w:rsidRPr="00DF41F6">
        <w:rPr>
          <w:sz w:val="12"/>
        </w:rPr>
        <w:t xml:space="preserve"> </w:t>
      </w:r>
      <w:r w:rsidRPr="00371B66">
        <w:rPr>
          <w:rStyle w:val="StyleUnderline"/>
          <w:highlight w:val="cyan"/>
        </w:rPr>
        <w:t xml:space="preserve">Although the number of patents granted annually continues to rise, the number of patent infringement lawsuits filed in U.S. District Courts has </w:t>
      </w:r>
      <w:r w:rsidRPr="00371B66">
        <w:rPr>
          <w:rStyle w:val="Emphasis"/>
          <w:highlight w:val="cyan"/>
        </w:rPr>
        <w:t>decreased significantly</w:t>
      </w:r>
      <w:r w:rsidRPr="00DF41F6">
        <w:rPr>
          <w:sz w:val="12"/>
        </w:rPr>
        <w:t xml:space="preserve">. </w:t>
      </w:r>
      <w:r w:rsidRPr="000A66DB">
        <w:rPr>
          <w:rStyle w:val="StyleUnderline"/>
        </w:rPr>
        <w:t>In 2013, 6,497 cases were filed, but by 2022, this number had dropped to 3,639</w:t>
      </w:r>
      <w:r w:rsidRPr="00DF41F6">
        <w:rPr>
          <w:sz w:val="12"/>
        </w:rPr>
        <w:t>.</w:t>
      </w:r>
    </w:p>
    <w:p w14:paraId="490ABF2C" w14:textId="77777777" w:rsidR="000A66DB" w:rsidRPr="00DF41F6" w:rsidRDefault="000A66DB" w:rsidP="000A66DB">
      <w:pPr>
        <w:rPr>
          <w:sz w:val="12"/>
        </w:rPr>
      </w:pPr>
      <w:r w:rsidRPr="00DF41F6">
        <w:rPr>
          <w:sz w:val="12"/>
        </w:rPr>
        <w:t>Median Damages: Over the last 20 years, median damages in patent cases are approximately $3.7 million. Excluding default judgments, this rises to $5.6 million, peaking at $9 million in 2005 and more recently trending downward to $2.4 million.</w:t>
      </w:r>
    </w:p>
    <w:p w14:paraId="1D0B191D" w14:textId="77777777" w:rsidR="000A66DB" w:rsidRPr="00DF41F6" w:rsidRDefault="000A66DB" w:rsidP="000A66DB">
      <w:pPr>
        <w:rPr>
          <w:sz w:val="12"/>
        </w:rPr>
      </w:pPr>
      <w:r w:rsidRPr="00DF41F6">
        <w:rPr>
          <w:sz w:val="12"/>
        </w:rPr>
        <w:t xml:space="preserve">Permanent Injunctions: Post eBay Inc. v. </w:t>
      </w:r>
      <w:proofErr w:type="spellStart"/>
      <w:r w:rsidRPr="00DF41F6">
        <w:rPr>
          <w:sz w:val="12"/>
        </w:rPr>
        <w:t>MercExchange</w:t>
      </w:r>
      <w:proofErr w:type="spellEnd"/>
      <w:r w:rsidRPr="00DF41F6">
        <w:rPr>
          <w:sz w:val="12"/>
        </w:rPr>
        <w:t>, permanent injunctions granted fell sharply, with a noticeable annual decline from 80 to 36 over the last fifteen years.</w:t>
      </w:r>
    </w:p>
    <w:p w14:paraId="59D7D34E" w14:textId="77777777" w:rsidR="000A66DB" w:rsidRPr="00DF41F6" w:rsidRDefault="000A66DB" w:rsidP="000A66DB">
      <w:pPr>
        <w:rPr>
          <w:sz w:val="12"/>
        </w:rPr>
      </w:pPr>
      <w:r w:rsidRPr="00DF41F6">
        <w:rPr>
          <w:sz w:val="12"/>
        </w:rPr>
        <w:t>Venue Shifts: The TC Heartland decision reshaped venue preferences, diminishing the Eastern District of Texas’s dominance in favor of the Western District of Texas. However, recent changes are also affecting the Western District’s status.</w:t>
      </w:r>
    </w:p>
    <w:p w14:paraId="55CEC18F" w14:textId="77777777" w:rsidR="000A66DB" w:rsidRPr="00DF41F6" w:rsidRDefault="000A66DB" w:rsidP="000A66DB">
      <w:pPr>
        <w:rPr>
          <w:sz w:val="12"/>
        </w:rPr>
      </w:pPr>
      <w:r w:rsidRPr="00DF41F6">
        <w:rPr>
          <w:sz w:val="12"/>
        </w:rPr>
        <w:t>Enhanced Damages: After Halo Electronics, Inc. v. Pulse Electronics, Inc., from 2003 to 2022, 22% of cases saw enhanced damages due to willful infringement, averaging a 2.3x award multiplier.</w:t>
      </w:r>
    </w:p>
    <w:p w14:paraId="56EEEDFA" w14:textId="77777777" w:rsidR="000A66DB" w:rsidRPr="00DF41F6" w:rsidRDefault="000A66DB" w:rsidP="000A66DB">
      <w:pPr>
        <w:rPr>
          <w:sz w:val="12"/>
        </w:rPr>
      </w:pPr>
      <w:r w:rsidRPr="00371B66">
        <w:rPr>
          <w:rStyle w:val="StyleUnderline"/>
          <w:highlight w:val="cyan"/>
        </w:rPr>
        <w:t>“The research effort behind the patent litigation study was substantial</w:t>
      </w:r>
      <w:r w:rsidRPr="00DF41F6">
        <w:rPr>
          <w:sz w:val="12"/>
        </w:rPr>
        <w:t xml:space="preserve">, aimed at going beyond academic analysis to provide a strategic perspective </w:t>
      </w:r>
      <w:r w:rsidRPr="00371B66">
        <w:rPr>
          <w:rStyle w:val="StyleUnderline"/>
          <w:highlight w:val="cyan"/>
        </w:rPr>
        <w:t>on intellectual property trends</w:t>
      </w:r>
      <w:r w:rsidRPr="00DF41F6">
        <w:rPr>
          <w:sz w:val="12"/>
        </w:rPr>
        <w:t xml:space="preserve">,” said William Scally, the lead author of the study and the National Leader of Litigation Advisory Services at Marcum LLP. “The findings of this study offer insight into the trends and shifts that </w:t>
      </w:r>
      <w:r w:rsidRPr="00371B66">
        <w:rPr>
          <w:rStyle w:val="StyleUnderline"/>
          <w:highlight w:val="cyan"/>
        </w:rPr>
        <w:t>may influence how businesses approach patent litigation</w:t>
      </w:r>
      <w:r w:rsidRPr="00DF41F6">
        <w:rPr>
          <w:sz w:val="12"/>
        </w:rPr>
        <w:t xml:space="preserve"> and consider intellectual property management strategy moving forward.”</w:t>
      </w:r>
    </w:p>
    <w:p w14:paraId="451F1FFD" w14:textId="77777777" w:rsidR="00762B30" w:rsidRDefault="00762B30" w:rsidP="00762B30">
      <w:pPr>
        <w:pStyle w:val="Heading3"/>
      </w:pPr>
      <w:r>
        <w:t>U---Decreasing Patent Litigation Now</w:t>
      </w:r>
    </w:p>
    <w:p w14:paraId="561B0E77" w14:textId="77777777" w:rsidR="00762B30" w:rsidRDefault="00762B30" w:rsidP="00762B30">
      <w:pPr>
        <w:pStyle w:val="Heading4"/>
      </w:pPr>
      <w:r>
        <w:t>Overall decrease in patent litigation offset by increased concentration in select district courts.</w:t>
      </w:r>
    </w:p>
    <w:p w14:paraId="6706D819" w14:textId="77777777" w:rsidR="00762B30" w:rsidRPr="00651B35" w:rsidRDefault="00762B30" w:rsidP="00762B30">
      <w:pPr>
        <w:rPr>
          <w:sz w:val="16"/>
        </w:rPr>
      </w:pPr>
      <w:r w:rsidRPr="00651B35">
        <w:rPr>
          <w:rStyle w:val="Style13ptBold"/>
        </w:rPr>
        <w:t>United Patents 22</w:t>
      </w:r>
      <w:r w:rsidRPr="00651B35">
        <w:t xml:space="preserve"> </w:t>
      </w:r>
      <w:r w:rsidRPr="00651B35">
        <w:rPr>
          <w:sz w:val="16"/>
        </w:rPr>
        <w:t>[United Patents; member-based organization whose goal is promoting innovation by protecting against frivolous patent litigation and reducing the number of non-practicing entity patent assertions in specific technology areas; 4/1/2022; "2022 Patent Dispute Report: First Quarter in Review"; unifiedpatents.com/insights/2022-patent-dispute-report-first-quarter-in-</w:t>
      </w:r>
      <w:proofErr w:type="gramStart"/>
      <w:r w:rsidRPr="00651B35">
        <w:rPr>
          <w:sz w:val="16"/>
        </w:rPr>
        <w:t>review ;</w:t>
      </w:r>
      <w:proofErr w:type="gramEnd"/>
      <w:r w:rsidRPr="00651B35">
        <w:rPr>
          <w:sz w:val="16"/>
        </w:rPr>
        <w:t xml:space="preserve">] </w:t>
      </w:r>
      <w:proofErr w:type="spellStart"/>
      <w:r w:rsidRPr="00651B35">
        <w:rPr>
          <w:sz w:val="16"/>
        </w:rPr>
        <w:t>s.low</w:t>
      </w:r>
      <w:proofErr w:type="spellEnd"/>
    </w:p>
    <w:p w14:paraId="0C9D345E" w14:textId="77777777" w:rsidR="00762B30" w:rsidRPr="00651B35" w:rsidRDefault="00762B30" w:rsidP="00762B30">
      <w:pPr>
        <w:rPr>
          <w:sz w:val="16"/>
        </w:rPr>
      </w:pPr>
      <w:r w:rsidRPr="00651B35">
        <w:rPr>
          <w:sz w:val="16"/>
        </w:rPr>
        <w:t xml:space="preserve">As the new year begins, </w:t>
      </w:r>
      <w:r w:rsidRPr="00651B35">
        <w:rPr>
          <w:rStyle w:val="StyleUnderline"/>
        </w:rPr>
        <w:t>NPEs</w:t>
      </w:r>
      <w:r w:rsidRPr="00651B35">
        <w:rPr>
          <w:sz w:val="16"/>
        </w:rPr>
        <w:t xml:space="preserve"> (Patent Assertion Entities) this quarter </w:t>
      </w:r>
      <w:r w:rsidRPr="00651B35">
        <w:rPr>
          <w:rStyle w:val="StyleUnderline"/>
        </w:rPr>
        <w:t xml:space="preserve">filed less leading to a </w:t>
      </w:r>
      <w:r w:rsidRPr="00651B35">
        <w:rPr>
          <w:rStyle w:val="Emphasis"/>
        </w:rPr>
        <w:t>drop in patent disputes across all venues</w:t>
      </w:r>
      <w:r w:rsidRPr="00651B35">
        <w:rPr>
          <w:sz w:val="16"/>
        </w:rPr>
        <w:t xml:space="preserve">. NPE </w:t>
      </w:r>
      <w:r w:rsidRPr="00651B35">
        <w:rPr>
          <w:rStyle w:val="StyleUnderline"/>
        </w:rPr>
        <w:t>litigation overall</w:t>
      </w:r>
      <w:r w:rsidRPr="00651B35">
        <w:rPr>
          <w:sz w:val="16"/>
        </w:rPr>
        <w:t xml:space="preserve"> is </w:t>
      </w:r>
      <w:r w:rsidRPr="00651B35">
        <w:rPr>
          <w:rStyle w:val="StyleUnderline"/>
        </w:rPr>
        <w:t>down 10</w:t>
      </w:r>
      <w:r w:rsidRPr="00651B35">
        <w:rPr>
          <w:sz w:val="16"/>
        </w:rPr>
        <w:t>.4</w:t>
      </w:r>
      <w:r w:rsidRPr="00651B35">
        <w:rPr>
          <w:rStyle w:val="StyleUnderline"/>
        </w:rPr>
        <w:t>%</w:t>
      </w:r>
      <w:r w:rsidRPr="00651B35">
        <w:rPr>
          <w:sz w:val="16"/>
        </w:rPr>
        <w:t xml:space="preserve"> compared to last quarter. Interestingly, looking at NPE cases </w:t>
      </w:r>
      <w:r w:rsidRPr="00651B35">
        <w:rPr>
          <w:rStyle w:val="StyleUnderline"/>
        </w:rPr>
        <w:t>over</w:t>
      </w:r>
      <w:r w:rsidRPr="00651B35">
        <w:rPr>
          <w:sz w:val="16"/>
        </w:rPr>
        <w:t xml:space="preserve"> the </w:t>
      </w:r>
      <w:r w:rsidRPr="00651B35">
        <w:rPr>
          <w:rStyle w:val="StyleUnderline"/>
        </w:rPr>
        <w:t>past</w:t>
      </w:r>
      <w:r w:rsidRPr="00651B35">
        <w:rPr>
          <w:sz w:val="16"/>
        </w:rPr>
        <w:t xml:space="preserve"> couple of </w:t>
      </w:r>
      <w:r w:rsidRPr="00651B35">
        <w:rPr>
          <w:rStyle w:val="StyleUnderline"/>
        </w:rPr>
        <w:t>years</w:t>
      </w:r>
      <w:r w:rsidRPr="00651B35">
        <w:rPr>
          <w:sz w:val="16"/>
        </w:rPr>
        <w:t xml:space="preserve">, </w:t>
      </w:r>
      <w:r w:rsidRPr="00651B35">
        <w:rPr>
          <w:rStyle w:val="StyleUnderline"/>
        </w:rPr>
        <w:t>80%</w:t>
      </w:r>
      <w:r w:rsidRPr="00651B35">
        <w:rPr>
          <w:sz w:val="16"/>
        </w:rPr>
        <w:t xml:space="preserve"> of them typically </w:t>
      </w:r>
      <w:r w:rsidRPr="00651B35">
        <w:rPr>
          <w:rStyle w:val="StyleUnderline"/>
        </w:rPr>
        <w:t>terminated</w:t>
      </w:r>
      <w:r w:rsidRPr="00651B35">
        <w:rPr>
          <w:sz w:val="16"/>
        </w:rPr>
        <w:t xml:space="preserve"> </w:t>
      </w:r>
      <w:r w:rsidRPr="00651B35">
        <w:rPr>
          <w:rStyle w:val="StyleUnderline"/>
        </w:rPr>
        <w:t>within one year</w:t>
      </w:r>
      <w:r w:rsidRPr="00651B35">
        <w:rPr>
          <w:sz w:val="16"/>
        </w:rPr>
        <w:t xml:space="preserve"> of the filing date. The </w:t>
      </w:r>
      <w:r w:rsidRPr="00651B35">
        <w:rPr>
          <w:rStyle w:val="StyleUnderline"/>
        </w:rPr>
        <w:t>Texas Western District</w:t>
      </w:r>
      <w:r w:rsidRPr="00651B35">
        <w:rPr>
          <w:sz w:val="16"/>
        </w:rPr>
        <w:t>, which sees 33.3% of all NPE cases</w:t>
      </w:r>
      <w:r w:rsidRPr="00651B35">
        <w:rPr>
          <w:rStyle w:val="StyleUnderline"/>
        </w:rPr>
        <w:t xml:space="preserve">, is still the preferred spot for NPEs. </w:t>
      </w:r>
      <w:r w:rsidRPr="00651B35">
        <w:rPr>
          <w:sz w:val="16"/>
        </w:rPr>
        <w:t>IP Edge entities account for 30% of all NPE assertions and nearly a quarter of all patent litigation with Cedar Lane Technologies not too far behind.</w:t>
      </w:r>
    </w:p>
    <w:p w14:paraId="05EEA23D" w14:textId="77777777" w:rsidR="00762B30" w:rsidRPr="00651B35" w:rsidRDefault="00762B30" w:rsidP="00762B30">
      <w:pPr>
        <w:rPr>
          <w:sz w:val="16"/>
        </w:rPr>
      </w:pPr>
      <w:r w:rsidRPr="00651B35">
        <w:rPr>
          <w:sz w:val="16"/>
        </w:rPr>
        <w:t>Highlights:</w:t>
      </w:r>
    </w:p>
    <w:p w14:paraId="2ED2B875" w14:textId="77777777" w:rsidR="00762B30" w:rsidRPr="00651B35" w:rsidRDefault="00762B30" w:rsidP="00762B30">
      <w:pPr>
        <w:rPr>
          <w:sz w:val="16"/>
        </w:rPr>
      </w:pPr>
      <w:r w:rsidRPr="00651B35">
        <w:rPr>
          <w:sz w:val="16"/>
        </w:rPr>
        <w:t xml:space="preserve">Overall patent disputes are expected to decrease across all venues. </w:t>
      </w:r>
      <w:r w:rsidRPr="00651B35">
        <w:rPr>
          <w:rStyle w:val="StyleUnderline"/>
        </w:rPr>
        <w:t>District court litigation is projected to be down 9</w:t>
      </w:r>
      <w:r w:rsidRPr="00651B35">
        <w:rPr>
          <w:sz w:val="16"/>
        </w:rPr>
        <w:t>.4</w:t>
      </w:r>
      <w:r w:rsidRPr="00651B35">
        <w:rPr>
          <w:rStyle w:val="StyleUnderline"/>
        </w:rPr>
        <w:t>%</w:t>
      </w:r>
      <w:r w:rsidRPr="00651B35">
        <w:rPr>
          <w:sz w:val="16"/>
        </w:rPr>
        <w:t xml:space="preserve">, PTAB 9%, and Ex </w:t>
      </w:r>
      <w:proofErr w:type="spellStart"/>
      <w:r w:rsidRPr="00651B35">
        <w:rPr>
          <w:sz w:val="16"/>
        </w:rPr>
        <w:t>Parte</w:t>
      </w:r>
      <w:proofErr w:type="spellEnd"/>
      <w:r w:rsidRPr="00651B35">
        <w:rPr>
          <w:sz w:val="16"/>
        </w:rPr>
        <w:t xml:space="preserve"> Reexaminations 15.7%.</w:t>
      </w:r>
    </w:p>
    <w:p w14:paraId="64FB201E" w14:textId="77777777" w:rsidR="00762B30" w:rsidRPr="00651B35" w:rsidRDefault="00762B30" w:rsidP="00762B30">
      <w:pPr>
        <w:rPr>
          <w:sz w:val="16"/>
        </w:rPr>
      </w:pPr>
      <w:r w:rsidRPr="00651B35">
        <w:rPr>
          <w:sz w:val="16"/>
        </w:rPr>
        <w:t xml:space="preserve">Notably absent from District Court filings are NPE cases with a decrease of 2.8% versus last quarter and 10.4% from Q1 2021. </w:t>
      </w:r>
    </w:p>
    <w:p w14:paraId="110C00E8" w14:textId="77777777" w:rsidR="00762B30" w:rsidRPr="00651B35" w:rsidRDefault="00762B30" w:rsidP="00762B30">
      <w:pPr>
        <w:rPr>
          <w:rStyle w:val="StyleUnderline"/>
        </w:rPr>
      </w:pPr>
      <w:r w:rsidRPr="00651B35">
        <w:rPr>
          <w:sz w:val="16"/>
        </w:rPr>
        <w:t xml:space="preserve">The </w:t>
      </w:r>
      <w:r w:rsidRPr="00651B35">
        <w:rPr>
          <w:rStyle w:val="StyleUnderline"/>
        </w:rPr>
        <w:t xml:space="preserve">Texas </w:t>
      </w:r>
      <w:r w:rsidRPr="001D29C5">
        <w:rPr>
          <w:rStyle w:val="Emphasis"/>
        </w:rPr>
        <w:t>Western District court</w:t>
      </w:r>
      <w:r w:rsidRPr="00651B35">
        <w:rPr>
          <w:rStyle w:val="StyleUnderline"/>
        </w:rPr>
        <w:t xml:space="preserve"> accounts for 26.</w:t>
      </w:r>
      <w:r w:rsidRPr="00651B35">
        <w:rPr>
          <w:sz w:val="16"/>
        </w:rPr>
        <w:t>2</w:t>
      </w:r>
      <w:r w:rsidRPr="00651B35">
        <w:rPr>
          <w:rStyle w:val="StyleUnderline"/>
        </w:rPr>
        <w:t xml:space="preserve">% of </w:t>
      </w:r>
      <w:r w:rsidRPr="00651B35">
        <w:rPr>
          <w:rStyle w:val="Emphasis"/>
        </w:rPr>
        <w:t>all US patent litigation</w:t>
      </w:r>
      <w:r w:rsidRPr="00651B35">
        <w:rPr>
          <w:sz w:val="16"/>
        </w:rPr>
        <w:t xml:space="preserve"> and is still </w:t>
      </w:r>
      <w:r w:rsidRPr="00651B35">
        <w:rPr>
          <w:rStyle w:val="StyleUnderline"/>
        </w:rPr>
        <w:t xml:space="preserve">the leading forum for NPEs. </w:t>
      </w:r>
    </w:p>
    <w:p w14:paraId="48DC785A" w14:textId="49227FBE" w:rsidR="00762B30" w:rsidRDefault="00762B30" w:rsidP="00762B30">
      <w:pPr>
        <w:rPr>
          <w:sz w:val="16"/>
        </w:rPr>
      </w:pPr>
      <w:r w:rsidRPr="00651B35">
        <w:rPr>
          <w:sz w:val="16"/>
        </w:rPr>
        <w:t>IP Edge entities accounted for 111 assertions this quarter, 30% of all NPE assertions.</w:t>
      </w:r>
    </w:p>
    <w:p w14:paraId="18C6709A" w14:textId="77777777" w:rsidR="00A5666B" w:rsidRDefault="00A5666B" w:rsidP="00762B30">
      <w:pPr>
        <w:rPr>
          <w:sz w:val="16"/>
        </w:rPr>
      </w:pPr>
    </w:p>
    <w:p w14:paraId="67A153A7" w14:textId="77777777" w:rsidR="00A5666B" w:rsidRDefault="00A5666B" w:rsidP="00A5666B">
      <w:pPr>
        <w:pStyle w:val="Heading4"/>
      </w:pPr>
      <w:r>
        <w:t>Patent cases are down, and the district courts’ dockets are slowing</w:t>
      </w:r>
    </w:p>
    <w:p w14:paraId="33131EE3" w14:textId="77777777" w:rsidR="00A5666B" w:rsidRPr="00A5666B" w:rsidRDefault="00A5666B" w:rsidP="00A5666B">
      <w:pPr>
        <w:rPr>
          <w:rStyle w:val="Style13ptBold"/>
        </w:rPr>
      </w:pPr>
      <w:proofErr w:type="spellStart"/>
      <w:r>
        <w:rPr>
          <w:rStyle w:val="Style13ptBold"/>
        </w:rPr>
        <w:t>BakerHostetler</w:t>
      </w:r>
      <w:proofErr w:type="spellEnd"/>
      <w:r>
        <w:rPr>
          <w:rStyle w:val="Style13ptBold"/>
        </w:rPr>
        <w:t xml:space="preserve"> ‘23</w:t>
      </w:r>
    </w:p>
    <w:p w14:paraId="7F94AF8C" w14:textId="77777777" w:rsidR="00A5666B" w:rsidRDefault="00A5666B" w:rsidP="00A5666B">
      <w:r>
        <w:t>(“Current Patent Litigation Trends,” USA August 22</w:t>
      </w:r>
      <w:proofErr w:type="gramStart"/>
      <w:r>
        <w:t xml:space="preserve"> 2023</w:t>
      </w:r>
      <w:proofErr w:type="gramEnd"/>
      <w:r>
        <w:t xml:space="preserve">, Blog IP Intelligence: Insight on Intellectual Property, </w:t>
      </w:r>
      <w:proofErr w:type="spellStart"/>
      <w:r>
        <w:t>pg</w:t>
      </w:r>
      <w:proofErr w:type="spellEnd"/>
      <w:r>
        <w:t xml:space="preserve"> online @ https://www.lexology.com/library/detail.aspx?g=4f49a9f9-0875-4ef1-995e-8a25aa6cca96 //pa-</w:t>
      </w:r>
      <w:proofErr w:type="spellStart"/>
      <w:r>
        <w:t>ef</w:t>
      </w:r>
      <w:proofErr w:type="spellEnd"/>
      <w:r>
        <w:t>)</w:t>
      </w:r>
    </w:p>
    <w:p w14:paraId="061F79D6" w14:textId="77777777" w:rsidR="00A5666B" w:rsidRPr="00A5666B" w:rsidRDefault="00A5666B" w:rsidP="00A5666B">
      <w:pPr>
        <w:rPr>
          <w:sz w:val="12"/>
        </w:rPr>
      </w:pPr>
      <w:r w:rsidRPr="00A5666B">
        <w:rPr>
          <w:rStyle w:val="StyleUnderline"/>
          <w:highlight w:val="cyan"/>
        </w:rPr>
        <w:t>According to Docket Navigator, 2022 was the first year since 2019 that the annual number of new patent cases fell below 5,300</w:t>
      </w:r>
      <w:r w:rsidRPr="00A5666B">
        <w:rPr>
          <w:sz w:val="12"/>
        </w:rPr>
        <w:t xml:space="preserve">.[1] </w:t>
      </w:r>
      <w:r w:rsidRPr="00A5666B">
        <w:rPr>
          <w:rStyle w:val="StyleUnderline"/>
          <w:highlight w:val="cyan"/>
        </w:rPr>
        <w:t>Before 2019, the annual number of new cases had not been below 4,300 since 2011</w:t>
      </w:r>
      <w:r w:rsidRPr="00A5666B">
        <w:rPr>
          <w:sz w:val="12"/>
        </w:rPr>
        <w:t xml:space="preserve">.[2] It is estimated that </w:t>
      </w:r>
      <w:r w:rsidRPr="00A5666B">
        <w:rPr>
          <w:rStyle w:val="Emphasis"/>
          <w:highlight w:val="cyan"/>
        </w:rPr>
        <w:t>2023 will see an even sharper decline</w:t>
      </w:r>
      <w:r w:rsidRPr="00A5666B">
        <w:rPr>
          <w:sz w:val="12"/>
        </w:rPr>
        <w:t>, to only 4,350 new cases – a number that we have not seen for over a decade.[3] Compared to 2020 and 2021, last year had approximately 200 fewer new patent litigation proceedings in the U.S. District Courts. There was, however, a significant increase in the number of parties involved in new patent cases, with a net gain of roughly 2,134 parties since 2021.[4] Despite the anticipated drop-off in new cases, the number of parties involved is estimated to remain around 23,000, which is in line with the average over the past eight years.[5]</w:t>
      </w:r>
    </w:p>
    <w:p w14:paraId="0091B07B" w14:textId="77777777" w:rsidR="00A5666B" w:rsidRPr="00A5666B" w:rsidRDefault="00A5666B" w:rsidP="00A5666B">
      <w:pPr>
        <w:rPr>
          <w:sz w:val="12"/>
        </w:rPr>
      </w:pPr>
      <w:r w:rsidRPr="00A5666B">
        <w:rPr>
          <w:sz w:val="12"/>
        </w:rPr>
        <w:t>I</w:t>
      </w:r>
      <w:r w:rsidRPr="00A5666B">
        <w:rPr>
          <w:rStyle w:val="Emphasis"/>
          <w:highlight w:val="cyan"/>
        </w:rPr>
        <w:t>n terms of new district court filings in the top five busiest districts, there was a 5 percent total decrease</w:t>
      </w:r>
      <w:r w:rsidRPr="00A5666B">
        <w:rPr>
          <w:sz w:val="12"/>
        </w:rPr>
        <w:t xml:space="preserve">, </w:t>
      </w:r>
      <w:r w:rsidRPr="00A5666B">
        <w:rPr>
          <w:rStyle w:val="StyleUnderline"/>
          <w:highlight w:val="cyan"/>
        </w:rPr>
        <w:t>and the ranking of busiest district courts for patent litigation changed slightly</w:t>
      </w:r>
      <w:r w:rsidRPr="00A5666B">
        <w:rPr>
          <w:sz w:val="12"/>
        </w:rPr>
        <w:t>. In 2021, the top five busiest district courts were (beginning with the busiest) the Western District of Texas, the District of Delaware, the Eastern District of Texas, the Central District of California and the Northern District of California.[6] In 2022, the Northern District of California was bumped off the list by the Northern District of Illinois.</w:t>
      </w:r>
    </w:p>
    <w:p w14:paraId="702C18D3" w14:textId="77777777" w:rsidR="00A5666B" w:rsidRPr="00A5666B" w:rsidRDefault="00A5666B" w:rsidP="00A5666B">
      <w:pPr>
        <w:rPr>
          <w:sz w:val="12"/>
        </w:rPr>
      </w:pPr>
      <w:r w:rsidRPr="00A5666B">
        <w:rPr>
          <w:rStyle w:val="StyleUnderline"/>
          <w:highlight w:val="cyan"/>
        </w:rPr>
        <w:t>Patent cases filed with the top five district courts</w:t>
      </w:r>
      <w:r w:rsidRPr="00A5666B">
        <w:rPr>
          <w:sz w:val="12"/>
        </w:rPr>
        <w:t xml:space="preserve"> handling the most patent cases </w:t>
      </w:r>
      <w:r w:rsidRPr="00A5666B">
        <w:rPr>
          <w:rStyle w:val="Emphasis"/>
          <w:highlight w:val="cyan"/>
        </w:rPr>
        <w:t>saw a roughly 18 percent decrease from the previous year</w:t>
      </w:r>
      <w:r w:rsidRPr="00A5666B">
        <w:rPr>
          <w:sz w:val="12"/>
        </w:rPr>
        <w:t xml:space="preserve">. Although overall patent litigation saw an increase from 2021 to 2022, the </w:t>
      </w:r>
      <w:r w:rsidRPr="00A5666B">
        <w:rPr>
          <w:rStyle w:val="StyleUnderline"/>
          <w:highlight w:val="cyan"/>
        </w:rPr>
        <w:t>Western District of Texas saw a 12 percent decrease</w:t>
      </w:r>
      <w:r w:rsidRPr="00A5666B">
        <w:rPr>
          <w:sz w:val="12"/>
        </w:rPr>
        <w:t xml:space="preserve"> in new cases from the previous year.</w:t>
      </w:r>
    </w:p>
    <w:p w14:paraId="4B0A5D12" w14:textId="21E8EFF3" w:rsidR="00A5666B" w:rsidRPr="00A5666B" w:rsidRDefault="00A5666B" w:rsidP="00762B30">
      <w:pPr>
        <w:rPr>
          <w:sz w:val="12"/>
        </w:rPr>
      </w:pPr>
      <w:r w:rsidRPr="00A5666B">
        <w:rPr>
          <w:sz w:val="12"/>
        </w:rPr>
        <w:t>Additionally, there was a shift in the overall distribution of new patent cases amongst district courts from 2021 to 2022. The Western District of Texas, the District of Delaware and the Central District of California all saw decreases in new cases, but the Central District of California saw the sharpest decrease, from 248 in 2021 to a mere 22 in 2022. Conversely, the Eastern District of Texas and the Northern District of California saw upticks compared to the previous year.</w:t>
      </w:r>
    </w:p>
    <w:p w14:paraId="4D01E565" w14:textId="77777777" w:rsidR="00762B30" w:rsidRPr="001D29C5" w:rsidRDefault="00762B30" w:rsidP="00762B30">
      <w:pPr>
        <w:pStyle w:val="Heading4"/>
      </w:pPr>
      <w:r w:rsidRPr="001D29C5">
        <w:t xml:space="preserve">Sharp decline in patent filings. </w:t>
      </w:r>
    </w:p>
    <w:p w14:paraId="5CCA1F38" w14:textId="77777777" w:rsidR="00762B30" w:rsidRPr="001D29C5" w:rsidRDefault="00762B30" w:rsidP="00762B30">
      <w:pPr>
        <w:rPr>
          <w:sz w:val="16"/>
        </w:rPr>
      </w:pPr>
      <w:r w:rsidRPr="001D29C5">
        <w:rPr>
          <w:rStyle w:val="Style13ptBold"/>
        </w:rPr>
        <w:t>Freitas 23</w:t>
      </w:r>
      <w:r w:rsidRPr="001D29C5">
        <w:t xml:space="preserve"> </w:t>
      </w:r>
      <w:r w:rsidRPr="001D29C5">
        <w:rPr>
          <w:sz w:val="16"/>
        </w:rPr>
        <w:t xml:space="preserve">[Derek M.; associate attorney representing intellectual property owners and accused infringers in pre-suit matters, in federal court, before the International Trade Commission and in alternative dispute resolution forums; 8/22/2023; "Current Patent Litigation Trends"; Baker Hostetler; </w:t>
      </w:r>
      <w:proofErr w:type="gramStart"/>
      <w:r w:rsidRPr="001D29C5">
        <w:rPr>
          <w:sz w:val="16"/>
        </w:rPr>
        <w:t>https://www.bakerlaw.com/insights/current-patent-litigation-trends/ ;</w:t>
      </w:r>
      <w:proofErr w:type="gramEnd"/>
      <w:r w:rsidRPr="001D29C5">
        <w:rPr>
          <w:sz w:val="16"/>
        </w:rPr>
        <w:t xml:space="preserve">] </w:t>
      </w:r>
      <w:proofErr w:type="spellStart"/>
      <w:r w:rsidRPr="001D29C5">
        <w:rPr>
          <w:sz w:val="16"/>
        </w:rPr>
        <w:t>s.low</w:t>
      </w:r>
      <w:proofErr w:type="spellEnd"/>
    </w:p>
    <w:p w14:paraId="511C84C7" w14:textId="77777777" w:rsidR="00762B30" w:rsidRPr="001D29C5" w:rsidRDefault="00762B30" w:rsidP="00762B30">
      <w:pPr>
        <w:rPr>
          <w:sz w:val="16"/>
        </w:rPr>
      </w:pPr>
      <w:r w:rsidRPr="001D29C5">
        <w:rPr>
          <w:sz w:val="16"/>
        </w:rPr>
        <w:t xml:space="preserve">According to Docket Navigator, </w:t>
      </w:r>
      <w:r w:rsidRPr="001D29C5">
        <w:rPr>
          <w:rStyle w:val="StyleUnderline"/>
        </w:rPr>
        <w:t>2022</w:t>
      </w:r>
      <w:r w:rsidRPr="001D29C5">
        <w:rPr>
          <w:sz w:val="16"/>
        </w:rPr>
        <w:t xml:space="preserve"> was </w:t>
      </w:r>
      <w:r w:rsidRPr="001D29C5">
        <w:rPr>
          <w:rStyle w:val="StyleUnderline"/>
        </w:rPr>
        <w:t>the first year since 2019 that the annual number of new patent cases fell below 5,300</w:t>
      </w:r>
      <w:r w:rsidRPr="001D29C5">
        <w:rPr>
          <w:sz w:val="16"/>
        </w:rPr>
        <w:t xml:space="preserve">.[1] Before 2019, the annual number of new cases had not been below 4,300 since 2011.[2] It is estimated that </w:t>
      </w:r>
      <w:r w:rsidRPr="001D29C5">
        <w:rPr>
          <w:rStyle w:val="StyleUnderline"/>
        </w:rPr>
        <w:t xml:space="preserve">2023 will see an </w:t>
      </w:r>
      <w:r w:rsidRPr="001D29C5">
        <w:rPr>
          <w:rStyle w:val="Emphasis"/>
        </w:rPr>
        <w:t>even sharper decline</w:t>
      </w:r>
      <w:r w:rsidRPr="001D29C5">
        <w:rPr>
          <w:sz w:val="16"/>
        </w:rPr>
        <w:t xml:space="preserve">, </w:t>
      </w:r>
      <w:r w:rsidRPr="001D29C5">
        <w:rPr>
          <w:rStyle w:val="StyleUnderline"/>
        </w:rPr>
        <w:t>to only 4,350 new cases</w:t>
      </w:r>
      <w:r w:rsidRPr="001D29C5">
        <w:rPr>
          <w:sz w:val="16"/>
        </w:rPr>
        <w:t xml:space="preserve"> – a </w:t>
      </w:r>
      <w:r w:rsidRPr="001D29C5">
        <w:rPr>
          <w:rStyle w:val="StyleUnderline"/>
        </w:rPr>
        <w:t>number</w:t>
      </w:r>
      <w:r w:rsidRPr="001D29C5">
        <w:rPr>
          <w:sz w:val="16"/>
        </w:rPr>
        <w:t xml:space="preserve"> that we have </w:t>
      </w:r>
      <w:r w:rsidRPr="001D29C5">
        <w:rPr>
          <w:rStyle w:val="Emphasis"/>
        </w:rPr>
        <w:t>not seen for over a decade</w:t>
      </w:r>
      <w:r w:rsidRPr="001D29C5">
        <w:rPr>
          <w:sz w:val="16"/>
        </w:rPr>
        <w:t xml:space="preserve">.[3] Compared to 2020 and 2021, </w:t>
      </w:r>
      <w:r w:rsidRPr="001D29C5">
        <w:rPr>
          <w:rStyle w:val="StyleUnderline"/>
        </w:rPr>
        <w:t>last year had</w:t>
      </w:r>
      <w:r w:rsidRPr="001D29C5">
        <w:rPr>
          <w:sz w:val="16"/>
        </w:rPr>
        <w:t xml:space="preserve"> approximately 200 </w:t>
      </w:r>
      <w:r w:rsidRPr="001D29C5">
        <w:rPr>
          <w:rStyle w:val="StyleUnderline"/>
        </w:rPr>
        <w:t>fewer</w:t>
      </w:r>
      <w:r w:rsidRPr="001D29C5">
        <w:rPr>
          <w:sz w:val="16"/>
        </w:rPr>
        <w:t xml:space="preserve"> new </w:t>
      </w:r>
      <w:r w:rsidRPr="001D29C5">
        <w:rPr>
          <w:rStyle w:val="StyleUnderline"/>
        </w:rPr>
        <w:t>patent litigation proceedings in the U.S. District Courts</w:t>
      </w:r>
      <w:r w:rsidRPr="001D29C5">
        <w:rPr>
          <w:sz w:val="16"/>
        </w:rPr>
        <w:t>. There was, however, a significant increase in the number of parties involved in new patent cases, with a net gain of roughly 2,134 parties since 2021.[4] Despite the anticipated drop-off in new cases, the number of parties involved is estimated to remain around 23,000, which is in line with the average over the past eight years.[5]</w:t>
      </w:r>
    </w:p>
    <w:p w14:paraId="4E1EB38A" w14:textId="77777777" w:rsidR="00762B30" w:rsidRPr="001D29C5" w:rsidRDefault="00762B30" w:rsidP="00762B30">
      <w:pPr>
        <w:rPr>
          <w:sz w:val="16"/>
        </w:rPr>
      </w:pPr>
      <w:r w:rsidRPr="001D29C5">
        <w:rPr>
          <w:rStyle w:val="StyleUnderline"/>
        </w:rPr>
        <w:t>In</w:t>
      </w:r>
      <w:r w:rsidRPr="001D29C5">
        <w:rPr>
          <w:sz w:val="16"/>
        </w:rPr>
        <w:t xml:space="preserve"> terms of </w:t>
      </w:r>
      <w:r w:rsidRPr="001D29C5">
        <w:rPr>
          <w:rStyle w:val="StyleUnderline"/>
        </w:rPr>
        <w:t>new district court filings in the top five busiest districts</w:t>
      </w:r>
      <w:r w:rsidRPr="001D29C5">
        <w:rPr>
          <w:sz w:val="16"/>
        </w:rPr>
        <w:t xml:space="preserve">, there was a </w:t>
      </w:r>
      <w:r w:rsidRPr="001D29C5">
        <w:rPr>
          <w:rStyle w:val="Emphasis"/>
        </w:rPr>
        <w:t>5 percent total decrease</w:t>
      </w:r>
      <w:r w:rsidRPr="001D29C5">
        <w:rPr>
          <w:sz w:val="16"/>
        </w:rPr>
        <w:t xml:space="preserve">, and the ranking of busiest district courts for patent litigation changed slightly. In 2021, the </w:t>
      </w:r>
      <w:r w:rsidRPr="001D29C5">
        <w:rPr>
          <w:rStyle w:val="StyleUnderline"/>
        </w:rPr>
        <w:t>top</w:t>
      </w:r>
      <w:r w:rsidRPr="001D29C5">
        <w:rPr>
          <w:sz w:val="16"/>
        </w:rPr>
        <w:t xml:space="preserve"> five </w:t>
      </w:r>
      <w:r w:rsidRPr="001D29C5">
        <w:rPr>
          <w:rStyle w:val="StyleUnderline"/>
        </w:rPr>
        <w:t>busiest district courts were</w:t>
      </w:r>
      <w:r w:rsidRPr="001D29C5">
        <w:rPr>
          <w:sz w:val="16"/>
        </w:rPr>
        <w:t xml:space="preserve"> (beginning with the busiest) the </w:t>
      </w:r>
      <w:r w:rsidRPr="001D29C5">
        <w:rPr>
          <w:rStyle w:val="Emphasis"/>
        </w:rPr>
        <w:t>Western District of Texas</w:t>
      </w:r>
      <w:r w:rsidRPr="001D29C5">
        <w:rPr>
          <w:sz w:val="16"/>
        </w:rPr>
        <w:t xml:space="preserve">, the </w:t>
      </w:r>
      <w:r w:rsidRPr="001D29C5">
        <w:rPr>
          <w:rStyle w:val="StyleUnderline"/>
        </w:rPr>
        <w:t xml:space="preserve">District of </w:t>
      </w:r>
      <w:r w:rsidRPr="001D29C5">
        <w:rPr>
          <w:rStyle w:val="Emphasis"/>
        </w:rPr>
        <w:t>Delaware</w:t>
      </w:r>
      <w:r w:rsidRPr="001D29C5">
        <w:rPr>
          <w:sz w:val="16"/>
        </w:rPr>
        <w:t xml:space="preserve">, the </w:t>
      </w:r>
      <w:r w:rsidRPr="001D29C5">
        <w:rPr>
          <w:rStyle w:val="Emphasis"/>
        </w:rPr>
        <w:t>Eastern District</w:t>
      </w:r>
      <w:r w:rsidRPr="001D29C5">
        <w:rPr>
          <w:rStyle w:val="StyleUnderline"/>
        </w:rPr>
        <w:t xml:space="preserve"> of Texas</w:t>
      </w:r>
      <w:r w:rsidRPr="001D29C5">
        <w:rPr>
          <w:sz w:val="16"/>
        </w:rPr>
        <w:t xml:space="preserve">, the </w:t>
      </w:r>
      <w:r w:rsidRPr="001D29C5">
        <w:rPr>
          <w:rStyle w:val="StyleUnderline"/>
        </w:rPr>
        <w:t>Central District of California</w:t>
      </w:r>
      <w:r w:rsidRPr="001D29C5">
        <w:rPr>
          <w:sz w:val="16"/>
        </w:rPr>
        <w:t xml:space="preserve"> </w:t>
      </w:r>
      <w:r w:rsidRPr="001D29C5">
        <w:rPr>
          <w:rStyle w:val="StyleUnderline"/>
        </w:rPr>
        <w:t>and</w:t>
      </w:r>
      <w:r w:rsidRPr="001D29C5">
        <w:rPr>
          <w:sz w:val="16"/>
        </w:rPr>
        <w:t xml:space="preserve"> the </w:t>
      </w:r>
      <w:r w:rsidRPr="001D29C5">
        <w:rPr>
          <w:rStyle w:val="StyleUnderline"/>
        </w:rPr>
        <w:t>Northern District of California</w:t>
      </w:r>
      <w:r w:rsidRPr="001D29C5">
        <w:rPr>
          <w:sz w:val="16"/>
        </w:rPr>
        <w:t>.[6] In 2022, the Northern District of California was bumped off the list by the Northern District of Illinois.</w:t>
      </w:r>
    </w:p>
    <w:p w14:paraId="4BEED98B" w14:textId="77777777" w:rsidR="00762B30" w:rsidRDefault="00762B30" w:rsidP="00762B30">
      <w:pPr>
        <w:pStyle w:val="Heading4"/>
      </w:pPr>
      <w:r>
        <w:t xml:space="preserve">Patent litigation declining – newest EV </w:t>
      </w:r>
    </w:p>
    <w:p w14:paraId="251C8330" w14:textId="77777777" w:rsidR="00762B30" w:rsidRDefault="00762B30" w:rsidP="00762B30">
      <w:r w:rsidRPr="00757F95">
        <w:rPr>
          <w:rStyle w:val="Style13ptBold"/>
        </w:rPr>
        <w:t>Marcum 24</w:t>
      </w:r>
      <w:r>
        <w:t xml:space="preserve"> (Marcum LLP, Marcum LLP is a top-ranked national accounting and advisory firm dedicated to helping entrepreneurial, middle-market companies and high net worth individuals achieve their goals. </w:t>
      </w:r>
      <w:r w:rsidRPr="00BC5CA7">
        <w:t xml:space="preserve">Apr 26, </w:t>
      </w:r>
      <w:proofErr w:type="gramStart"/>
      <w:r w:rsidRPr="00BC5CA7">
        <w:t xml:space="preserve">2024 </w:t>
      </w:r>
      <w:r>
        <w:t>.</w:t>
      </w:r>
      <w:proofErr w:type="gramEnd"/>
      <w:r>
        <w:t xml:space="preserve"> “U.S. District Courts See Decline in Patent Litigation Despite Rise in Patents Granted” </w:t>
      </w:r>
      <w:proofErr w:type="gramStart"/>
      <w:r>
        <w:t>https://www.prnewswire.com/news-releases/us-district-courts-see-decline-in-patent-litigation-despite-rise-in-patents-granted-302128372.html )YJLI</w:t>
      </w:r>
      <w:proofErr w:type="gramEnd"/>
    </w:p>
    <w:p w14:paraId="51E18C2C" w14:textId="77777777" w:rsidR="00762B30" w:rsidRDefault="00762B30" w:rsidP="00762B30">
      <w:r>
        <w:t xml:space="preserve">NEW YORK, April 26, 2024 /PRNewswire/ -- </w:t>
      </w:r>
      <w:r w:rsidRPr="008A28CA">
        <w:rPr>
          <w:rStyle w:val="StyleUnderline"/>
        </w:rPr>
        <w:t xml:space="preserve">A </w:t>
      </w:r>
      <w:r w:rsidRPr="00371B66">
        <w:rPr>
          <w:rStyle w:val="StyleUnderline"/>
          <w:highlight w:val="cyan"/>
        </w:rPr>
        <w:t xml:space="preserve">newly released study </w:t>
      </w:r>
      <w:r w:rsidRPr="008A28CA">
        <w:rPr>
          <w:rStyle w:val="StyleUnderline"/>
        </w:rPr>
        <w:t xml:space="preserve">from Marcum LLP </w:t>
      </w:r>
      <w:r w:rsidRPr="00371B66">
        <w:rPr>
          <w:rStyle w:val="Emphasis"/>
          <w:highlight w:val="cyan"/>
        </w:rPr>
        <w:t>reveals surprising trends</w:t>
      </w:r>
      <w:r w:rsidRPr="008A28CA">
        <w:rPr>
          <w:rStyle w:val="StyleUnderline"/>
        </w:rPr>
        <w:t xml:space="preserve"> in two decades of patent litigation</w:t>
      </w:r>
      <w:r>
        <w:t xml:space="preserve">, shedding light on </w:t>
      </w:r>
      <w:r w:rsidRPr="008A28CA">
        <w:rPr>
          <w:rStyle w:val="StyleUnderline"/>
        </w:rPr>
        <w:t xml:space="preserve">unexpected patterns that </w:t>
      </w:r>
      <w:r w:rsidRPr="008A28CA">
        <w:rPr>
          <w:rStyle w:val="Emphasis"/>
        </w:rPr>
        <w:t>counter the steady increase in patents granted by the U.S. Patent and Trademark Office</w:t>
      </w:r>
      <w:r>
        <w:t>. The 2024 Marcum Patent Litigation Study examines the decline in patent infringement lawsuits, median damage awards, the impact of court decisions on permanent injunctions, and shifting legal venue preferences, providing strategic insight for business and legal professionals.</w:t>
      </w:r>
    </w:p>
    <w:p w14:paraId="54CB559D" w14:textId="77777777" w:rsidR="00762B30" w:rsidRDefault="00762B30" w:rsidP="00762B30">
      <w:r>
        <w:t>Key Findings:</w:t>
      </w:r>
    </w:p>
    <w:p w14:paraId="17A05BE1" w14:textId="77777777" w:rsidR="00762B30" w:rsidRDefault="00762B30" w:rsidP="00762B30">
      <w:r w:rsidRPr="00371B66">
        <w:rPr>
          <w:rStyle w:val="Emphasis"/>
          <w:highlight w:val="cyan"/>
        </w:rPr>
        <w:t>Overall Drop in Litigation</w:t>
      </w:r>
      <w:r>
        <w:t xml:space="preserve">: </w:t>
      </w:r>
      <w:r w:rsidRPr="00371B66">
        <w:rPr>
          <w:rStyle w:val="Emphasis"/>
          <w:highlight w:val="cyan"/>
        </w:rPr>
        <w:t>Although the number of patents granted annually continues to rise, the number of patent infringement lawsuits filed in U.S. District Courts has decreased significantly</w:t>
      </w:r>
      <w:r>
        <w:t>. In 2013, 6,497 cases were filed, but by 2022, this number had dropped to 3,639.</w:t>
      </w:r>
    </w:p>
    <w:p w14:paraId="7DF1732B" w14:textId="77777777" w:rsidR="00762B30" w:rsidRPr="008A28CA" w:rsidRDefault="00762B30" w:rsidP="00762B30">
      <w:pPr>
        <w:rPr>
          <w:rStyle w:val="Emphasis"/>
        </w:rPr>
      </w:pPr>
      <w:r>
        <w:t xml:space="preserve">Median Damages: Over the last 20 years, </w:t>
      </w:r>
      <w:r w:rsidRPr="008A28CA">
        <w:rPr>
          <w:rStyle w:val="Emphasis"/>
        </w:rPr>
        <w:t>median damages</w:t>
      </w:r>
      <w:r>
        <w:t xml:space="preserve"> in patent cases are approximately $3.7 million. Excluding default judgments, this rises to $5.6 million, peaking at $9 million in 2005 and more recently </w:t>
      </w:r>
      <w:r w:rsidRPr="008A28CA">
        <w:rPr>
          <w:rStyle w:val="Emphasis"/>
        </w:rPr>
        <w:t>trending downward to $2.4 million.</w:t>
      </w:r>
    </w:p>
    <w:p w14:paraId="32DC2DCF" w14:textId="77777777" w:rsidR="00762B30" w:rsidRDefault="00762B30" w:rsidP="00762B30">
      <w:r>
        <w:t xml:space="preserve">Permanent Injunctions: Post eBay Inc. v. </w:t>
      </w:r>
      <w:proofErr w:type="spellStart"/>
      <w:r>
        <w:t>MercExchange</w:t>
      </w:r>
      <w:proofErr w:type="spellEnd"/>
      <w:r>
        <w:t>, permanent injunctions granted fell sharply, with a noticeable annual decline from 80 to 36 over the last fifteen years.</w:t>
      </w:r>
    </w:p>
    <w:p w14:paraId="43D63B56" w14:textId="77777777" w:rsidR="00762B30" w:rsidRDefault="00762B30" w:rsidP="00762B30">
      <w:r>
        <w:t>Venue Shifts: The TC Heartland decision reshaped venue preferences, diminishing the Eastern District of Texas's dominance in favor of the Western District of Texas. However, recent changes are also affecting the Western District's status.</w:t>
      </w:r>
    </w:p>
    <w:p w14:paraId="0CAF239E" w14:textId="77777777" w:rsidR="00762B30" w:rsidRDefault="00762B30" w:rsidP="00762B30">
      <w:r>
        <w:t>Enhanced Damages: After Halo Electronics, Inc. v. Pulse Electronics, Inc., from 2003 to 2022, 22% of cases saw enhanced damages due to willful infringement, averaging a 2.3x award multiplier.</w:t>
      </w:r>
    </w:p>
    <w:p w14:paraId="35F621EA" w14:textId="77777777" w:rsidR="00762B30" w:rsidRDefault="00762B30" w:rsidP="00762B30">
      <w:r>
        <w:t>"</w:t>
      </w:r>
      <w:r w:rsidRPr="008A28CA">
        <w:rPr>
          <w:rStyle w:val="StyleUnderline"/>
        </w:rPr>
        <w:t>The research effort behind the patent litigation study was substantial, aimed at going beyond academic analysis to provide a strategic perspective on intellectual property trends,"</w:t>
      </w:r>
      <w:r>
        <w:t xml:space="preserve"> said William Scally, the lead author of the study and the National Leader of Litigation Advisory Services at Marcum LLP. "The findings of this study offer insight into the trends and shifts that may influence how businesses approach patent litigation and consider intellectual property management strategy moving forward."</w:t>
      </w:r>
    </w:p>
    <w:p w14:paraId="479BB354" w14:textId="77777777" w:rsidR="00A5666B" w:rsidRDefault="00A5666B" w:rsidP="00762B30"/>
    <w:p w14:paraId="3E7FECB8" w14:textId="77777777" w:rsidR="00762B30" w:rsidRDefault="00762B30" w:rsidP="00762B30">
      <w:pPr>
        <w:pStyle w:val="Heading4"/>
      </w:pPr>
      <w:r>
        <w:t xml:space="preserve">PTAB filling and Patent litigation is down </w:t>
      </w:r>
    </w:p>
    <w:p w14:paraId="4CA91919" w14:textId="77777777" w:rsidR="00762B30" w:rsidRDefault="00762B30" w:rsidP="00762B30">
      <w:r w:rsidRPr="008A5C90">
        <w:rPr>
          <w:rStyle w:val="Style13ptBold"/>
        </w:rPr>
        <w:t>Kass 24</w:t>
      </w:r>
      <w:r>
        <w:t xml:space="preserve"> (By Dani Kass, Senior Reporter, Intellectual Property at Law360.</w:t>
      </w:r>
      <w:r w:rsidRPr="00D253EA">
        <w:t xml:space="preserve"> </w:t>
      </w:r>
      <w:r>
        <w:t xml:space="preserve">February 7, 2024.  “PTAB Filings Drop Alongside Declining Patent Litigation” </w:t>
      </w:r>
      <w:proofErr w:type="gramStart"/>
      <w:r>
        <w:t>https://www.sternekessler.com/news-insights/news/ptab-filings-drop-alongside-declining-patent-litigation/ )YJLI</w:t>
      </w:r>
      <w:proofErr w:type="gramEnd"/>
      <w:r>
        <w:t xml:space="preserve"> </w:t>
      </w:r>
    </w:p>
    <w:p w14:paraId="0E34AE26" w14:textId="77777777" w:rsidR="00762B30" w:rsidRPr="00EB21A7" w:rsidRDefault="00762B30" w:rsidP="00762B30">
      <w:pPr>
        <w:rPr>
          <w:rStyle w:val="Emphasis"/>
        </w:rPr>
      </w:pPr>
      <w:r w:rsidRPr="0072242C">
        <w:rPr>
          <w:sz w:val="12"/>
        </w:rPr>
        <w:t xml:space="preserve">The </w:t>
      </w:r>
      <w:r w:rsidRPr="00EB21A7">
        <w:rPr>
          <w:rStyle w:val="StyleUnderline"/>
        </w:rPr>
        <w:t xml:space="preserve">number of America Invents Act </w:t>
      </w:r>
      <w:r w:rsidRPr="00371B66">
        <w:rPr>
          <w:rStyle w:val="StyleUnderline"/>
          <w:highlight w:val="cyan"/>
        </w:rPr>
        <w:t>petitions</w:t>
      </w:r>
      <w:r w:rsidRPr="00EB21A7">
        <w:rPr>
          <w:rStyle w:val="StyleUnderline"/>
        </w:rPr>
        <w:t xml:space="preserve"> </w:t>
      </w:r>
      <w:r w:rsidRPr="00371B66">
        <w:rPr>
          <w:rStyle w:val="StyleUnderline"/>
          <w:highlight w:val="cyan"/>
        </w:rPr>
        <w:t>filed at the Patent Trial and Appeal Board decreased in 2023</w:t>
      </w:r>
      <w:r w:rsidRPr="00371B66">
        <w:rPr>
          <w:sz w:val="12"/>
          <w:highlight w:val="cyan"/>
        </w:rPr>
        <w:t xml:space="preserve">, </w:t>
      </w:r>
      <w:r w:rsidRPr="00EB21A7">
        <w:rPr>
          <w:rStyle w:val="StyleUnderline"/>
        </w:rPr>
        <w:t>according to a new report from Lex Machina</w:t>
      </w:r>
      <w:r w:rsidRPr="0072242C">
        <w:rPr>
          <w:sz w:val="12"/>
        </w:rPr>
        <w:t xml:space="preserve"> — </w:t>
      </w:r>
      <w:r w:rsidRPr="00371B66">
        <w:rPr>
          <w:rStyle w:val="Emphasis"/>
          <w:highlight w:val="cyan"/>
        </w:rPr>
        <w:t>a dip that attorneys attribute to an overall drop in patent litigation.</w:t>
      </w:r>
    </w:p>
    <w:p w14:paraId="1609A805" w14:textId="77777777" w:rsidR="00762B30" w:rsidRPr="00EB21A7" w:rsidRDefault="00762B30" w:rsidP="00762B30">
      <w:pPr>
        <w:rPr>
          <w:rStyle w:val="StyleUnderline"/>
        </w:rPr>
      </w:pPr>
      <w:r w:rsidRPr="0072242C">
        <w:rPr>
          <w:sz w:val="12"/>
        </w:rPr>
        <w:t xml:space="preserve">Parties filed 1,157 petitions for </w:t>
      </w:r>
      <w:r w:rsidRPr="00371B66">
        <w:rPr>
          <w:rStyle w:val="Emphasis"/>
          <w:highlight w:val="cyan"/>
        </w:rPr>
        <w:t>inter partes review</w:t>
      </w:r>
      <w:r w:rsidRPr="0072242C">
        <w:rPr>
          <w:sz w:val="12"/>
        </w:rPr>
        <w:t xml:space="preserve"> in 2023, the </w:t>
      </w:r>
      <w:r w:rsidRPr="00371B66">
        <w:rPr>
          <w:rStyle w:val="Emphasis"/>
          <w:highlight w:val="cyan"/>
        </w:rPr>
        <w:t>fewest in the 10 years</w:t>
      </w:r>
      <w:r w:rsidRPr="0072242C">
        <w:rPr>
          <w:sz w:val="12"/>
        </w:rPr>
        <w:t xml:space="preserve"> tracked by the Lex Machina litigation report. That’s a </w:t>
      </w:r>
      <w:r w:rsidRPr="00EB21A7">
        <w:rPr>
          <w:rStyle w:val="StyleUnderline"/>
        </w:rPr>
        <w:t>decline from the approximately 1,300 IPR petitions filed in each 2021 and 2022.</w:t>
      </w:r>
    </w:p>
    <w:p w14:paraId="0B7F94D9" w14:textId="77777777" w:rsidR="00762B30" w:rsidRPr="0072242C" w:rsidRDefault="00762B30" w:rsidP="00762B30">
      <w:pPr>
        <w:pStyle w:val="NormalWeb"/>
        <w:shd w:val="clear" w:color="auto" w:fill="FFFFFF"/>
        <w:spacing w:before="0" w:beforeAutospacing="0" w:after="360" w:afterAutospacing="0"/>
        <w:rPr>
          <w:rFonts w:ascii="Segoe UI" w:hAnsi="Segoe UI" w:cs="Segoe UI"/>
          <w:color w:val="404040"/>
          <w:sz w:val="12"/>
        </w:rPr>
      </w:pPr>
      <w:r w:rsidRPr="0072242C">
        <w:rPr>
          <w:rFonts w:ascii="Segoe UI" w:eastAsiaTheme="majorEastAsia" w:hAnsi="Segoe UI" w:cs="Segoe UI"/>
          <w:noProof/>
          <w:color w:val="404040"/>
          <w:sz w:val="12"/>
        </w:rPr>
        <w:drawing>
          <wp:inline distT="0" distB="0" distL="0" distR="0" wp14:anchorId="22ABCF26" wp14:editId="34369E80">
            <wp:extent cx="3551582" cy="2510990"/>
            <wp:effectExtent l="0" t="0" r="0" b="3810"/>
            <wp:docPr id="391038348" name="Picture 4"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8348" name="Picture 4" descr="A graph with a line and a lin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7585" cy="2571795"/>
                    </a:xfrm>
                    <a:prstGeom prst="rect">
                      <a:avLst/>
                    </a:prstGeom>
                    <a:noFill/>
                    <a:ln>
                      <a:noFill/>
                    </a:ln>
                  </pic:spPr>
                </pic:pic>
              </a:graphicData>
            </a:graphic>
          </wp:inline>
        </w:drawing>
      </w:r>
      <w:r w:rsidRPr="0072242C">
        <w:rPr>
          <w:rFonts w:ascii="Segoe UI" w:eastAsiaTheme="majorEastAsia" w:hAnsi="Segoe UI" w:cs="Segoe UI"/>
          <w:noProof/>
          <w:color w:val="404040"/>
          <w:sz w:val="12"/>
        </w:rPr>
        <w:drawing>
          <wp:inline distT="0" distB="0" distL="0" distR="0" wp14:anchorId="2E6B6918" wp14:editId="69AB9A54">
            <wp:extent cx="141605" cy="141605"/>
            <wp:effectExtent l="0" t="0" r="0" b="0"/>
            <wp:docPr id="1024189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605" cy="141605"/>
                    </a:xfrm>
                    <a:prstGeom prst="rect">
                      <a:avLst/>
                    </a:prstGeom>
                    <a:noFill/>
                    <a:ln>
                      <a:noFill/>
                    </a:ln>
                  </pic:spPr>
                </pic:pic>
              </a:graphicData>
            </a:graphic>
          </wp:inline>
        </w:drawing>
      </w:r>
      <w:r w:rsidRPr="0072242C">
        <w:rPr>
          <w:rFonts w:ascii="Segoe UI" w:eastAsiaTheme="majorEastAsia" w:hAnsi="Segoe UI" w:cs="Segoe UI"/>
          <w:color w:val="404040"/>
          <w:sz w:val="12"/>
        </w:rPr>
        <w:t>​</w:t>
      </w:r>
    </w:p>
    <w:p w14:paraId="387DF1D2" w14:textId="77777777" w:rsidR="00762B30" w:rsidRPr="00EB21A7" w:rsidRDefault="00762B30" w:rsidP="00762B30">
      <w:pPr>
        <w:rPr>
          <w:rStyle w:val="StyleUnderline"/>
        </w:rPr>
      </w:pPr>
      <w:r w:rsidRPr="0072242C">
        <w:rPr>
          <w:sz w:val="12"/>
        </w:rPr>
        <w:t xml:space="preserve">Attorneys talking to Law360 said </w:t>
      </w:r>
      <w:r w:rsidRPr="00EB21A7">
        <w:rPr>
          <w:rStyle w:val="StyleUnderline"/>
        </w:rPr>
        <w:t xml:space="preserve">policies from the U.S. Patent and Trademark Office director should have made it so that filings went up, not the other way around. The </w:t>
      </w:r>
      <w:r w:rsidRPr="00371B66">
        <w:rPr>
          <w:rStyle w:val="StyleUnderline"/>
          <w:highlight w:val="cyan"/>
        </w:rPr>
        <w:t>decline,</w:t>
      </w:r>
      <w:r w:rsidRPr="00EB21A7">
        <w:rPr>
          <w:rStyle w:val="StyleUnderline"/>
        </w:rPr>
        <w:t xml:space="preserve"> they said, is </w:t>
      </w:r>
      <w:r w:rsidRPr="00371B66">
        <w:rPr>
          <w:rStyle w:val="StyleUnderline"/>
          <w:highlight w:val="cyan"/>
        </w:rPr>
        <w:t>likely</w:t>
      </w:r>
      <w:r w:rsidRPr="00EB21A7">
        <w:rPr>
          <w:rStyle w:val="StyleUnderline"/>
        </w:rPr>
        <w:t xml:space="preserve"> </w:t>
      </w:r>
      <w:r w:rsidRPr="00371B66">
        <w:rPr>
          <w:rStyle w:val="StyleUnderline"/>
          <w:highlight w:val="cyan"/>
        </w:rPr>
        <w:t xml:space="preserve">due to a </w:t>
      </w:r>
      <w:r w:rsidRPr="00371B66">
        <w:rPr>
          <w:rStyle w:val="Emphasis"/>
          <w:highlight w:val="cyan"/>
        </w:rPr>
        <w:t>decrease in infringement litigation</w:t>
      </w:r>
      <w:r w:rsidRPr="00EB21A7">
        <w:rPr>
          <w:rStyle w:val="StyleUnderline"/>
        </w:rPr>
        <w:t>, the filing of which often triggers alleged infringers to pursue PTAB challenges.</w:t>
      </w:r>
    </w:p>
    <w:p w14:paraId="52B2C67A" w14:textId="77777777" w:rsidR="00762B30" w:rsidRPr="0072242C" w:rsidRDefault="00762B30" w:rsidP="00762B30">
      <w:pPr>
        <w:rPr>
          <w:sz w:val="12"/>
        </w:rPr>
      </w:pPr>
      <w:r w:rsidRPr="0072242C">
        <w:rPr>
          <w:sz w:val="12"/>
        </w:rPr>
        <w:t>“There’s your [basic] type of breadcrumb trail there,” said Paul Hastings LLP partner Joe Palys. “If there are fewer cases being filed, there are fewer reasons to file an IPR.”</w:t>
      </w:r>
    </w:p>
    <w:p w14:paraId="2F751136" w14:textId="77777777" w:rsidR="00762B30" w:rsidRPr="00512C76" w:rsidRDefault="00762B30" w:rsidP="00762B30">
      <w:pPr>
        <w:rPr>
          <w:rStyle w:val="StyleUnderline"/>
        </w:rPr>
      </w:pPr>
      <w:r w:rsidRPr="00512C76">
        <w:rPr>
          <w:rStyle w:val="StyleUnderline"/>
        </w:rPr>
        <w:t>Just under a decade ago, more than 5,000 patent suits were filed in district courts, but filings have been falling over the years, reaching a low of 3,111 in 2023, according to the report.</w:t>
      </w:r>
    </w:p>
    <w:p w14:paraId="392204C2" w14:textId="77777777" w:rsidR="00762B30" w:rsidRPr="00512C76" w:rsidRDefault="00762B30" w:rsidP="00762B30">
      <w:pPr>
        <w:rPr>
          <w:rStyle w:val="StyleUnderline"/>
        </w:rPr>
      </w:pPr>
      <w:r w:rsidRPr="00371B66">
        <w:rPr>
          <w:rStyle w:val="Emphasis"/>
          <w:highlight w:val="cyan"/>
        </w:rPr>
        <w:t>At the PTAB</w:t>
      </w:r>
      <w:r w:rsidRPr="00512C76">
        <w:rPr>
          <w:rStyle w:val="StyleUnderline"/>
        </w:rPr>
        <w:t xml:space="preserve">, Lex Machina said </w:t>
      </w:r>
      <w:r w:rsidRPr="00371B66">
        <w:rPr>
          <w:rStyle w:val="Emphasis"/>
          <w:highlight w:val="cyan"/>
        </w:rPr>
        <w:t>there was a drop in overall filings at the board in 2019 that “stabilized at a lower range of numbers through 2023</w:t>
      </w:r>
      <w:r w:rsidRPr="0072242C">
        <w:rPr>
          <w:sz w:val="12"/>
        </w:rPr>
        <w:t xml:space="preserve">.” </w:t>
      </w:r>
      <w:r w:rsidRPr="00512C76">
        <w:rPr>
          <w:rStyle w:val="StyleUnderline"/>
        </w:rPr>
        <w:t xml:space="preserve">The report </w:t>
      </w:r>
      <w:r w:rsidRPr="00371B66">
        <w:rPr>
          <w:rStyle w:val="Emphasis"/>
          <w:highlight w:val="cyan"/>
        </w:rPr>
        <w:t>attributes</w:t>
      </w:r>
      <w:r w:rsidRPr="00512C76">
        <w:rPr>
          <w:rStyle w:val="StyleUnderline"/>
        </w:rPr>
        <w:t xml:space="preserve"> the dip, in part, </w:t>
      </w:r>
      <w:r w:rsidRPr="00371B66">
        <w:rPr>
          <w:rStyle w:val="Emphasis"/>
          <w:highlight w:val="cyan"/>
        </w:rPr>
        <w:t>to</w:t>
      </w:r>
      <w:r w:rsidRPr="00512C76">
        <w:rPr>
          <w:rStyle w:val="StyleUnderline"/>
        </w:rPr>
        <w:t xml:space="preserve"> </w:t>
      </w:r>
      <w:r w:rsidRPr="00371B66">
        <w:rPr>
          <w:rStyle w:val="Emphasis"/>
          <w:highlight w:val="cyan"/>
        </w:rPr>
        <w:t>adjusting standards of reviews and policies aiming to stop overlapping reviews</w:t>
      </w:r>
      <w:r w:rsidRPr="00512C76">
        <w:rPr>
          <w:rStyle w:val="StyleUnderline"/>
        </w:rPr>
        <w:t>.</w:t>
      </w:r>
    </w:p>
    <w:p w14:paraId="691D4C88" w14:textId="77777777" w:rsidR="00762B30" w:rsidRPr="0072242C" w:rsidRDefault="00762B30" w:rsidP="00762B30">
      <w:pPr>
        <w:rPr>
          <w:sz w:val="12"/>
        </w:rPr>
      </w:pPr>
      <w:r w:rsidRPr="0072242C">
        <w:rPr>
          <w:sz w:val="12"/>
        </w:rPr>
        <w:t>The number of post-grant reviews, which have always been relatively low — peaking at 83 in 2021 — had a near-invisible decrease in 2023, with 34 petitions, down from 35 in 2022.</w:t>
      </w:r>
    </w:p>
    <w:p w14:paraId="240DF73E" w14:textId="77777777" w:rsidR="00762B30" w:rsidRPr="0072242C" w:rsidRDefault="00762B30" w:rsidP="00762B30">
      <w:pPr>
        <w:rPr>
          <w:sz w:val="12"/>
        </w:rPr>
      </w:pPr>
      <w:r w:rsidRPr="0072242C">
        <w:rPr>
          <w:sz w:val="12"/>
        </w:rPr>
        <w:t>Covered business method reviews are still counted in the 10-year Lex Machina data, but no petitions have been filed since 2020, when the PTAB stopped accepting those challenges.</w:t>
      </w:r>
    </w:p>
    <w:p w14:paraId="46D2C656" w14:textId="77777777" w:rsidR="00762B30" w:rsidRPr="0072242C" w:rsidRDefault="00762B30" w:rsidP="00762B30">
      <w:pPr>
        <w:rPr>
          <w:sz w:val="12"/>
        </w:rPr>
      </w:pPr>
      <w:r w:rsidRPr="0072242C">
        <w:rPr>
          <w:sz w:val="12"/>
        </w:rPr>
        <w:t>PTAB trends “often ebb and flow” based on the rate of district court litigation, according to O’Melveny &amp; Myers LLP partner Tim Fink, who previously served as a high-ranking administrative patent judge.</w:t>
      </w:r>
    </w:p>
    <w:p w14:paraId="1F0FAFA7" w14:textId="77777777" w:rsidR="00762B30" w:rsidRPr="0072242C" w:rsidRDefault="00762B30" w:rsidP="00762B30">
      <w:pPr>
        <w:rPr>
          <w:sz w:val="12"/>
        </w:rPr>
      </w:pPr>
      <w:r w:rsidRPr="0072242C">
        <w:rPr>
          <w:sz w:val="12"/>
        </w:rPr>
        <w:t>Over the past decade, attorneys working at the PTAB have become better at filing fewer, but higher quality, petitions, Fink said, especially since the use of multiple petitions is often not favored by the board.</w:t>
      </w:r>
    </w:p>
    <w:p w14:paraId="37D26E6A" w14:textId="77777777" w:rsidR="00762B30" w:rsidRPr="00512C76" w:rsidRDefault="00762B30" w:rsidP="00762B30">
      <w:pPr>
        <w:rPr>
          <w:rStyle w:val="StyleUnderline"/>
        </w:rPr>
      </w:pPr>
      <w:r w:rsidRPr="00512C76">
        <w:rPr>
          <w:rStyle w:val="StyleUnderline"/>
        </w:rPr>
        <w:t>USPTO Director Kathi Vidal in April released a massive notice of changes the agency was considering pursuing, and she specifically proposed limiting when PTAB judges can accept multiple petitions against a single patent</w:t>
      </w:r>
      <w:r w:rsidRPr="0072242C">
        <w:rPr>
          <w:sz w:val="12"/>
        </w:rPr>
        <w:t xml:space="preserve">. </w:t>
      </w:r>
      <w:r w:rsidRPr="00512C76">
        <w:rPr>
          <w:rStyle w:val="StyleUnderline"/>
        </w:rPr>
        <w:t>The director made clear that the challenger needs to show a good reason to file several petitions challenging the same patent, whether they’re in quick succession or at the same time.</w:t>
      </w:r>
    </w:p>
    <w:p w14:paraId="1EE29CB2" w14:textId="77777777" w:rsidR="00762B30" w:rsidRPr="0072242C" w:rsidRDefault="00762B30" w:rsidP="00762B30">
      <w:pPr>
        <w:rPr>
          <w:sz w:val="12"/>
        </w:rPr>
      </w:pPr>
      <w:r w:rsidRPr="0072242C">
        <w:rPr>
          <w:sz w:val="12"/>
        </w:rPr>
        <w:t xml:space="preserve">The most significant change at the board, though, has been creating more certainty about when litigation in district court could lead to the PTAB denying a petition to avoid duplicative work, under precedent called </w:t>
      </w:r>
      <w:proofErr w:type="spellStart"/>
      <w:r w:rsidRPr="0072242C">
        <w:rPr>
          <w:sz w:val="12"/>
        </w:rPr>
        <w:t>Fintiv</w:t>
      </w:r>
      <w:proofErr w:type="spellEnd"/>
      <w:r w:rsidRPr="0072242C">
        <w:rPr>
          <w:sz w:val="12"/>
        </w:rPr>
        <w:t xml:space="preserve">. Guidance released by the director in 2022 made the PTAB’s application of </w:t>
      </w:r>
      <w:proofErr w:type="spellStart"/>
      <w:r w:rsidRPr="0072242C">
        <w:rPr>
          <w:sz w:val="12"/>
        </w:rPr>
        <w:t>Fintiv</w:t>
      </w:r>
      <w:proofErr w:type="spellEnd"/>
      <w:r w:rsidRPr="0072242C">
        <w:rPr>
          <w:sz w:val="12"/>
        </w:rPr>
        <w:t xml:space="preserve"> more predictable, which attorneys say should have led to an increase in petitions.</w:t>
      </w:r>
    </w:p>
    <w:p w14:paraId="76A21760" w14:textId="77777777" w:rsidR="00762B30" w:rsidRPr="0072242C" w:rsidRDefault="00762B30" w:rsidP="00762B30">
      <w:pPr>
        <w:rPr>
          <w:sz w:val="12"/>
        </w:rPr>
      </w:pPr>
      <w:r w:rsidRPr="0072242C">
        <w:rPr>
          <w:sz w:val="12"/>
        </w:rPr>
        <w:t xml:space="preserve">The biggest element of stability has been the normalization of petitioners stipulating that if the PTAB accepts the petition, the challenger won’t raise the same invalidity arguments, or arguments that reasonably could have been raised, in the related litigation. These stipulations protect patent owners from facing the same challenge in two forums, which was a big part of why </w:t>
      </w:r>
      <w:proofErr w:type="spellStart"/>
      <w:r w:rsidRPr="0072242C">
        <w:rPr>
          <w:sz w:val="12"/>
        </w:rPr>
        <w:t>Fintiv</w:t>
      </w:r>
      <w:proofErr w:type="spellEnd"/>
      <w:r w:rsidRPr="0072242C">
        <w:rPr>
          <w:sz w:val="12"/>
        </w:rPr>
        <w:t xml:space="preserve"> exists.</w:t>
      </w:r>
    </w:p>
    <w:p w14:paraId="4367BF5A" w14:textId="77777777" w:rsidR="00762B30" w:rsidRPr="0072242C" w:rsidRDefault="00762B30" w:rsidP="00762B30">
      <w:pPr>
        <w:rPr>
          <w:sz w:val="12"/>
        </w:rPr>
      </w:pPr>
      <w:r w:rsidRPr="0072242C">
        <w:rPr>
          <w:sz w:val="12"/>
        </w:rPr>
        <w:t>“Parties now know that they can most typically obviate [</w:t>
      </w:r>
      <w:proofErr w:type="spellStart"/>
      <w:r w:rsidRPr="0072242C">
        <w:rPr>
          <w:sz w:val="12"/>
        </w:rPr>
        <w:t>Fintiv</w:t>
      </w:r>
      <w:proofErr w:type="spellEnd"/>
      <w:r w:rsidRPr="0072242C">
        <w:rPr>
          <w:sz w:val="12"/>
        </w:rPr>
        <w:t xml:space="preserve"> denials],” said Eldora Ellison, co-head of Sterne Kessler Goldstein &amp; Fox PLLC’s PTAB trials practice.</w:t>
      </w:r>
    </w:p>
    <w:p w14:paraId="7E24B4BC" w14:textId="77777777" w:rsidR="00762B30" w:rsidRPr="0072242C" w:rsidRDefault="00762B30" w:rsidP="00762B30">
      <w:pPr>
        <w:rPr>
          <w:sz w:val="12"/>
        </w:rPr>
      </w:pPr>
      <w:r w:rsidRPr="0072242C">
        <w:rPr>
          <w:sz w:val="12"/>
        </w:rPr>
        <w:t>Judges also can discretionarily deny petitions for presenting prior art or arguments that the USPTO already saw during prosecution or other agency proceedings, a factor Ellison said challengers have become smarter about taking into consideration when deciding to request help from the board.</w:t>
      </w:r>
    </w:p>
    <w:p w14:paraId="613696B7" w14:textId="77777777" w:rsidR="00762B30" w:rsidRPr="0072242C" w:rsidRDefault="00762B30" w:rsidP="00762B30">
      <w:pPr>
        <w:rPr>
          <w:sz w:val="12"/>
        </w:rPr>
      </w:pPr>
      <w:r w:rsidRPr="0072242C">
        <w:rPr>
          <w:sz w:val="12"/>
        </w:rPr>
        <w:t>“Stakeholders may look at a given patent and its prosecution history, and based on the facts there, may be less inclined to file an IPR than they might have been in 2013,” she said.</w:t>
      </w:r>
    </w:p>
    <w:p w14:paraId="0640E597" w14:textId="77777777" w:rsidR="00762B30" w:rsidRPr="0072242C" w:rsidRDefault="00762B30" w:rsidP="00762B30">
      <w:pPr>
        <w:rPr>
          <w:sz w:val="12"/>
        </w:rPr>
      </w:pPr>
      <w:r w:rsidRPr="0072242C">
        <w:rPr>
          <w:sz w:val="12"/>
        </w:rPr>
        <w:t>Potential challengers also may be drawn to the USPTO’s new director rehearing process, which provides a path for parties to challenge rejected petitions for the first time, Palys said. That change should be attracting alleged infringers though, not pushing them away, he said.</w:t>
      </w:r>
    </w:p>
    <w:p w14:paraId="02B4960B" w14:textId="77777777" w:rsidR="00762B30" w:rsidRPr="0072242C" w:rsidRDefault="00762B30" w:rsidP="00762B30">
      <w:pPr>
        <w:rPr>
          <w:rStyle w:val="StyleUnderline"/>
        </w:rPr>
      </w:pPr>
      <w:r w:rsidRPr="0072242C">
        <w:rPr>
          <w:rStyle w:val="StyleUnderline"/>
        </w:rPr>
        <w:t>Overall, the fact that there’s a decline is surprising, as it doesn’t appear that way on the ground</w:t>
      </w:r>
      <w:r w:rsidRPr="0072242C">
        <w:rPr>
          <w:sz w:val="12"/>
        </w:rPr>
        <w:t xml:space="preserve">, according to Palys. </w:t>
      </w:r>
      <w:r w:rsidRPr="0072242C">
        <w:rPr>
          <w:rStyle w:val="StyleUnderline"/>
        </w:rPr>
        <w:t xml:space="preserve">But if numbers are going down, he said, there could be a few reasons, including that accused infringers may not want to pursue a PTAB challenge with a stipulation aimed at </w:t>
      </w:r>
      <w:proofErr w:type="spellStart"/>
      <w:r w:rsidRPr="0072242C">
        <w:rPr>
          <w:rStyle w:val="StyleUnderline"/>
        </w:rPr>
        <w:t>Fintiv</w:t>
      </w:r>
      <w:proofErr w:type="spellEnd"/>
      <w:r w:rsidRPr="0072242C">
        <w:rPr>
          <w:rStyle w:val="StyleUnderline"/>
        </w:rPr>
        <w:t>, when it would mean giving up the right to make certain invalidity arguments in litigation.</w:t>
      </w:r>
    </w:p>
    <w:p w14:paraId="64ECE2B6" w14:textId="77777777" w:rsidR="00762B30" w:rsidRPr="0072242C" w:rsidRDefault="00762B30" w:rsidP="00762B30">
      <w:pPr>
        <w:rPr>
          <w:sz w:val="12"/>
        </w:rPr>
      </w:pPr>
      <w:r w:rsidRPr="0072242C">
        <w:rPr>
          <w:sz w:val="12"/>
        </w:rPr>
        <w:t>“That really handcuffs you in the district court,” Palys said.</w:t>
      </w:r>
    </w:p>
    <w:p w14:paraId="6EC23B3B" w14:textId="77777777" w:rsidR="00762B30" w:rsidRPr="0072242C" w:rsidRDefault="00762B30" w:rsidP="00762B30">
      <w:pPr>
        <w:rPr>
          <w:sz w:val="12"/>
        </w:rPr>
      </w:pPr>
      <w:r w:rsidRPr="0072242C">
        <w:rPr>
          <w:sz w:val="12"/>
        </w:rPr>
        <w:t>In addition, a decline could come from factors unrelated to patent strategy, with technology clients in particular needing to use their funds on something other than pricey PTAB proceedings, he said.</w:t>
      </w:r>
    </w:p>
    <w:p w14:paraId="2C67327B" w14:textId="77777777" w:rsidR="00762B30" w:rsidRPr="0072242C" w:rsidRDefault="00762B30" w:rsidP="00762B30">
      <w:pPr>
        <w:rPr>
          <w:rStyle w:val="StyleUnderline"/>
        </w:rPr>
      </w:pPr>
      <w:r w:rsidRPr="0072242C">
        <w:rPr>
          <w:rStyle w:val="StyleUnderline"/>
        </w:rPr>
        <w:t>Palys further suggested that it has become harder to prove patents should be invalidated as obvious, which is a key objective in many PTAB petitions.</w:t>
      </w:r>
    </w:p>
    <w:p w14:paraId="0E086FD4" w14:textId="77777777" w:rsidR="00762B30" w:rsidRPr="0072242C" w:rsidRDefault="00762B30" w:rsidP="00762B30">
      <w:pPr>
        <w:rPr>
          <w:sz w:val="12"/>
        </w:rPr>
      </w:pPr>
    </w:p>
    <w:p w14:paraId="74B6D501" w14:textId="77777777" w:rsidR="00762B30" w:rsidRDefault="00762B30" w:rsidP="00762B30">
      <w:pPr>
        <w:pStyle w:val="Heading4"/>
      </w:pPr>
      <w:r>
        <w:t xml:space="preserve">Paten troll is down – long term trends </w:t>
      </w:r>
      <w:proofErr w:type="gramStart"/>
      <w:r>
        <w:t>shows</w:t>
      </w:r>
      <w:proofErr w:type="gramEnd"/>
      <w:r>
        <w:t xml:space="preserve"> litigation is declining </w:t>
      </w:r>
    </w:p>
    <w:p w14:paraId="25168206" w14:textId="77777777" w:rsidR="00762B30" w:rsidRDefault="00762B30" w:rsidP="00762B30">
      <w:r w:rsidRPr="00757F95">
        <w:rPr>
          <w:rStyle w:val="Style13ptBold"/>
        </w:rPr>
        <w:t>Carlson 24</w:t>
      </w:r>
      <w:r>
        <w:t xml:space="preserve"> (JULIE CARLSON, Director of Economic Strategy Qualcomm. MAY 6, 2024 “New Data Show There Is a Problem with the U.S. Patent System—But It’s Not Patent Trolls”</w:t>
      </w:r>
      <w:r w:rsidRPr="00DB462A">
        <w:t xml:space="preserve"> </w:t>
      </w:r>
      <w:r w:rsidRPr="00441005">
        <w:t xml:space="preserve">https://ipwatchdog.com/2024/05/06/new-data-show-problem-us-patent-system-not-patent-trolls/id=176149/#:~:text=The%20Marcum%20report%20shows%20that,enforce%20their%20rights%20against%20infringers. </w:t>
      </w:r>
      <w:proofErr w:type="gramStart"/>
      <w:r>
        <w:t>)YJLI</w:t>
      </w:r>
      <w:proofErr w:type="gramEnd"/>
      <w:r>
        <w:t xml:space="preserve"> </w:t>
      </w:r>
    </w:p>
    <w:p w14:paraId="6B86E0FE" w14:textId="77777777" w:rsidR="00762B30" w:rsidRPr="00C640E1" w:rsidRDefault="00762B30" w:rsidP="00762B30">
      <w:pPr>
        <w:rPr>
          <w:rStyle w:val="Emphasis"/>
        </w:rPr>
      </w:pPr>
      <w:r>
        <w:t xml:space="preserve">If the headlines are to be believed, </w:t>
      </w:r>
      <w:r w:rsidRPr="00A67CAC">
        <w:rPr>
          <w:rStyle w:val="StyleUnderline"/>
        </w:rPr>
        <w:t>every aspect of American life, from farming to football, is under threat due to excessive patent litigation</w:t>
      </w:r>
      <w:r>
        <w:t xml:space="preserve">. </w:t>
      </w:r>
      <w:r w:rsidRPr="00A67CAC">
        <w:rPr>
          <w:rStyle w:val="StyleUnderline"/>
        </w:rPr>
        <w:t xml:space="preserve">While these anecdotes may seem compelling, it is important to look at the underlying </w:t>
      </w:r>
      <w:r w:rsidRPr="00371B66">
        <w:rPr>
          <w:rStyle w:val="StyleUnderline"/>
          <w:highlight w:val="cyan"/>
        </w:rPr>
        <w:t>data</w:t>
      </w:r>
      <w:r>
        <w:t xml:space="preserve"> </w:t>
      </w:r>
      <w:r w:rsidRPr="00A67CAC">
        <w:rPr>
          <w:rStyle w:val="StyleUnderline"/>
        </w:rPr>
        <w:t xml:space="preserve">before drawing any conclusions about the state </w:t>
      </w:r>
      <w:r w:rsidRPr="00371B66">
        <w:rPr>
          <w:rStyle w:val="StyleUnderline"/>
          <w:highlight w:val="cyan"/>
        </w:rPr>
        <w:t>of the U.S. patent system</w:t>
      </w:r>
      <w:r>
        <w:t xml:space="preserve">. As an economist and one of the authors of the Federal Trade Commission’s study of patent assertion entities (PAEs), I understand the value data can bring to patent policy </w:t>
      </w:r>
      <w:proofErr w:type="gramStart"/>
      <w:r>
        <w:t>debates, and</w:t>
      </w:r>
      <w:proofErr w:type="gramEnd"/>
      <w:r>
        <w:t xml:space="preserve"> have also seen firsthand the damage evidence-free policymaking has on America’s innovation ecosystem. </w:t>
      </w:r>
      <w:r w:rsidRPr="00C640E1">
        <w:rPr>
          <w:rStyle w:val="StyleUnderline"/>
        </w:rPr>
        <w:t>On World IP Day, Marcum, LLP, a leading accounting and advisory firm</w:t>
      </w:r>
      <w:r>
        <w:t xml:space="preserve">, </w:t>
      </w:r>
      <w:r w:rsidRPr="00521B5D">
        <w:rPr>
          <w:rStyle w:val="StyleUnderline"/>
        </w:rPr>
        <w:t xml:space="preserve">released a </w:t>
      </w:r>
      <w:r w:rsidRPr="00371B66">
        <w:rPr>
          <w:rStyle w:val="StyleUnderline"/>
          <w:highlight w:val="cyan"/>
        </w:rPr>
        <w:t>report</w:t>
      </w:r>
      <w:r w:rsidRPr="00521B5D">
        <w:rPr>
          <w:rStyle w:val="StyleUnderline"/>
        </w:rPr>
        <w:t xml:space="preserve"> that </w:t>
      </w:r>
      <w:r w:rsidRPr="00371B66">
        <w:rPr>
          <w:rStyle w:val="StyleUnderline"/>
          <w:highlight w:val="cyan"/>
        </w:rPr>
        <w:t>examines 20 years of patent infringement decisions</w:t>
      </w:r>
      <w:r w:rsidRPr="00521B5D">
        <w:rPr>
          <w:rStyle w:val="StyleUnderline"/>
        </w:rPr>
        <w:t xml:space="preserve"> at U.S. district courts</w:t>
      </w:r>
      <w:r>
        <w:t xml:space="preserve">. A careful reading of their report reveals that not only is patent litigation not excessive, but patent owners struggle to enforce their patents against infringers. The </w:t>
      </w:r>
      <w:r w:rsidRPr="00C640E1">
        <w:rPr>
          <w:rStyle w:val="Emphasis"/>
        </w:rPr>
        <w:t xml:space="preserve">report </w:t>
      </w:r>
      <w:r w:rsidRPr="00371B66">
        <w:rPr>
          <w:rStyle w:val="Emphasis"/>
          <w:highlight w:val="cyan"/>
        </w:rPr>
        <w:t>shows that overall patent litigation is declining</w:t>
      </w:r>
      <w:r w:rsidRPr="00C640E1">
        <w:rPr>
          <w:rStyle w:val="Emphasis"/>
        </w:rPr>
        <w:t xml:space="preserve">, </w:t>
      </w:r>
      <w:r w:rsidRPr="00371B66">
        <w:rPr>
          <w:rStyle w:val="Emphasis"/>
          <w:highlight w:val="cyan"/>
        </w:rPr>
        <w:t>injunction grants are low</w:t>
      </w:r>
      <w:r w:rsidRPr="00C640E1">
        <w:rPr>
          <w:rStyle w:val="Emphasis"/>
        </w:rPr>
        <w:t xml:space="preserve">, </w:t>
      </w:r>
      <w:r w:rsidRPr="00C640E1">
        <w:t>and litigation by non-practicing entities (NPEs) is not pervasive.</w:t>
      </w:r>
    </w:p>
    <w:p w14:paraId="30724EAF" w14:textId="77777777" w:rsidR="00762B30" w:rsidRDefault="00762B30" w:rsidP="00762B30">
      <w:r>
        <w:t>Patent Litigation Is Declining</w:t>
      </w:r>
    </w:p>
    <w:p w14:paraId="2C416452" w14:textId="77777777" w:rsidR="00762B30" w:rsidRDefault="00762B30" w:rsidP="00762B30">
      <w:r w:rsidRPr="00C640E1">
        <w:rPr>
          <w:rStyle w:val="StyleUnderline"/>
        </w:rPr>
        <w:t xml:space="preserve">The first graph in the report </w:t>
      </w:r>
      <w:r w:rsidRPr="00371B66">
        <w:rPr>
          <w:rStyle w:val="Emphasis"/>
          <w:highlight w:val="cyan"/>
        </w:rPr>
        <w:t>clearly dispels the notion that patent litigation is excessive</w:t>
      </w:r>
      <w:r>
        <w:t xml:space="preserve">. It shows the </w:t>
      </w:r>
      <w:r w:rsidRPr="00C640E1">
        <w:rPr>
          <w:rStyle w:val="StyleUnderline"/>
        </w:rPr>
        <w:t xml:space="preserve">trends over time in the number of patent grants and the number of </w:t>
      </w:r>
      <w:r w:rsidRPr="00371B66">
        <w:rPr>
          <w:rStyle w:val="StyleUnderline"/>
          <w:highlight w:val="cyan"/>
        </w:rPr>
        <w:t>patent infringement complaints</w:t>
      </w:r>
      <w:r w:rsidRPr="00C640E1">
        <w:rPr>
          <w:rStyle w:val="StyleUnderline"/>
        </w:rPr>
        <w:t xml:space="preserve"> </w:t>
      </w:r>
      <w:r w:rsidRPr="00371B66">
        <w:rPr>
          <w:rStyle w:val="StyleUnderline"/>
          <w:highlight w:val="cyan"/>
        </w:rPr>
        <w:t>filed in U.S. district courts</w:t>
      </w:r>
      <w:r>
        <w:t xml:space="preserve">. As seen in the graph, there is a sharp increase in the number of complaints filed </w:t>
      </w:r>
      <w:r w:rsidRPr="00371B66">
        <w:rPr>
          <w:rStyle w:val="Emphasis"/>
          <w:highlight w:val="cyan"/>
        </w:rPr>
        <w:t>after 2011</w:t>
      </w:r>
      <w:r>
        <w:t xml:space="preserve"> due to the anti-joinder provisions of the America Invents Act (AIA). As astute observers of the U.S. patent system understand, </w:t>
      </w:r>
      <w:r w:rsidRPr="00521B5D">
        <w:rPr>
          <w:rStyle w:val="StyleUnderline"/>
        </w:rPr>
        <w:t xml:space="preserve">this </w:t>
      </w:r>
      <w:r w:rsidRPr="00371B66">
        <w:rPr>
          <w:rStyle w:val="StyleUnderline"/>
          <w:highlight w:val="cyan"/>
        </w:rPr>
        <w:t>increase</w:t>
      </w:r>
      <w:r w:rsidRPr="00521B5D">
        <w:rPr>
          <w:rStyle w:val="StyleUnderline"/>
        </w:rPr>
        <w:t xml:space="preserve"> in complaints does </w:t>
      </w:r>
      <w:r w:rsidRPr="00371B66">
        <w:rPr>
          <w:rStyle w:val="StyleUnderline"/>
          <w:highlight w:val="cyan"/>
        </w:rPr>
        <w:t>not represent new disputes but merely a separation of defendants</w:t>
      </w:r>
      <w:r>
        <w:t xml:space="preserve"> </w:t>
      </w:r>
      <w:r w:rsidRPr="00DD38FD">
        <w:rPr>
          <w:rStyle w:val="StyleUnderline"/>
        </w:rPr>
        <w:t>into individual lawsuits thereby mechanically increasing the number of complaints</w:t>
      </w:r>
      <w:r>
        <w:t xml:space="preserve">. </w:t>
      </w:r>
      <w:r w:rsidRPr="00371B66">
        <w:rPr>
          <w:rStyle w:val="StyleUnderline"/>
          <w:highlight w:val="cyan"/>
        </w:rPr>
        <w:t>Therefore, the decline in complaints</w:t>
      </w:r>
      <w:r w:rsidRPr="00521B5D">
        <w:rPr>
          <w:rStyle w:val="StyleUnderline"/>
        </w:rPr>
        <w:t xml:space="preserve"> observed </w:t>
      </w:r>
      <w:r w:rsidRPr="00371B66">
        <w:rPr>
          <w:rStyle w:val="StyleUnderline"/>
          <w:highlight w:val="cyan"/>
        </w:rPr>
        <w:t>after 2013 is more impressive</w:t>
      </w:r>
      <w:r w:rsidRPr="00521B5D">
        <w:rPr>
          <w:rStyle w:val="StyleUnderline"/>
        </w:rPr>
        <w:t xml:space="preserve"> than it appears as the decline would have been even greater were it not for the anti-joinder provision</w:t>
      </w:r>
      <w:r>
        <w:t xml:space="preserve">. Even still, complaints are only about a third higher than they were in the period leading up to the AIA. Furthermore, </w:t>
      </w:r>
      <w:r w:rsidRPr="00371B66">
        <w:rPr>
          <w:rStyle w:val="Emphasis"/>
          <w:highlight w:val="cyan"/>
        </w:rPr>
        <w:t>patent infringement complaints</w:t>
      </w:r>
      <w:r>
        <w:t xml:space="preserve"> as a share of granted </w:t>
      </w:r>
      <w:r w:rsidRPr="00371B66">
        <w:rPr>
          <w:highlight w:val="cyan"/>
        </w:rPr>
        <w:t xml:space="preserve">patents </w:t>
      </w:r>
      <w:r w:rsidRPr="00371B66">
        <w:rPr>
          <w:rStyle w:val="Emphasis"/>
          <w:highlight w:val="cyan"/>
        </w:rPr>
        <w:t>is low and is also declining</w:t>
      </w:r>
      <w:r w:rsidRPr="00521B5D">
        <w:rPr>
          <w:rStyle w:val="Emphasis"/>
        </w:rPr>
        <w:t>.</w:t>
      </w:r>
      <w:r>
        <w:t xml:space="preserve"> Marcum reports this share averaged 1.7% from 2013 to 2017 and is less than 1% today.</w:t>
      </w:r>
    </w:p>
    <w:p w14:paraId="63B261F9" w14:textId="77777777" w:rsidR="00762B30" w:rsidRDefault="00762B30" w:rsidP="00762B30">
      <w:pPr>
        <w:pStyle w:val="Heading4"/>
      </w:pPr>
      <w:r>
        <w:t>Patent cases in district court is decreasing</w:t>
      </w:r>
    </w:p>
    <w:p w14:paraId="4D657289" w14:textId="77777777" w:rsidR="00762B30" w:rsidRDefault="00762B30" w:rsidP="00762B30">
      <w:r w:rsidRPr="007079BB">
        <w:rPr>
          <w:rStyle w:val="Style13ptBold"/>
        </w:rPr>
        <w:t>Stroud 24</w:t>
      </w:r>
      <w:r>
        <w:t xml:space="preserve"> (Jonathan Stroud, Mr. Stroud manages Unified Patents’ legal and corporate work, with a focus on Patent Trial and Appeal Board (PTAB), district court, and appellate litigation, contracting, general corporate matters, and settlement negotiations. He regularly teaches, speaks, and writes about patent and administrative law. Jan 25, 2024. “Unified Patents’ 2023 Trends in Patent Litigation”, </w:t>
      </w:r>
      <w:proofErr w:type="gramStart"/>
      <w:r>
        <w:t>https://www.patentprogress.org/2024/01/unified-patents-2023-trends-in-patent-litigation/ )YJLI</w:t>
      </w:r>
      <w:proofErr w:type="gramEnd"/>
      <w:r>
        <w:t xml:space="preserve"> </w:t>
      </w:r>
    </w:p>
    <w:p w14:paraId="47E7CCE2" w14:textId="77777777" w:rsidR="00762B30" w:rsidRDefault="00762B30" w:rsidP="00762B30">
      <w:pPr>
        <w:rPr>
          <w:sz w:val="14"/>
        </w:rPr>
      </w:pPr>
      <w:r w:rsidRPr="0008121F">
        <w:rPr>
          <w:rStyle w:val="StyleUnderline"/>
        </w:rPr>
        <w:t>From the U.S. Patent and Trademark Office’s (</w:t>
      </w:r>
      <w:r w:rsidRPr="000F6B4E">
        <w:rPr>
          <w:sz w:val="14"/>
        </w:rPr>
        <w:t>USPTO United States Patent and Trademark Office. See also PTO</w:t>
      </w:r>
      <w:proofErr w:type="gramStart"/>
      <w:r w:rsidRPr="000F6B4E">
        <w:rPr>
          <w:sz w:val="14"/>
        </w:rPr>
        <w:t>. )</w:t>
      </w:r>
      <w:proofErr w:type="gramEnd"/>
      <w:r w:rsidRPr="000F6B4E">
        <w:rPr>
          <w:sz w:val="14"/>
        </w:rPr>
        <w:t xml:space="preserve"> Advanced Notice of Proposed Rulemaking (ANPRM) to </w:t>
      </w:r>
      <w:r w:rsidRPr="0008121F">
        <w:rPr>
          <w:rStyle w:val="StyleUnderline"/>
        </w:rPr>
        <w:t>new revelations about litigation investment entities</w:t>
      </w:r>
      <w:r w:rsidRPr="000F6B4E">
        <w:rPr>
          <w:sz w:val="14"/>
        </w:rPr>
        <w:t xml:space="preserve">, and the launch of the Unified Patent Court (UPC) – </w:t>
      </w:r>
      <w:r w:rsidRPr="0008121F">
        <w:rPr>
          <w:rStyle w:val="StyleUnderline"/>
        </w:rPr>
        <w:t>2023 was an eventful year for patent policy</w:t>
      </w:r>
      <w:r w:rsidRPr="000F6B4E">
        <w:rPr>
          <w:sz w:val="14"/>
        </w:rPr>
        <w:t xml:space="preserve">, both in the United States and abroad. </w:t>
      </w:r>
      <w:r w:rsidRPr="0008121F">
        <w:rPr>
          <w:rStyle w:val="StyleUnderline"/>
        </w:rPr>
        <w:t xml:space="preserve">Unified Patent’s 2023 Dispute Report highlights the </w:t>
      </w:r>
      <w:r w:rsidRPr="0008121F">
        <w:rPr>
          <w:rStyle w:val="Emphasis"/>
        </w:rPr>
        <w:t xml:space="preserve">past </w:t>
      </w:r>
      <w:r w:rsidRPr="00371B66">
        <w:rPr>
          <w:rStyle w:val="Emphasis"/>
          <w:highlight w:val="cyan"/>
        </w:rPr>
        <w:t>year’s key trends</w:t>
      </w:r>
      <w:r w:rsidRPr="0008121F">
        <w:rPr>
          <w:rStyle w:val="StyleUnderline"/>
        </w:rPr>
        <w:t xml:space="preserve"> in patent disputes</w:t>
      </w:r>
      <w:r w:rsidRPr="000F6B4E">
        <w:rPr>
          <w:sz w:val="14"/>
        </w:rPr>
        <w:t xml:space="preserve">. The </w:t>
      </w:r>
      <w:r w:rsidRPr="0008121F">
        <w:rPr>
          <w:rStyle w:val="Emphasis"/>
        </w:rPr>
        <w:t xml:space="preserve">analysis </w:t>
      </w:r>
      <w:r w:rsidRPr="00371B66">
        <w:rPr>
          <w:rStyle w:val="Emphasis"/>
          <w:highlight w:val="cyan"/>
        </w:rPr>
        <w:t>found</w:t>
      </w:r>
      <w:r w:rsidRPr="0008121F">
        <w:rPr>
          <w:rStyle w:val="Emphasis"/>
        </w:rPr>
        <w:t xml:space="preserve"> that there was a </w:t>
      </w:r>
      <w:r w:rsidRPr="000F6B4E">
        <w:rPr>
          <w:sz w:val="14"/>
        </w:rPr>
        <w:t xml:space="preserve">slight </w:t>
      </w:r>
      <w:r w:rsidRPr="00371B66">
        <w:rPr>
          <w:rStyle w:val="Emphasis"/>
          <w:highlight w:val="cyan"/>
        </w:rPr>
        <w:t>decrease</w:t>
      </w:r>
      <w:r w:rsidRPr="000F6B4E">
        <w:rPr>
          <w:sz w:val="14"/>
        </w:rPr>
        <w:t xml:space="preserve"> in </w:t>
      </w:r>
      <w:r w:rsidRPr="00371B66">
        <w:rPr>
          <w:rStyle w:val="Emphasis"/>
          <w:highlight w:val="cyan"/>
        </w:rPr>
        <w:t>district court cases</w:t>
      </w:r>
      <w:r w:rsidRPr="000F6B4E">
        <w:rPr>
          <w:sz w:val="14"/>
        </w:rPr>
        <w:t xml:space="preserve">, </w:t>
      </w:r>
      <w:r w:rsidRPr="0008121F">
        <w:rPr>
          <w:rStyle w:val="StyleUnderline"/>
        </w:rPr>
        <w:t xml:space="preserve">largely </w:t>
      </w:r>
      <w:r w:rsidRPr="00371B66">
        <w:rPr>
          <w:rStyle w:val="StyleUnderline"/>
          <w:highlight w:val="cyan"/>
        </w:rPr>
        <w:t>due to the non-practicing entity</w:t>
      </w:r>
      <w:r w:rsidRPr="000F6B4E">
        <w:rPr>
          <w:sz w:val="14"/>
        </w:rPr>
        <w:t xml:space="preserve"> (NPE) </w:t>
      </w:r>
      <w:r w:rsidRPr="00371B66">
        <w:rPr>
          <w:rStyle w:val="StyleUnderline"/>
          <w:highlight w:val="cyan"/>
        </w:rPr>
        <w:t>IP Edge’s absence</w:t>
      </w:r>
      <w:r w:rsidRPr="000F6B4E">
        <w:rPr>
          <w:sz w:val="14"/>
        </w:rPr>
        <w:t xml:space="preserve">, and a </w:t>
      </w:r>
      <w:r w:rsidRPr="00371B66">
        <w:rPr>
          <w:rStyle w:val="StyleUnderline"/>
          <w:highlight w:val="cyan"/>
        </w:rPr>
        <w:t>decline in filings at</w:t>
      </w:r>
      <w:r w:rsidRPr="000F6B4E">
        <w:rPr>
          <w:sz w:val="14"/>
        </w:rPr>
        <w:t xml:space="preserve"> the Patent Trial and Appeal Board (</w:t>
      </w:r>
      <w:proofErr w:type="gramStart"/>
      <w:r w:rsidRPr="00371B66">
        <w:rPr>
          <w:rStyle w:val="StyleUnderline"/>
          <w:highlight w:val="cyan"/>
        </w:rPr>
        <w:t>PTAB</w:t>
      </w:r>
      <w:r w:rsidRPr="000F6B4E">
        <w:rPr>
          <w:sz w:val="14"/>
        </w:rPr>
        <w:t xml:space="preserve"> )</w:t>
      </w:r>
      <w:proofErr w:type="gramEnd"/>
      <w:r w:rsidRPr="000F6B4E">
        <w:rPr>
          <w:sz w:val="14"/>
        </w:rPr>
        <w:t xml:space="preserve">, </w:t>
      </w:r>
      <w:r w:rsidRPr="00371B66">
        <w:rPr>
          <w:rStyle w:val="StyleUnderline"/>
          <w:highlight w:val="cyan"/>
        </w:rPr>
        <w:t>presumably due to the ANPRM and the uncertainty around which changes would go into effect and when</w:t>
      </w:r>
      <w:r w:rsidRPr="000F6B4E">
        <w:rPr>
          <w:sz w:val="14"/>
        </w:rPr>
        <w:t xml:space="preserve">. </w:t>
      </w:r>
      <w:r w:rsidRPr="00371B66">
        <w:rPr>
          <w:rStyle w:val="StyleUnderline"/>
          <w:highlight w:val="cyan"/>
        </w:rPr>
        <w:t>District court litigation was down 12.5% in 2023</w:t>
      </w:r>
      <w:r w:rsidRPr="000F6B4E">
        <w:rPr>
          <w:sz w:val="14"/>
        </w:rPr>
        <w:t xml:space="preserve">, but </w:t>
      </w:r>
      <w:r w:rsidRPr="000F6B4E">
        <w:rPr>
          <w:rStyle w:val="StyleUnderline"/>
        </w:rPr>
        <w:t>NPE activity</w:t>
      </w:r>
      <w:r w:rsidRPr="000F6B4E">
        <w:rPr>
          <w:sz w:val="14"/>
        </w:rPr>
        <w:t xml:space="preserve"> still </w:t>
      </w:r>
      <w:r w:rsidRPr="000F6B4E">
        <w:rPr>
          <w:rStyle w:val="StyleUnderline"/>
        </w:rPr>
        <w:t>accounted for 58% of all lawsuits</w:t>
      </w:r>
      <w:r w:rsidRPr="000F6B4E">
        <w:rPr>
          <w:sz w:val="14"/>
        </w:rPr>
        <w:t xml:space="preserve">, on par with the 5-year average. Due to District of Delaware Chief Judge Colm Connolly’s investigation into IP Edge and his decision to refer the firm and its lawyers to the U.S. Department of Justice, the Patent and Trademark Office, and state bar regulators, the </w:t>
      </w:r>
      <w:r w:rsidRPr="000F6B4E">
        <w:rPr>
          <w:rStyle w:val="StyleUnderline"/>
        </w:rPr>
        <w:t>notorious NPE was absent this year</w:t>
      </w:r>
      <w:r w:rsidRPr="000F6B4E">
        <w:rPr>
          <w:sz w:val="14"/>
        </w:rPr>
        <w:t xml:space="preserve">. But, in its stead, litigation investment entities like Jeffrey M. Gross and Intellectual Ventures increased their activity – accounting for a combined 226 suits in 2023. While Judge Connolly’s transparency measures didn’t have much of an impact on the proportion of cases filed by NPEs nationally, it did influence where NPE cases were filed. The Eastern District of Texas took the lead this year with 522 NPE cases filed, while the Western District of Texas was not far behind with a total of 467 cases. The Delaware District Court came in a distant third place, down to 157 NPEs filing cases. </w:t>
      </w:r>
      <w:r w:rsidRPr="000F6B4E">
        <w:rPr>
          <w:rStyle w:val="StyleUnderline"/>
        </w:rPr>
        <w:t>At the PTAB, filings decreased this year, down 11.4% compared to 2022. This decline was likely due to uncertainty around the USPTO’s ANPRM</w:t>
      </w:r>
      <w:r w:rsidRPr="000F6B4E">
        <w:rPr>
          <w:sz w:val="14"/>
        </w:rPr>
        <w:t xml:space="preserve">, which, as noted previously on Patent Progress, faced overwhelming public opposition. </w:t>
      </w:r>
    </w:p>
    <w:p w14:paraId="427CF6B4" w14:textId="77777777" w:rsidR="00280AFA" w:rsidRDefault="00280AFA" w:rsidP="00762B30">
      <w:pPr>
        <w:rPr>
          <w:sz w:val="14"/>
        </w:rPr>
      </w:pPr>
    </w:p>
    <w:p w14:paraId="0D463B08" w14:textId="72E42B4F" w:rsidR="00280AFA" w:rsidRDefault="009F7882" w:rsidP="00280AFA">
      <w:pPr>
        <w:pStyle w:val="Heading3"/>
      </w:pPr>
      <w:r>
        <w:t>U---</w:t>
      </w:r>
      <w:r w:rsidR="00280AFA">
        <w:t>AT: Patent Backlog Now</w:t>
      </w:r>
    </w:p>
    <w:p w14:paraId="5A536C9C" w14:textId="77777777" w:rsidR="00280AFA" w:rsidRDefault="00280AFA" w:rsidP="00280AFA">
      <w:pPr>
        <w:pStyle w:val="Heading4"/>
      </w:pPr>
      <w:r>
        <w:t xml:space="preserve">Data proves Patent litigation is decreasing. </w:t>
      </w:r>
    </w:p>
    <w:p w14:paraId="4D7A7A2F" w14:textId="77777777" w:rsidR="00280AFA" w:rsidRDefault="00280AFA" w:rsidP="00280AFA">
      <w:pPr>
        <w:rPr>
          <w:sz w:val="18"/>
          <w:szCs w:val="18"/>
        </w:rPr>
      </w:pPr>
      <w:r w:rsidRPr="00E7546B">
        <w:rPr>
          <w:rStyle w:val="Style13ptBold"/>
        </w:rPr>
        <w:t>Berman 23</w:t>
      </w:r>
      <w:r>
        <w:t xml:space="preserve"> </w:t>
      </w:r>
      <w:r w:rsidRPr="00E7546B">
        <w:rPr>
          <w:sz w:val="18"/>
          <w:szCs w:val="18"/>
        </w:rPr>
        <w:t xml:space="preserve">(Bruce Berman is the CEO of Brody Berman Associates, a management consulting and strategic communications firm he founded in 1988. He has supported 200+ IP-focused businesses, portfolios and executives, as well as law firms and their clients.) “Too Many Patent Suits? The Data Suggests There are Too Few” APRIL 6, </w:t>
      </w:r>
      <w:proofErr w:type="gramStart"/>
      <w:r w:rsidRPr="00E7546B">
        <w:rPr>
          <w:sz w:val="18"/>
          <w:szCs w:val="18"/>
        </w:rPr>
        <w:t>2023</w:t>
      </w:r>
      <w:proofErr w:type="gramEnd"/>
      <w:r w:rsidRPr="00E7546B">
        <w:rPr>
          <w:sz w:val="18"/>
          <w:szCs w:val="18"/>
        </w:rPr>
        <w:t xml:space="preserve"> </w:t>
      </w:r>
      <w:r w:rsidRPr="00181BC3">
        <w:rPr>
          <w:sz w:val="18"/>
          <w:szCs w:val="18"/>
        </w:rPr>
        <w:t>https://ipwatchdog.com/2023/04/06/many-patent-suits-data-suggests/id=159050/</w:t>
      </w:r>
      <w:r w:rsidRPr="00E7546B">
        <w:rPr>
          <w:sz w:val="18"/>
          <w:szCs w:val="18"/>
        </w:rPr>
        <w:t xml:space="preserve"> // ZX</w:t>
      </w:r>
    </w:p>
    <w:p w14:paraId="6EAE2AEC" w14:textId="77777777" w:rsidR="00280AFA" w:rsidRPr="00551531" w:rsidRDefault="00280AFA" w:rsidP="00280AFA">
      <w:pPr>
        <w:rPr>
          <w:rStyle w:val="StyleUnderline"/>
        </w:rPr>
      </w:pPr>
      <w:r w:rsidRPr="00551531">
        <w:rPr>
          <w:rStyle w:val="StyleUnderline"/>
        </w:rPr>
        <w:t>The simplest facts are sometimes the most difficult to comprehend.</w:t>
      </w:r>
      <w:r>
        <w:t xml:space="preserve"> </w:t>
      </w:r>
      <w:r w:rsidRPr="00551531">
        <w:rPr>
          <w:rStyle w:val="Emphasis"/>
        </w:rPr>
        <w:t>Patent suits are not as pervasive</w:t>
      </w:r>
      <w:r>
        <w:t xml:space="preserve"> </w:t>
      </w:r>
      <w:r w:rsidRPr="00551531">
        <w:rPr>
          <w:rStyle w:val="Emphasis"/>
        </w:rPr>
        <w:t>as</w:t>
      </w:r>
      <w:r w:rsidRPr="00551531">
        <w:rPr>
          <w:rStyle w:val="StyleUnderline"/>
        </w:rPr>
        <w:t xml:space="preserve"> they are </w:t>
      </w:r>
      <w:r w:rsidRPr="00551531">
        <w:rPr>
          <w:rStyle w:val="Emphasis"/>
        </w:rPr>
        <w:t>portrayed</w:t>
      </w:r>
      <w:r w:rsidRPr="00551531">
        <w:rPr>
          <w:rStyle w:val="StyleUnderline"/>
        </w:rPr>
        <w:t xml:space="preserve"> in the media or by defendants.</w:t>
      </w:r>
      <w:r>
        <w:t xml:space="preserve"> </w:t>
      </w:r>
      <w:r w:rsidRPr="00551531">
        <w:rPr>
          <w:rStyle w:val="StyleUnderline"/>
        </w:rPr>
        <w:t>Remarkably few are filed relative to the number of patents that are active.</w:t>
      </w:r>
    </w:p>
    <w:p w14:paraId="2AB19560" w14:textId="77777777" w:rsidR="00280AFA" w:rsidRDefault="00280AFA" w:rsidP="00280AFA">
      <w:r>
        <w:t>The necessity to litigate patent disputes to get the attention of potential infringers and hold a meaningful licensing discussion has likely increased the total number of suits filed. If it has, it has not had much of an impact on the net total. This suggests that many patent holders who should be suing are not.</w:t>
      </w:r>
    </w:p>
    <w:p w14:paraId="79BC3E3E" w14:textId="77777777" w:rsidR="00280AFA" w:rsidRPr="00551531" w:rsidRDefault="00280AFA" w:rsidP="00280AFA">
      <w:pPr>
        <w:rPr>
          <w:rStyle w:val="StyleUnderline"/>
        </w:rPr>
      </w:pPr>
      <w:r w:rsidRPr="00551531">
        <w:rPr>
          <w:rStyle w:val="StyleUnderline"/>
        </w:rPr>
        <w:t>Factoring out some 40% of suits that are attributed to volume filers</w:t>
      </w:r>
      <w:r>
        <w:t xml:space="preserve">, the work of primarily three NPEs, </w:t>
      </w:r>
      <w:r w:rsidRPr="00551531">
        <w:rPr>
          <w:rStyle w:val="StyleUnderline"/>
        </w:rPr>
        <w:t>the figures are even more dramatic.</w:t>
      </w:r>
      <w:r>
        <w:t xml:space="preserve"> </w:t>
      </w:r>
      <w:r w:rsidRPr="00551531">
        <w:rPr>
          <w:rStyle w:val="StyleUnderline"/>
        </w:rPr>
        <w:t>Patent litigation is not the out-of-control, innovation-eating epidemic perpetuated by bad actors we have been led to believe.</w:t>
      </w:r>
    </w:p>
    <w:p w14:paraId="45ACBD78" w14:textId="77777777" w:rsidR="00280AFA" w:rsidRPr="00551531" w:rsidRDefault="00280AFA" w:rsidP="00280AFA">
      <w:pPr>
        <w:rPr>
          <w:rStyle w:val="StyleUnderline"/>
        </w:rPr>
      </w:pPr>
      <w:r>
        <w:t>As technology provides more opportunities to innovate and invent, it is no surprise that patent grants have grown</w:t>
      </w:r>
      <w:r w:rsidRPr="00551531">
        <w:rPr>
          <w:rStyle w:val="StyleUnderline"/>
        </w:rPr>
        <w:t>. With the number of active U.S. patents increasing, the number of patent suits brought annually in U.S. district courts,</w:t>
      </w:r>
      <w:r>
        <w:t xml:space="preserve"> including those brought by volume-filers, </w:t>
      </w:r>
      <w:r w:rsidRPr="00551531">
        <w:rPr>
          <w:rStyle w:val="StyleUnderline"/>
        </w:rPr>
        <w:t>has been flat since 2017 and down since the introduction of</w:t>
      </w:r>
      <w:r>
        <w:t xml:space="preserve"> the Patent Trial and Appeal Board (</w:t>
      </w:r>
      <w:r w:rsidRPr="00551531">
        <w:rPr>
          <w:rStyle w:val="StyleUnderline"/>
        </w:rPr>
        <w:t>PTAB</w:t>
      </w:r>
      <w:r>
        <w:t xml:space="preserve">) in 2012. Despite the increased number of U.S. grants, </w:t>
      </w:r>
      <w:r w:rsidRPr="00551531">
        <w:rPr>
          <w:rStyle w:val="StyleUnderline"/>
        </w:rPr>
        <w:t>patent suits are an increasingly smaller fraction of active patents.</w:t>
      </w:r>
    </w:p>
    <w:p w14:paraId="0EED82A2" w14:textId="77777777" w:rsidR="00280AFA" w:rsidRDefault="00280AFA" w:rsidP="00280AFA">
      <w:r>
        <w:t>Many potential tech licensees today will consider taking a license only if forced to in response to litigation. Plaintiffs must be prepared to wait as many as five years for a resolution and invest anywhere from a few million dollars to more than $10 million.</w:t>
      </w:r>
    </w:p>
    <w:p w14:paraId="48B932C1" w14:textId="77777777" w:rsidR="00280AFA" w:rsidRPr="00551531" w:rsidRDefault="00280AFA" w:rsidP="00280AFA">
      <w:pPr>
        <w:rPr>
          <w:rStyle w:val="Emphasis"/>
        </w:rPr>
      </w:pPr>
      <w:r w:rsidRPr="00551531">
        <w:rPr>
          <w:rStyle w:val="StyleUnderline"/>
        </w:rPr>
        <w:t>On average, 3,800 patent suits are filed each year</w:t>
      </w:r>
      <w:r>
        <w:t xml:space="preserve">. </w:t>
      </w:r>
      <w:r w:rsidRPr="00551531">
        <w:rPr>
          <w:rStyle w:val="StyleUnderline"/>
        </w:rPr>
        <w:t>The number tried is only about</w:t>
      </w:r>
      <w:r>
        <w:t xml:space="preserve"> 200, or about </w:t>
      </w:r>
      <w:r w:rsidRPr="00551531">
        <w:rPr>
          <w:rStyle w:val="StyleUnderline"/>
        </w:rPr>
        <w:t>5% of annual filings</w:t>
      </w:r>
      <w:r>
        <w:t xml:space="preserve">. </w:t>
      </w:r>
      <w:r w:rsidRPr="00551531">
        <w:rPr>
          <w:rStyle w:val="Emphasis"/>
        </w:rPr>
        <w:t>As many as 97%</w:t>
      </w:r>
      <w:r>
        <w:t xml:space="preserve"> of patent suits </w:t>
      </w:r>
      <w:r w:rsidRPr="00551531">
        <w:rPr>
          <w:rStyle w:val="Emphasis"/>
        </w:rPr>
        <w:t>settle</w:t>
      </w:r>
      <w:r>
        <w:t xml:space="preserve">. Unfortunately, I am </w:t>
      </w:r>
      <w:proofErr w:type="gramStart"/>
      <w:r>
        <w:t>told,</w:t>
      </w:r>
      <w:proofErr w:type="gramEnd"/>
      <w:r>
        <w:t xml:space="preserve"> </w:t>
      </w:r>
      <w:r w:rsidRPr="00551531">
        <w:rPr>
          <w:rStyle w:val="StyleUnderline"/>
        </w:rPr>
        <w:t>a potential licensor today must sue first to show it is serious</w:t>
      </w:r>
      <w:r>
        <w:t xml:space="preserve">. </w:t>
      </w:r>
      <w:r w:rsidRPr="00551531">
        <w:rPr>
          <w:rStyle w:val="StyleUnderline"/>
        </w:rPr>
        <w:t xml:space="preserve">If that were not the case, there would likely be </w:t>
      </w:r>
      <w:r w:rsidRPr="00551531">
        <w:rPr>
          <w:rStyle w:val="Emphasis"/>
        </w:rPr>
        <w:t>even fewer suits.</w:t>
      </w:r>
    </w:p>
    <w:p w14:paraId="03DCEEE8" w14:textId="77777777" w:rsidR="00280AFA" w:rsidRDefault="00280AFA" w:rsidP="00280AFA">
      <w:r>
        <w:t xml:space="preserve">Given the incredible number of active patents, the question is not “why are there so many suits?” but “why are there so </w:t>
      </w:r>
      <w:proofErr w:type="spellStart"/>
      <w:r>
        <w:t>few</w:t>
      </w:r>
      <w:proofErr w:type="gramStart"/>
      <w:r>
        <w:t>?”There</w:t>
      </w:r>
      <w:proofErr w:type="spellEnd"/>
      <w:proofErr w:type="gramEnd"/>
      <w:r>
        <w:t xml:space="preserve"> are approximately 3,340,000 active U.S. patents based on 2020 figures. </w:t>
      </w:r>
      <w:r w:rsidRPr="00551531">
        <w:rPr>
          <w:rStyle w:val="StyleUnderline"/>
        </w:rPr>
        <w:t>In 2021, the USPTO granted a total of 327,798 utility patents</w:t>
      </w:r>
      <w:r>
        <w:t>; 325,445 were issued in 2022, bringing the estimated current total of active patents in the range of 4 million.</w:t>
      </w:r>
    </w:p>
    <w:p w14:paraId="4DC5F71F" w14:textId="77777777" w:rsidR="00280AFA" w:rsidRPr="00551531" w:rsidRDefault="00280AFA" w:rsidP="00280AFA">
      <w:pPr>
        <w:rPr>
          <w:rStyle w:val="StyleUnderline"/>
        </w:rPr>
      </w:pPr>
      <w:r w:rsidRPr="00551531">
        <w:rPr>
          <w:rStyle w:val="StyleUnderline"/>
        </w:rPr>
        <w:t>The average number of filed suits each year since 2017 is about 3,800. The number of those litigated to those in force is 0.00113772</w:t>
      </w:r>
      <w:r>
        <w:t xml:space="preserve">, </w:t>
      </w:r>
      <w:r w:rsidRPr="00551531">
        <w:rPr>
          <w:rStyle w:val="StyleUnderline"/>
        </w:rPr>
        <w:t xml:space="preserve">or about </w:t>
      </w:r>
      <w:r w:rsidRPr="00551531">
        <w:rPr>
          <w:rStyle w:val="Emphasis"/>
        </w:rPr>
        <w:t>one-tenth of 1%.</w:t>
      </w:r>
      <w:r>
        <w:t xml:space="preserve"> Of the suits </w:t>
      </w:r>
      <w:proofErr w:type="gramStart"/>
      <w:r>
        <w:t>filed,</w:t>
      </w:r>
      <w:proofErr w:type="gramEnd"/>
      <w:r>
        <w:t xml:space="preserve"> annually, approximately 200 are tried, or 0.00005988% of active patents. That’s 6/1000 of active patents based on 2020 figures. Excluding so-called volume plaintiffs (see line graph below), of which three NPEs are responsible for most of the activity</w:t>
      </w:r>
      <w:r w:rsidRPr="00551531">
        <w:rPr>
          <w:rStyle w:val="StyleUnderline"/>
        </w:rPr>
        <w:t>, patent suits are running at only about 2,300 per year</w:t>
      </w:r>
      <w:r>
        <w:t xml:space="preserve"> since 2017, or about 1,500 (39%) less than the suit total. </w:t>
      </w:r>
      <w:r w:rsidRPr="00551531">
        <w:rPr>
          <w:rStyle w:val="Emphasis"/>
        </w:rPr>
        <w:t>The trend is down from 10-year suit highs</w:t>
      </w:r>
      <w:r w:rsidRPr="00551531">
        <w:rPr>
          <w:rStyle w:val="StyleUnderline"/>
        </w:rPr>
        <w:t xml:space="preserve"> in 2013 and 2015 and flat since 2018, at a little over 2,200.</w:t>
      </w:r>
    </w:p>
    <w:p w14:paraId="62A5CA14" w14:textId="77777777" w:rsidR="00280AFA" w:rsidRPr="0069230B" w:rsidRDefault="00280AFA" w:rsidP="00762B30">
      <w:pPr>
        <w:rPr>
          <w:sz w:val="14"/>
        </w:rPr>
      </w:pPr>
    </w:p>
    <w:p w14:paraId="77E513B4" w14:textId="31E115BB" w:rsidR="00E50979" w:rsidRPr="00E50979" w:rsidRDefault="00371B66" w:rsidP="00371B66">
      <w:pPr>
        <w:pStyle w:val="Heading3"/>
      </w:pPr>
      <w:r>
        <w:t>AT: Forum Shopping = Clog Now</w:t>
      </w:r>
    </w:p>
    <w:p w14:paraId="73977F38" w14:textId="77777777" w:rsidR="00190231" w:rsidRPr="006206F3" w:rsidRDefault="00190231" w:rsidP="00190231">
      <w:pPr>
        <w:pStyle w:val="Heading4"/>
      </w:pPr>
      <w:r>
        <w:t xml:space="preserve">Major reform on case distribution decreases </w:t>
      </w:r>
      <w:proofErr w:type="gramStart"/>
      <w:r>
        <w:t>clog</w:t>
      </w:r>
      <w:proofErr w:type="gramEnd"/>
      <w:r>
        <w:t xml:space="preserve"> now  </w:t>
      </w:r>
    </w:p>
    <w:p w14:paraId="15F873C5" w14:textId="77777777" w:rsidR="00190231" w:rsidRDefault="00190231" w:rsidP="00190231">
      <w:r w:rsidRPr="00F709D2">
        <w:rPr>
          <w:rStyle w:val="Style13ptBold"/>
        </w:rPr>
        <w:t>Schwartz 24</w:t>
      </w:r>
      <w:r>
        <w:t xml:space="preserve"> (Mattathias Schwartz, NYT reporter. March 12, 2024. “New Federal Judiciary Rule Will Limit ‘Forum Shopping’ by Plaintiffs” </w:t>
      </w:r>
      <w:proofErr w:type="gramStart"/>
      <w:r>
        <w:t>https://www.nytimes.com/2024/03/12/us/judge-selection-forum-shopping.html )YJLI</w:t>
      </w:r>
      <w:proofErr w:type="gramEnd"/>
    </w:p>
    <w:p w14:paraId="777DF9BF" w14:textId="77777777" w:rsidR="00190231" w:rsidRDefault="00190231" w:rsidP="00190231">
      <w:r>
        <w:t xml:space="preserve">The suit — and the role of </w:t>
      </w:r>
      <w:r w:rsidRPr="00BB2F89">
        <w:rPr>
          <w:rStyle w:val="StyleUnderline"/>
        </w:rPr>
        <w:t>Judge Kacsmaryk</w:t>
      </w:r>
      <w:r>
        <w:t xml:space="preserve">, </w:t>
      </w:r>
      <w:r w:rsidRPr="00BB2F89">
        <w:rPr>
          <w:rStyle w:val="StyleUnderline"/>
        </w:rPr>
        <w:t>who handles 95 percent of the Amarillo civil caseload</w:t>
      </w:r>
      <w:r>
        <w:t xml:space="preserve"> — was one of the </w:t>
      </w:r>
      <w:r w:rsidRPr="00BB2F89">
        <w:rPr>
          <w:rStyle w:val="Emphasis"/>
        </w:rPr>
        <w:t>most striking recent</w:t>
      </w:r>
      <w:r>
        <w:t xml:space="preserve"> </w:t>
      </w:r>
      <w:r w:rsidRPr="00BB2F89">
        <w:rPr>
          <w:rStyle w:val="StyleUnderline"/>
        </w:rPr>
        <w:t>examples of “forum shopping</w:t>
      </w:r>
      <w:r>
        <w:t xml:space="preserve">,” </w:t>
      </w:r>
      <w:r w:rsidRPr="00BB2F89">
        <w:rPr>
          <w:rStyle w:val="StyleUnderline"/>
        </w:rPr>
        <w:t xml:space="preserve">where </w:t>
      </w:r>
      <w:r w:rsidRPr="00BB2F89">
        <w:rPr>
          <w:rStyle w:val="Emphasis"/>
        </w:rPr>
        <w:t xml:space="preserve">plaintiffs </w:t>
      </w:r>
      <w:proofErr w:type="gramStart"/>
      <w:r w:rsidRPr="00BB2F89">
        <w:rPr>
          <w:rStyle w:val="Emphasis"/>
        </w:rPr>
        <w:t>to try</w:t>
      </w:r>
      <w:proofErr w:type="gramEnd"/>
      <w:r w:rsidRPr="00BB2F89">
        <w:rPr>
          <w:rStyle w:val="Emphasis"/>
        </w:rPr>
        <w:t xml:space="preserve"> to cherry-pick sympathetic judges.</w:t>
      </w:r>
    </w:p>
    <w:p w14:paraId="36E30288" w14:textId="77777777" w:rsidR="00190231" w:rsidRDefault="00190231" w:rsidP="00190231">
      <w:r>
        <w:t xml:space="preserve">Now, </w:t>
      </w:r>
      <w:r w:rsidRPr="00BB2F89">
        <w:rPr>
          <w:rStyle w:val="StyleUnderline"/>
        </w:rPr>
        <w:t>forum shopping is about to get harder.</w:t>
      </w:r>
    </w:p>
    <w:p w14:paraId="3DE4F5D8" w14:textId="77777777" w:rsidR="00190231" w:rsidRPr="00BB2F89" w:rsidRDefault="00190231" w:rsidP="00190231">
      <w:pPr>
        <w:rPr>
          <w:rStyle w:val="StyleUnderline"/>
        </w:rPr>
      </w:pPr>
      <w:r>
        <w:t xml:space="preserve">The panel of </w:t>
      </w:r>
      <w:r w:rsidRPr="00BB2F89">
        <w:rPr>
          <w:rStyle w:val="StyleUnderline"/>
        </w:rPr>
        <w:t>federal judges who set policy for the rest of federal judiciary on Tuesday announced a new rule intended to curb the practice in civil cases with nationwide implications, like the mifepristone suit.</w:t>
      </w:r>
    </w:p>
    <w:p w14:paraId="13B84287" w14:textId="77777777" w:rsidR="00190231" w:rsidRPr="00E449C4" w:rsidRDefault="00190231" w:rsidP="00190231">
      <w:pPr>
        <w:rPr>
          <w:u w:val="single"/>
        </w:rPr>
      </w:pPr>
      <w:r>
        <w:t xml:space="preserve">In such cases, where plaintiffs are seeking a sweeping remedy, like a nationwide injunction, the </w:t>
      </w:r>
      <w:r w:rsidRPr="00BB2F89">
        <w:rPr>
          <w:rStyle w:val="Emphasis"/>
        </w:rPr>
        <w:t>judge will be assigned at random</w:t>
      </w:r>
      <w:r>
        <w:t xml:space="preserve"> </w:t>
      </w:r>
      <w:r w:rsidRPr="00BB2F89">
        <w:rPr>
          <w:rStyle w:val="StyleUnderline"/>
        </w:rPr>
        <w:t xml:space="preserve">from </w:t>
      </w:r>
      <w:r w:rsidRPr="00BB2F89">
        <w:rPr>
          <w:rStyle w:val="Emphasis"/>
        </w:rPr>
        <w:t>across the district</w:t>
      </w:r>
      <w:r w:rsidRPr="00BB2F89">
        <w:rPr>
          <w:rStyle w:val="StyleUnderline"/>
        </w:rPr>
        <w:t xml:space="preserve"> instead of defaulting </w:t>
      </w:r>
      <w:proofErr w:type="gramStart"/>
      <w:r w:rsidRPr="00BB2F89">
        <w:rPr>
          <w:rStyle w:val="StyleUnderline"/>
        </w:rPr>
        <w:t>to</w:t>
      </w:r>
      <w:proofErr w:type="gramEnd"/>
      <w:r w:rsidRPr="00BB2F89">
        <w:rPr>
          <w:rStyle w:val="StyleUnderline"/>
        </w:rPr>
        <w:t xml:space="preserve"> the judge or judges in a particular courthouse.</w:t>
      </w:r>
    </w:p>
    <w:p w14:paraId="1EDCED77" w14:textId="77777777" w:rsidR="00190231" w:rsidRDefault="00190231" w:rsidP="00190231">
      <w:r w:rsidRPr="00E449C4">
        <w:rPr>
          <w:rStyle w:val="StyleUnderline"/>
        </w:rPr>
        <w:t xml:space="preserve">Forum shopping has been used for years by litigants from across the political spectrum who file </w:t>
      </w:r>
      <w:proofErr w:type="gramStart"/>
      <w:r w:rsidRPr="00E449C4">
        <w:rPr>
          <w:rStyle w:val="StyleUnderline"/>
        </w:rPr>
        <w:t>suit</w:t>
      </w:r>
      <w:proofErr w:type="gramEnd"/>
      <w:r w:rsidRPr="00E449C4">
        <w:rPr>
          <w:rStyle w:val="StyleUnderline"/>
        </w:rPr>
        <w:t xml:space="preserve"> in districts and appellate circuits where they believe the pool of judges will play to their advantage</w:t>
      </w:r>
      <w:r>
        <w:t>.</w:t>
      </w:r>
    </w:p>
    <w:p w14:paraId="1C8EBF75" w14:textId="77777777" w:rsidR="00190231" w:rsidRPr="00E449C4" w:rsidRDefault="00190231" w:rsidP="00190231">
      <w:pPr>
        <w:rPr>
          <w:rStyle w:val="StyleUnderline"/>
        </w:rPr>
      </w:pPr>
      <w:r w:rsidRPr="00E449C4">
        <w:rPr>
          <w:rStyle w:val="StyleUnderline"/>
        </w:rPr>
        <w:t>In challenging federal immigration policies, advocates for immigrants have often sought out federal courts in California</w:t>
      </w:r>
      <w:r>
        <w:t xml:space="preserve">, </w:t>
      </w:r>
      <w:r w:rsidRPr="00E449C4">
        <w:rPr>
          <w:rStyle w:val="StyleUnderline"/>
        </w:rPr>
        <w:t>reasoning that in a more liberal state, there’s a better chance of the case being assigned to a judge who is sympathetic to arguments against the government.</w:t>
      </w:r>
    </w:p>
    <w:p w14:paraId="2B539B16" w14:textId="77777777" w:rsidR="00190231" w:rsidRDefault="00190231" w:rsidP="00190231">
      <w:r>
        <w:t xml:space="preserve">In </w:t>
      </w:r>
      <w:r w:rsidRPr="00E449C4">
        <w:rPr>
          <w:rStyle w:val="StyleUnderline"/>
        </w:rPr>
        <w:t xml:space="preserve">some </w:t>
      </w:r>
      <w:proofErr w:type="gramStart"/>
      <w:r w:rsidRPr="00E449C4">
        <w:rPr>
          <w:rStyle w:val="StyleUnderline"/>
        </w:rPr>
        <w:t>cases</w:t>
      </w:r>
      <w:proofErr w:type="gramEnd"/>
      <w:r w:rsidRPr="00E449C4">
        <w:rPr>
          <w:rStyle w:val="StyleUnderline"/>
        </w:rPr>
        <w:t xml:space="preserve"> filed by conservatives, such as the mifepristone challenge, plaintiffs have sought to take forum shopping even further, aiming to have cases assigned to a </w:t>
      </w:r>
      <w:r w:rsidRPr="00E449C4">
        <w:rPr>
          <w:rStyle w:val="Emphasis"/>
        </w:rPr>
        <w:t xml:space="preserve">specific judge </w:t>
      </w:r>
      <w:r w:rsidRPr="00E449C4">
        <w:rPr>
          <w:rStyle w:val="StyleUnderline"/>
        </w:rPr>
        <w:t>they think will take a favorable view of their arguments.</w:t>
      </w:r>
    </w:p>
    <w:p w14:paraId="41715B95" w14:textId="77777777" w:rsidR="00190231" w:rsidRDefault="00190231" w:rsidP="00190231">
      <w:r>
        <w:t>While some of the country’s 94 federal district courts already assign cases randomly, most sort them into “divisions,” judicial subdistricts that funnel cases down to smaller groups of judges. In at least 90 of those divisions, a single judge handled more than half the caseload, according to a 2018 article in the Columbia Human Rights Law Review.</w:t>
      </w:r>
    </w:p>
    <w:p w14:paraId="34D32CA2" w14:textId="77777777" w:rsidR="00190231" w:rsidRDefault="00190231" w:rsidP="00190231">
      <w:r>
        <w:t>Eleven of those, according to the article, are in Texas, where conservatives have won nationwide injunctions against immigration programs, transgender rights and labor policies from the Obama era. The rulings have then been mostly upheld by the conservative U.S. Court of Appeals for the Fifth Circuit. Judge Kacsmaryk’s ruling, which was upheld in part by the Fifth Circuit, is on hold while it awaits review by the Supreme Court.</w:t>
      </w:r>
    </w:p>
    <w:p w14:paraId="246423F6" w14:textId="77777777" w:rsidR="00190231" w:rsidRDefault="00190231" w:rsidP="00190231">
      <w:r w:rsidRPr="00E449C4">
        <w:rPr>
          <w:rStyle w:val="StyleUnderline"/>
        </w:rPr>
        <w:t xml:space="preserve">The effort to address forum shopping comes as the federal judiciary faces </w:t>
      </w:r>
      <w:r w:rsidRPr="00E449C4">
        <w:rPr>
          <w:rStyle w:val="Emphasis"/>
        </w:rPr>
        <w:t>mounting pressure to reform itself</w:t>
      </w:r>
      <w:r>
        <w:t xml:space="preserve">. </w:t>
      </w:r>
      <w:r w:rsidRPr="00E449C4">
        <w:rPr>
          <w:rStyle w:val="StyleUnderline"/>
        </w:rPr>
        <w:t>After revelations that Supreme Court Justice Clarence Thomas had failed to disclose lavish gifts and a forgiven loan on his annual financial disclosures</w:t>
      </w:r>
      <w:r>
        <w:t>, the Judicial Conference tightened the requirements for reporting free travel and gifts, and the Supreme Court adopted a new code of conduct. Critics have said that these self-imposed measures don’t go far enough to ensure compliance.</w:t>
      </w:r>
    </w:p>
    <w:p w14:paraId="30C4576E" w14:textId="77777777" w:rsidR="00190231" w:rsidRDefault="00190231" w:rsidP="00190231">
      <w:r w:rsidRPr="00CA5999">
        <w:rPr>
          <w:rStyle w:val="StyleUnderline"/>
        </w:rPr>
        <w:t>Judge Robert J. Conrad Jr., head of the federal courts’ Administrative Office, said the new forum-shopping rollback “promotes the impartiality of proceedings and bolsters public confidence in the federal judiciary</w:t>
      </w:r>
      <w:r>
        <w:t>.” While the new policy takes effect immediately, how and when to put it into practice will be left to the district courts, said Judge Jeffrey Sutton, who chairs the Judicial Conference’s executive committee.</w:t>
      </w:r>
    </w:p>
    <w:p w14:paraId="775AE03D" w14:textId="77777777" w:rsidR="00190231" w:rsidRPr="00CA5999" w:rsidRDefault="00190231" w:rsidP="00190231">
      <w:pPr>
        <w:rPr>
          <w:rStyle w:val="StyleUnderline"/>
        </w:rPr>
      </w:pPr>
      <w:r w:rsidRPr="00CA5999">
        <w:rPr>
          <w:rStyle w:val="StyleUnderline"/>
        </w:rPr>
        <w:t>Critics of forum shopping tend to focus on high-stakes political issues, but the practice has far-reaching implications for more arcane areas of the law as well. In a 2021 letter to Supreme Court Chief Justice John Roberts, two U.S. senators raised concerns about a report that a single judge from</w:t>
      </w:r>
      <w:r>
        <w:t xml:space="preserve"> </w:t>
      </w:r>
      <w:r w:rsidRPr="00CA5999">
        <w:rPr>
          <w:rStyle w:val="StyleUnderline"/>
        </w:rPr>
        <w:t>the</w:t>
      </w:r>
      <w:r>
        <w:t xml:space="preserve"> </w:t>
      </w:r>
      <w:r w:rsidRPr="00CA5999">
        <w:rPr>
          <w:rStyle w:val="Emphasis"/>
        </w:rPr>
        <w:t>Western District of Texas was hearing 25 percent of patent cases nationwide</w:t>
      </w:r>
      <w:r>
        <w:t xml:space="preserve">. </w:t>
      </w:r>
      <w:r w:rsidRPr="00CA5999">
        <w:rPr>
          <w:rStyle w:val="StyleUnderline"/>
        </w:rPr>
        <w:t>The senators claimed the judge, Alan D. Albright, was soliciting cases from potential plaintiffs and called the practice “unseemly and inappropriate.”</w:t>
      </w:r>
    </w:p>
    <w:p w14:paraId="745976B9" w14:textId="77777777" w:rsidR="00190231" w:rsidRPr="006206F3" w:rsidRDefault="00190231" w:rsidP="00190231">
      <w:r>
        <w:t xml:space="preserve">In </w:t>
      </w:r>
      <w:r w:rsidRPr="00CA5999">
        <w:rPr>
          <w:rStyle w:val="StyleUnderline"/>
        </w:rPr>
        <w:t>his 2021 year-end report, Justice Roberts wrote that geographic divisions were beneficial insofar as federal judges were “tied to their communities” but that they should also be “generalists capable of handling the full range of legal issues</w:t>
      </w:r>
      <w:r>
        <w:t>.” Judge Albright did not respond to a request for comment sent to his courtroom aide on Tuesday.</w:t>
      </w:r>
    </w:p>
    <w:p w14:paraId="272C8D12" w14:textId="77777777" w:rsidR="00190231" w:rsidRDefault="00190231" w:rsidP="00190231">
      <w:pPr>
        <w:pStyle w:val="Heading4"/>
      </w:pPr>
      <w:r>
        <w:t xml:space="preserve">Court is implementing policy now to clear backlog </w:t>
      </w:r>
    </w:p>
    <w:p w14:paraId="732CBABC" w14:textId="77777777" w:rsidR="00190231" w:rsidRDefault="00190231" w:rsidP="00190231">
      <w:r w:rsidRPr="00001E08">
        <w:rPr>
          <w:rStyle w:val="Style13ptBold"/>
        </w:rPr>
        <w:t>Raymond 24</w:t>
      </w:r>
      <w:r>
        <w:t xml:space="preserve"> (By Nate Raymond, staff writer on federal judiciary and litigation.  March 12, 2024. “US federal judiciary moves to curtail 'judge shopping' tactic” </w:t>
      </w:r>
      <w:proofErr w:type="gramStart"/>
      <w:r>
        <w:t>https://www.reuters.com/world/us/us-federal-judiciary-adopts-policy-curtail-judge-shopping-2024-03-12/ )YJLI</w:t>
      </w:r>
      <w:proofErr w:type="gramEnd"/>
      <w:r>
        <w:t xml:space="preserve"> </w:t>
      </w:r>
    </w:p>
    <w:p w14:paraId="1604BE47" w14:textId="77777777" w:rsidR="00190231" w:rsidRDefault="00190231" w:rsidP="00190231">
      <w:r>
        <w:t>March 12 (Reuters) - The U</w:t>
      </w:r>
      <w:r w:rsidRPr="00371B66">
        <w:rPr>
          <w:rStyle w:val="StyleUnderline"/>
          <w:highlight w:val="cyan"/>
        </w:rPr>
        <w:t>.S. federal judiciary</w:t>
      </w:r>
      <w:r w:rsidRPr="00EB20A7">
        <w:rPr>
          <w:rStyle w:val="StyleUnderline"/>
        </w:rPr>
        <w:t xml:space="preserve"> on Tuesday </w:t>
      </w:r>
      <w:r w:rsidRPr="00371B66">
        <w:rPr>
          <w:rStyle w:val="StyleUnderline"/>
          <w:highlight w:val="cyan"/>
        </w:rPr>
        <w:t>adopted a new policy aimed at curtailing "judge shopping</w:t>
      </w:r>
      <w:r w:rsidRPr="00EB20A7">
        <w:rPr>
          <w:rStyle w:val="StyleUnderline"/>
        </w:rPr>
        <w:t>" by state attorneys general</w:t>
      </w:r>
      <w:r>
        <w:t xml:space="preserve">, </w:t>
      </w:r>
      <w:r w:rsidRPr="00EB20A7">
        <w:rPr>
          <w:rStyle w:val="StyleUnderline"/>
        </w:rPr>
        <w:t>activists and companies who file lawsuits challenging government policies in courthouses where one or two sympathetic judges had been virtually guaranteed to hear their cases</w:t>
      </w:r>
      <w:r>
        <w:t>.</w:t>
      </w:r>
    </w:p>
    <w:p w14:paraId="4F04668F" w14:textId="77777777" w:rsidR="00190231" w:rsidRDefault="00190231" w:rsidP="00190231">
      <w:r w:rsidRPr="00EB20A7">
        <w:rPr>
          <w:rStyle w:val="StyleUnderline"/>
        </w:rPr>
        <w:t>The policy adopted by the U.S. Judicial Conference</w:t>
      </w:r>
      <w:r>
        <w:t xml:space="preserve">, </w:t>
      </w:r>
      <w:r w:rsidRPr="00EB20A7">
        <w:rPr>
          <w:rStyle w:val="StyleUnderline"/>
        </w:rPr>
        <w:t xml:space="preserve">the judiciary's policymaking body, followed calls by Democratic lawmakers and others for an end to a system used by conservatives to successfully </w:t>
      </w:r>
      <w:r w:rsidRPr="00EB20A7">
        <w:rPr>
          <w:rStyle w:val="Emphasis"/>
        </w:rPr>
        <w:t>block major elements</w:t>
      </w:r>
      <w:r w:rsidRPr="00EB20A7">
        <w:rPr>
          <w:rStyle w:val="StyleUnderline"/>
        </w:rPr>
        <w:t xml:space="preserve"> of Democratic President Joe </w:t>
      </w:r>
      <w:r w:rsidRPr="00EB20A7">
        <w:rPr>
          <w:rStyle w:val="Emphasis"/>
        </w:rPr>
        <w:t>Biden's</w:t>
      </w:r>
      <w:r w:rsidRPr="00EB20A7">
        <w:rPr>
          <w:rStyle w:val="StyleUnderline"/>
        </w:rPr>
        <w:t xml:space="preserve"> </w:t>
      </w:r>
      <w:r w:rsidRPr="00EB20A7">
        <w:rPr>
          <w:rStyle w:val="Emphasis"/>
        </w:rPr>
        <w:t>agenda</w:t>
      </w:r>
      <w:r w:rsidRPr="00EB20A7">
        <w:rPr>
          <w:rStyle w:val="StyleUnderline"/>
        </w:rPr>
        <w:t xml:space="preserve"> in court</w:t>
      </w:r>
      <w:r>
        <w:t>.</w:t>
      </w:r>
    </w:p>
    <w:p w14:paraId="76DF61B3" w14:textId="77777777" w:rsidR="00190231" w:rsidRDefault="00190231" w:rsidP="00190231">
      <w:r w:rsidRPr="00EB20A7">
        <w:rPr>
          <w:rStyle w:val="StyleUnderline"/>
        </w:rPr>
        <w:t>Local court rules had allowed</w:t>
      </w:r>
      <w:r>
        <w:t xml:space="preserve"> </w:t>
      </w:r>
      <w:r w:rsidRPr="00EB20A7">
        <w:rPr>
          <w:rStyle w:val="StyleUnderline"/>
        </w:rPr>
        <w:t>conservatives</w:t>
      </w:r>
      <w:r>
        <w:t xml:space="preserve"> and others to target small courthouses in Texas, essentially enabling them </w:t>
      </w:r>
      <w:r w:rsidRPr="00EB20A7">
        <w:rPr>
          <w:rStyle w:val="StyleUnderline"/>
        </w:rPr>
        <w:t>to choose judges who have reliably issued rulings stymieing Biden's policies o</w:t>
      </w:r>
      <w:r>
        <w:t>n issues like immigration, gun control and LGBTQ rights, to hear their lawsuits.</w:t>
      </w:r>
    </w:p>
    <w:p w14:paraId="72B4037D" w14:textId="77777777" w:rsidR="00190231" w:rsidRPr="00EB20A7" w:rsidRDefault="00190231" w:rsidP="00190231">
      <w:pPr>
        <w:rPr>
          <w:rStyle w:val="StyleUnderline"/>
        </w:rPr>
      </w:pPr>
      <w:r w:rsidRPr="00371B66">
        <w:rPr>
          <w:rStyle w:val="StyleUnderline"/>
          <w:highlight w:val="cyan"/>
        </w:rPr>
        <w:t>The new judicial policy would require lawsuits seeking to block state or federal laws to be assigned a judge randomly</w:t>
      </w:r>
      <w:r w:rsidRPr="00371B66">
        <w:rPr>
          <w:rStyle w:val="StyleUnderline"/>
        </w:rPr>
        <w:t xml:space="preserve"> </w:t>
      </w:r>
      <w:r w:rsidRPr="00EB20A7">
        <w:rPr>
          <w:rStyle w:val="StyleUnderline"/>
        </w:rPr>
        <w:t>throughout a federal district</w:t>
      </w:r>
      <w:r>
        <w:t xml:space="preserve"> </w:t>
      </w:r>
      <w:r w:rsidRPr="00EB20A7">
        <w:rPr>
          <w:rStyle w:val="StyleUnderline"/>
        </w:rPr>
        <w:t>and not be heard just by judges in a specific courthouse, or division, within the larger district.</w:t>
      </w:r>
    </w:p>
    <w:p w14:paraId="7EF6CF2A" w14:textId="77777777" w:rsidR="00190231" w:rsidRDefault="00190231" w:rsidP="00190231">
      <w:r>
        <w:t>U.S. Circuit Judge Jeffrey Sutton, the newly appointed chair of the Judicial Conference's executive committee, said the change was prompted by the "plethora of national, statewide injunctions" being issued by judges in such cases.</w:t>
      </w:r>
    </w:p>
    <w:p w14:paraId="5D7668BB" w14:textId="77777777" w:rsidR="00190231" w:rsidRDefault="00190231" w:rsidP="00190231">
      <w:r>
        <w:t>The chief judge of Texas' Southern District, Randy Crane, in a statement said the Judicial Conference's policy raised questions that need to be addressed before it could be implemented by courts. He said it also "seems to be a response to decisions adverse to certain political interests, given its timing."</w:t>
      </w:r>
    </w:p>
    <w:p w14:paraId="229CAC1F" w14:textId="77777777" w:rsidR="00190231" w:rsidRPr="00296D96" w:rsidRDefault="00190231" w:rsidP="00190231">
      <w:pPr>
        <w:rPr>
          <w:rStyle w:val="StyleUnderline"/>
        </w:rPr>
      </w:pPr>
      <w:r w:rsidRPr="00296D96">
        <w:rPr>
          <w:rStyle w:val="StyleUnderline"/>
        </w:rPr>
        <w:t>Nationwide injunctions allow a single judge to block implementation of new rules across the entire country.</w:t>
      </w:r>
      <w:r>
        <w:t xml:space="preserve"> </w:t>
      </w:r>
      <w:r w:rsidRPr="00296D96">
        <w:rPr>
          <w:rStyle w:val="StyleUnderline"/>
        </w:rPr>
        <w:t xml:space="preserve">Sutton said it "makes a lot of sense" to ensure cases seeking such injunctions be heard by a broader array of judges than </w:t>
      </w:r>
      <w:proofErr w:type="gramStart"/>
      <w:r w:rsidRPr="00296D96">
        <w:rPr>
          <w:rStyle w:val="StyleUnderline"/>
        </w:rPr>
        <w:t>the one</w:t>
      </w:r>
      <w:proofErr w:type="gramEnd"/>
      <w:r w:rsidRPr="00296D96">
        <w:rPr>
          <w:rStyle w:val="StyleUnderline"/>
        </w:rPr>
        <w:t xml:space="preserve"> or two within a specific courthouse.</w:t>
      </w:r>
    </w:p>
    <w:p w14:paraId="6F83E119" w14:textId="77777777" w:rsidR="00190231" w:rsidRDefault="00190231" w:rsidP="00190231"/>
    <w:p w14:paraId="315F72FF" w14:textId="4FBC9FD3" w:rsidR="00190231" w:rsidRDefault="00190231" w:rsidP="00190231">
      <w:pPr>
        <w:pStyle w:val="Heading3"/>
      </w:pPr>
      <w:r>
        <w:t>U</w:t>
      </w:r>
      <w:r w:rsidR="009F7882">
        <w:t>---</w:t>
      </w:r>
      <w:r>
        <w:t>District Cou</w:t>
      </w:r>
      <w:r w:rsidR="009F7882">
        <w:t>r</w:t>
      </w:r>
      <w:r>
        <w:t xml:space="preserve">t </w:t>
      </w:r>
      <w:r w:rsidR="009F7882">
        <w:t>---IP Litigation Down</w:t>
      </w:r>
    </w:p>
    <w:p w14:paraId="35CB5E4E" w14:textId="77777777" w:rsidR="00190231" w:rsidRDefault="00190231" w:rsidP="00190231">
      <w:pPr>
        <w:pStyle w:val="Heading4"/>
      </w:pPr>
      <w:r>
        <w:t xml:space="preserve">IPR litigation is declining now </w:t>
      </w:r>
    </w:p>
    <w:p w14:paraId="55ED9C9E" w14:textId="77777777" w:rsidR="00190231" w:rsidRDefault="00190231" w:rsidP="00190231">
      <w:r w:rsidRPr="00C20AC9">
        <w:rPr>
          <w:rStyle w:val="Style13ptBold"/>
          <w:lang w:val="it-IT"/>
        </w:rPr>
        <w:t>Sokova 24</w:t>
      </w:r>
      <w:r w:rsidRPr="00C20AC9">
        <w:rPr>
          <w:lang w:val="it-IT"/>
        </w:rPr>
        <w:t xml:space="preserve"> (Maria Sokova, J.D, IPR Attorney. </w:t>
      </w:r>
      <w:r>
        <w:t xml:space="preserve">10 Jan 2024. “Jurisdictional Analysis: Hot Topics, Cooling Litigation” </w:t>
      </w:r>
      <w:proofErr w:type="gramStart"/>
      <w:r>
        <w:t>https://www.crowell.com/en/insights/publications/jurisdictional-analysis-hot-topics-cooling-litigation )YJLI</w:t>
      </w:r>
      <w:proofErr w:type="gramEnd"/>
      <w:r>
        <w:t xml:space="preserve"> </w:t>
      </w:r>
    </w:p>
    <w:p w14:paraId="179E41C7" w14:textId="77777777" w:rsidR="00190231" w:rsidRDefault="00190231" w:rsidP="00190231">
      <w:r w:rsidRPr="00C240AA">
        <w:t>Intellectual property has been in the spotlight this past year, from a landmark Copyright Fair Use case in the U.S. Supreme Court, to the more than 100 AI-related lawsuits working their way through the legal system</w:t>
      </w:r>
      <w:r>
        <w:t xml:space="preserve">. </w:t>
      </w:r>
      <w:r w:rsidRPr="00371B66">
        <w:rPr>
          <w:rStyle w:val="Emphasis"/>
          <w:highlight w:val="cyan"/>
        </w:rPr>
        <w:t>Despite the publicity surrounding i</w:t>
      </w:r>
      <w:r w:rsidRPr="00371B66">
        <w:rPr>
          <w:rStyle w:val="StyleUnderline"/>
        </w:rPr>
        <w:t>ntellectual</w:t>
      </w:r>
      <w:r w:rsidRPr="00371B66">
        <w:rPr>
          <w:rStyle w:val="Emphasis"/>
          <w:highlight w:val="cyan"/>
        </w:rPr>
        <w:t xml:space="preserve"> p</w:t>
      </w:r>
      <w:r w:rsidRPr="00371B66">
        <w:rPr>
          <w:rStyle w:val="StyleUnderline"/>
        </w:rPr>
        <w:t>roperty</w:t>
      </w:r>
      <w:r>
        <w:t xml:space="preserve">, </w:t>
      </w:r>
      <w:r w:rsidRPr="00371B66">
        <w:rPr>
          <w:rStyle w:val="Emphasis"/>
          <w:highlight w:val="cyan"/>
        </w:rPr>
        <w:t>patent litigation filings were down roughly 25 percent</w:t>
      </w:r>
      <w:r>
        <w:t xml:space="preserve"> </w:t>
      </w:r>
      <w:r w:rsidRPr="00336991">
        <w:rPr>
          <w:rStyle w:val="StyleUnderline"/>
        </w:rPr>
        <w:t xml:space="preserve">in 2023, due in part to a </w:t>
      </w:r>
      <w:r w:rsidRPr="00371B66">
        <w:rPr>
          <w:rStyle w:val="StyleUnderline"/>
          <w:highlight w:val="cyan"/>
        </w:rPr>
        <w:t xml:space="preserve">large </w:t>
      </w:r>
      <w:r w:rsidRPr="00371B66">
        <w:rPr>
          <w:rStyle w:val="Emphasis"/>
          <w:highlight w:val="cyan"/>
        </w:rPr>
        <w:t>decline in IP Edge filings</w:t>
      </w:r>
      <w:r w:rsidRPr="00336991">
        <w:rPr>
          <w:rStyle w:val="Emphasis"/>
        </w:rPr>
        <w:t>,</w:t>
      </w:r>
      <w:r>
        <w:t xml:space="preserve"> </w:t>
      </w:r>
      <w:r w:rsidRPr="00336991">
        <w:rPr>
          <w:rStyle w:val="StyleUnderline"/>
        </w:rPr>
        <w:t xml:space="preserve">which normally </w:t>
      </w:r>
      <w:r w:rsidRPr="00371B66">
        <w:rPr>
          <w:rStyle w:val="StyleUnderline"/>
          <w:highlight w:val="cyan"/>
        </w:rPr>
        <w:t>account for hundreds of cases each year</w:t>
      </w:r>
      <w:r>
        <w:t>. The number of new trademark cases stayed about the same while copyright filings increased slightly.</w:t>
      </w:r>
    </w:p>
    <w:p w14:paraId="2D4E23BF" w14:textId="77777777" w:rsidR="00190231" w:rsidRDefault="00190231" w:rsidP="00190231">
      <w:r w:rsidRPr="00371B66">
        <w:rPr>
          <w:rStyle w:val="StyleUnderline"/>
          <w:highlight w:val="cyan"/>
        </w:rPr>
        <w:t>Overall, filings in federal district court</w:t>
      </w:r>
      <w:r w:rsidRPr="00336991">
        <w:rPr>
          <w:rStyle w:val="StyleUnderline"/>
        </w:rPr>
        <w:t xml:space="preserve"> and </w:t>
      </w:r>
      <w:r w:rsidRPr="00371B66">
        <w:rPr>
          <w:rStyle w:val="StyleUnderline"/>
          <w:highlight w:val="cyan"/>
        </w:rPr>
        <w:t>U.S. courts of appeal declined this past year</w:t>
      </w:r>
      <w:r>
        <w:t xml:space="preserve">. </w:t>
      </w:r>
      <w:r w:rsidRPr="00336991">
        <w:rPr>
          <w:rStyle w:val="Emphasis"/>
        </w:rPr>
        <w:t>In district courts</w:t>
      </w:r>
      <w:r>
        <w:t xml:space="preserve">, </w:t>
      </w:r>
      <w:r w:rsidRPr="00336991">
        <w:rPr>
          <w:rStyle w:val="StyleUnderline"/>
        </w:rPr>
        <w:t xml:space="preserve">this change occurred largely because of a </w:t>
      </w:r>
      <w:r w:rsidRPr="00371B66">
        <w:rPr>
          <w:rStyle w:val="StyleUnderline"/>
          <w:highlight w:val="cyan"/>
        </w:rPr>
        <w:t>reduction in multidistrict litigation (MDL</w:t>
      </w:r>
      <w:r w:rsidRPr="00371B66">
        <w:rPr>
          <w:highlight w:val="cyan"/>
        </w:rPr>
        <w:t>)</w:t>
      </w:r>
      <w:r>
        <w:t xml:space="preserve"> </w:t>
      </w:r>
      <w:r w:rsidRPr="00336991">
        <w:rPr>
          <w:rStyle w:val="StyleUnderline"/>
        </w:rPr>
        <w:t xml:space="preserve">cases directly filed in a single district. At the same time, </w:t>
      </w:r>
      <w:r w:rsidRPr="00371B66">
        <w:rPr>
          <w:rStyle w:val="StyleUnderline"/>
          <w:highlight w:val="cyan"/>
        </w:rPr>
        <w:t>terminations of cases rose greatly</w:t>
      </w:r>
      <w:r w:rsidRPr="00336991">
        <w:rPr>
          <w:rStyle w:val="StyleUnderline"/>
        </w:rPr>
        <w:t xml:space="preserve">, </w:t>
      </w:r>
      <w:r w:rsidRPr="00441005">
        <w:t>most, again, being a subset of MDL cases. Because MDL cases disproportionately affect both the new filings this past year and skew the time to termination</w:t>
      </w:r>
      <w:r>
        <w:t>, they have been excluded from the calculation of the average number of months from filing to disposition shown in the map to the right.</w:t>
      </w:r>
    </w:p>
    <w:p w14:paraId="0E5A5D10" w14:textId="77777777" w:rsidR="00190231" w:rsidRPr="00182DB2" w:rsidRDefault="00190231" w:rsidP="00190231"/>
    <w:p w14:paraId="48366218" w14:textId="79716147" w:rsidR="00190231" w:rsidRDefault="00190231" w:rsidP="00190231">
      <w:pPr>
        <w:pStyle w:val="Heading3"/>
      </w:pPr>
      <w:r w:rsidRPr="00773904">
        <w:t>U</w:t>
      </w:r>
      <w:r w:rsidR="00762B30">
        <w:t>---</w:t>
      </w:r>
      <w:r w:rsidRPr="00773904">
        <w:t xml:space="preserve">AT: Immigration </w:t>
      </w:r>
    </w:p>
    <w:p w14:paraId="695E1FBD" w14:textId="77777777" w:rsidR="00190231" w:rsidRDefault="00190231" w:rsidP="00190231">
      <w:pPr>
        <w:pStyle w:val="Heading4"/>
      </w:pPr>
      <w:r>
        <w:t xml:space="preserve">Wrong lol – immigration is a different court system </w:t>
      </w:r>
    </w:p>
    <w:p w14:paraId="5AF47A83" w14:textId="77777777" w:rsidR="00190231" w:rsidRPr="006E7F40" w:rsidRDefault="00190231" w:rsidP="00190231">
      <w:r w:rsidRPr="0058602F">
        <w:rPr>
          <w:rStyle w:val="Style13ptBold"/>
        </w:rPr>
        <w:t>ICE ND</w:t>
      </w:r>
      <w:r>
        <w:t xml:space="preserve"> </w:t>
      </w:r>
      <w:proofErr w:type="gramStart"/>
      <w:r>
        <w:t>( U.S.</w:t>
      </w:r>
      <w:proofErr w:type="gramEnd"/>
      <w:r>
        <w:t xml:space="preserve"> Immigration and Customs Enforcement, federal agency. “Immigration Court” </w:t>
      </w:r>
      <w:proofErr w:type="gramStart"/>
      <w:r>
        <w:t>https://portal.ice.gov/immigration-guide/court )YJLI</w:t>
      </w:r>
      <w:proofErr w:type="gramEnd"/>
    </w:p>
    <w:p w14:paraId="700CE029" w14:textId="77777777" w:rsidR="00190231" w:rsidRDefault="00190231" w:rsidP="00190231">
      <w:r>
        <w:t xml:space="preserve">The </w:t>
      </w:r>
      <w:r w:rsidRPr="00371B66">
        <w:rPr>
          <w:rStyle w:val="Emphasis"/>
          <w:highlight w:val="cyan"/>
        </w:rPr>
        <w:t>Immigration Court</w:t>
      </w:r>
      <w:r w:rsidRPr="00272D14">
        <w:rPr>
          <w:rStyle w:val="Emphasis"/>
        </w:rPr>
        <w:t xml:space="preserve"> </w:t>
      </w:r>
      <w:r w:rsidRPr="00371B66">
        <w:rPr>
          <w:rStyle w:val="Emphasis"/>
          <w:highlight w:val="cyan"/>
        </w:rPr>
        <w:t>is</w:t>
      </w:r>
      <w:r w:rsidRPr="00272D14">
        <w:rPr>
          <w:rStyle w:val="Emphasis"/>
        </w:rPr>
        <w:t xml:space="preserve"> an </w:t>
      </w:r>
      <w:r w:rsidRPr="00371B66">
        <w:rPr>
          <w:rStyle w:val="Emphasis"/>
          <w:highlight w:val="cyan"/>
        </w:rPr>
        <w:t>administrative court</w:t>
      </w:r>
      <w:r w:rsidRPr="00272D14">
        <w:rPr>
          <w:rStyle w:val="Emphasis"/>
        </w:rPr>
        <w:t xml:space="preserve"> within the Department of Justice</w:t>
      </w:r>
      <w:r>
        <w:t xml:space="preserve"> (</w:t>
      </w:r>
      <w:r w:rsidRPr="00371B66">
        <w:rPr>
          <w:rStyle w:val="Emphasis"/>
          <w:highlight w:val="cyan"/>
        </w:rPr>
        <w:t>DOJ</w:t>
      </w:r>
      <w:r w:rsidRPr="00272D14">
        <w:rPr>
          <w:rStyle w:val="Emphasis"/>
        </w:rPr>
        <w:t xml:space="preserve">). The court is also part of the </w:t>
      </w:r>
      <w:r w:rsidRPr="00371B66">
        <w:rPr>
          <w:rStyle w:val="Emphasis"/>
          <w:highlight w:val="cyan"/>
        </w:rPr>
        <w:t>Executive Office for Immigration Review</w:t>
      </w:r>
      <w:r w:rsidRPr="00272D14">
        <w:rPr>
          <w:rStyle w:val="Emphasis"/>
        </w:rPr>
        <w:t xml:space="preserve"> (EOIR). The court handles </w:t>
      </w:r>
      <w:proofErr w:type="gramStart"/>
      <w:r w:rsidRPr="00272D14">
        <w:rPr>
          <w:rStyle w:val="Emphasis"/>
        </w:rPr>
        <w:t>immigration related</w:t>
      </w:r>
      <w:proofErr w:type="gramEnd"/>
      <w:r w:rsidRPr="00272D14">
        <w:rPr>
          <w:rStyle w:val="Emphasis"/>
        </w:rPr>
        <w:t xml:space="preserve"> decisions and conducts hearings.</w:t>
      </w:r>
    </w:p>
    <w:p w14:paraId="3900664D" w14:textId="77777777" w:rsidR="00190231" w:rsidRDefault="00190231" w:rsidP="00190231">
      <w:pPr>
        <w:pStyle w:val="Heading4"/>
        <w:rPr>
          <w:u w:val="single"/>
        </w:rPr>
      </w:pPr>
      <w:r>
        <w:t xml:space="preserve">This DA is about the </w:t>
      </w:r>
      <w:r w:rsidRPr="006E7F40">
        <w:rPr>
          <w:u w:val="single"/>
        </w:rPr>
        <w:t>trial court</w:t>
      </w:r>
    </w:p>
    <w:p w14:paraId="5F6176E8" w14:textId="77777777" w:rsidR="00190231" w:rsidRPr="007D29E2" w:rsidRDefault="00190231" w:rsidP="00190231">
      <w:pPr>
        <w:rPr>
          <w:rStyle w:val="Emphasis"/>
        </w:rPr>
      </w:pPr>
      <w:r w:rsidRPr="007D29E2">
        <w:rPr>
          <w:rStyle w:val="Style13ptBold"/>
        </w:rPr>
        <w:t>DOJ ND</w:t>
      </w:r>
      <w:r>
        <w:t xml:space="preserve"> </w:t>
      </w:r>
      <w:proofErr w:type="gramStart"/>
      <w:r>
        <w:t>( Department</w:t>
      </w:r>
      <w:proofErr w:type="gramEnd"/>
      <w:r>
        <w:t xml:space="preserve"> of Justice, federal agency </w:t>
      </w:r>
      <w:r w:rsidRPr="007D29E2">
        <w:t>“Introduction To The Federal Court System” https://www.justice.gov/usao/justice-101/federal-courts#:~:text=The%20district%20courts%20are%20the,system%20%E2%80%93%20both%20civil%20and%20criminal.</w:t>
      </w:r>
      <w:r>
        <w:t xml:space="preserve"> </w:t>
      </w:r>
      <w:proofErr w:type="gramStart"/>
      <w:r>
        <w:t>)YJLI</w:t>
      </w:r>
      <w:proofErr w:type="gramEnd"/>
    </w:p>
    <w:p w14:paraId="391B8171" w14:textId="77777777" w:rsidR="00190231" w:rsidRDefault="00190231" w:rsidP="00190231">
      <w:r>
        <w:t xml:space="preserve">The </w:t>
      </w:r>
      <w:r w:rsidRPr="00371B66">
        <w:rPr>
          <w:rStyle w:val="Emphasis"/>
          <w:highlight w:val="cyan"/>
        </w:rPr>
        <w:t>district courts are the general trial courts of the federal court system</w:t>
      </w:r>
      <w:r>
        <w:t>. Each district court has at least one United States District Judge, appointed by the President and confirmed by the Senate for a life term. District courts handle trials within the federal court system – both civil and criminal. The districts are the same as those for the U.S. Attorneys, and the U.S. Attorney is the primary prosecutor for the federal government in his or her respective area.</w:t>
      </w:r>
    </w:p>
    <w:p w14:paraId="6F4199C0" w14:textId="77777777" w:rsidR="00190231" w:rsidRDefault="00190231" w:rsidP="00190231">
      <w:pPr>
        <w:pStyle w:val="Heading4"/>
      </w:pPr>
      <w:r>
        <w:t xml:space="preserve">It has a distinct set of procedure and docket </w:t>
      </w:r>
    </w:p>
    <w:p w14:paraId="42B44273" w14:textId="77777777" w:rsidR="00190231" w:rsidRDefault="00190231" w:rsidP="00190231">
      <w:r w:rsidRPr="006C41D9">
        <w:rPr>
          <w:rStyle w:val="Style13ptBold"/>
        </w:rPr>
        <w:t>McDuffey 23</w:t>
      </w:r>
      <w:r>
        <w:t xml:space="preserve"> (Ty McDuffey. Ty began working at LegalMatch in November 2021. Ty holds a Professional Writing Degree from Missouri State University with a minor in Economics. Jan 18, 2023 “What is Immigration Court?” </w:t>
      </w:r>
      <w:proofErr w:type="gramStart"/>
      <w:r>
        <w:t>https://www.legalmatch.com/law-library/article/what-is-immigration-court.html )YJLI</w:t>
      </w:r>
      <w:proofErr w:type="gramEnd"/>
      <w:r>
        <w:t xml:space="preserve"> </w:t>
      </w:r>
    </w:p>
    <w:p w14:paraId="18661E9B" w14:textId="77777777" w:rsidR="00190231" w:rsidRPr="006C41D9" w:rsidRDefault="00190231" w:rsidP="00190231">
      <w:pPr>
        <w:rPr>
          <w:rStyle w:val="StyleUnderline"/>
        </w:rPr>
      </w:pPr>
      <w:r w:rsidRPr="00371B66">
        <w:rPr>
          <w:rStyle w:val="Emphasis"/>
          <w:highlight w:val="cyan"/>
        </w:rPr>
        <w:t>Immigration court</w:t>
      </w:r>
      <w:r>
        <w:t xml:space="preserve"> </w:t>
      </w:r>
      <w:r w:rsidRPr="006C41D9">
        <w:rPr>
          <w:rStyle w:val="StyleUnderline"/>
        </w:rPr>
        <w:t xml:space="preserve">is a type of court that </w:t>
      </w:r>
      <w:r w:rsidRPr="00371B66">
        <w:rPr>
          <w:rStyle w:val="Emphasis"/>
          <w:highlight w:val="cyan"/>
        </w:rPr>
        <w:t>handles</w:t>
      </w:r>
      <w:r w:rsidRPr="006C41D9">
        <w:rPr>
          <w:rStyle w:val="StyleUnderline"/>
        </w:rPr>
        <w:t xml:space="preserve"> </w:t>
      </w:r>
      <w:r w:rsidRPr="00371B66">
        <w:rPr>
          <w:rStyle w:val="Emphasis"/>
          <w:highlight w:val="cyan"/>
        </w:rPr>
        <w:t>cases involving immigrants</w:t>
      </w:r>
      <w:r w:rsidRPr="006C41D9">
        <w:rPr>
          <w:rStyle w:val="StyleUnderline"/>
        </w:rPr>
        <w:t xml:space="preserve"> to the United States</w:t>
      </w:r>
      <w:r>
        <w:t xml:space="preserve">. These cases may </w:t>
      </w:r>
      <w:r w:rsidRPr="006C41D9">
        <w:rPr>
          <w:rStyle w:val="StyleUnderline"/>
        </w:rPr>
        <w:t xml:space="preserve">involve people who are seeking </w:t>
      </w:r>
      <w:r w:rsidRPr="00371B66">
        <w:rPr>
          <w:rStyle w:val="Emphasis"/>
          <w:highlight w:val="cyan"/>
        </w:rPr>
        <w:t>asylum</w:t>
      </w:r>
      <w:r w:rsidRPr="006C41D9">
        <w:rPr>
          <w:rStyle w:val="StyleUnderline"/>
        </w:rPr>
        <w:t>, fighting deportation, or seeking to become permanent residents.</w:t>
      </w:r>
    </w:p>
    <w:p w14:paraId="20B0D835" w14:textId="77777777" w:rsidR="00190231" w:rsidRPr="0025107A" w:rsidRDefault="00190231" w:rsidP="00190231">
      <w:pPr>
        <w:rPr>
          <w:rStyle w:val="Emphasis"/>
        </w:rPr>
      </w:pPr>
      <w:r>
        <w:t xml:space="preserve">The immigration </w:t>
      </w:r>
      <w:r w:rsidRPr="00371B66">
        <w:rPr>
          <w:rStyle w:val="Emphasis"/>
          <w:highlight w:val="cyan"/>
        </w:rPr>
        <w:t>court system is part of the Executive Office for Immigration Review (EOIR</w:t>
      </w:r>
      <w:r>
        <w:t xml:space="preserve">), which is an </w:t>
      </w:r>
      <w:r w:rsidRPr="00371B66">
        <w:rPr>
          <w:rStyle w:val="Emphasis"/>
          <w:highlight w:val="cyan"/>
        </w:rPr>
        <w:t>agency of the Department of Justice.</w:t>
      </w:r>
    </w:p>
    <w:p w14:paraId="3B633010" w14:textId="77777777" w:rsidR="00190231" w:rsidRDefault="00190231" w:rsidP="00190231">
      <w:r>
        <w:t xml:space="preserve">Immigration courts are </w:t>
      </w:r>
      <w:r w:rsidRPr="00371B66">
        <w:rPr>
          <w:rStyle w:val="Emphasis"/>
          <w:highlight w:val="cyan"/>
        </w:rPr>
        <w:t xml:space="preserve">different from other types of courts in the United States </w:t>
      </w:r>
      <w:r w:rsidRPr="0025107A">
        <w:t>because</w:t>
      </w:r>
      <w:r>
        <w:t xml:space="preserve"> they </w:t>
      </w:r>
      <w:r w:rsidRPr="00371B66">
        <w:rPr>
          <w:rStyle w:val="Emphasis"/>
          <w:highlight w:val="cyan"/>
        </w:rPr>
        <w:t>do not follow the same rules</w:t>
      </w:r>
      <w:r>
        <w:t xml:space="preserve"> </w:t>
      </w:r>
      <w:r w:rsidRPr="00371B66">
        <w:rPr>
          <w:rStyle w:val="Emphasis"/>
          <w:highlight w:val="cyan"/>
        </w:rPr>
        <w:t>and procedures</w:t>
      </w:r>
      <w:r>
        <w:t xml:space="preserve"> as other courts. For example, immigrants do not have the right to a free lawyer in immigration court, and the standards for presenting evidence may be different.</w:t>
      </w:r>
    </w:p>
    <w:p w14:paraId="66FA3EC0" w14:textId="77777777" w:rsidR="00762B30" w:rsidRDefault="00762B30" w:rsidP="00762B30">
      <w:pPr>
        <w:pStyle w:val="Heading3"/>
      </w:pPr>
      <w:r>
        <w:t>U---AT: Restrictions---Western and Eastern Districts</w:t>
      </w:r>
    </w:p>
    <w:p w14:paraId="29462AC3" w14:textId="77777777" w:rsidR="00762B30" w:rsidRDefault="00762B30" w:rsidP="00762B30">
      <w:pPr>
        <w:pStyle w:val="Heading4"/>
      </w:pPr>
      <w:r>
        <w:t xml:space="preserve">No impact to “randomization” guidelines – unenforceable and ignored. </w:t>
      </w:r>
    </w:p>
    <w:p w14:paraId="03E33A9C" w14:textId="77777777" w:rsidR="00762B30" w:rsidRPr="001D29C5" w:rsidRDefault="00762B30" w:rsidP="00762B30">
      <w:r w:rsidRPr="001D29C5">
        <w:rPr>
          <w:rStyle w:val="Style13ptBold"/>
        </w:rPr>
        <w:t>Shapiro &amp; Castle 24</w:t>
      </w:r>
      <w:r w:rsidRPr="001D29C5">
        <w:t xml:space="preserve"> </w:t>
      </w:r>
      <w:r w:rsidRPr="001D29C5">
        <w:rPr>
          <w:sz w:val="16"/>
        </w:rPr>
        <w:t xml:space="preserve">[Michael; journalist and lawyer at Bloomberg Law covering the Federal Circuit; and; Lauren; reporter for Bloomberg Law covering IP litigation; 3/27/2024; "Top Patent Venues Are Two Steps Ahead of Judge-Shopping Guidance"; Bloomberg Law; </w:t>
      </w:r>
      <w:proofErr w:type="gramStart"/>
      <w:r w:rsidRPr="001D29C5">
        <w:rPr>
          <w:sz w:val="16"/>
        </w:rPr>
        <w:t>https://news.bloomberglaw.com/ip-law/top-patent-venues-are-two-steps-ahead-of-judge-shopping-guidance ;</w:t>
      </w:r>
      <w:proofErr w:type="gramEnd"/>
      <w:r w:rsidRPr="001D29C5">
        <w:rPr>
          <w:sz w:val="16"/>
        </w:rPr>
        <w:t xml:space="preserve">] </w:t>
      </w:r>
      <w:proofErr w:type="spellStart"/>
      <w:r w:rsidRPr="001D29C5">
        <w:rPr>
          <w:sz w:val="16"/>
        </w:rPr>
        <w:t>s.low</w:t>
      </w:r>
      <w:proofErr w:type="spellEnd"/>
    </w:p>
    <w:p w14:paraId="3F4C15E3" w14:textId="77777777" w:rsidR="00762B30" w:rsidRPr="001D29C5" w:rsidRDefault="00762B30" w:rsidP="00762B30">
      <w:pPr>
        <w:rPr>
          <w:rStyle w:val="StyleUnderline"/>
        </w:rPr>
      </w:pPr>
      <w:r w:rsidRPr="001D29C5">
        <w:rPr>
          <w:sz w:val="16"/>
        </w:rPr>
        <w:t xml:space="preserve">When the </w:t>
      </w:r>
      <w:r w:rsidRPr="001D29C5">
        <w:rPr>
          <w:rStyle w:val="StyleUnderline"/>
        </w:rPr>
        <w:t>Western District of Texas implemented</w:t>
      </w:r>
      <w:r w:rsidRPr="001D29C5">
        <w:rPr>
          <w:sz w:val="16"/>
        </w:rPr>
        <w:t xml:space="preserve"> a new </w:t>
      </w:r>
      <w:r w:rsidRPr="001D29C5">
        <w:rPr>
          <w:rStyle w:val="StyleUnderline"/>
        </w:rPr>
        <w:t>randomization policy</w:t>
      </w:r>
      <w:r w:rsidRPr="001D29C5">
        <w:rPr>
          <w:sz w:val="16"/>
        </w:rPr>
        <w:t xml:space="preserve"> in 2022 in response to outcry over the massive number of patent cases filed in its Waco Division, </w:t>
      </w:r>
      <w:r w:rsidRPr="001D29C5">
        <w:rPr>
          <w:rStyle w:val="StyleUnderline"/>
        </w:rPr>
        <w:t>there were expectations</w:t>
      </w:r>
      <w:r w:rsidRPr="001D29C5">
        <w:rPr>
          <w:sz w:val="16"/>
        </w:rPr>
        <w:t xml:space="preserve"> that </w:t>
      </w:r>
      <w:r w:rsidRPr="001D29C5">
        <w:rPr>
          <w:rStyle w:val="StyleUnderline"/>
        </w:rPr>
        <w:t>filings there would drop off a cliff</w:t>
      </w:r>
      <w:r w:rsidRPr="001D29C5">
        <w:rPr>
          <w:sz w:val="16"/>
        </w:rPr>
        <w:t xml:space="preserve">, </w:t>
      </w:r>
      <w:r w:rsidRPr="001D29C5">
        <w:rPr>
          <w:rStyle w:val="StyleUnderline"/>
        </w:rPr>
        <w:t>but</w:t>
      </w:r>
      <w:r w:rsidRPr="001D29C5">
        <w:rPr>
          <w:sz w:val="16"/>
        </w:rPr>
        <w:t xml:space="preserve"> it </w:t>
      </w:r>
      <w:r w:rsidRPr="001D29C5">
        <w:rPr>
          <w:rStyle w:val="Emphasis"/>
        </w:rPr>
        <w:t>remained among the most popular patent venues</w:t>
      </w:r>
      <w:r w:rsidRPr="001D29C5">
        <w:rPr>
          <w:rStyle w:val="StyleUnderline"/>
        </w:rPr>
        <w:t xml:space="preserve"> in the country.</w:t>
      </w:r>
    </w:p>
    <w:p w14:paraId="64F08D8A" w14:textId="77777777" w:rsidR="00762B30" w:rsidRPr="001D29C5" w:rsidRDefault="00762B30" w:rsidP="00762B30">
      <w:pPr>
        <w:rPr>
          <w:rStyle w:val="StyleUnderline"/>
        </w:rPr>
      </w:pPr>
      <w:r w:rsidRPr="001D29C5">
        <w:rPr>
          <w:sz w:val="16"/>
        </w:rPr>
        <w:t xml:space="preserve">The </w:t>
      </w:r>
      <w:r w:rsidRPr="001D29C5">
        <w:rPr>
          <w:rStyle w:val="StyleUnderline"/>
        </w:rPr>
        <w:t>US Judicial Conference</w:t>
      </w:r>
      <w:r w:rsidRPr="001D29C5">
        <w:rPr>
          <w:sz w:val="16"/>
        </w:rPr>
        <w:t xml:space="preserve"> recently issued </w:t>
      </w:r>
      <w:r w:rsidRPr="001D29C5">
        <w:rPr>
          <w:rStyle w:val="StyleUnderline"/>
        </w:rPr>
        <w:t>guidance</w:t>
      </w:r>
      <w:r w:rsidRPr="001D29C5">
        <w:rPr>
          <w:sz w:val="16"/>
        </w:rPr>
        <w:t xml:space="preserve"> purporting to </w:t>
      </w:r>
      <w:r w:rsidRPr="001D29C5">
        <w:rPr>
          <w:rStyle w:val="StyleUnderline"/>
        </w:rPr>
        <w:t>discourage judge shopping in “all civil cases, including patent cases.”</w:t>
      </w:r>
      <w:r w:rsidRPr="001D29C5">
        <w:rPr>
          <w:sz w:val="16"/>
        </w:rPr>
        <w:t xml:space="preserve"> </w:t>
      </w:r>
      <w:r w:rsidRPr="001D29C5">
        <w:rPr>
          <w:rStyle w:val="StyleUnderline"/>
        </w:rPr>
        <w:t xml:space="preserve">But </w:t>
      </w:r>
      <w:r w:rsidRPr="001D29C5">
        <w:rPr>
          <w:sz w:val="16"/>
        </w:rPr>
        <w:t>several</w:t>
      </w:r>
      <w:r w:rsidRPr="001D29C5">
        <w:rPr>
          <w:rStyle w:val="StyleUnderline"/>
        </w:rPr>
        <w:t xml:space="preserve"> attorneys</w:t>
      </w:r>
      <w:r w:rsidRPr="001D29C5">
        <w:rPr>
          <w:sz w:val="16"/>
        </w:rPr>
        <w:t xml:space="preserve"> </w:t>
      </w:r>
      <w:r w:rsidRPr="001D29C5">
        <w:rPr>
          <w:rStyle w:val="StyleUnderline"/>
        </w:rPr>
        <w:t>predicted</w:t>
      </w:r>
      <w:r w:rsidRPr="001D29C5">
        <w:rPr>
          <w:sz w:val="16"/>
        </w:rPr>
        <w:t xml:space="preserve"> that because of the Western District’s 2022 order and a case-division order for the even-busier Marshall Division in </w:t>
      </w:r>
      <w:r w:rsidRPr="001D29C5">
        <w:rPr>
          <w:rStyle w:val="StyleUnderline"/>
        </w:rPr>
        <w:t>Texas’ Eastern District,</w:t>
      </w:r>
      <w:r w:rsidRPr="001D29C5">
        <w:rPr>
          <w:sz w:val="16"/>
        </w:rPr>
        <w:t xml:space="preserve"> the </w:t>
      </w:r>
      <w:r w:rsidRPr="001D29C5">
        <w:rPr>
          <w:rStyle w:val="Emphasis"/>
        </w:rPr>
        <w:t>guidance will have</w:t>
      </w:r>
      <w:r w:rsidRPr="001D29C5">
        <w:rPr>
          <w:rStyle w:val="StyleUnderline"/>
        </w:rPr>
        <w:t xml:space="preserve"> a limited effect—or indeed </w:t>
      </w:r>
      <w:r w:rsidRPr="001D29C5">
        <w:rPr>
          <w:rStyle w:val="Emphasis"/>
        </w:rPr>
        <w:t>no effect</w:t>
      </w:r>
      <w:r w:rsidRPr="001D29C5">
        <w:rPr>
          <w:rStyle w:val="StyleUnderline"/>
        </w:rPr>
        <w:t xml:space="preserve">—on the </w:t>
      </w:r>
      <w:r w:rsidRPr="001D29C5">
        <w:rPr>
          <w:rStyle w:val="Emphasis"/>
        </w:rPr>
        <w:t>two busiest patent venues</w:t>
      </w:r>
      <w:r w:rsidRPr="001D29C5">
        <w:rPr>
          <w:rStyle w:val="StyleUnderline"/>
        </w:rPr>
        <w:t xml:space="preserve"> in the country.</w:t>
      </w:r>
    </w:p>
    <w:p w14:paraId="7B72CC6F" w14:textId="77777777" w:rsidR="00762B30" w:rsidRPr="001D29C5" w:rsidRDefault="00762B30" w:rsidP="00762B30">
      <w:pPr>
        <w:rPr>
          <w:sz w:val="16"/>
        </w:rPr>
      </w:pPr>
      <w:r w:rsidRPr="001D29C5">
        <w:rPr>
          <w:sz w:val="16"/>
        </w:rPr>
        <w:t xml:space="preserve">In part that’s </w:t>
      </w:r>
      <w:r w:rsidRPr="001D29C5">
        <w:rPr>
          <w:rStyle w:val="StyleUnderline"/>
        </w:rPr>
        <w:t>because</w:t>
      </w:r>
      <w:r w:rsidRPr="001D29C5">
        <w:rPr>
          <w:sz w:val="16"/>
        </w:rPr>
        <w:t xml:space="preserve"> </w:t>
      </w:r>
      <w:r w:rsidRPr="001D29C5">
        <w:rPr>
          <w:rStyle w:val="StyleUnderline"/>
        </w:rPr>
        <w:t>the two divisions</w:t>
      </w:r>
      <w:r w:rsidRPr="001D29C5">
        <w:rPr>
          <w:sz w:val="16"/>
        </w:rPr>
        <w:t xml:space="preserve">, </w:t>
      </w:r>
      <w:r w:rsidRPr="001D29C5">
        <w:rPr>
          <w:rStyle w:val="StyleUnderline"/>
        </w:rPr>
        <w:t>which</w:t>
      </w:r>
      <w:r w:rsidRPr="001D29C5">
        <w:rPr>
          <w:sz w:val="16"/>
        </w:rPr>
        <w:t xml:space="preserve"> in 2023 </w:t>
      </w:r>
      <w:r w:rsidRPr="001D29C5">
        <w:rPr>
          <w:rStyle w:val="StyleUnderline"/>
        </w:rPr>
        <w:t>accounted for 29% of the nation’s patent cases</w:t>
      </w:r>
      <w:r w:rsidRPr="001D29C5">
        <w:rPr>
          <w:sz w:val="16"/>
        </w:rPr>
        <w:t xml:space="preserve">, may </w:t>
      </w:r>
      <w:r w:rsidRPr="001D29C5">
        <w:rPr>
          <w:rStyle w:val="StyleUnderline"/>
        </w:rPr>
        <w:t>technically already comply</w:t>
      </w:r>
      <w:r w:rsidRPr="001D29C5">
        <w:rPr>
          <w:sz w:val="16"/>
        </w:rPr>
        <w:t xml:space="preserve"> with the judiciary’s national guidelines, attorneys said—though that could depend on the definition of the word “random.”</w:t>
      </w:r>
    </w:p>
    <w:p w14:paraId="7E19AE57" w14:textId="77777777" w:rsidR="00762B30" w:rsidRPr="001D29C5" w:rsidRDefault="00762B30" w:rsidP="00762B30">
      <w:pPr>
        <w:rPr>
          <w:rStyle w:val="Emphasis"/>
        </w:rPr>
      </w:pPr>
      <w:r w:rsidRPr="001D29C5">
        <w:rPr>
          <w:sz w:val="16"/>
        </w:rPr>
        <w:t xml:space="preserve">The Judicial Conference’s approach is essentially, “attaboy WDTX,” Michael C. Smith, a Marshall patent lawyer and author of the Eastern District &amp; Texas IP Law Blog, wrote in a LinkedIn post about the guidance. He pointed to a </w:t>
      </w:r>
      <w:r w:rsidRPr="001D29C5">
        <w:rPr>
          <w:rStyle w:val="StyleUnderline"/>
        </w:rPr>
        <w:t xml:space="preserve">footnote in the Judicial Conference’s guidance </w:t>
      </w:r>
      <w:r w:rsidRPr="001D29C5">
        <w:rPr>
          <w:sz w:val="16"/>
        </w:rPr>
        <w:t xml:space="preserve">noting a previous report on patents, which </w:t>
      </w:r>
      <w:r w:rsidRPr="001D29C5">
        <w:rPr>
          <w:rStyle w:val="StyleUnderline"/>
        </w:rPr>
        <w:t xml:space="preserve">said the best path was </w:t>
      </w:r>
      <w:r w:rsidRPr="001D29C5">
        <w:rPr>
          <w:rStyle w:val="Emphasis"/>
        </w:rPr>
        <w:t>allowing judges to distribute cases</w:t>
      </w:r>
      <w:r w:rsidRPr="001D29C5">
        <w:rPr>
          <w:rStyle w:val="StyleUnderline"/>
        </w:rPr>
        <w:t xml:space="preserve"> in a way that </w:t>
      </w:r>
      <w:r w:rsidRPr="001D29C5">
        <w:rPr>
          <w:rStyle w:val="Emphasis"/>
        </w:rPr>
        <w:t>best serves their respective districts.</w:t>
      </w:r>
    </w:p>
    <w:p w14:paraId="3A422EBA" w14:textId="77777777" w:rsidR="00762B30" w:rsidRPr="001D29C5" w:rsidRDefault="00762B30" w:rsidP="00762B30">
      <w:pPr>
        <w:rPr>
          <w:rStyle w:val="StyleUnderline"/>
        </w:rPr>
      </w:pPr>
      <w:r w:rsidRPr="001D29C5">
        <w:rPr>
          <w:sz w:val="16"/>
        </w:rPr>
        <w:t>“</w:t>
      </w:r>
      <w:r w:rsidRPr="001D29C5">
        <w:rPr>
          <w:rStyle w:val="StyleUnderline"/>
        </w:rPr>
        <w:t>While patent cases aren’t excluded from the Guidance</w:t>
      </w:r>
      <w:r w:rsidRPr="001D29C5">
        <w:rPr>
          <w:sz w:val="16"/>
        </w:rPr>
        <w:t>—in fact some eager beaver apparently insisted that they be specifically included—</w:t>
      </w:r>
      <w:r w:rsidRPr="001D29C5">
        <w:rPr>
          <w:rStyle w:val="StyleUnderline"/>
        </w:rPr>
        <w:t>they were</w:t>
      </w:r>
      <w:r w:rsidRPr="001D29C5">
        <w:rPr>
          <w:sz w:val="16"/>
        </w:rPr>
        <w:t xml:space="preserve"> the </w:t>
      </w:r>
      <w:r w:rsidRPr="001D29C5">
        <w:rPr>
          <w:rStyle w:val="StyleUnderline"/>
        </w:rPr>
        <w:t>subject of a prior report that did not result in a policy or Guidance,” he wrote.</w:t>
      </w:r>
    </w:p>
    <w:p w14:paraId="1807576F" w14:textId="77777777" w:rsidR="00762B30" w:rsidRPr="001D29C5" w:rsidRDefault="00762B30" w:rsidP="00762B30">
      <w:pPr>
        <w:rPr>
          <w:sz w:val="16"/>
        </w:rPr>
      </w:pPr>
      <w:r w:rsidRPr="001D29C5">
        <w:rPr>
          <w:rStyle w:val="StyleUnderline"/>
        </w:rPr>
        <w:t>In</w:t>
      </w:r>
      <w:r w:rsidRPr="001D29C5">
        <w:rPr>
          <w:sz w:val="16"/>
        </w:rPr>
        <w:t xml:space="preserve"> the </w:t>
      </w:r>
      <w:r w:rsidRPr="001D29C5">
        <w:rPr>
          <w:rStyle w:val="StyleUnderline"/>
        </w:rPr>
        <w:t>one-judge Marshall Division</w:t>
      </w:r>
      <w:r w:rsidRPr="001D29C5">
        <w:rPr>
          <w:sz w:val="16"/>
        </w:rPr>
        <w:t xml:space="preserve">, Chief </w:t>
      </w:r>
      <w:r w:rsidRPr="001D29C5">
        <w:rPr>
          <w:rStyle w:val="StyleUnderline"/>
        </w:rPr>
        <w:t>Judge</w:t>
      </w:r>
      <w:r w:rsidRPr="001D29C5">
        <w:rPr>
          <w:sz w:val="16"/>
        </w:rPr>
        <w:t xml:space="preserve"> Rodney </w:t>
      </w:r>
      <w:r w:rsidRPr="001D29C5">
        <w:rPr>
          <w:rStyle w:val="StyleUnderline"/>
        </w:rPr>
        <w:t>Gilstrap</w:t>
      </w:r>
      <w:r w:rsidRPr="001D29C5">
        <w:rPr>
          <w:sz w:val="16"/>
        </w:rPr>
        <w:t xml:space="preserve"> was </w:t>
      </w:r>
      <w:r w:rsidRPr="001D29C5">
        <w:rPr>
          <w:rStyle w:val="StyleUnderline"/>
        </w:rPr>
        <w:t>assigned 442 patent suits</w:t>
      </w:r>
      <w:r w:rsidRPr="001D29C5">
        <w:rPr>
          <w:sz w:val="16"/>
        </w:rPr>
        <w:t xml:space="preserve">, the </w:t>
      </w:r>
      <w:r w:rsidRPr="001D29C5">
        <w:rPr>
          <w:rStyle w:val="Emphasis"/>
        </w:rPr>
        <w:t>most nationally by more than a factor of two</w:t>
      </w:r>
      <w:r w:rsidRPr="001D29C5">
        <w:rPr>
          <w:rStyle w:val="StyleUnderline"/>
        </w:rPr>
        <w:t>,</w:t>
      </w:r>
      <w:r w:rsidRPr="001D29C5">
        <w:rPr>
          <w:sz w:val="16"/>
        </w:rPr>
        <w:t xml:space="preserve"> according to a Bloomberg Law analysis of patent dockets. Gilstrap doesn’t get every patent case filed in Marshall, however. That was the district’s previous policy, but in December 2021, he signed an order dividing up civil suits in Marshall. Under that order and subsequent iterations, </w:t>
      </w:r>
      <w:r w:rsidRPr="001D29C5">
        <w:rPr>
          <w:rStyle w:val="StyleUnderline"/>
        </w:rPr>
        <w:t>Gilstrap gets 90% of patent lawsuits</w:t>
      </w:r>
      <w:r w:rsidRPr="001D29C5">
        <w:rPr>
          <w:sz w:val="16"/>
        </w:rPr>
        <w:t>, with the rest going to a judge based in Texarkana.</w:t>
      </w:r>
    </w:p>
    <w:p w14:paraId="6CB20A33" w14:textId="77777777" w:rsidR="00762B30" w:rsidRPr="001D29C5" w:rsidRDefault="00762B30" w:rsidP="00762B30">
      <w:pPr>
        <w:rPr>
          <w:sz w:val="16"/>
        </w:rPr>
      </w:pPr>
      <w:r w:rsidRPr="001D29C5">
        <w:rPr>
          <w:sz w:val="16"/>
        </w:rPr>
        <w:t>Smith said in a phone interview that the Eastern District’s approach, where every division splits up civil case assignments, even if “not an equal split,” seems to comply with the new guidance.</w:t>
      </w:r>
    </w:p>
    <w:p w14:paraId="053E2E4F" w14:textId="77777777" w:rsidR="00762B30" w:rsidRPr="001D29C5" w:rsidRDefault="00762B30" w:rsidP="00762B30">
      <w:pPr>
        <w:rPr>
          <w:sz w:val="16"/>
        </w:rPr>
      </w:pPr>
      <w:r w:rsidRPr="001D29C5">
        <w:rPr>
          <w:sz w:val="16"/>
        </w:rPr>
        <w:t>“</w:t>
      </w:r>
      <w:r w:rsidRPr="001D29C5">
        <w:rPr>
          <w:rStyle w:val="StyleUnderline"/>
        </w:rPr>
        <w:t>Whether that meets the threshold</w:t>
      </w:r>
      <w:r w:rsidRPr="001D29C5">
        <w:rPr>
          <w:sz w:val="16"/>
        </w:rPr>
        <w:t xml:space="preserve"> </w:t>
      </w:r>
      <w:r w:rsidRPr="001D29C5">
        <w:rPr>
          <w:rStyle w:val="StyleUnderline"/>
        </w:rPr>
        <w:t>of</w:t>
      </w:r>
      <w:r w:rsidRPr="001D29C5">
        <w:rPr>
          <w:sz w:val="16"/>
        </w:rPr>
        <w:t xml:space="preserve"> </w:t>
      </w:r>
      <w:r w:rsidRPr="001D29C5">
        <w:rPr>
          <w:rStyle w:val="StyleUnderline"/>
        </w:rPr>
        <w:t>what the Judicial Conference wanted, I’m not sure</w:t>
      </w:r>
      <w:r w:rsidRPr="001D29C5">
        <w:rPr>
          <w:sz w:val="16"/>
        </w:rPr>
        <w:t>,” said Jose Villarreal, an Austin-based patent litigator at Baker Botts. “</w:t>
      </w:r>
      <w:r w:rsidRPr="001D29C5">
        <w:rPr>
          <w:rStyle w:val="StyleUnderline"/>
        </w:rPr>
        <w:t>But</w:t>
      </w:r>
      <w:r w:rsidRPr="001D29C5">
        <w:rPr>
          <w:sz w:val="16"/>
        </w:rPr>
        <w:t xml:space="preserve"> the </w:t>
      </w:r>
      <w:r w:rsidRPr="001D29C5">
        <w:rPr>
          <w:rStyle w:val="StyleUnderline"/>
        </w:rPr>
        <w:t>guidance talks about letting the courts decide how they’re doing this randomization</w:t>
      </w:r>
      <w:r w:rsidRPr="001D29C5">
        <w:rPr>
          <w:sz w:val="16"/>
        </w:rPr>
        <w:t xml:space="preserve">, so I suspect this might be OK. A lot of </w:t>
      </w:r>
      <w:r w:rsidRPr="001D29C5">
        <w:rPr>
          <w:rStyle w:val="Emphasis"/>
        </w:rPr>
        <w:t>leeway is given to the courts.”</w:t>
      </w:r>
    </w:p>
    <w:p w14:paraId="3D832FD7" w14:textId="77777777" w:rsidR="00762B30" w:rsidRDefault="00762B30" w:rsidP="00762B30"/>
    <w:p w14:paraId="6CCF2C36" w14:textId="77777777" w:rsidR="00762B30" w:rsidRDefault="00762B30" w:rsidP="00762B30">
      <w:pPr>
        <w:pStyle w:val="Heading4"/>
      </w:pPr>
      <w:r>
        <w:t>Albright’s patent problem causes backlog.</w:t>
      </w:r>
    </w:p>
    <w:p w14:paraId="62DFFD0A" w14:textId="77777777" w:rsidR="00762B30" w:rsidRPr="005A4A58" w:rsidRDefault="00762B30" w:rsidP="00762B30">
      <w:pPr>
        <w:rPr>
          <w:sz w:val="16"/>
        </w:rPr>
      </w:pPr>
      <w:r w:rsidRPr="005A4A58">
        <w:rPr>
          <w:rStyle w:val="Style13ptBold"/>
        </w:rPr>
        <w:t>RPX 21</w:t>
      </w:r>
      <w:r w:rsidRPr="005A4A58">
        <w:t xml:space="preserve"> </w:t>
      </w:r>
      <w:r w:rsidRPr="005A4A58">
        <w:rPr>
          <w:sz w:val="16"/>
        </w:rPr>
        <w:t xml:space="preserve">[Rational Patent </w:t>
      </w:r>
      <w:proofErr w:type="gramStart"/>
      <w:r w:rsidRPr="005A4A58">
        <w:rPr>
          <w:sz w:val="16"/>
        </w:rPr>
        <w:t>Exchange;  an</w:t>
      </w:r>
      <w:proofErr w:type="gramEnd"/>
      <w:r w:rsidRPr="005A4A58">
        <w:rPr>
          <w:sz w:val="16"/>
        </w:rPr>
        <w:t xml:space="preserve"> American provider of international risk management services for patents; 11/10/2021; "Venue Update: West Texas Remains on Top for NPE Litigation, Due Largely to Judge Albright"; https://www.rpxcorp.com/data-byte/venue-update-west-texas-remains-on-top-for-npe-litigation-due-largely-to-judge-albright/ ;] </w:t>
      </w:r>
      <w:proofErr w:type="spellStart"/>
      <w:r w:rsidRPr="005A4A58">
        <w:rPr>
          <w:sz w:val="16"/>
        </w:rPr>
        <w:t>s.low</w:t>
      </w:r>
      <w:proofErr w:type="spellEnd"/>
    </w:p>
    <w:p w14:paraId="45FB585A" w14:textId="77777777" w:rsidR="00762B30" w:rsidRPr="005A4A58" w:rsidRDefault="00762B30" w:rsidP="00762B30">
      <w:pPr>
        <w:rPr>
          <w:sz w:val="16"/>
        </w:rPr>
      </w:pPr>
      <w:r w:rsidRPr="005A4A58">
        <w:rPr>
          <w:sz w:val="16"/>
        </w:rPr>
        <w:t xml:space="preserve">The </w:t>
      </w:r>
      <w:r w:rsidRPr="005A4A58">
        <w:rPr>
          <w:rStyle w:val="StyleUnderline"/>
        </w:rPr>
        <w:t>Western District of Texas and the District of Delaware</w:t>
      </w:r>
      <w:r w:rsidRPr="005A4A58">
        <w:rPr>
          <w:sz w:val="16"/>
        </w:rPr>
        <w:t xml:space="preserve"> were essentially </w:t>
      </w:r>
      <w:r w:rsidRPr="005A4A58">
        <w:rPr>
          <w:rStyle w:val="StyleUnderline"/>
        </w:rPr>
        <w:t xml:space="preserve">tied for first place in </w:t>
      </w:r>
      <w:r w:rsidRPr="005A4A58">
        <w:rPr>
          <w:sz w:val="16"/>
        </w:rPr>
        <w:t xml:space="preserve">Q3 2021 for </w:t>
      </w:r>
      <w:r w:rsidRPr="005A4A58">
        <w:rPr>
          <w:rStyle w:val="StyleUnderline"/>
        </w:rPr>
        <w:t>overall patent litigation</w:t>
      </w:r>
      <w:r w:rsidRPr="005A4A58">
        <w:rPr>
          <w:sz w:val="16"/>
        </w:rPr>
        <w:t xml:space="preserve">, each seeing just over 220 defendants added to litigation campaigns within that period. </w:t>
      </w:r>
      <w:r w:rsidRPr="005A4A58">
        <w:rPr>
          <w:rStyle w:val="StyleUnderline"/>
        </w:rPr>
        <w:t xml:space="preserve">For NPE litigation, the </w:t>
      </w:r>
      <w:r w:rsidRPr="005A4A58">
        <w:rPr>
          <w:rStyle w:val="Emphasis"/>
        </w:rPr>
        <w:t>Western District held the top spot</w:t>
      </w:r>
      <w:r w:rsidRPr="005A4A58">
        <w:rPr>
          <w:sz w:val="16"/>
        </w:rPr>
        <w:t xml:space="preserve">, with Delaware close behind. On the other hand, Delaware edged out West Texas as the number-one district for operating company litigation. The </w:t>
      </w:r>
      <w:r w:rsidRPr="005A4A58">
        <w:rPr>
          <w:rStyle w:val="StyleUnderline"/>
        </w:rPr>
        <w:t>Eastern District of Texas</w:t>
      </w:r>
      <w:r w:rsidRPr="005A4A58">
        <w:rPr>
          <w:sz w:val="16"/>
        </w:rPr>
        <w:t>, an NPE hotspot prior to TC Heartland</w:t>
      </w:r>
      <w:r w:rsidRPr="005A4A58">
        <w:rPr>
          <w:rStyle w:val="StyleUnderline"/>
        </w:rPr>
        <w:t>, was the third most popular</w:t>
      </w:r>
      <w:r w:rsidRPr="005A4A58">
        <w:rPr>
          <w:sz w:val="16"/>
        </w:rPr>
        <w:t xml:space="preserve"> venue for both overall and NPE litigation in Q3, but not even breaking into the top five for operating company filings. </w:t>
      </w:r>
    </w:p>
    <w:p w14:paraId="567947DD" w14:textId="77777777" w:rsidR="00762B30" w:rsidRPr="005A4A58" w:rsidRDefault="00762B30" w:rsidP="00762B30">
      <w:pPr>
        <w:rPr>
          <w:sz w:val="16"/>
        </w:rPr>
      </w:pPr>
      <w:r w:rsidRPr="005A4A58">
        <w:rPr>
          <w:rStyle w:val="StyleUnderline"/>
        </w:rPr>
        <w:t>Given the popularity of Austin</w:t>
      </w:r>
      <w:r w:rsidRPr="005A4A58">
        <w:rPr>
          <w:sz w:val="16"/>
        </w:rPr>
        <w:t xml:space="preserve"> (located within the Waco Division) </w:t>
      </w:r>
      <w:r w:rsidRPr="005A4A58">
        <w:rPr>
          <w:rStyle w:val="StyleUnderline"/>
        </w:rPr>
        <w:t>as a tech hub</w:t>
      </w:r>
      <w:r w:rsidRPr="005A4A58">
        <w:rPr>
          <w:sz w:val="16"/>
        </w:rPr>
        <w:t xml:space="preserve">, and the </w:t>
      </w:r>
      <w:r w:rsidRPr="005A4A58">
        <w:rPr>
          <w:rStyle w:val="StyleUnderline"/>
        </w:rPr>
        <w:t>tightening of venue requirements</w:t>
      </w:r>
      <w:r w:rsidRPr="005A4A58">
        <w:rPr>
          <w:sz w:val="16"/>
        </w:rPr>
        <w:t xml:space="preserve"> that occurred </w:t>
      </w:r>
      <w:proofErr w:type="gramStart"/>
      <w:r w:rsidRPr="005A4A58">
        <w:rPr>
          <w:sz w:val="16"/>
        </w:rPr>
        <w:t>as a result of</w:t>
      </w:r>
      <w:proofErr w:type="gramEnd"/>
      <w:r w:rsidRPr="005A4A58">
        <w:rPr>
          <w:sz w:val="16"/>
        </w:rPr>
        <w:t xml:space="preserve"> TC Heartland, it is perhaps no surprise that patent </w:t>
      </w:r>
      <w:r w:rsidRPr="005A4A58">
        <w:rPr>
          <w:rStyle w:val="StyleUnderline"/>
        </w:rPr>
        <w:t>plaintiffs</w:t>
      </w:r>
      <w:r w:rsidRPr="005A4A58">
        <w:rPr>
          <w:sz w:val="16"/>
        </w:rPr>
        <w:t xml:space="preserve"> would </w:t>
      </w:r>
      <w:r w:rsidRPr="005A4A58">
        <w:rPr>
          <w:rStyle w:val="StyleUnderline"/>
        </w:rPr>
        <w:t>gravitate toward the Western District</w:t>
      </w:r>
      <w:r w:rsidRPr="005A4A58">
        <w:rPr>
          <w:sz w:val="16"/>
        </w:rPr>
        <w:t xml:space="preserve"> of Texas as a general matter. But the </w:t>
      </w:r>
      <w:r w:rsidRPr="005A4A58">
        <w:rPr>
          <w:rStyle w:val="StyleUnderline"/>
        </w:rPr>
        <w:t xml:space="preserve">district’s </w:t>
      </w:r>
      <w:r w:rsidRPr="005A4A58">
        <w:rPr>
          <w:rStyle w:val="Emphasis"/>
        </w:rPr>
        <w:t>dramatic rise</w:t>
      </w:r>
      <w:r w:rsidRPr="005A4A58">
        <w:rPr>
          <w:sz w:val="16"/>
        </w:rPr>
        <w:t xml:space="preserve"> in the rankings can be largely </w:t>
      </w:r>
      <w:r w:rsidRPr="005A4A58">
        <w:rPr>
          <w:rStyle w:val="StyleUnderline"/>
        </w:rPr>
        <w:t>attributed to</w:t>
      </w:r>
      <w:r w:rsidRPr="005A4A58">
        <w:rPr>
          <w:sz w:val="16"/>
        </w:rPr>
        <w:t xml:space="preserve"> District Judge Alan D. </w:t>
      </w:r>
      <w:r w:rsidRPr="005A4A58">
        <w:rPr>
          <w:rStyle w:val="StyleUnderline"/>
        </w:rPr>
        <w:t>Albright</w:t>
      </w:r>
      <w:r w:rsidRPr="005A4A58">
        <w:rPr>
          <w:sz w:val="16"/>
        </w:rPr>
        <w:t xml:space="preserve">, </w:t>
      </w:r>
      <w:r w:rsidRPr="005A4A58">
        <w:rPr>
          <w:rStyle w:val="StyleUnderline"/>
        </w:rPr>
        <w:t>who</w:t>
      </w:r>
      <w:r w:rsidRPr="005A4A58">
        <w:rPr>
          <w:sz w:val="16"/>
        </w:rPr>
        <w:t xml:space="preserve"> has </w:t>
      </w:r>
      <w:r w:rsidRPr="005A4A58">
        <w:rPr>
          <w:rStyle w:val="Emphasis"/>
        </w:rPr>
        <w:t>sought to attract patent litigation</w:t>
      </w:r>
      <w:r w:rsidRPr="005A4A58">
        <w:rPr>
          <w:sz w:val="16"/>
        </w:rPr>
        <w:t xml:space="preserve"> </w:t>
      </w:r>
      <w:r w:rsidRPr="005A4A58">
        <w:rPr>
          <w:rStyle w:val="StyleUnderline"/>
        </w:rPr>
        <w:t>by establishing rules</w:t>
      </w:r>
      <w:r w:rsidRPr="005A4A58">
        <w:rPr>
          <w:sz w:val="16"/>
        </w:rPr>
        <w:t xml:space="preserve"> designed to streamline and speed up litigation—</w:t>
      </w:r>
      <w:r w:rsidRPr="005A4A58">
        <w:rPr>
          <w:rStyle w:val="StyleUnderline"/>
        </w:rPr>
        <w:t>such as staying</w:t>
      </w:r>
      <w:r w:rsidRPr="005A4A58">
        <w:rPr>
          <w:sz w:val="16"/>
        </w:rPr>
        <w:t xml:space="preserve"> most </w:t>
      </w:r>
      <w:r w:rsidRPr="005A4A58">
        <w:rPr>
          <w:rStyle w:val="StyleUnderline"/>
        </w:rPr>
        <w:t>discovery</w:t>
      </w:r>
      <w:r w:rsidRPr="005A4A58">
        <w:rPr>
          <w:sz w:val="16"/>
        </w:rPr>
        <w:t xml:space="preserve"> </w:t>
      </w:r>
      <w:r w:rsidRPr="005A4A58">
        <w:rPr>
          <w:rStyle w:val="StyleUnderline"/>
        </w:rPr>
        <w:t>until after the Markman hearing</w:t>
      </w:r>
      <w:r w:rsidRPr="005A4A58">
        <w:rPr>
          <w:sz w:val="16"/>
        </w:rPr>
        <w:t xml:space="preserve"> </w:t>
      </w:r>
      <w:r w:rsidRPr="005A4A58">
        <w:rPr>
          <w:rStyle w:val="StyleUnderline"/>
        </w:rPr>
        <w:t xml:space="preserve">and </w:t>
      </w:r>
      <w:r w:rsidRPr="005A4A58">
        <w:rPr>
          <w:rStyle w:val="Emphasis"/>
        </w:rPr>
        <w:t>aggressively scheduling</w:t>
      </w:r>
      <w:r w:rsidRPr="005A4A58">
        <w:rPr>
          <w:rStyle w:val="StyleUnderline"/>
        </w:rPr>
        <w:t xml:space="preserve"> earlier trial dates</w:t>
      </w:r>
      <w:r w:rsidRPr="005A4A58">
        <w:rPr>
          <w:sz w:val="16"/>
        </w:rPr>
        <w:t xml:space="preserve"> (notwithstanding delays seen last year due to the COVID-19 pandemic). While Judge Albright has stated publicly that his goal is not to establish a “plaintiff-friendly” venue, </w:t>
      </w:r>
      <w:r w:rsidRPr="005A4A58">
        <w:rPr>
          <w:rStyle w:val="StyleUnderline"/>
        </w:rPr>
        <w:t>this emphasis on trials has</w:t>
      </w:r>
      <w:r w:rsidRPr="005A4A58">
        <w:rPr>
          <w:sz w:val="16"/>
        </w:rPr>
        <w:t xml:space="preserve"> arguably </w:t>
      </w:r>
      <w:r w:rsidRPr="005A4A58">
        <w:rPr>
          <w:rStyle w:val="StyleUnderline"/>
        </w:rPr>
        <w:t>played a significant role in making his courtroom a desirable place to file litigation</w:t>
      </w:r>
      <w:r w:rsidRPr="005A4A58">
        <w:rPr>
          <w:sz w:val="16"/>
        </w:rPr>
        <w:t>, beyond the inherent appeal of getting claims resolved more quickly.</w:t>
      </w:r>
    </w:p>
    <w:p w14:paraId="05C6DAF5" w14:textId="77777777" w:rsidR="00762B30" w:rsidRPr="005A4A58" w:rsidRDefault="00762B30" w:rsidP="00762B30">
      <w:pPr>
        <w:rPr>
          <w:rStyle w:val="StyleUnderline"/>
        </w:rPr>
      </w:pPr>
      <w:r w:rsidRPr="005A4A58">
        <w:rPr>
          <w:sz w:val="16"/>
        </w:rPr>
        <w:t xml:space="preserve">As detailed in RPX’s latest quarterly recap, some of Judge Albright’s most </w:t>
      </w:r>
      <w:r w:rsidRPr="005A4A58">
        <w:rPr>
          <w:rStyle w:val="StyleUnderline"/>
        </w:rPr>
        <w:t>notable practices stem from</w:t>
      </w:r>
      <w:r w:rsidRPr="005A4A58">
        <w:rPr>
          <w:sz w:val="16"/>
        </w:rPr>
        <w:t xml:space="preserve"> his focus on quick time-to-trial, including his </w:t>
      </w:r>
      <w:r w:rsidRPr="005A4A58">
        <w:rPr>
          <w:rStyle w:val="StyleUnderline"/>
        </w:rPr>
        <w:t>inclination against staying cases pending the outcome of inter partes reviews</w:t>
      </w:r>
      <w:r w:rsidRPr="005A4A58">
        <w:rPr>
          <w:sz w:val="16"/>
        </w:rPr>
        <w:t xml:space="preserve"> and his </w:t>
      </w:r>
      <w:r w:rsidRPr="005A4A58">
        <w:rPr>
          <w:rStyle w:val="StyleUnderline"/>
        </w:rPr>
        <w:t xml:space="preserve">preference </w:t>
      </w:r>
      <w:r w:rsidRPr="005A4A58">
        <w:rPr>
          <w:rStyle w:val="Emphasis"/>
        </w:rPr>
        <w:t>not to resolve</w:t>
      </w:r>
      <w:r w:rsidRPr="005A4A58">
        <w:rPr>
          <w:rStyle w:val="StyleUnderline"/>
        </w:rPr>
        <w:t xml:space="preserve"> </w:t>
      </w:r>
      <w:r w:rsidRPr="005A4A58">
        <w:rPr>
          <w:rStyle w:val="Emphasis"/>
        </w:rPr>
        <w:t xml:space="preserve">Alice challenges early </w:t>
      </w:r>
      <w:proofErr w:type="gramStart"/>
      <w:r w:rsidRPr="005A4A58">
        <w:rPr>
          <w:rStyle w:val="Emphasis"/>
        </w:rPr>
        <w:t>in the course of</w:t>
      </w:r>
      <w:proofErr w:type="gramEnd"/>
      <w:r w:rsidRPr="005A4A58">
        <w:rPr>
          <w:rStyle w:val="Emphasis"/>
        </w:rPr>
        <w:t xml:space="preserve"> litigation</w:t>
      </w:r>
      <w:r w:rsidRPr="005A4A58">
        <w:rPr>
          <w:sz w:val="16"/>
        </w:rPr>
        <w:t xml:space="preserve">. But it has been his handling of motions to transfer convenience that has attracted perhaps the most attention, particularly since Judge </w:t>
      </w:r>
      <w:r w:rsidRPr="005A4A58">
        <w:rPr>
          <w:rStyle w:val="StyleUnderline"/>
        </w:rPr>
        <w:t xml:space="preserve">Albright has </w:t>
      </w:r>
      <w:r w:rsidRPr="00D6168B">
        <w:rPr>
          <w:rStyle w:val="Emphasis"/>
        </w:rPr>
        <w:t>resisted</w:t>
      </w:r>
      <w:r w:rsidRPr="005A4A58">
        <w:rPr>
          <w:rStyle w:val="StyleUnderline"/>
        </w:rPr>
        <w:t xml:space="preserve"> </w:t>
      </w:r>
      <w:r w:rsidRPr="005A4A58">
        <w:rPr>
          <w:sz w:val="16"/>
        </w:rPr>
        <w:t xml:space="preserve">increasing </w:t>
      </w:r>
      <w:r w:rsidRPr="00D6168B">
        <w:rPr>
          <w:rStyle w:val="Emphasis"/>
        </w:rPr>
        <w:t>pressure</w:t>
      </w:r>
      <w:r w:rsidRPr="005A4A58">
        <w:rPr>
          <w:rStyle w:val="StyleUnderline"/>
        </w:rPr>
        <w:t xml:space="preserve"> from the Federal</w:t>
      </w:r>
      <w:r w:rsidRPr="005A4A58">
        <w:rPr>
          <w:sz w:val="16"/>
        </w:rPr>
        <w:t xml:space="preserve"> </w:t>
      </w:r>
      <w:r w:rsidRPr="005A4A58">
        <w:rPr>
          <w:rStyle w:val="StyleUnderline"/>
        </w:rPr>
        <w:t>Circuit to change his approach.</w:t>
      </w:r>
    </w:p>
    <w:p w14:paraId="38CA8B2C" w14:textId="77777777" w:rsidR="00762B30" w:rsidRDefault="00762B30" w:rsidP="00762B30">
      <w:pPr>
        <w:rPr>
          <w:sz w:val="16"/>
        </w:rPr>
      </w:pPr>
      <w:r w:rsidRPr="005A4A58">
        <w:rPr>
          <w:sz w:val="16"/>
        </w:rPr>
        <w:t>See the full third-quarter review for more on Judge Albright, his ongoing conflict with the Federal Circuit over transfers, and other trends impacting patent litigation and the patent marketplace.</w:t>
      </w:r>
    </w:p>
    <w:p w14:paraId="4D49EA3B" w14:textId="77777777" w:rsidR="00762B30" w:rsidRPr="001D29C5" w:rsidRDefault="00762B30" w:rsidP="00762B30"/>
    <w:p w14:paraId="27ABABB5" w14:textId="77777777" w:rsidR="00762B30" w:rsidRDefault="00762B30" w:rsidP="00762B30"/>
    <w:p w14:paraId="7FE70329" w14:textId="77777777" w:rsidR="00762B30" w:rsidRDefault="00762B30" w:rsidP="00762B30">
      <w:pPr>
        <w:pStyle w:val="Heading3"/>
      </w:pPr>
      <w:r>
        <w:t>U---Forum Shopping Decrease---Western District</w:t>
      </w:r>
    </w:p>
    <w:p w14:paraId="5C7135E0" w14:textId="77777777" w:rsidR="00762B30" w:rsidRPr="005C3FA4" w:rsidRDefault="00762B30" w:rsidP="00762B30">
      <w:pPr>
        <w:pStyle w:val="Heading4"/>
      </w:pPr>
      <w:r>
        <w:t>Decrease in forum shopping in the Western District post.</w:t>
      </w:r>
    </w:p>
    <w:p w14:paraId="7E2CC77C" w14:textId="77777777" w:rsidR="00762B30" w:rsidRPr="005C3FA4" w:rsidRDefault="00762B30" w:rsidP="00762B30">
      <w:proofErr w:type="spellStart"/>
      <w:r w:rsidRPr="005C3FA4">
        <w:rPr>
          <w:rStyle w:val="Style13ptBold"/>
        </w:rPr>
        <w:t>Ganglmair</w:t>
      </w:r>
      <w:proofErr w:type="spellEnd"/>
      <w:r w:rsidRPr="005C3FA4">
        <w:rPr>
          <w:rStyle w:val="Style13ptBold"/>
        </w:rPr>
        <w:t xml:space="preserve"> et al 24</w:t>
      </w:r>
      <w:r w:rsidRPr="005C3FA4">
        <w:t xml:space="preserve"> </w:t>
      </w:r>
      <w:r w:rsidRPr="005C3FA4">
        <w:rPr>
          <w:sz w:val="16"/>
        </w:rPr>
        <w:t xml:space="preserve">[Bernhard; head of ZEW's Junior Research Group “Competition and Innovation” and professor of economics at the University of Mannheim; and Christian Helmers; and Brian J. Love; 2/15/2024; "Do Judicial Assignments Matter? Evidence From Random Case Allocation"; ZEW - Centre for European Economic Research Discussion Paper No. 24-003, Santa Clara Univ. Legal Studies Research Paper No. 4726217; </w:t>
      </w:r>
      <w:proofErr w:type="gramStart"/>
      <w:r w:rsidRPr="005C3FA4">
        <w:rPr>
          <w:sz w:val="16"/>
        </w:rPr>
        <w:t>http://dx.doi.org/10.2139/ssrn.4726217 ;</w:t>
      </w:r>
      <w:proofErr w:type="gramEnd"/>
      <w:r w:rsidRPr="005C3FA4">
        <w:rPr>
          <w:sz w:val="16"/>
        </w:rPr>
        <w:t xml:space="preserve">] </w:t>
      </w:r>
      <w:proofErr w:type="spellStart"/>
      <w:r w:rsidRPr="005C3FA4">
        <w:rPr>
          <w:sz w:val="16"/>
        </w:rPr>
        <w:t>s.low</w:t>
      </w:r>
      <w:proofErr w:type="spellEnd"/>
    </w:p>
    <w:p w14:paraId="16EDDC95" w14:textId="77777777" w:rsidR="00762B30" w:rsidRPr="005C3FA4" w:rsidRDefault="00762B30" w:rsidP="00762B30">
      <w:pPr>
        <w:rPr>
          <w:sz w:val="16"/>
        </w:rPr>
      </w:pPr>
      <w:r w:rsidRPr="005C3FA4">
        <w:rPr>
          <w:sz w:val="16"/>
        </w:rPr>
        <w:t xml:space="preserve">While the literature has long documented that </w:t>
      </w:r>
      <w:r w:rsidRPr="005C3FA4">
        <w:rPr>
          <w:rStyle w:val="StyleUnderline"/>
        </w:rPr>
        <w:t xml:space="preserve">litigants commonly prefer </w:t>
      </w:r>
      <w:proofErr w:type="gramStart"/>
      <w:r w:rsidRPr="005C3FA4">
        <w:rPr>
          <w:rStyle w:val="StyleUnderline"/>
        </w:rPr>
        <w:t>particular judges</w:t>
      </w:r>
      <w:proofErr w:type="gramEnd"/>
      <w:r w:rsidRPr="005C3FA4">
        <w:rPr>
          <w:sz w:val="16"/>
        </w:rPr>
        <w:t xml:space="preserve">, empirical evidence of the causal mechanisms behind these preferences is generally obscured by selection inherent in litigants’ efforts to obtain the judge of their choosing. We overcome this challenge by studying the recent introduction of a </w:t>
      </w:r>
      <w:r w:rsidRPr="005C3FA4">
        <w:rPr>
          <w:rStyle w:val="StyleUnderline"/>
        </w:rPr>
        <w:t>random case assignment order in</w:t>
      </w:r>
      <w:r w:rsidRPr="005C3FA4">
        <w:rPr>
          <w:sz w:val="16"/>
        </w:rPr>
        <w:t xml:space="preserve"> the U.S</w:t>
      </w:r>
      <w:r w:rsidRPr="005C3FA4">
        <w:rPr>
          <w:rStyle w:val="StyleUnderline"/>
        </w:rPr>
        <w:t>. District Court for the Western District of Texas</w:t>
      </w:r>
      <w:r w:rsidRPr="005C3FA4">
        <w:rPr>
          <w:sz w:val="16"/>
        </w:rPr>
        <w:t xml:space="preserve">, a district previously </w:t>
      </w:r>
      <w:r w:rsidRPr="005C3FA4">
        <w:rPr>
          <w:rStyle w:val="StyleUnderline"/>
        </w:rPr>
        <w:t xml:space="preserve">noted for an </w:t>
      </w:r>
      <w:r w:rsidRPr="005C3FA4">
        <w:rPr>
          <w:rStyle w:val="Emphasis"/>
        </w:rPr>
        <w:t>extreme concentration of patent</w:t>
      </w:r>
      <w:r w:rsidRPr="005C3FA4">
        <w:rPr>
          <w:sz w:val="16"/>
        </w:rPr>
        <w:t xml:space="preserve"> infringement </w:t>
      </w:r>
      <w:r w:rsidRPr="005C3FA4">
        <w:rPr>
          <w:rStyle w:val="StyleUnderline"/>
        </w:rPr>
        <w:t>cases</w:t>
      </w:r>
      <w:r w:rsidRPr="005C3FA4">
        <w:rPr>
          <w:sz w:val="16"/>
        </w:rPr>
        <w:t xml:space="preserve"> </w:t>
      </w:r>
      <w:r w:rsidRPr="005C3FA4">
        <w:rPr>
          <w:rStyle w:val="StyleUnderline"/>
        </w:rPr>
        <w:t>before</w:t>
      </w:r>
      <w:r w:rsidRPr="005C3FA4">
        <w:rPr>
          <w:sz w:val="16"/>
        </w:rPr>
        <w:t xml:space="preserve"> a single judge, Alan </w:t>
      </w:r>
      <w:r w:rsidRPr="005C3FA4">
        <w:rPr>
          <w:rStyle w:val="StyleUnderline"/>
        </w:rPr>
        <w:t>Albright</w:t>
      </w:r>
      <w:r w:rsidRPr="005C3FA4">
        <w:rPr>
          <w:sz w:val="16"/>
        </w:rPr>
        <w:t>, whom patent enforcers could until recently select with virtual certainty by filing suit in the district’s Waco Division.</w:t>
      </w:r>
    </w:p>
    <w:p w14:paraId="3E33EF69" w14:textId="77777777" w:rsidR="00762B30" w:rsidRDefault="00762B30" w:rsidP="00762B30">
      <w:pPr>
        <w:rPr>
          <w:sz w:val="16"/>
        </w:rPr>
      </w:pPr>
      <w:r w:rsidRPr="005C3FA4">
        <w:rPr>
          <w:sz w:val="16"/>
        </w:rPr>
        <w:t xml:space="preserve">Our analysis of </w:t>
      </w:r>
      <w:r w:rsidRPr="005C3FA4">
        <w:rPr>
          <w:rStyle w:val="StyleUnderline"/>
        </w:rPr>
        <w:t>cases filed before and after the court’s</w:t>
      </w:r>
      <w:r w:rsidRPr="005C3FA4">
        <w:rPr>
          <w:sz w:val="16"/>
        </w:rPr>
        <w:t xml:space="preserve"> July 25, 2022, </w:t>
      </w:r>
      <w:r w:rsidRPr="005C3FA4">
        <w:rPr>
          <w:rStyle w:val="StyleUnderline"/>
        </w:rPr>
        <w:t>case assignment rule modification</w:t>
      </w:r>
      <w:r w:rsidRPr="005C3FA4">
        <w:rPr>
          <w:sz w:val="16"/>
        </w:rPr>
        <w:t xml:space="preserve"> </w:t>
      </w:r>
      <w:r w:rsidRPr="005C3FA4">
        <w:rPr>
          <w:rStyle w:val="StyleUnderline"/>
        </w:rPr>
        <w:t>shows that the transition</w:t>
      </w:r>
      <w:r w:rsidRPr="005C3FA4">
        <w:rPr>
          <w:sz w:val="16"/>
        </w:rPr>
        <w:t xml:space="preserve"> from certain to </w:t>
      </w:r>
      <w:r w:rsidRPr="005C3FA4">
        <w:rPr>
          <w:rStyle w:val="StyleUnderline"/>
        </w:rPr>
        <w:t xml:space="preserve">random assignment led to a </w:t>
      </w:r>
      <w:r w:rsidRPr="005C3FA4">
        <w:rPr>
          <w:rStyle w:val="Emphasis"/>
        </w:rPr>
        <w:t>significant decrease in patent case filings</w:t>
      </w:r>
      <w:r w:rsidRPr="005C3FA4">
        <w:rPr>
          <w:rStyle w:val="StyleUnderline"/>
        </w:rPr>
        <w:t xml:space="preserve"> in Waco</w:t>
      </w:r>
      <w:r w:rsidRPr="005C3FA4">
        <w:rPr>
          <w:sz w:val="16"/>
        </w:rPr>
        <w:t xml:space="preserve">. In addition, we show that the </w:t>
      </w:r>
      <w:r w:rsidRPr="005C3FA4">
        <w:rPr>
          <w:rStyle w:val="StyleUnderline"/>
        </w:rPr>
        <w:t>overall drop</w:t>
      </w:r>
      <w:r w:rsidRPr="005C3FA4">
        <w:rPr>
          <w:sz w:val="16"/>
        </w:rPr>
        <w:t xml:space="preserve"> in case filings </w:t>
      </w:r>
      <w:r w:rsidRPr="005C3FA4">
        <w:rPr>
          <w:rStyle w:val="StyleUnderline"/>
        </w:rPr>
        <w:t>reflects</w:t>
      </w:r>
      <w:r w:rsidRPr="005C3FA4">
        <w:rPr>
          <w:sz w:val="16"/>
        </w:rPr>
        <w:t xml:space="preserve"> </w:t>
      </w:r>
      <w:r w:rsidRPr="005C3FA4">
        <w:rPr>
          <w:rStyle w:val="StyleUnderline"/>
        </w:rPr>
        <w:t>decreases at both the intensive and extensive margin</w:t>
      </w:r>
      <w:r w:rsidRPr="005C3FA4">
        <w:rPr>
          <w:sz w:val="16"/>
        </w:rPr>
        <w:t xml:space="preserve">: </w:t>
      </w:r>
      <w:proofErr w:type="gramStart"/>
      <w:r w:rsidRPr="005C3FA4">
        <w:rPr>
          <w:sz w:val="16"/>
        </w:rPr>
        <w:t>the majority of</w:t>
      </w:r>
      <w:proofErr w:type="gramEnd"/>
      <w:r w:rsidRPr="005C3FA4">
        <w:rPr>
          <w:sz w:val="16"/>
        </w:rPr>
        <w:t xml:space="preserve"> parties enforcing patents in Waco prior to random allocation stopped litigating in the Western District thereafter, and </w:t>
      </w:r>
      <w:r w:rsidRPr="005C3FA4">
        <w:rPr>
          <w:rStyle w:val="StyleUnderline"/>
        </w:rPr>
        <w:t>those</w:t>
      </w:r>
      <w:r w:rsidRPr="005C3FA4">
        <w:rPr>
          <w:sz w:val="16"/>
        </w:rPr>
        <w:t xml:space="preserve"> </w:t>
      </w:r>
      <w:r w:rsidRPr="005C3FA4">
        <w:rPr>
          <w:rStyle w:val="StyleUnderline"/>
        </w:rPr>
        <w:t xml:space="preserve">that continued to file suits </w:t>
      </w:r>
      <w:r w:rsidRPr="005C3FA4">
        <w:rPr>
          <w:sz w:val="16"/>
        </w:rPr>
        <w:t xml:space="preserve">in Waco (especially NPEs) </w:t>
      </w:r>
      <w:r w:rsidRPr="005C3FA4">
        <w:rPr>
          <w:rStyle w:val="StyleUnderline"/>
        </w:rPr>
        <w:t>were significantly less active post-July 2022</w:t>
      </w:r>
      <w:r w:rsidRPr="005C3FA4">
        <w:rPr>
          <w:sz w:val="16"/>
        </w:rPr>
        <w:t xml:space="preserve">. Moreover, among patent cases assigned by random draw since July 2022, we find that </w:t>
      </w:r>
      <w:r w:rsidRPr="005C3FA4">
        <w:rPr>
          <w:rStyle w:val="StyleUnderline"/>
        </w:rPr>
        <w:t>cases assigned to Albright</w:t>
      </w:r>
      <w:r w:rsidRPr="005C3FA4">
        <w:rPr>
          <w:sz w:val="16"/>
        </w:rPr>
        <w:t xml:space="preserve"> </w:t>
      </w:r>
      <w:r w:rsidRPr="005C3FA4">
        <w:rPr>
          <w:rStyle w:val="StyleUnderline"/>
        </w:rPr>
        <w:t>were both scheduled</w:t>
      </w:r>
      <w:r w:rsidRPr="005C3FA4">
        <w:rPr>
          <w:sz w:val="16"/>
        </w:rPr>
        <w:t xml:space="preserve"> </w:t>
      </w:r>
      <w:r w:rsidRPr="005C3FA4">
        <w:rPr>
          <w:rStyle w:val="StyleUnderline"/>
        </w:rPr>
        <w:t>to reach claim construction and trial at relatively</w:t>
      </w:r>
      <w:r w:rsidRPr="005C3FA4">
        <w:rPr>
          <w:rStyle w:val="Emphasis"/>
        </w:rPr>
        <w:t xml:space="preserve"> earlier dates</w:t>
      </w:r>
      <w:r w:rsidRPr="005C3FA4">
        <w:rPr>
          <w:sz w:val="16"/>
        </w:rPr>
        <w:t xml:space="preserve"> and </w:t>
      </w:r>
      <w:r w:rsidRPr="005C3FA4">
        <w:rPr>
          <w:rStyle w:val="Emphasis"/>
        </w:rPr>
        <w:t>less likely</w:t>
      </w:r>
      <w:r w:rsidRPr="005C3FA4">
        <w:rPr>
          <w:rStyle w:val="StyleUnderline"/>
        </w:rPr>
        <w:t xml:space="preserve"> to </w:t>
      </w:r>
      <w:r w:rsidRPr="005C3FA4">
        <w:rPr>
          <w:rStyle w:val="Emphasis"/>
        </w:rPr>
        <w:t>raise the issue of patentable subject</w:t>
      </w:r>
      <w:r w:rsidRPr="005C3FA4">
        <w:rPr>
          <w:rStyle w:val="StyleUnderline"/>
        </w:rPr>
        <w:t xml:space="preserve"> matter</w:t>
      </w:r>
      <w:r w:rsidRPr="005C3FA4">
        <w:rPr>
          <w:sz w:val="16"/>
        </w:rPr>
        <w:t xml:space="preserve">. Accordingly, our results suggest that </w:t>
      </w:r>
      <w:r w:rsidRPr="005C3FA4">
        <w:rPr>
          <w:rStyle w:val="StyleUnderline"/>
        </w:rPr>
        <w:t>patent enforcers highly value the ability</w:t>
      </w:r>
      <w:r w:rsidRPr="005C3FA4">
        <w:rPr>
          <w:sz w:val="16"/>
        </w:rPr>
        <w:t xml:space="preserve"> to </w:t>
      </w:r>
      <w:r w:rsidRPr="005C3FA4">
        <w:rPr>
          <w:rStyle w:val="StyleUnderline"/>
        </w:rPr>
        <w:t>select Albright</w:t>
      </w:r>
      <w:r w:rsidRPr="005C3FA4">
        <w:rPr>
          <w:sz w:val="16"/>
        </w:rPr>
        <w:t xml:space="preserve"> as their judge </w:t>
      </w:r>
      <w:proofErr w:type="gramStart"/>
      <w:r w:rsidRPr="005C3FA4">
        <w:rPr>
          <w:sz w:val="16"/>
        </w:rPr>
        <w:t xml:space="preserve">and </w:t>
      </w:r>
      <w:r w:rsidRPr="005C3FA4">
        <w:rPr>
          <w:rStyle w:val="StyleUnderline"/>
        </w:rPr>
        <w:t>also</w:t>
      </w:r>
      <w:proofErr w:type="gramEnd"/>
      <w:r w:rsidRPr="005C3FA4">
        <w:rPr>
          <w:rStyle w:val="StyleUnderline"/>
        </w:rPr>
        <w:t xml:space="preserve"> that Albright’s value to patent enforcers</w:t>
      </w:r>
      <w:r w:rsidRPr="005C3FA4">
        <w:rPr>
          <w:sz w:val="16"/>
        </w:rPr>
        <w:t xml:space="preserve"> </w:t>
      </w:r>
      <w:r w:rsidRPr="005C3FA4">
        <w:rPr>
          <w:rStyle w:val="StyleUnderline"/>
        </w:rPr>
        <w:t>derives from</w:t>
      </w:r>
      <w:r w:rsidRPr="005C3FA4">
        <w:rPr>
          <w:sz w:val="16"/>
        </w:rPr>
        <w:t xml:space="preserve"> both his </w:t>
      </w:r>
      <w:r w:rsidRPr="005C3FA4">
        <w:rPr>
          <w:rStyle w:val="StyleUnderline"/>
        </w:rPr>
        <w:t>reluctance to invalidate patents</w:t>
      </w:r>
      <w:r w:rsidRPr="005C3FA4">
        <w:rPr>
          <w:sz w:val="16"/>
        </w:rPr>
        <w:t xml:space="preserve"> on subject matter eligibility grounds and </w:t>
      </w:r>
      <w:r w:rsidRPr="005C3FA4">
        <w:rPr>
          <w:rStyle w:val="StyleUnderline"/>
        </w:rPr>
        <w:t>his aggressive case scheduling</w:t>
      </w:r>
      <w:r w:rsidRPr="005C3FA4">
        <w:rPr>
          <w:sz w:val="16"/>
        </w:rPr>
        <w:t xml:space="preserve"> practices. However, we caution that these results are tentative and may change as more data on motion practice and case outcomes becomes available over </w:t>
      </w:r>
      <w:proofErr w:type="gramStart"/>
      <w:r w:rsidRPr="005C3FA4">
        <w:rPr>
          <w:sz w:val="16"/>
        </w:rPr>
        <w:t>time..</w:t>
      </w:r>
      <w:proofErr w:type="gramEnd"/>
    </w:p>
    <w:p w14:paraId="73BF1624" w14:textId="77777777" w:rsidR="006E1116" w:rsidRDefault="006E1116" w:rsidP="006E1116"/>
    <w:p w14:paraId="739764D0" w14:textId="126B1902" w:rsidR="00BE456B" w:rsidRDefault="00BE456B" w:rsidP="00BE456B">
      <w:pPr>
        <w:pStyle w:val="Heading3"/>
      </w:pPr>
      <w:r>
        <w:t>U---MQD Cases Coming</w:t>
      </w:r>
    </w:p>
    <w:p w14:paraId="0EF3F40D" w14:textId="229E1DBA" w:rsidR="00BE456B" w:rsidRDefault="00B51E63" w:rsidP="00B51E63">
      <w:pPr>
        <w:pStyle w:val="Heading4"/>
      </w:pPr>
      <w:r>
        <w:t>Lower court cases coming --- confusion</w:t>
      </w:r>
    </w:p>
    <w:p w14:paraId="03A1D6B5" w14:textId="3F815F98" w:rsidR="00BE456B" w:rsidRDefault="00BE456B" w:rsidP="00BE456B">
      <w:pPr>
        <w:rPr>
          <w:rStyle w:val="Style13ptBold"/>
        </w:rPr>
      </w:pPr>
      <w:r>
        <w:rPr>
          <w:rStyle w:val="Style13ptBold"/>
        </w:rPr>
        <w:t>Merrill ‘22</w:t>
      </w:r>
    </w:p>
    <w:p w14:paraId="00F66CA0" w14:textId="043AC5DC" w:rsidR="00BE456B" w:rsidRPr="00BE456B" w:rsidRDefault="00BE456B" w:rsidP="00BE456B">
      <w:r w:rsidRPr="00BE456B">
        <w:t xml:space="preserve">(Tom, “West Virginia v. EPA: Questions About "Major Questions",” </w:t>
      </w:r>
      <w:proofErr w:type="spellStart"/>
      <w:r w:rsidRPr="00BE456B">
        <w:t>pg</w:t>
      </w:r>
      <w:proofErr w:type="spellEnd"/>
      <w:r w:rsidRPr="00BE456B">
        <w:t xml:space="preserve"> online @ https://reason.com/volokh/2022/07/28/west-virginia-v-epa-questions-about-major-questions/ //pa-</w:t>
      </w:r>
      <w:proofErr w:type="spellStart"/>
      <w:r w:rsidRPr="00BE456B">
        <w:t>ef</w:t>
      </w:r>
      <w:proofErr w:type="spellEnd"/>
      <w:r w:rsidRPr="00BE456B">
        <w:t>)</w:t>
      </w:r>
    </w:p>
    <w:p w14:paraId="616243E0" w14:textId="465B808D" w:rsidR="00BE456B" w:rsidRDefault="00BE456B" w:rsidP="00BE456B">
      <w:r w:rsidRPr="00BE456B">
        <w:rPr>
          <w:rStyle w:val="StyleUnderline"/>
          <w:highlight w:val="cyan"/>
        </w:rPr>
        <w:t xml:space="preserve">Another problem is how lower courts will respond to the major questions doctrine. Some lower court judges will undoubtedly regard the new doctrine as an invitation to overturn agency </w:t>
      </w:r>
      <w:proofErr w:type="gramStart"/>
      <w:r w:rsidRPr="00BE456B">
        <w:rPr>
          <w:rStyle w:val="StyleUnderline"/>
          <w:highlight w:val="cyan"/>
        </w:rPr>
        <w:t>rules</w:t>
      </w:r>
      <w:proofErr w:type="gramEnd"/>
      <w:r w:rsidRPr="00BE456B">
        <w:rPr>
          <w:rStyle w:val="StyleUnderline"/>
          <w:highlight w:val="cyan"/>
        </w:rPr>
        <w:t xml:space="preserve"> they do not like by declaring the question "major." Other judges will just as surely disagree</w:t>
      </w:r>
      <w:r>
        <w:t xml:space="preserve">. The </w:t>
      </w:r>
      <w:r w:rsidRPr="00BE456B">
        <w:rPr>
          <w:rStyle w:val="StyleUnderline"/>
          <w:highlight w:val="cyan"/>
        </w:rPr>
        <w:t>new doctrine thus raises the prospect of all sorts of confusion and conflicts in the circuits breaking out,</w:t>
      </w:r>
      <w:r>
        <w:t xml:space="preserve"> which the Supreme Court does not have the decisional capacity to sort out.</w:t>
      </w:r>
    </w:p>
    <w:p w14:paraId="4FA72760" w14:textId="167CDE1A" w:rsidR="00B51E63" w:rsidRDefault="00B51E63" w:rsidP="00B51E63">
      <w:pPr>
        <w:pStyle w:val="Heading4"/>
      </w:pPr>
      <w:r>
        <w:t xml:space="preserve">Cases in lower courts increasing now --- no consistency of application </w:t>
      </w:r>
    </w:p>
    <w:p w14:paraId="7BCFB5DC" w14:textId="2F213A92" w:rsidR="00B51E63" w:rsidRDefault="00B51E63" w:rsidP="00BE456B">
      <w:pPr>
        <w:rPr>
          <w:rStyle w:val="Style13ptBold"/>
        </w:rPr>
      </w:pPr>
      <w:r>
        <w:rPr>
          <w:rStyle w:val="Style13ptBold"/>
        </w:rPr>
        <w:t>Goodson ‘23</w:t>
      </w:r>
    </w:p>
    <w:p w14:paraId="697F5161" w14:textId="02E38D95" w:rsidR="00B51E63" w:rsidRPr="00B51E63" w:rsidRDefault="00B51E63" w:rsidP="00B51E63">
      <w:r w:rsidRPr="00B51E63">
        <w:t>(</w:t>
      </w:r>
      <w:r>
        <w:t xml:space="preserve">Donald L. R. Goodson is a Senior Attorney at The Institute for Policy Integrity at New York University School of Law, </w:t>
      </w:r>
      <w:r w:rsidRPr="00B51E63">
        <w:t xml:space="preserve">“Judge Kacsmaryk Shuts Down Frivolous Use of the Major Questions Doctrine, by Donald L. R. Goodson,” </w:t>
      </w:r>
      <w:proofErr w:type="spellStart"/>
      <w:r w:rsidRPr="00B51E63">
        <w:t>pg</w:t>
      </w:r>
      <w:proofErr w:type="spellEnd"/>
      <w:r w:rsidRPr="00B51E63">
        <w:t xml:space="preserve"> online @ https://www.yalejreg.com/nc/judge-kacsmaryk-shuts-down-frivolous-use-of-the-major-questions-doctrine-by-donald-l-r-goodson/ //pa-</w:t>
      </w:r>
      <w:proofErr w:type="spellStart"/>
      <w:r w:rsidRPr="00B51E63">
        <w:t>ef</w:t>
      </w:r>
      <w:proofErr w:type="spellEnd"/>
      <w:r w:rsidRPr="00B51E63">
        <w:t>)</w:t>
      </w:r>
    </w:p>
    <w:p w14:paraId="334FE8B1" w14:textId="6EBB4C71" w:rsidR="00B51E63" w:rsidRDefault="00B51E63" w:rsidP="00BE456B">
      <w:r>
        <w:t xml:space="preserve">As many readers know, </w:t>
      </w:r>
      <w:r w:rsidRPr="00B51E63">
        <w:rPr>
          <w:rStyle w:val="StyleUnderline"/>
          <w:highlight w:val="cyan"/>
        </w:rPr>
        <w:t>since the Supreme Court expressly used the phrase “major questions doctrine”</w:t>
      </w:r>
      <w:r>
        <w:t xml:space="preserve"> for the first time in West Virginia v. EPA last year, </w:t>
      </w:r>
      <w:r w:rsidRPr="00B51E63">
        <w:rPr>
          <w:rStyle w:val="Emphasis"/>
          <w:highlight w:val="cyan"/>
        </w:rPr>
        <w:t>references to the doctrine in court filings have exploded</w:t>
      </w:r>
      <w:r>
        <w:t xml:space="preserve">. It is now so commonplace in challenges to agency actions that I have heard several people quip that it would be malpractice for an attorney not to invoke the doctrine when challenging any agency action. But </w:t>
      </w:r>
      <w:proofErr w:type="gramStart"/>
      <w:r w:rsidRPr="00B51E63">
        <w:rPr>
          <w:rStyle w:val="StyleUnderline"/>
          <w:highlight w:val="cyan"/>
        </w:rPr>
        <w:t>the vast majority of</w:t>
      </w:r>
      <w:proofErr w:type="gramEnd"/>
      <w:r w:rsidRPr="00B51E63">
        <w:rPr>
          <w:rStyle w:val="StyleUnderline"/>
          <w:highlight w:val="cyan"/>
        </w:rPr>
        <w:t xml:space="preserve"> these challengers do only that—invoke the doctrine—while providing little else in the way of analysis</w:t>
      </w:r>
      <w:r>
        <w:t xml:space="preserve">, much less analysis that tracks the Supreme Court’s reasoning in West Virginia or its other recent cases relying on the doctrine. It seems </w:t>
      </w:r>
      <w:r w:rsidRPr="00B51E63">
        <w:rPr>
          <w:rStyle w:val="StyleUnderline"/>
          <w:highlight w:val="cyan"/>
        </w:rPr>
        <w:t>many challengers view the major questions doctrine as akin to an incantation—something that if uttered enough times will ensure a favorable ruling</w:t>
      </w:r>
      <w:r>
        <w:t>.</w:t>
      </w:r>
    </w:p>
    <w:p w14:paraId="61A4B5D9" w14:textId="7C157451" w:rsidR="00B51E63" w:rsidRDefault="00B51E63" w:rsidP="00BE456B">
      <w:r>
        <w:t xml:space="preserve">Unfortunately, </w:t>
      </w:r>
      <w:r w:rsidRPr="00B51E63">
        <w:rPr>
          <w:rStyle w:val="Emphasis"/>
          <w:highlight w:val="cyan"/>
        </w:rPr>
        <w:t>many courts are invoking the doctrine in similarly undisciplined ways</w:t>
      </w:r>
      <w:r>
        <w:t xml:space="preserve">. As Natasha Brunstein pointed out earlier this year, </w:t>
      </w:r>
      <w:r w:rsidRPr="00B51E63">
        <w:rPr>
          <w:rStyle w:val="StyleUnderline"/>
          <w:highlight w:val="cyan"/>
        </w:rPr>
        <w:t>lower courts are all over the place in their applications of the doctrine</w:t>
      </w:r>
      <w:r>
        <w:t xml:space="preserve">. Many lower courts, she noted, incorrectly read West Virginia “as providing vast discretion in applying the doctrine,” often in ways “that at least appear to align with the partisan preferences of the judge’s appointing president.” Others have made similar observations. </w:t>
      </w:r>
    </w:p>
    <w:p w14:paraId="4FBE46EE" w14:textId="728840DE" w:rsidR="00615627" w:rsidRPr="00615627" w:rsidRDefault="00615627" w:rsidP="00615627">
      <w:pPr>
        <w:pStyle w:val="Heading4"/>
      </w:pPr>
      <w:r w:rsidRPr="00615627">
        <w:t>Cases coming now --- regulated parties are challenging based on MQD</w:t>
      </w:r>
    </w:p>
    <w:p w14:paraId="10840C7A" w14:textId="3F5F8D58" w:rsidR="00B51E63" w:rsidRDefault="00B51E63" w:rsidP="00BE456B">
      <w:pPr>
        <w:rPr>
          <w:rStyle w:val="Style13ptBold"/>
        </w:rPr>
      </w:pPr>
      <w:r>
        <w:rPr>
          <w:rStyle w:val="Style13ptBold"/>
        </w:rPr>
        <w:t>Sivas 7/2/24</w:t>
      </w:r>
    </w:p>
    <w:p w14:paraId="5940C96D" w14:textId="51C2EF8D" w:rsidR="00B51E63" w:rsidRPr="00B51E63" w:rsidRDefault="00B51E63" w:rsidP="00B51E63">
      <w:r w:rsidRPr="00B51E63">
        <w:t xml:space="preserve">(Deborah A. Sivas is the Luke W. Cole Professor of Environmental Law at Stanford Law School. A leading environmental litigator, Sivas is the founding director of the highly regarded Environmental Law Clinic, “THE IMPACT OF OVERTURNING THE CHEVRON DECISION,” States News Service, </w:t>
      </w:r>
      <w:proofErr w:type="spellStart"/>
      <w:r w:rsidRPr="00B51E63">
        <w:t>pg</w:t>
      </w:r>
      <w:proofErr w:type="spellEnd"/>
      <w:r w:rsidRPr="00B51E63">
        <w:t xml:space="preserve"> lexis//pa-</w:t>
      </w:r>
      <w:proofErr w:type="spellStart"/>
      <w:r w:rsidRPr="00B51E63">
        <w:t>ef</w:t>
      </w:r>
      <w:proofErr w:type="spellEnd"/>
      <w:r w:rsidRPr="00B51E63">
        <w:t>)</w:t>
      </w:r>
    </w:p>
    <w:p w14:paraId="439CF843" w14:textId="7E1B9462" w:rsidR="00B51E63" w:rsidRPr="00615627" w:rsidRDefault="00B51E63" w:rsidP="00BE456B">
      <w:pPr>
        <w:rPr>
          <w:sz w:val="10"/>
        </w:rPr>
      </w:pPr>
      <w:proofErr w:type="spellStart"/>
      <w:r w:rsidRPr="00615627">
        <w:rPr>
          <w:rStyle w:val="StyleUnderline"/>
          <w:highlight w:val="cyan"/>
        </w:rPr>
        <w:t>Im</w:t>
      </w:r>
      <w:proofErr w:type="spellEnd"/>
      <w:r w:rsidRPr="00615627">
        <w:rPr>
          <w:rStyle w:val="StyleUnderline"/>
          <w:highlight w:val="cyan"/>
        </w:rPr>
        <w:t xml:space="preserve"> curious how things will play out in the lower courts</w:t>
      </w:r>
      <w:r w:rsidRPr="00615627">
        <w:rPr>
          <w:sz w:val="10"/>
        </w:rPr>
        <w:t xml:space="preserve"> </w:t>
      </w:r>
      <w:r w:rsidRPr="00615627">
        <w:rPr>
          <w:rStyle w:val="StyleUnderline"/>
          <w:highlight w:val="cyan"/>
        </w:rPr>
        <w:t xml:space="preserve">and whether </w:t>
      </w:r>
      <w:proofErr w:type="spellStart"/>
      <w:r w:rsidRPr="00615627">
        <w:rPr>
          <w:rStyle w:val="StyleUnderline"/>
          <w:highlight w:val="cyan"/>
        </w:rPr>
        <w:t>todays</w:t>
      </w:r>
      <w:proofErr w:type="spellEnd"/>
      <w:r w:rsidRPr="00615627">
        <w:rPr>
          <w:rStyle w:val="StyleUnderline"/>
          <w:highlight w:val="cyan"/>
        </w:rPr>
        <w:t xml:space="preserve"> decision </w:t>
      </w:r>
      <w:proofErr w:type="gramStart"/>
      <w:r w:rsidRPr="00615627">
        <w:rPr>
          <w:rStyle w:val="StyleUnderline"/>
          <w:highlight w:val="cyan"/>
        </w:rPr>
        <w:t>actually increases</w:t>
      </w:r>
      <w:proofErr w:type="gramEnd"/>
      <w:r w:rsidRPr="00615627">
        <w:rPr>
          <w:rStyle w:val="StyleUnderline"/>
          <w:highlight w:val="cyan"/>
        </w:rPr>
        <w:t xml:space="preserve"> the workload and uncertainty for the federal judiciary</w:t>
      </w:r>
      <w:r w:rsidRPr="00615627">
        <w:rPr>
          <w:sz w:val="10"/>
        </w:rPr>
        <w:t xml:space="preserve">. Recent analogs suggest that the </w:t>
      </w:r>
      <w:r w:rsidRPr="00615627">
        <w:rPr>
          <w:rStyle w:val="StyleUnderline"/>
          <w:highlight w:val="cyan"/>
        </w:rPr>
        <w:t>Supreme Courts wholesale jettison of settled precedent,</w:t>
      </w:r>
      <w:r w:rsidRPr="00615627">
        <w:rPr>
          <w:sz w:val="10"/>
        </w:rPr>
        <w:t xml:space="preserve"> for instance in the abortion and gun rights cases, </w:t>
      </w:r>
      <w:r w:rsidRPr="00615627">
        <w:rPr>
          <w:rStyle w:val="StyleUnderline"/>
          <w:highlight w:val="cyan"/>
        </w:rPr>
        <w:t>can cause chaos</w:t>
      </w:r>
      <w:r w:rsidRPr="00615627">
        <w:rPr>
          <w:sz w:val="10"/>
        </w:rPr>
        <w:t xml:space="preserve">. In both instances, </w:t>
      </w:r>
      <w:r w:rsidRPr="00615627">
        <w:rPr>
          <w:rStyle w:val="StyleUnderline"/>
          <w:highlight w:val="cyan"/>
        </w:rPr>
        <w:t xml:space="preserve">the uncertainty created by those rulings has </w:t>
      </w:r>
      <w:r w:rsidRPr="00615627">
        <w:rPr>
          <w:rStyle w:val="Emphasis"/>
          <w:highlight w:val="cyan"/>
        </w:rPr>
        <w:t>prompted a lot of new litigation</w:t>
      </w:r>
      <w:r w:rsidRPr="00615627">
        <w:rPr>
          <w:sz w:val="10"/>
        </w:rPr>
        <w:t xml:space="preserve">, including cases moving through the system to the Supreme Court. In last </w:t>
      </w:r>
      <w:proofErr w:type="spellStart"/>
      <w:r w:rsidRPr="00615627">
        <w:rPr>
          <w:sz w:val="10"/>
        </w:rPr>
        <w:t>weeks</w:t>
      </w:r>
      <w:proofErr w:type="spellEnd"/>
      <w:r w:rsidRPr="00615627">
        <w:rPr>
          <w:sz w:val="10"/>
        </w:rPr>
        <w:t xml:space="preserve"> Rahimi decision, for instance, we saw the Court start to back-peddle on the expansive Bruen case, and there are many other Second Amendment challenges now bouncing around the courts in the hopes of overturning gun control measures after Bruen. The same trajectory may play out in the Chevron context, where </w:t>
      </w:r>
      <w:r w:rsidRPr="00615627">
        <w:rPr>
          <w:rStyle w:val="StyleUnderline"/>
          <w:highlight w:val="cyan"/>
        </w:rPr>
        <w:t>lower courts must now figure out how to exercise their independent judgment in interpreting statutes</w:t>
      </w:r>
      <w:r w:rsidRPr="00615627">
        <w:rPr>
          <w:sz w:val="10"/>
        </w:rPr>
        <w:t xml:space="preserve"> as applied to contemporary problems that Congress did not expressly address </w:t>
      </w:r>
      <w:proofErr w:type="gramStart"/>
      <w:r w:rsidRPr="00615627">
        <w:rPr>
          <w:sz w:val="10"/>
        </w:rPr>
        <w:t>in a given</w:t>
      </w:r>
      <w:proofErr w:type="gramEnd"/>
      <w:r w:rsidRPr="00615627">
        <w:rPr>
          <w:sz w:val="10"/>
        </w:rPr>
        <w:t xml:space="preserve"> law. I </w:t>
      </w:r>
      <w:proofErr w:type="spellStart"/>
      <w:r w:rsidRPr="00615627">
        <w:rPr>
          <w:sz w:val="10"/>
        </w:rPr>
        <w:t>dont</w:t>
      </w:r>
      <w:proofErr w:type="spellEnd"/>
      <w:r w:rsidRPr="00615627">
        <w:rPr>
          <w:sz w:val="10"/>
        </w:rPr>
        <w:t xml:space="preserve"> think this is the last we will see of the issue before the Supreme Court.</w:t>
      </w:r>
    </w:p>
    <w:p w14:paraId="1FFCD4FF" w14:textId="51B3E9C2" w:rsidR="00B51E63" w:rsidRPr="00615627" w:rsidRDefault="00B51E63" w:rsidP="00BE456B">
      <w:pPr>
        <w:rPr>
          <w:sz w:val="10"/>
        </w:rPr>
      </w:pPr>
      <w:r w:rsidRPr="00615627">
        <w:rPr>
          <w:sz w:val="10"/>
        </w:rPr>
        <w:t xml:space="preserve">Is there anything else </w:t>
      </w:r>
      <w:proofErr w:type="spellStart"/>
      <w:r w:rsidRPr="00615627">
        <w:rPr>
          <w:sz w:val="10"/>
        </w:rPr>
        <w:t>youd</w:t>
      </w:r>
      <w:proofErr w:type="spellEnd"/>
      <w:r w:rsidRPr="00615627">
        <w:rPr>
          <w:sz w:val="10"/>
        </w:rPr>
        <w:t xml:space="preserve"> like to add about this decision and its impact on environmental issues going forward?</w:t>
      </w:r>
    </w:p>
    <w:p w14:paraId="395AD254" w14:textId="702D873F" w:rsidR="00B51E63" w:rsidRPr="00615627" w:rsidRDefault="00B51E63" w:rsidP="00BE456B">
      <w:pPr>
        <w:rPr>
          <w:sz w:val="10"/>
        </w:rPr>
      </w:pPr>
      <w:r w:rsidRPr="00615627">
        <w:rPr>
          <w:sz w:val="10"/>
        </w:rPr>
        <w:t xml:space="preserve">The slow fall of Chevron </w:t>
      </w:r>
      <w:proofErr w:type="gramStart"/>
      <w:r w:rsidRPr="00615627">
        <w:rPr>
          <w:sz w:val="10"/>
        </w:rPr>
        <w:t>todays</w:t>
      </w:r>
      <w:proofErr w:type="gramEnd"/>
      <w:r w:rsidRPr="00615627">
        <w:rPr>
          <w:sz w:val="10"/>
        </w:rPr>
        <w:t xml:space="preserve"> opinion says that the Supreme Court has not relied on the doctrine since 2016 and, as a practitioner, I know that the Department of Justice basically stopped using it during the Trump years has been accompanied by the rise of the so-called major questions doctrine. That doctrine, to which the Supreme Court gave its official blessing in the 2022 West Virginia decision striking down EPAs Clean Power Plan for reducing carbon emissions from power plants, provides that agency rules that may have broad economic and political significance must be authorized by a clear statement from Congress. Virtually any new regulation to address pollution or financial institutions or the like can probably satisfy that criterion, meaning that most of </w:t>
      </w:r>
      <w:proofErr w:type="spellStart"/>
      <w:proofErr w:type="gramStart"/>
      <w:r w:rsidRPr="00615627">
        <w:rPr>
          <w:sz w:val="10"/>
        </w:rPr>
        <w:t>todays</w:t>
      </w:r>
      <w:proofErr w:type="spellEnd"/>
      <w:proofErr w:type="gramEnd"/>
      <w:r w:rsidRPr="00615627">
        <w:rPr>
          <w:sz w:val="10"/>
        </w:rPr>
        <w:t xml:space="preserve"> rulemakings are at risk. </w:t>
      </w:r>
      <w:r w:rsidRPr="00615627">
        <w:rPr>
          <w:rStyle w:val="Emphasis"/>
          <w:highlight w:val="cyan"/>
        </w:rPr>
        <w:t>And indeed</w:t>
      </w:r>
      <w:r w:rsidRPr="00615627">
        <w:rPr>
          <w:sz w:val="10"/>
        </w:rPr>
        <w:t xml:space="preserve">, </w:t>
      </w:r>
      <w:r w:rsidRPr="00615627">
        <w:rPr>
          <w:rStyle w:val="StyleUnderline"/>
          <w:highlight w:val="cyan"/>
        </w:rPr>
        <w:t>regulated parties are raising major questions doctrine challenges in case after case after case.</w:t>
      </w:r>
    </w:p>
    <w:p w14:paraId="76634859" w14:textId="79BEEFDA" w:rsidR="00B51E63" w:rsidRPr="00615627" w:rsidRDefault="00B51E63" w:rsidP="00BE456B">
      <w:pPr>
        <w:rPr>
          <w:sz w:val="10"/>
        </w:rPr>
      </w:pPr>
      <w:r w:rsidRPr="00615627">
        <w:rPr>
          <w:rStyle w:val="StyleUnderline"/>
          <w:highlight w:val="cyan"/>
        </w:rPr>
        <w:t xml:space="preserve">The arrival of the major questions doctrine </w:t>
      </w:r>
      <w:r w:rsidRPr="00615627">
        <w:rPr>
          <w:rStyle w:val="StyleUnderline"/>
        </w:rPr>
        <w:t xml:space="preserve">and the simultaneous demise of Chevron deference </w:t>
      </w:r>
      <w:r w:rsidRPr="00615627">
        <w:rPr>
          <w:rStyle w:val="StyleUnderline"/>
          <w:highlight w:val="cyan"/>
        </w:rPr>
        <w:t xml:space="preserve">go </w:t>
      </w:r>
      <w:proofErr w:type="gramStart"/>
      <w:r w:rsidRPr="00615627">
        <w:rPr>
          <w:rStyle w:val="StyleUnderline"/>
          <w:highlight w:val="cyan"/>
        </w:rPr>
        <w:t>hand-in-hand</w:t>
      </w:r>
      <w:proofErr w:type="gramEnd"/>
      <w:r w:rsidRPr="00615627">
        <w:rPr>
          <w:rStyle w:val="StyleUnderline"/>
          <w:highlight w:val="cyan"/>
        </w:rPr>
        <w:t xml:space="preserve"> to arrogate enormous power to the federal judiciary to decide policy questions for the rest of us</w:t>
      </w:r>
      <w:r w:rsidRPr="00615627">
        <w:rPr>
          <w:sz w:val="10"/>
          <w:highlight w:val="cyan"/>
        </w:rPr>
        <w:t>.</w:t>
      </w:r>
      <w:r w:rsidRPr="00615627">
        <w:rPr>
          <w:sz w:val="10"/>
        </w:rPr>
        <w:t xml:space="preserve"> When I went to law school, the most conservative legal scholars railed against just such creep of judicial policymaking. Now they basically embrace it.</w:t>
      </w:r>
    </w:p>
    <w:p w14:paraId="2E39A78D" w14:textId="77777777" w:rsidR="00DA6698" w:rsidRPr="00BE456B" w:rsidRDefault="00DA6698" w:rsidP="00BE456B"/>
    <w:p w14:paraId="7A03659C" w14:textId="77777777" w:rsidR="002E2447" w:rsidRDefault="002E2447" w:rsidP="002E2447">
      <w:pPr>
        <w:pStyle w:val="Heading2"/>
      </w:pPr>
      <w:r>
        <w:t xml:space="preserve">Link </w:t>
      </w:r>
    </w:p>
    <w:p w14:paraId="4F713024" w14:textId="77777777" w:rsidR="00EA6867" w:rsidRDefault="00EA6867" w:rsidP="00EA6867">
      <w:pPr>
        <w:pStyle w:val="Heading3"/>
      </w:pPr>
      <w:r>
        <w:t>1NC --- Patents Link</w:t>
      </w:r>
    </w:p>
    <w:p w14:paraId="4450C625" w14:textId="77777777" w:rsidR="00EA6867" w:rsidRPr="00513676" w:rsidRDefault="00EA6867" w:rsidP="00EA6867"/>
    <w:p w14:paraId="69CE56F3" w14:textId="77777777" w:rsidR="00EA6867" w:rsidRPr="00513676" w:rsidRDefault="00EA6867" w:rsidP="00EA6867">
      <w:pPr>
        <w:pStyle w:val="Heading4"/>
      </w:pPr>
      <w:r w:rsidRPr="00513676">
        <w:t>Flood of patent litigation causes forum crowding --- directly trades-off with district court civil and criminal litigation</w:t>
      </w:r>
    </w:p>
    <w:p w14:paraId="2BEA9C7E" w14:textId="77777777" w:rsidR="00EA6867" w:rsidRPr="00513676" w:rsidRDefault="00EA6867" w:rsidP="00EA6867">
      <w:pPr>
        <w:rPr>
          <w:rStyle w:val="Style13ptBold"/>
        </w:rPr>
      </w:pPr>
      <w:proofErr w:type="spellStart"/>
      <w:r w:rsidRPr="00513676">
        <w:rPr>
          <w:rStyle w:val="Style13ptBold"/>
        </w:rPr>
        <w:t>Narachania</w:t>
      </w:r>
      <w:proofErr w:type="spellEnd"/>
      <w:r w:rsidRPr="00513676">
        <w:rPr>
          <w:rStyle w:val="Style13ptBold"/>
        </w:rPr>
        <w:t xml:space="preserve"> et al ‘24</w:t>
      </w:r>
    </w:p>
    <w:p w14:paraId="62825D0C" w14:textId="77777777" w:rsidR="00EA6867" w:rsidRDefault="00EA6867" w:rsidP="00EA6867">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3E3875F1" w14:textId="77777777" w:rsidR="00EA6867" w:rsidRPr="00E16155" w:rsidRDefault="00EA6867" w:rsidP="00EA6867">
      <w:pPr>
        <w:rPr>
          <w:sz w:val="10"/>
        </w:rPr>
      </w:pPr>
      <w:r w:rsidRPr="00E16155">
        <w:rPr>
          <w:sz w:val="10"/>
        </w:rPr>
        <w:t xml:space="preserve">But what about the rest of Judge Albright’s docket? Some scholars have examined Judge Albright’s controversial methods for attracting patent plaintiffs—i.e., his “forum selling” conduct.9 Others have looked at his record in certain patent appeals before the U.S. Court of Appeals for the Federal Circuit.10 But no one has considered whether this </w:t>
      </w:r>
      <w:r w:rsidRPr="00371B66">
        <w:rPr>
          <w:rStyle w:val="StyleUnderline"/>
          <w:highlight w:val="cyan"/>
        </w:rPr>
        <w:t>deluge of patent cases</w:t>
      </w:r>
      <w:r w:rsidRPr="00E16155">
        <w:rPr>
          <w:sz w:val="10"/>
        </w:rPr>
        <w:t xml:space="preserve"> </w:t>
      </w:r>
      <w:r w:rsidRPr="00371B66">
        <w:rPr>
          <w:rStyle w:val="Emphasis"/>
          <w:highlight w:val="cyan"/>
        </w:rPr>
        <w:t>affects</w:t>
      </w:r>
      <w:r w:rsidRPr="00E16155">
        <w:rPr>
          <w:sz w:val="10"/>
        </w:rPr>
        <w:t xml:space="preserve"> Judge Albright’s consideration in, say, </w:t>
      </w:r>
      <w:r w:rsidRPr="00371B66">
        <w:rPr>
          <w:rStyle w:val="Emphasis"/>
          <w:highlight w:val="cyan"/>
        </w:rPr>
        <w:t>criminal or civil rights matters</w:t>
      </w:r>
      <w:r w:rsidRPr="00E16155">
        <w:rPr>
          <w:sz w:val="10"/>
        </w:rPr>
        <w:t xml:space="preserve">. </w:t>
      </w:r>
      <w:r w:rsidRPr="00371B66">
        <w:rPr>
          <w:rStyle w:val="StyleUnderline"/>
          <w:highlight w:val="cyan"/>
        </w:rPr>
        <w:t>Patent cases</w:t>
      </w:r>
      <w:r w:rsidRPr="00E16155">
        <w:rPr>
          <w:sz w:val="10"/>
        </w:rPr>
        <w:t xml:space="preserve">, after all, </w:t>
      </w:r>
      <w:r w:rsidRPr="00371B66">
        <w:rPr>
          <w:rStyle w:val="Emphasis"/>
          <w:highlight w:val="cyan"/>
        </w:rPr>
        <w:t>can be difficult,</w:t>
      </w:r>
      <w:r w:rsidRPr="00E16155">
        <w:rPr>
          <w:sz w:val="10"/>
        </w:rPr>
        <w:t xml:space="preserve"> as they </w:t>
      </w:r>
      <w:r w:rsidRPr="00D21FD9">
        <w:rPr>
          <w:rStyle w:val="Emphasis"/>
        </w:rPr>
        <w:t xml:space="preserve">tend to be </w:t>
      </w:r>
      <w:r w:rsidRPr="00371B66">
        <w:rPr>
          <w:rStyle w:val="Emphasis"/>
          <w:highlight w:val="cyan"/>
        </w:rPr>
        <w:t>complicated and time intensive</w:t>
      </w:r>
      <w:r w:rsidRPr="00E16155">
        <w:rPr>
          <w:sz w:val="10"/>
        </w:rPr>
        <w:t xml:space="preserve">— perhaps </w:t>
      </w:r>
      <w:r w:rsidRPr="00371B66">
        <w:rPr>
          <w:rStyle w:val="StyleUnderline"/>
          <w:highlight w:val="cyan"/>
        </w:rPr>
        <w:t xml:space="preserve">leaving less time for </w:t>
      </w:r>
      <w:r w:rsidRPr="00D21FD9">
        <w:rPr>
          <w:rStyle w:val="StyleUnderline"/>
        </w:rPr>
        <w:t xml:space="preserve">these </w:t>
      </w:r>
      <w:r w:rsidRPr="00371B66">
        <w:rPr>
          <w:rStyle w:val="StyleUnderline"/>
          <w:highlight w:val="cyan"/>
        </w:rPr>
        <w:t xml:space="preserve">other </w:t>
      </w:r>
      <w:r w:rsidRPr="00D21FD9">
        <w:rPr>
          <w:rStyle w:val="StyleUnderline"/>
        </w:rPr>
        <w:t xml:space="preserve">sorts of </w:t>
      </w:r>
      <w:r w:rsidRPr="00371B66">
        <w:rPr>
          <w:rStyle w:val="StyleUnderline"/>
          <w:highlight w:val="cyan"/>
        </w:rPr>
        <w:t>cases</w:t>
      </w:r>
      <w:r w:rsidRPr="00E16155">
        <w:rPr>
          <w:sz w:val="10"/>
        </w:rPr>
        <w:t xml:space="preserve"> (especially for those judges, like Judge Albright, who have expressed a strong preference for patent cases). </w:t>
      </w:r>
      <w:r w:rsidRPr="00371B66">
        <w:rPr>
          <w:rStyle w:val="StyleUnderline"/>
          <w:highlight w:val="cyan"/>
        </w:rPr>
        <w:t>Hard cases</w:t>
      </w:r>
      <w:r w:rsidRPr="00E16155">
        <w:rPr>
          <w:sz w:val="10"/>
        </w:rPr>
        <w:t xml:space="preserve"> might thus </w:t>
      </w:r>
      <w:r w:rsidRPr="00371B66">
        <w:rPr>
          <w:rStyle w:val="StyleUnderline"/>
          <w:highlight w:val="cyan"/>
        </w:rPr>
        <w:t xml:space="preserve">make bad law </w:t>
      </w:r>
      <w:r w:rsidRPr="00D21FD9">
        <w:rPr>
          <w:rStyle w:val="StyleUnderline"/>
        </w:rPr>
        <w:t>in more than one way</w:t>
      </w:r>
      <w:r w:rsidRPr="00E16155">
        <w:rPr>
          <w:sz w:val="10"/>
        </w:rPr>
        <w:t xml:space="preserve">.11 Hence, while Judge Albright’s practices have renewed debates about forum shopping (by plaintiffs) and forum selling (by judges),12 these exchanges have overlooked an important constituency—litigants who have far less control over the forum in which their case is heard. Scholars and policymakers have debated the merits of, say, allowing patent plaintiffs to choose a seemingly favorable federal forum, but they have largely missed the possible </w:t>
      </w:r>
      <w:r w:rsidRPr="00371B66">
        <w:rPr>
          <w:rStyle w:val="StyleUnderline"/>
          <w:highlight w:val="cyan"/>
        </w:rPr>
        <w:t xml:space="preserve">effects of such </w:t>
      </w:r>
      <w:proofErr w:type="spellStart"/>
      <w:r w:rsidRPr="00371B66">
        <w:rPr>
          <w:rStyle w:val="StyleUnderline"/>
          <w:highlight w:val="cyan"/>
        </w:rPr>
        <w:t>en</w:t>
      </w:r>
      <w:proofErr w:type="spellEnd"/>
      <w:r w:rsidRPr="00371B66">
        <w:rPr>
          <w:rStyle w:val="StyleUnderline"/>
          <w:highlight w:val="cyan"/>
        </w:rPr>
        <w:t xml:space="preserve"> masse case migration on the rest of that forum’s docket</w:t>
      </w:r>
      <w:r w:rsidRPr="00E16155">
        <w:rPr>
          <w:sz w:val="10"/>
        </w:rPr>
        <w:t xml:space="preserve"> (criminal and civil rights cases, for example).13 In all, many examinations of forum shopping consider such conduct from a perspective that is internal to the case or claims that give rise to the conduct—e.g., does </w:t>
      </w:r>
      <w:r w:rsidRPr="00371B66">
        <w:rPr>
          <w:rStyle w:val="StyleUnderline"/>
          <w:highlight w:val="cyan"/>
        </w:rPr>
        <w:t>forum shopping undermine fairness for patent defendants,</w:t>
      </w:r>
      <w:r w:rsidRPr="00E16155">
        <w:rPr>
          <w:sz w:val="10"/>
        </w:rPr>
        <w:t xml:space="preserve"> or does forum shopping improve the local procedural rules governing patent claims?14 But these studies often overlook </w:t>
      </w:r>
      <w:r w:rsidRPr="00371B66">
        <w:rPr>
          <w:rStyle w:val="StyleUnderline"/>
          <w:highlight w:val="cyan"/>
        </w:rPr>
        <w:t xml:space="preserve">the </w:t>
      </w:r>
      <w:r w:rsidRPr="00D21FD9">
        <w:rPr>
          <w:rStyle w:val="StyleUnderline"/>
        </w:rPr>
        <w:t xml:space="preserve">external </w:t>
      </w:r>
      <w:r w:rsidRPr="00371B66">
        <w:rPr>
          <w:rStyle w:val="StyleUnderline"/>
          <w:highlight w:val="cyan"/>
        </w:rPr>
        <w:t>effects of forum shopping</w:t>
      </w:r>
      <w:r w:rsidRPr="00E16155">
        <w:rPr>
          <w:sz w:val="10"/>
        </w:rPr>
        <w:t xml:space="preserve">—the effects, for example, </w:t>
      </w:r>
      <w:r w:rsidRPr="00371B66">
        <w:rPr>
          <w:rStyle w:val="Emphasis"/>
          <w:highlight w:val="cyan"/>
        </w:rPr>
        <w:t>on</w:t>
      </w:r>
      <w:r w:rsidRPr="00E16155">
        <w:rPr>
          <w:sz w:val="10"/>
        </w:rPr>
        <w:t xml:space="preserve"> the</w:t>
      </w:r>
      <w:r w:rsidRPr="00371B66">
        <w:rPr>
          <w:rStyle w:val="Emphasis"/>
          <w:highlight w:val="cyan"/>
        </w:rPr>
        <w:t xml:space="preserve"> civil rights plaintiffs or criminal defendants in that forum</w:t>
      </w:r>
      <w:r w:rsidRPr="00E16155">
        <w:rPr>
          <w:sz w:val="10"/>
        </w:rPr>
        <w:t xml:space="preserve">. </w:t>
      </w:r>
      <w:r w:rsidRPr="00B96DBA">
        <w:rPr>
          <w:rStyle w:val="Emphasis"/>
        </w:rPr>
        <w:t>We examine such externalities of forum shopping in this Article</w:t>
      </w:r>
      <w:r w:rsidRPr="00E16155">
        <w:rPr>
          <w:sz w:val="10"/>
        </w:rPr>
        <w:t xml:space="preserve">. Our analysis includes a novel </w:t>
      </w:r>
      <w:r w:rsidRPr="00B96DBA">
        <w:rPr>
          <w:rStyle w:val="StyleUnderline"/>
        </w:rPr>
        <w:t xml:space="preserve">empirical study of several district courts subject to </w:t>
      </w:r>
      <w:r w:rsidRPr="00371B66">
        <w:rPr>
          <w:rStyle w:val="Emphasis"/>
          <w:highlight w:val="cyan"/>
        </w:rPr>
        <w:t>what we call “forum crowding</w:t>
      </w:r>
      <w:r w:rsidRPr="00E16155">
        <w:rPr>
          <w:sz w:val="10"/>
        </w:rPr>
        <w:t>”—</w:t>
      </w:r>
      <w:r w:rsidRPr="00371B66">
        <w:rPr>
          <w:rStyle w:val="Emphasis"/>
          <w:highlight w:val="cyan"/>
        </w:rPr>
        <w:t>substantial caseload increases</w:t>
      </w:r>
      <w:r w:rsidRPr="00E16155">
        <w:rPr>
          <w:sz w:val="10"/>
        </w:rPr>
        <w:t xml:space="preserve"> resulting from forum shopping, forum selling, </w:t>
      </w:r>
      <w:r w:rsidRPr="00371B66">
        <w:rPr>
          <w:rStyle w:val="Emphasis"/>
          <w:highlight w:val="cyan"/>
        </w:rPr>
        <w:t>and responses to such behavior</w:t>
      </w:r>
      <w:r w:rsidRPr="00E16155">
        <w:rPr>
          <w:sz w:val="10"/>
        </w:rPr>
        <w:t xml:space="preserve">. Specifically, we draw on the well-documented forum-shopping-related </w:t>
      </w:r>
      <w:r w:rsidRPr="00371B66">
        <w:rPr>
          <w:rStyle w:val="StyleUnderline"/>
          <w:highlight w:val="cyan"/>
        </w:rPr>
        <w:t>pathologies of patent litigation to assess and measure the possibilities for forum crowding</w:t>
      </w:r>
      <w:r w:rsidRPr="00E16155">
        <w:rPr>
          <w:sz w:val="10"/>
        </w:rPr>
        <w:t xml:space="preserve">. This study draws from and builds upon two strands in </w:t>
      </w:r>
      <w:proofErr w:type="gramStart"/>
      <w:r w:rsidRPr="00E16155">
        <w:rPr>
          <w:sz w:val="10"/>
        </w:rPr>
        <w:t>the legal</w:t>
      </w:r>
      <w:proofErr w:type="gramEnd"/>
      <w:r w:rsidRPr="00E16155">
        <w:rPr>
          <w:sz w:val="10"/>
        </w:rPr>
        <w:t xml:space="preserve"> literature. One strand is the scholarship considering the equities of forum shopping. This literature examines the harms that can flow from allowing plaintiffs to select favorable fora as well as the benefits that can result from interjurisdictional competition for cases.15 Our Article adds to this literature by expanding the scope of the concerns implicated by forum shopping </w:t>
      </w:r>
      <w:r w:rsidRPr="00371B66">
        <w:rPr>
          <w:rStyle w:val="StyleUnderline"/>
          <w:highlight w:val="cyan"/>
        </w:rPr>
        <w:t>to encompass forum crowding</w:t>
      </w:r>
      <w:r w:rsidRPr="00E16155">
        <w:rPr>
          <w:sz w:val="10"/>
        </w:rPr>
        <w:t xml:space="preserve">. Specifically, </w:t>
      </w:r>
      <w:r w:rsidRPr="00371B66">
        <w:rPr>
          <w:rStyle w:val="StyleUnderline"/>
          <w:highlight w:val="cyan"/>
        </w:rPr>
        <w:t xml:space="preserve">we focus on the effects of </w:t>
      </w:r>
      <w:r w:rsidRPr="00371B66">
        <w:rPr>
          <w:rStyle w:val="Emphasis"/>
          <w:highlight w:val="cyan"/>
        </w:rPr>
        <w:t>court congestion</w:t>
      </w:r>
      <w:r w:rsidRPr="00E16155">
        <w:rPr>
          <w:sz w:val="10"/>
        </w:rPr>
        <w:t xml:space="preserve"> caused by substantial forum shopping </w:t>
      </w:r>
      <w:r w:rsidRPr="00371B66">
        <w:rPr>
          <w:rStyle w:val="StyleUnderline"/>
          <w:highlight w:val="cyan"/>
        </w:rPr>
        <w:t xml:space="preserve">on other </w:t>
      </w:r>
      <w:r w:rsidRPr="00371B66">
        <w:rPr>
          <w:rStyle w:val="Emphasis"/>
          <w:highlight w:val="cyan"/>
        </w:rPr>
        <w:t>unrelated cases and parties</w:t>
      </w:r>
      <w:r w:rsidRPr="00E16155">
        <w:rPr>
          <w:sz w:val="10"/>
        </w:rPr>
        <w:t xml:space="preserve"> (that is, </w:t>
      </w:r>
      <w:r w:rsidRPr="00B96DBA">
        <w:rPr>
          <w:rStyle w:val="StyleUnderline"/>
        </w:rPr>
        <w:t>on cases other than</w:t>
      </w:r>
      <w:r>
        <w:rPr>
          <w:rStyle w:val="StyleUnderline"/>
        </w:rPr>
        <w:t xml:space="preserve"> </w:t>
      </w:r>
      <w:r w:rsidRPr="00B96DBA">
        <w:rPr>
          <w:rStyle w:val="StyleUnderline"/>
        </w:rPr>
        <w:t>those subject to such forum shopping</w:t>
      </w:r>
      <w:r w:rsidRPr="00E16155">
        <w:rPr>
          <w:sz w:val="10"/>
        </w:rPr>
        <w:t xml:space="preserve">). By isolating forum shopping from other potential causes of court congestion, our Article can strengthen the link from one to the other, </w:t>
      </w:r>
      <w:r w:rsidRPr="00371B66">
        <w:rPr>
          <w:rStyle w:val="StyleUnderline"/>
          <w:highlight w:val="cyan"/>
        </w:rPr>
        <w:t>explaining that</w:t>
      </w:r>
      <w:r w:rsidRPr="00D21FD9">
        <w:rPr>
          <w:rStyle w:val="StyleUnderline"/>
        </w:rPr>
        <w:t xml:space="preserve"> the </w:t>
      </w:r>
      <w:r w:rsidRPr="00371B66">
        <w:rPr>
          <w:rStyle w:val="StyleUnderline"/>
          <w:highlight w:val="cyan"/>
        </w:rPr>
        <w:t>downstream effects of congestion</w:t>
      </w:r>
      <w:r w:rsidRPr="00E16155">
        <w:rPr>
          <w:sz w:val="10"/>
        </w:rPr>
        <w:t xml:space="preserve"> (e.g., </w:t>
      </w:r>
      <w:r w:rsidRPr="00371B66">
        <w:rPr>
          <w:rStyle w:val="StyleUnderline"/>
          <w:highlight w:val="cyan"/>
        </w:rPr>
        <w:t xml:space="preserve">workload effects) </w:t>
      </w:r>
      <w:r w:rsidRPr="00D21FD9">
        <w:rPr>
          <w:rStyle w:val="StyleUnderline"/>
        </w:rPr>
        <w:t xml:space="preserve">may also </w:t>
      </w:r>
      <w:r w:rsidRPr="00371B66">
        <w:rPr>
          <w:rStyle w:val="StyleUnderline"/>
          <w:highlight w:val="cyan"/>
        </w:rPr>
        <w:t>result from forum shopping and selling</w:t>
      </w:r>
      <w:r w:rsidRPr="00E16155">
        <w:rPr>
          <w:sz w:val="10"/>
        </w:rPr>
        <w:t xml:space="preserve">.16 </w:t>
      </w:r>
      <w:r w:rsidRPr="00371B66">
        <w:rPr>
          <w:rStyle w:val="Emphasis"/>
          <w:highlight w:val="cyan"/>
        </w:rPr>
        <w:t>Forum crowding</w:t>
      </w:r>
      <w:r w:rsidRPr="00E16155">
        <w:rPr>
          <w:sz w:val="10"/>
        </w:rPr>
        <w:t xml:space="preserve"> thus </w:t>
      </w:r>
      <w:r w:rsidRPr="00371B66">
        <w:rPr>
          <w:rStyle w:val="Emphasis"/>
          <w:highlight w:val="cyan"/>
        </w:rPr>
        <w:t>represents a specific sort of court congestion,</w:t>
      </w:r>
      <w:r w:rsidRPr="00E16155">
        <w:rPr>
          <w:sz w:val="10"/>
        </w:rPr>
        <w:t xml:space="preserve"> namely, congestion caused by excessive forum shopping (including forum shopping that is induced by forum selling).</w:t>
      </w:r>
    </w:p>
    <w:p w14:paraId="17117D90" w14:textId="77777777" w:rsidR="00EA6867" w:rsidRDefault="00EA6867" w:rsidP="00EA6867">
      <w:pPr>
        <w:rPr>
          <w:sz w:val="12"/>
        </w:rPr>
      </w:pPr>
    </w:p>
    <w:p w14:paraId="44DD1210" w14:textId="1C52DD94" w:rsidR="0088473C" w:rsidRDefault="0088473C" w:rsidP="0088473C">
      <w:pPr>
        <w:pStyle w:val="Heading3"/>
      </w:pPr>
      <w:r>
        <w:t>L---Patent Protections</w:t>
      </w:r>
    </w:p>
    <w:p w14:paraId="7365C6EA" w14:textId="77777777" w:rsidR="0088473C" w:rsidRDefault="0088473C" w:rsidP="0088473C"/>
    <w:p w14:paraId="1C4689AD" w14:textId="047D2015" w:rsidR="0088473C" w:rsidRDefault="0088473C" w:rsidP="0088473C">
      <w:pPr>
        <w:pStyle w:val="Heading4"/>
      </w:pPr>
      <w:r>
        <w:t>Increased IP patent protection causes an INCREASE in litigation --- overlap and more patent protection needs</w:t>
      </w:r>
    </w:p>
    <w:p w14:paraId="30B89AB7" w14:textId="20383BEE" w:rsidR="0088473C" w:rsidRDefault="0088473C" w:rsidP="0088473C">
      <w:pPr>
        <w:rPr>
          <w:rStyle w:val="Style13ptBold"/>
        </w:rPr>
      </w:pPr>
      <w:r>
        <w:rPr>
          <w:rStyle w:val="Style13ptBold"/>
        </w:rPr>
        <w:t>Depoorter ‘19</w:t>
      </w:r>
    </w:p>
    <w:p w14:paraId="7E45E4DB" w14:textId="188369C3" w:rsidR="0088473C" w:rsidRPr="0088473C" w:rsidRDefault="0088473C" w:rsidP="0088473C">
      <w:r w:rsidRPr="0088473C">
        <w:t xml:space="preserve">(Ben, Max Radin Chair and Distinguished Professor of Law, University of California, Hastings College of the Law; Affiliate Scholar, Stanford Law School, Center for Internet and Society; CASLE, Ghent </w:t>
      </w:r>
      <w:proofErr w:type="spellStart"/>
      <w:proofErr w:type="gramStart"/>
      <w:r w:rsidRPr="0088473C">
        <w:t>University.“</w:t>
      </w:r>
      <w:proofErr w:type="gramEnd"/>
      <w:r w:rsidRPr="0088473C">
        <w:t>Research</w:t>
      </w:r>
      <w:proofErr w:type="spellEnd"/>
      <w:r w:rsidRPr="0088473C">
        <w:t xml:space="preserve"> Handbook on the Economics of Intellectual Property Law,” </w:t>
      </w:r>
      <w:proofErr w:type="spellStart"/>
      <w:r w:rsidRPr="0088473C">
        <w:t>pg</w:t>
      </w:r>
      <w:proofErr w:type="spellEnd"/>
      <w:r w:rsidRPr="0088473C">
        <w:t xml:space="preserve"> </w:t>
      </w:r>
      <w:proofErr w:type="spellStart"/>
      <w:r w:rsidRPr="0088473C">
        <w:t>Elgeronline</w:t>
      </w:r>
      <w:proofErr w:type="spellEnd"/>
      <w:r w:rsidRPr="0088473C">
        <w:t xml:space="preserve"> //pa-</w:t>
      </w:r>
      <w:proofErr w:type="spellStart"/>
      <w:r w:rsidRPr="0088473C">
        <w:t>ef</w:t>
      </w:r>
      <w:proofErr w:type="spellEnd"/>
      <w:r w:rsidRPr="0088473C">
        <w:t>)</w:t>
      </w:r>
    </w:p>
    <w:p w14:paraId="7485C38B" w14:textId="5E1477BC" w:rsidR="0088473C" w:rsidRPr="0088473C" w:rsidRDefault="0088473C" w:rsidP="0088473C">
      <w:pPr>
        <w:rPr>
          <w:rStyle w:val="Emphasis"/>
        </w:rPr>
      </w:pPr>
      <w:r w:rsidRPr="0088473C">
        <w:rPr>
          <w:rStyle w:val="StyleUnderline"/>
          <w:highlight w:val="cyan"/>
        </w:rPr>
        <w:t>Enforcing IP rights is an expensive affair</w:t>
      </w:r>
      <w:r>
        <w:t xml:space="preserve">. Survey evidence indicates that the </w:t>
      </w:r>
      <w:r w:rsidRPr="0088473C">
        <w:rPr>
          <w:rStyle w:val="StyleUnderline"/>
          <w:highlight w:val="cyan"/>
        </w:rPr>
        <w:t>median</w:t>
      </w:r>
      <w:r>
        <w:rPr>
          <w:rStyle w:val="StyleUnderline"/>
          <w:highlight w:val="cyan"/>
        </w:rPr>
        <w:t xml:space="preserve"> </w:t>
      </w:r>
      <w:r w:rsidRPr="0088473C">
        <w:rPr>
          <w:rStyle w:val="StyleUnderline"/>
          <w:highlight w:val="cyan"/>
        </w:rPr>
        <w:t>litigation costs</w:t>
      </w:r>
      <w:r>
        <w:t xml:space="preserve"> (including, primarily, attorney fees and expenses related to evidentiary burdens</w:t>
      </w:r>
      <w:r w:rsidRPr="0088473C">
        <w:rPr>
          <w:rStyle w:val="StyleUnderline"/>
          <w:highlight w:val="cyan"/>
        </w:rPr>
        <w:t>) for patent infringement suits</w:t>
      </w:r>
      <w:r>
        <w:t xml:space="preserve"> on claims below $1 million are $650,000. When $1 million to $25 million is at stake, total litigation costs are </w:t>
      </w:r>
      <w:r w:rsidRPr="0088473C">
        <w:rPr>
          <w:rStyle w:val="StyleUnderline"/>
          <w:highlight w:val="cyan"/>
        </w:rPr>
        <w:t>$2.5 million</w:t>
      </w:r>
      <w:r>
        <w:t xml:space="preserve">. For a claim with over $25 million in controversy, the median legal cost is $5 million. The median cost to litigate a copyright infringement lawsuit with less than $1 million at stake through appeal is $350,000 (AIPLA, 2011, p. 35). Another study estimated that the average duration of IP litigation in a home jurisdiction is 3 years with an average cost of $475,000. For litigation in another jurisdiction, the average duration and costs increases to 3.5 years with legal fees of just over $850,000 (de Castor and </w:t>
      </w:r>
      <w:proofErr w:type="spellStart"/>
      <w:r>
        <w:t>Schallnau</w:t>
      </w:r>
      <w:proofErr w:type="spellEnd"/>
      <w:r>
        <w:t xml:space="preserve">, 2013). The </w:t>
      </w:r>
      <w:r w:rsidRPr="0088473C">
        <w:rPr>
          <w:rStyle w:val="StyleUnderline"/>
          <w:highlight w:val="cyan"/>
        </w:rPr>
        <w:t>overall level and cost of enforcing IP rights</w:t>
      </w:r>
      <w:r>
        <w:t xml:space="preserve"> are influenced by several factors, some of which are endogenous to the legal system, while others are exogenous. First, </w:t>
      </w:r>
      <w:r w:rsidRPr="0088473C">
        <w:rPr>
          <w:rStyle w:val="Emphasis"/>
          <w:highlight w:val="cyan"/>
        </w:rPr>
        <w:t>the scope of legal protection</w:t>
      </w:r>
      <w:r>
        <w:t xml:space="preserve"> </w:t>
      </w:r>
      <w:r w:rsidRPr="0088473C">
        <w:rPr>
          <w:rStyle w:val="Emphasis"/>
          <w:highlight w:val="cyan"/>
        </w:rPr>
        <w:t>influences enforcement costs</w:t>
      </w:r>
      <w:r>
        <w:t xml:space="preserve">. </w:t>
      </w:r>
      <w:r w:rsidRPr="0088473C">
        <w:rPr>
          <w:rStyle w:val="StyleUnderline"/>
          <w:highlight w:val="cyan"/>
        </w:rPr>
        <w:t>The potential for</w:t>
      </w:r>
      <w:r>
        <w:rPr>
          <w:rStyle w:val="StyleUnderline"/>
          <w:highlight w:val="cyan"/>
        </w:rPr>
        <w:t xml:space="preserve"> </w:t>
      </w:r>
      <w:r w:rsidRPr="0088473C">
        <w:rPr>
          <w:rStyle w:val="StyleUnderline"/>
          <w:highlight w:val="cyan"/>
        </w:rPr>
        <w:t xml:space="preserve">enforcement increases as the level of IP protection </w:t>
      </w:r>
      <w:r w:rsidRPr="00B74A68">
        <w:rPr>
          <w:rStyle w:val="Emphasis"/>
          <w:highlight w:val="cyan"/>
        </w:rPr>
        <w:t>expands</w:t>
      </w:r>
      <w:r>
        <w:t xml:space="preserve">. </w:t>
      </w:r>
      <w:r w:rsidRPr="0088473C">
        <w:rPr>
          <w:rStyle w:val="StyleUnderline"/>
          <w:highlight w:val="cyan"/>
        </w:rPr>
        <w:t>In patent law</w:t>
      </w:r>
      <w:r>
        <w:t xml:space="preserve">, for instance, </w:t>
      </w:r>
      <w:r w:rsidRPr="0088473C">
        <w:rPr>
          <w:rStyle w:val="Emphasis"/>
          <w:highlight w:val="cyan"/>
        </w:rPr>
        <w:t>if</w:t>
      </w:r>
      <w:r>
        <w:rPr>
          <w:rStyle w:val="Emphasis"/>
          <w:highlight w:val="cyan"/>
        </w:rPr>
        <w:t xml:space="preserve"> </w:t>
      </w:r>
      <w:r w:rsidRPr="0088473C">
        <w:rPr>
          <w:rStyle w:val="Emphasis"/>
          <w:highlight w:val="cyan"/>
        </w:rPr>
        <w:t>restrictions on patentability are relaxed</w:t>
      </w:r>
      <w:r>
        <w:t xml:space="preserve">, </w:t>
      </w:r>
      <w:r w:rsidRPr="0088473C">
        <w:rPr>
          <w:rStyle w:val="StyleUnderline"/>
          <w:highlight w:val="cyan"/>
        </w:rPr>
        <w:t xml:space="preserve">the increase of patents is likely to induce </w:t>
      </w:r>
      <w:r w:rsidRPr="00B74A68">
        <w:rPr>
          <w:rStyle w:val="Emphasis"/>
          <w:highlight w:val="cyan"/>
        </w:rPr>
        <w:t>more enforcement</w:t>
      </w:r>
      <w:r>
        <w:t xml:space="preserve">, </w:t>
      </w:r>
      <w:r w:rsidRPr="0088473C">
        <w:rPr>
          <w:rStyle w:val="StyleUnderline"/>
          <w:highlight w:val="cyan"/>
        </w:rPr>
        <w:t>as there will be more rights holders and closely related patents that are likely</w:t>
      </w:r>
      <w:r>
        <w:rPr>
          <w:rStyle w:val="StyleUnderline"/>
          <w:highlight w:val="cyan"/>
        </w:rPr>
        <w:t xml:space="preserve"> </w:t>
      </w:r>
      <w:r w:rsidRPr="0088473C">
        <w:rPr>
          <w:rStyle w:val="StyleUnderline"/>
          <w:highlight w:val="cyan"/>
        </w:rPr>
        <w:t>to overlap</w:t>
      </w:r>
      <w:r>
        <w:t xml:space="preserve">. In this regard, </w:t>
      </w:r>
      <w:r w:rsidRPr="0088473C">
        <w:rPr>
          <w:rStyle w:val="StyleUnderline"/>
          <w:highlight w:val="cyan"/>
        </w:rPr>
        <w:t>practices at the</w:t>
      </w:r>
      <w:r>
        <w:t xml:space="preserve"> US patent and trademark office (</w:t>
      </w:r>
      <w:r w:rsidRPr="0088473C">
        <w:rPr>
          <w:rStyle w:val="Emphasis"/>
          <w:highlight w:val="cyan"/>
        </w:rPr>
        <w:t>USPTO) affect</w:t>
      </w:r>
      <w:r>
        <w:rPr>
          <w:rStyle w:val="Emphasis"/>
          <w:highlight w:val="cyan"/>
        </w:rPr>
        <w:t xml:space="preserve"> </w:t>
      </w:r>
      <w:r w:rsidRPr="0088473C">
        <w:rPr>
          <w:rStyle w:val="Emphasis"/>
          <w:highlight w:val="cyan"/>
        </w:rPr>
        <w:t>enforcement levels.</w:t>
      </w:r>
    </w:p>
    <w:p w14:paraId="576CFDEC" w14:textId="77777777" w:rsidR="005C55C5" w:rsidRDefault="005C55C5" w:rsidP="005C55C5">
      <w:pPr>
        <w:pStyle w:val="Heading3"/>
      </w:pPr>
      <w:r>
        <w:t>L---Copyright</w:t>
      </w:r>
    </w:p>
    <w:p w14:paraId="0B5628AB" w14:textId="77777777" w:rsidR="005C55C5" w:rsidRDefault="005C55C5" w:rsidP="005C55C5">
      <w:pPr>
        <w:pStyle w:val="Heading4"/>
      </w:pPr>
      <w:r>
        <w:t>Strenuous copyright protection and new liability standards cause proactive enforcement and mass litigation against platforms and producers.</w:t>
      </w:r>
    </w:p>
    <w:p w14:paraId="0362EB1C" w14:textId="77777777" w:rsidR="005C55C5" w:rsidRPr="00E615F1" w:rsidRDefault="005C55C5" w:rsidP="005C55C5">
      <w:pPr>
        <w:rPr>
          <w:sz w:val="16"/>
        </w:rPr>
      </w:pPr>
      <w:r w:rsidRPr="00E615F1">
        <w:rPr>
          <w:rStyle w:val="Style13ptBold"/>
        </w:rPr>
        <w:t>Londono 21</w:t>
      </w:r>
      <w:r w:rsidRPr="00E615F1">
        <w:t xml:space="preserve"> </w:t>
      </w:r>
      <w:r w:rsidRPr="00E615F1">
        <w:rPr>
          <w:sz w:val="16"/>
        </w:rPr>
        <w:t xml:space="preserve">[Juan; Technology &amp; Innovation Policy Analyst with research focusing on antitrust, emergent technologies; 9/16/2021; "The Growing Tensions Between Digital Media Platforms and Copyright Enforcement"; American Action Forum; </w:t>
      </w:r>
      <w:proofErr w:type="gramStart"/>
      <w:r w:rsidRPr="00E615F1">
        <w:rPr>
          <w:sz w:val="16"/>
        </w:rPr>
        <w:t>https://www.americanactionforum.org/insight/the-growing-tensions-between-digital-media-platforms-and-copyright-enforcement/ ;</w:t>
      </w:r>
      <w:proofErr w:type="gramEnd"/>
      <w:r w:rsidRPr="00E615F1">
        <w:rPr>
          <w:sz w:val="16"/>
        </w:rPr>
        <w:t xml:space="preserve">] </w:t>
      </w:r>
      <w:proofErr w:type="spellStart"/>
      <w:r w:rsidRPr="00E615F1">
        <w:rPr>
          <w:sz w:val="16"/>
        </w:rPr>
        <w:t>s.low</w:t>
      </w:r>
      <w:proofErr w:type="spellEnd"/>
    </w:p>
    <w:p w14:paraId="04E2537D" w14:textId="77777777" w:rsidR="005C55C5" w:rsidRPr="00E615F1" w:rsidRDefault="005C55C5" w:rsidP="005C55C5">
      <w:pPr>
        <w:rPr>
          <w:sz w:val="16"/>
        </w:rPr>
      </w:pPr>
      <w:r w:rsidRPr="00E615F1">
        <w:rPr>
          <w:sz w:val="16"/>
        </w:rPr>
        <w:t xml:space="preserve">The combination of </w:t>
      </w:r>
      <w:r w:rsidRPr="00E615F1">
        <w:rPr>
          <w:rStyle w:val="StyleUnderline"/>
        </w:rPr>
        <w:t>caution, automation, and preemptive takedowns</w:t>
      </w:r>
      <w:r w:rsidRPr="00E615F1">
        <w:rPr>
          <w:sz w:val="16"/>
        </w:rPr>
        <w:t xml:space="preserve"> </w:t>
      </w:r>
      <w:r w:rsidRPr="00E615F1">
        <w:rPr>
          <w:rStyle w:val="StyleUnderline"/>
        </w:rPr>
        <w:t>reflects</w:t>
      </w:r>
      <w:r w:rsidRPr="00E615F1">
        <w:rPr>
          <w:sz w:val="16"/>
        </w:rPr>
        <w:t xml:space="preserve"> the </w:t>
      </w:r>
      <w:r w:rsidRPr="00E615F1">
        <w:rPr>
          <w:rStyle w:val="StyleUnderline"/>
        </w:rPr>
        <w:t>rising burden of</w:t>
      </w:r>
      <w:r w:rsidRPr="00E615F1">
        <w:rPr>
          <w:sz w:val="16"/>
        </w:rPr>
        <w:t xml:space="preserve"> </w:t>
      </w:r>
      <w:r w:rsidRPr="00E615F1">
        <w:rPr>
          <w:rStyle w:val="StyleUnderline"/>
        </w:rPr>
        <w:t>moderating copyright</w:t>
      </w:r>
      <w:r w:rsidRPr="00E615F1">
        <w:rPr>
          <w:sz w:val="16"/>
        </w:rPr>
        <w:t xml:space="preserve"> infringement. An example of this is the introduction of the three-strike system, where content creators are banned from posting content after receiving three copyright claims. Beyond threatening content creators, this practice threatens the platforms themselves, as they run the risk of alienating the creators that provide the content which makes them appealing to the viewers and advertisers that provide revenue for them.</w:t>
      </w:r>
    </w:p>
    <w:p w14:paraId="79A98C5E" w14:textId="77777777" w:rsidR="005C55C5" w:rsidRPr="00E615F1" w:rsidRDefault="005C55C5" w:rsidP="005C55C5">
      <w:pPr>
        <w:rPr>
          <w:sz w:val="16"/>
        </w:rPr>
      </w:pPr>
      <w:r w:rsidRPr="00E615F1">
        <w:rPr>
          <w:rStyle w:val="StyleUnderline"/>
        </w:rPr>
        <w:t>Proposed Changes</w:t>
      </w:r>
      <w:r w:rsidRPr="00E615F1">
        <w:rPr>
          <w:sz w:val="16"/>
        </w:rPr>
        <w:t xml:space="preserve"> to the DMCA Will </w:t>
      </w:r>
      <w:r w:rsidRPr="00E615F1">
        <w:rPr>
          <w:rStyle w:val="StyleUnderline"/>
        </w:rPr>
        <w:t>Make the Issue Worse</w:t>
      </w:r>
    </w:p>
    <w:p w14:paraId="787AE78F" w14:textId="77777777" w:rsidR="005C55C5" w:rsidRPr="00E615F1" w:rsidRDefault="005C55C5" w:rsidP="005C55C5">
      <w:pPr>
        <w:rPr>
          <w:sz w:val="16"/>
        </w:rPr>
      </w:pPr>
      <w:r w:rsidRPr="00E615F1">
        <w:rPr>
          <w:sz w:val="16"/>
        </w:rPr>
        <w:t xml:space="preserve">Current </w:t>
      </w:r>
      <w:r w:rsidRPr="00E615F1">
        <w:rPr>
          <w:rStyle w:val="StyleUnderline"/>
        </w:rPr>
        <w:t>proposals to</w:t>
      </w:r>
      <w:r w:rsidRPr="00E615F1">
        <w:rPr>
          <w:sz w:val="16"/>
        </w:rPr>
        <w:t xml:space="preserve"> update the DMCA and copyright enforcement regulations seek </w:t>
      </w:r>
      <w:r w:rsidRPr="00E615F1">
        <w:rPr>
          <w:rStyle w:val="StyleUnderline"/>
        </w:rPr>
        <w:t>to increase</w:t>
      </w:r>
      <w:r w:rsidRPr="00E615F1">
        <w:rPr>
          <w:sz w:val="16"/>
        </w:rPr>
        <w:t xml:space="preserve"> </w:t>
      </w:r>
      <w:r w:rsidRPr="00E615F1">
        <w:rPr>
          <w:rStyle w:val="StyleUnderline"/>
        </w:rPr>
        <w:t>platforms’ legal liability</w:t>
      </w:r>
      <w:r w:rsidRPr="00E615F1">
        <w:rPr>
          <w:sz w:val="16"/>
        </w:rPr>
        <w:t xml:space="preserve">, which </w:t>
      </w:r>
      <w:r w:rsidRPr="00E615F1">
        <w:rPr>
          <w:rStyle w:val="StyleUnderline"/>
        </w:rPr>
        <w:t xml:space="preserve">could make this </w:t>
      </w:r>
      <w:r w:rsidRPr="00E615F1">
        <w:rPr>
          <w:rStyle w:val="Emphasis"/>
        </w:rPr>
        <w:t>situation worse</w:t>
      </w:r>
      <w:r w:rsidRPr="00E615F1">
        <w:rPr>
          <w:sz w:val="16"/>
        </w:rPr>
        <w:t xml:space="preserve">. Senator Tom Tillis has led efforts to pass legislation for more stringent copyright enforcement, reforming both the “notice and takedown” system in the DMCA and increasing the legal consequences of copyright infringement. The </w:t>
      </w:r>
      <w:r w:rsidRPr="00E615F1">
        <w:rPr>
          <w:rStyle w:val="Emphasis"/>
        </w:rPr>
        <w:t>Protecting</w:t>
      </w:r>
      <w:r w:rsidRPr="00E615F1">
        <w:rPr>
          <w:rStyle w:val="StyleUnderline"/>
        </w:rPr>
        <w:t xml:space="preserve"> Lawful</w:t>
      </w:r>
      <w:r w:rsidRPr="00E615F1">
        <w:rPr>
          <w:sz w:val="16"/>
        </w:rPr>
        <w:t xml:space="preserve"> </w:t>
      </w:r>
      <w:r w:rsidRPr="00E615F1">
        <w:rPr>
          <w:rStyle w:val="Emphasis"/>
        </w:rPr>
        <w:t>Streaming</w:t>
      </w:r>
      <w:r w:rsidRPr="00E615F1">
        <w:rPr>
          <w:rStyle w:val="StyleUnderline"/>
        </w:rPr>
        <w:t xml:space="preserve"> </w:t>
      </w:r>
      <w:r w:rsidRPr="00E615F1">
        <w:rPr>
          <w:sz w:val="16"/>
        </w:rPr>
        <w:t>Act</w:t>
      </w:r>
      <w:r w:rsidRPr="00E615F1">
        <w:rPr>
          <w:rStyle w:val="StyleUnderline"/>
        </w:rPr>
        <w:t xml:space="preserve"> and</w:t>
      </w:r>
      <w:r w:rsidRPr="00E615F1">
        <w:rPr>
          <w:sz w:val="16"/>
        </w:rPr>
        <w:t xml:space="preserve"> the </w:t>
      </w:r>
      <w:r w:rsidRPr="00E615F1">
        <w:rPr>
          <w:rStyle w:val="StyleUnderline"/>
        </w:rPr>
        <w:t>Copyright</w:t>
      </w:r>
      <w:r w:rsidRPr="00E615F1">
        <w:rPr>
          <w:sz w:val="16"/>
        </w:rPr>
        <w:t xml:space="preserve"> Alternative </w:t>
      </w:r>
      <w:r w:rsidRPr="00E615F1">
        <w:rPr>
          <w:rStyle w:val="Emphasis"/>
        </w:rPr>
        <w:t>Small-Claims</w:t>
      </w:r>
      <w:r w:rsidRPr="00E615F1">
        <w:rPr>
          <w:rStyle w:val="StyleUnderline"/>
        </w:rPr>
        <w:t xml:space="preserve"> Enforcement</w:t>
      </w:r>
      <w:r w:rsidRPr="00E615F1">
        <w:rPr>
          <w:sz w:val="16"/>
        </w:rPr>
        <w:t xml:space="preserve"> (CASE) Act, both included in last year’s appropriations bill, </w:t>
      </w:r>
      <w:r w:rsidRPr="00E615F1">
        <w:rPr>
          <w:rStyle w:val="StyleUnderline"/>
        </w:rPr>
        <w:t>introduced</w:t>
      </w:r>
      <w:r w:rsidRPr="00E615F1">
        <w:rPr>
          <w:sz w:val="16"/>
        </w:rPr>
        <w:t xml:space="preserve"> major tweaks to copyright enforcement. The CASE Act created a small-claims copyright tribunal, </w:t>
      </w:r>
      <w:r w:rsidRPr="00E615F1">
        <w:rPr>
          <w:rStyle w:val="StyleUnderline"/>
        </w:rPr>
        <w:t>with</w:t>
      </w:r>
      <w:r w:rsidRPr="00E615F1">
        <w:rPr>
          <w:sz w:val="16"/>
        </w:rPr>
        <w:t xml:space="preserve"> the </w:t>
      </w:r>
      <w:r w:rsidRPr="00E615F1">
        <w:rPr>
          <w:rStyle w:val="StyleUnderline"/>
        </w:rPr>
        <w:t>objective of speeding up the dispute process</w:t>
      </w:r>
      <w:r w:rsidRPr="00E615F1">
        <w:rPr>
          <w:sz w:val="16"/>
        </w:rPr>
        <w:t xml:space="preserve"> for copyright cases under $30,000. On the other hand, the Protecting Lawful Streaming Act targets commercial websites designated exclusively to illegally streaming copyrighted content by making this act a felony instead of a civil infraction.</w:t>
      </w:r>
    </w:p>
    <w:p w14:paraId="1E124B11" w14:textId="77777777" w:rsidR="005C55C5" w:rsidRPr="00E615F1" w:rsidRDefault="005C55C5" w:rsidP="005C55C5">
      <w:pPr>
        <w:rPr>
          <w:sz w:val="16"/>
        </w:rPr>
      </w:pPr>
      <w:r w:rsidRPr="00E615F1">
        <w:rPr>
          <w:sz w:val="16"/>
        </w:rPr>
        <w:t xml:space="preserve">Sen. Tillis has also said he hopes to introduce </w:t>
      </w:r>
      <w:r w:rsidRPr="00E615F1">
        <w:rPr>
          <w:rStyle w:val="StyleUnderline"/>
        </w:rPr>
        <w:t>legislation</w:t>
      </w:r>
      <w:r w:rsidRPr="00E615F1">
        <w:rPr>
          <w:sz w:val="16"/>
        </w:rPr>
        <w:t xml:space="preserve"> </w:t>
      </w:r>
      <w:r w:rsidRPr="00E615F1">
        <w:rPr>
          <w:rStyle w:val="StyleUnderline"/>
        </w:rPr>
        <w:t xml:space="preserve">that would increase </w:t>
      </w:r>
      <w:r w:rsidRPr="00E615F1">
        <w:rPr>
          <w:rStyle w:val="Emphasis"/>
        </w:rPr>
        <w:t>platform liability</w:t>
      </w:r>
      <w:r w:rsidRPr="00E615F1">
        <w:rPr>
          <w:sz w:val="16"/>
        </w:rPr>
        <w:t xml:space="preserve"> as moderators; this </w:t>
      </w:r>
      <w:r w:rsidRPr="00E615F1">
        <w:rPr>
          <w:rStyle w:val="StyleUnderline"/>
        </w:rPr>
        <w:t>would</w:t>
      </w:r>
      <w:r w:rsidRPr="00E615F1">
        <w:rPr>
          <w:sz w:val="16"/>
        </w:rPr>
        <w:t xml:space="preserve"> </w:t>
      </w:r>
      <w:r w:rsidRPr="00E615F1">
        <w:rPr>
          <w:rStyle w:val="StyleUnderline"/>
        </w:rPr>
        <w:t>require</w:t>
      </w:r>
      <w:r w:rsidRPr="00E615F1">
        <w:rPr>
          <w:sz w:val="16"/>
        </w:rPr>
        <w:t xml:space="preserve"> the platforms to establish a system that prevents the re-upload of copyrighted content previously taken down. This change would replace the current “notice and takedown,” where </w:t>
      </w:r>
      <w:r w:rsidRPr="00E615F1">
        <w:rPr>
          <w:rStyle w:val="StyleUnderline"/>
        </w:rPr>
        <w:t>platforms</w:t>
      </w:r>
      <w:r w:rsidRPr="00E615F1">
        <w:rPr>
          <w:sz w:val="16"/>
        </w:rPr>
        <w:t xml:space="preserve"> are bound to </w:t>
      </w:r>
      <w:r w:rsidRPr="00E615F1">
        <w:rPr>
          <w:rStyle w:val="StyleUnderline"/>
        </w:rPr>
        <w:t>remove content after</w:t>
      </w:r>
      <w:r w:rsidRPr="00E615F1">
        <w:rPr>
          <w:sz w:val="16"/>
        </w:rPr>
        <w:t xml:space="preserve"> it has been </w:t>
      </w:r>
      <w:r w:rsidRPr="00E615F1">
        <w:rPr>
          <w:rStyle w:val="StyleUnderline"/>
        </w:rPr>
        <w:t>flagged</w:t>
      </w:r>
      <w:r w:rsidRPr="00E615F1">
        <w:rPr>
          <w:sz w:val="16"/>
        </w:rPr>
        <w:t xml:space="preserve"> as a copyright violation, with a “notice and stay-down” system. Such a system </w:t>
      </w:r>
      <w:r w:rsidRPr="00E615F1">
        <w:rPr>
          <w:rStyle w:val="StyleUnderline"/>
        </w:rPr>
        <w:t>would compel platforms to take</w:t>
      </w:r>
      <w:r w:rsidRPr="00E615F1">
        <w:rPr>
          <w:sz w:val="16"/>
        </w:rPr>
        <w:t xml:space="preserve"> a more </w:t>
      </w:r>
      <w:r w:rsidRPr="00E615F1">
        <w:rPr>
          <w:rStyle w:val="Emphasis"/>
        </w:rPr>
        <w:t>proactive and strict approach</w:t>
      </w:r>
      <w:r w:rsidRPr="00E615F1">
        <w:rPr>
          <w:sz w:val="16"/>
        </w:rPr>
        <w:t xml:space="preserve">, in which they must review and approve content before it is posted, rather than after the fact. Advocates of this system claim it is the best mechanism to prevent the reposting of infringing content, as </w:t>
      </w:r>
      <w:r w:rsidRPr="00E615F1">
        <w:rPr>
          <w:rStyle w:val="StyleUnderline"/>
        </w:rPr>
        <w:t>platforms will be forced to moderate at an earlier stage</w:t>
      </w:r>
      <w:r w:rsidRPr="00E615F1">
        <w:rPr>
          <w:sz w:val="16"/>
        </w:rPr>
        <w:t>, allowing them to prevent rather than react.</w:t>
      </w:r>
    </w:p>
    <w:p w14:paraId="497473EC" w14:textId="7373419E" w:rsidR="005C55C5" w:rsidRPr="005648E4" w:rsidRDefault="005C55C5" w:rsidP="005C55C5">
      <w:pPr>
        <w:rPr>
          <w:sz w:val="16"/>
        </w:rPr>
      </w:pPr>
      <w:r w:rsidRPr="00E615F1">
        <w:rPr>
          <w:sz w:val="16"/>
        </w:rPr>
        <w:t xml:space="preserve">Yet this </w:t>
      </w:r>
      <w:r w:rsidRPr="00E615F1">
        <w:rPr>
          <w:rStyle w:val="StyleUnderline"/>
        </w:rPr>
        <w:t>approach could further stifle</w:t>
      </w:r>
      <w:r w:rsidRPr="00E615F1">
        <w:rPr>
          <w:sz w:val="16"/>
        </w:rPr>
        <w:t xml:space="preserve"> creativity and </w:t>
      </w:r>
      <w:r w:rsidRPr="00E615F1">
        <w:rPr>
          <w:rStyle w:val="StyleUnderline"/>
        </w:rPr>
        <w:t>innovation</w:t>
      </w:r>
      <w:r w:rsidRPr="00E615F1">
        <w:rPr>
          <w:sz w:val="16"/>
        </w:rPr>
        <w:t xml:space="preserve"> on these platforms. </w:t>
      </w:r>
      <w:r w:rsidRPr="00E615F1">
        <w:rPr>
          <w:rStyle w:val="Emphasis"/>
        </w:rPr>
        <w:t>Increasing</w:t>
      </w:r>
      <w:r w:rsidRPr="00E615F1">
        <w:rPr>
          <w:rStyle w:val="StyleUnderline"/>
        </w:rPr>
        <w:t xml:space="preserve"> platforms’</w:t>
      </w:r>
      <w:r w:rsidRPr="00E615F1">
        <w:rPr>
          <w:sz w:val="16"/>
        </w:rPr>
        <w:t xml:space="preserve"> </w:t>
      </w:r>
      <w:r w:rsidRPr="00E615F1">
        <w:rPr>
          <w:rStyle w:val="Emphasis"/>
        </w:rPr>
        <w:t>potential liability</w:t>
      </w:r>
      <w:r w:rsidRPr="00E615F1">
        <w:rPr>
          <w:sz w:val="16"/>
        </w:rPr>
        <w:t xml:space="preserve"> </w:t>
      </w:r>
      <w:r w:rsidRPr="00E615F1">
        <w:rPr>
          <w:rStyle w:val="StyleUnderline"/>
        </w:rPr>
        <w:t>would push</w:t>
      </w:r>
      <w:r w:rsidRPr="00E615F1">
        <w:rPr>
          <w:sz w:val="16"/>
        </w:rPr>
        <w:t xml:space="preserve"> them to take a further </w:t>
      </w:r>
      <w:r w:rsidRPr="00E615F1">
        <w:rPr>
          <w:rStyle w:val="StyleUnderline"/>
        </w:rPr>
        <w:t>precautionary approach</w:t>
      </w:r>
      <w:r w:rsidRPr="00E615F1">
        <w:rPr>
          <w:sz w:val="16"/>
        </w:rPr>
        <w:t xml:space="preserve">, where they will likely over-block content </w:t>
      </w:r>
      <w:proofErr w:type="gramStart"/>
      <w:r w:rsidRPr="00E615F1">
        <w:rPr>
          <w:sz w:val="16"/>
        </w:rPr>
        <w:t>in order to</w:t>
      </w:r>
      <w:proofErr w:type="gramEnd"/>
      <w:r w:rsidRPr="00E615F1">
        <w:rPr>
          <w:sz w:val="16"/>
        </w:rPr>
        <w:t xml:space="preserve"> reduce potential legal liabilities. By placing a higher burden on platforms, platforms would have to review and approve all content before it is published. To do so, </w:t>
      </w:r>
      <w:r w:rsidRPr="00E615F1">
        <w:rPr>
          <w:rStyle w:val="StyleUnderline"/>
        </w:rPr>
        <w:t>platforms</w:t>
      </w:r>
      <w:r w:rsidRPr="00E615F1">
        <w:rPr>
          <w:sz w:val="16"/>
        </w:rPr>
        <w:t xml:space="preserve"> </w:t>
      </w:r>
      <w:r w:rsidRPr="00E615F1">
        <w:rPr>
          <w:rStyle w:val="StyleUnderline"/>
        </w:rPr>
        <w:t>would</w:t>
      </w:r>
      <w:r w:rsidRPr="00E615F1">
        <w:rPr>
          <w:sz w:val="16"/>
        </w:rPr>
        <w:t xml:space="preserve"> need to </w:t>
      </w:r>
      <w:r w:rsidRPr="00E615F1">
        <w:rPr>
          <w:rStyle w:val="StyleUnderline"/>
        </w:rPr>
        <w:t>further rely on automatization</w:t>
      </w:r>
      <w:r w:rsidRPr="00E615F1">
        <w:rPr>
          <w:sz w:val="16"/>
        </w:rPr>
        <w:t xml:space="preserve"> to review content in a timely manner, so that creators are still able to post content, but platforms are able to comply with </w:t>
      </w:r>
      <w:proofErr w:type="gramStart"/>
      <w:r w:rsidRPr="00E615F1">
        <w:rPr>
          <w:sz w:val="16"/>
        </w:rPr>
        <w:t>regulation</w:t>
      </w:r>
      <w:proofErr w:type="gramEnd"/>
      <w:r w:rsidRPr="00E615F1">
        <w:rPr>
          <w:sz w:val="16"/>
        </w:rPr>
        <w:t xml:space="preserve">. While this </w:t>
      </w:r>
      <w:r w:rsidRPr="00E615F1">
        <w:rPr>
          <w:rStyle w:val="StyleUnderline"/>
        </w:rPr>
        <w:t>could potentially</w:t>
      </w:r>
      <w:r w:rsidRPr="00E615F1">
        <w:rPr>
          <w:sz w:val="16"/>
        </w:rPr>
        <w:t xml:space="preserve"> </w:t>
      </w:r>
      <w:r w:rsidRPr="00E615F1">
        <w:rPr>
          <w:rStyle w:val="StyleUnderline"/>
        </w:rPr>
        <w:t>prevent some cases of</w:t>
      </w:r>
      <w:r w:rsidRPr="00E615F1">
        <w:rPr>
          <w:sz w:val="16"/>
        </w:rPr>
        <w:t xml:space="preserve"> copyright </w:t>
      </w:r>
      <w:r w:rsidRPr="00E615F1">
        <w:rPr>
          <w:rStyle w:val="StyleUnderline"/>
        </w:rPr>
        <w:t>infringement</w:t>
      </w:r>
      <w:r w:rsidRPr="00E615F1">
        <w:rPr>
          <w:sz w:val="16"/>
        </w:rPr>
        <w:t xml:space="preserve">, it </w:t>
      </w:r>
      <w:r w:rsidRPr="00E615F1">
        <w:rPr>
          <w:rStyle w:val="StyleUnderline"/>
        </w:rPr>
        <w:t xml:space="preserve">will do at a </w:t>
      </w:r>
      <w:r w:rsidRPr="00E615F1">
        <w:rPr>
          <w:rStyle w:val="Emphasis"/>
        </w:rPr>
        <w:t>cost to consumers</w:t>
      </w:r>
      <w:r w:rsidRPr="00E615F1">
        <w:rPr>
          <w:rStyle w:val="StyleUnderline"/>
        </w:rPr>
        <w:t xml:space="preserve">, content </w:t>
      </w:r>
      <w:r w:rsidRPr="00E615F1">
        <w:rPr>
          <w:rStyle w:val="Emphasis"/>
        </w:rPr>
        <w:t>creators, and</w:t>
      </w:r>
      <w:r w:rsidRPr="00E615F1">
        <w:rPr>
          <w:rStyle w:val="StyleUnderline"/>
        </w:rPr>
        <w:t xml:space="preserve"> </w:t>
      </w:r>
      <w:r w:rsidRPr="00E615F1">
        <w:rPr>
          <w:rStyle w:val="Emphasis"/>
        </w:rPr>
        <w:t>platforms</w:t>
      </w:r>
      <w:r w:rsidRPr="00E615F1">
        <w:rPr>
          <w:sz w:val="16"/>
        </w:rPr>
        <w:t xml:space="preserve">. Consumers would be further deprived of content and content </w:t>
      </w:r>
      <w:r w:rsidRPr="00E615F1">
        <w:rPr>
          <w:rStyle w:val="StyleUnderline"/>
        </w:rPr>
        <w:t>creators would face further</w:t>
      </w:r>
      <w:r w:rsidRPr="00E615F1">
        <w:rPr>
          <w:sz w:val="16"/>
        </w:rPr>
        <w:t xml:space="preserve"> </w:t>
      </w:r>
      <w:r w:rsidRPr="00E615F1">
        <w:rPr>
          <w:rStyle w:val="StyleUnderline"/>
        </w:rPr>
        <w:t>barriers to enter a booming market</w:t>
      </w:r>
      <w:r w:rsidRPr="00E615F1">
        <w:rPr>
          <w:sz w:val="16"/>
        </w:rPr>
        <w:t>, potentially pushing them out of it. This would severely hinder the platforms’ value proposition and content diversity, effectively hindering their growth.</w:t>
      </w:r>
    </w:p>
    <w:p w14:paraId="4469116E" w14:textId="5CE5E67F" w:rsidR="0072136D" w:rsidRDefault="0072136D" w:rsidP="0072136D">
      <w:pPr>
        <w:pStyle w:val="Heading4"/>
      </w:pPr>
      <w:r>
        <w:t>Increased copyright protections spur copyright trolls</w:t>
      </w:r>
    </w:p>
    <w:p w14:paraId="455D5114" w14:textId="1C9C3DDC" w:rsidR="0072136D" w:rsidRDefault="0072136D" w:rsidP="005C55C5">
      <w:pPr>
        <w:rPr>
          <w:rStyle w:val="Style13ptBold"/>
        </w:rPr>
      </w:pPr>
      <w:r>
        <w:rPr>
          <w:rStyle w:val="Style13ptBold"/>
        </w:rPr>
        <w:t>Curran ‘13</w:t>
      </w:r>
    </w:p>
    <w:p w14:paraId="142C05D8" w14:textId="7607627B" w:rsidR="0072136D" w:rsidRPr="0072136D" w:rsidRDefault="0072136D" w:rsidP="0072136D">
      <w:r w:rsidRPr="0072136D">
        <w:t xml:space="preserve">(J.D. Candidate, January 2015, The John Marshall Law School. B.F.A. in Electronic Media, University of Cincinnati, “Copyright Trolls, Defining The Line Between Legal Ransom Letters And Defending Digital Rights: Turning Piracy Into A Business Model Or Protecting Creative From Internet </w:t>
      </w:r>
      <w:proofErr w:type="gramStart"/>
      <w:r w:rsidRPr="0072136D">
        <w:t>Lawlessness?,</w:t>
      </w:r>
      <w:proofErr w:type="gramEnd"/>
      <w:r w:rsidRPr="0072136D">
        <w:t xml:space="preserve">” </w:t>
      </w:r>
      <w:proofErr w:type="spellStart"/>
      <w:r w:rsidRPr="0072136D">
        <w:t>pg</w:t>
      </w:r>
      <w:proofErr w:type="spellEnd"/>
      <w:r w:rsidRPr="0072136D">
        <w:t xml:space="preserve"> online @ https://repository.law.uic.edu/cgi/viewcontent.cgi?article=1320&amp;context=ripl //pa-</w:t>
      </w:r>
      <w:proofErr w:type="spellStart"/>
      <w:r w:rsidRPr="0072136D">
        <w:t>ef</w:t>
      </w:r>
      <w:proofErr w:type="spellEnd"/>
      <w:r w:rsidRPr="0072136D">
        <w:t>)</w:t>
      </w:r>
    </w:p>
    <w:p w14:paraId="128D9D55" w14:textId="59E1EE30" w:rsidR="0072136D" w:rsidRPr="0072136D" w:rsidRDefault="0072136D" w:rsidP="005C55C5">
      <w:pPr>
        <w:rPr>
          <w:sz w:val="14"/>
        </w:rPr>
      </w:pPr>
      <w:r w:rsidRPr="0072136D">
        <w:rPr>
          <w:rStyle w:val="StyleUnderline"/>
          <w:highlight w:val="cyan"/>
        </w:rPr>
        <w:t>The Copyright Act has adopted</w:t>
      </w:r>
      <w:r w:rsidRPr="0072136D">
        <w:rPr>
          <w:sz w:val="14"/>
        </w:rPr>
        <w:t xml:space="preserve"> an acutely </w:t>
      </w:r>
      <w:r w:rsidRPr="0072136D">
        <w:rPr>
          <w:rStyle w:val="Emphasis"/>
          <w:highlight w:val="cyan"/>
        </w:rPr>
        <w:t>protective approach</w:t>
      </w:r>
      <w:r w:rsidRPr="0072136D">
        <w:rPr>
          <w:sz w:val="14"/>
        </w:rPr>
        <w:t xml:space="preserve"> </w:t>
      </w:r>
      <w:r w:rsidRPr="0072136D">
        <w:rPr>
          <w:rStyle w:val="StyleUnderline"/>
          <w:highlight w:val="cyan"/>
        </w:rPr>
        <w:t>enabling</w:t>
      </w:r>
      <w:r>
        <w:rPr>
          <w:rStyle w:val="StyleUnderline"/>
          <w:highlight w:val="cyan"/>
        </w:rPr>
        <w:t xml:space="preserve"> </w:t>
      </w:r>
      <w:r w:rsidRPr="0072136D">
        <w:rPr>
          <w:rStyle w:val="StyleUnderline"/>
          <w:highlight w:val="cyan"/>
        </w:rPr>
        <w:t>copyright holders to “preserve or capture a large proportion of the economic rents</w:t>
      </w:r>
      <w:r>
        <w:rPr>
          <w:rStyle w:val="StyleUnderline"/>
          <w:highlight w:val="cyan"/>
        </w:rPr>
        <w:t xml:space="preserve"> </w:t>
      </w:r>
      <w:r w:rsidRPr="0072136D">
        <w:rPr>
          <w:rStyle w:val="StyleUnderline"/>
          <w:highlight w:val="cyan"/>
        </w:rPr>
        <w:t>generated by their intellectual property</w:t>
      </w:r>
      <w:r w:rsidRPr="0072136D">
        <w:rPr>
          <w:sz w:val="14"/>
        </w:rPr>
        <w:t xml:space="preserve">.”29 As a result, online </w:t>
      </w:r>
      <w:r w:rsidRPr="0072136D">
        <w:rPr>
          <w:rStyle w:val="StyleUnderline"/>
          <w:highlight w:val="cyan"/>
        </w:rPr>
        <w:t>copyright trolls</w:t>
      </w:r>
      <w:r w:rsidRPr="0072136D">
        <w:rPr>
          <w:sz w:val="14"/>
        </w:rPr>
        <w:t xml:space="preserve"> </w:t>
      </w:r>
      <w:r w:rsidRPr="0072136D">
        <w:rPr>
          <w:rStyle w:val="Emphasis"/>
          <w:highlight w:val="cyan"/>
        </w:rPr>
        <w:t>creatively exploit copyright safeguards</w:t>
      </w:r>
      <w:r w:rsidRPr="0072136D">
        <w:rPr>
          <w:sz w:val="14"/>
        </w:rPr>
        <w:t xml:space="preserve"> </w:t>
      </w:r>
      <w:r w:rsidRPr="0072136D">
        <w:rPr>
          <w:rStyle w:val="StyleUnderline"/>
          <w:highlight w:val="cyan"/>
        </w:rPr>
        <w:t>by employing a profit-based model for</w:t>
      </w:r>
      <w:r>
        <w:rPr>
          <w:rStyle w:val="StyleUnderline"/>
          <w:highlight w:val="cyan"/>
        </w:rPr>
        <w:t xml:space="preserve"> </w:t>
      </w:r>
      <w:r w:rsidRPr="0072136D">
        <w:rPr>
          <w:rStyle w:val="StyleUnderline"/>
          <w:highlight w:val="cyan"/>
        </w:rPr>
        <w:t>litigation</w:t>
      </w:r>
      <w:r w:rsidRPr="0072136D">
        <w:rPr>
          <w:sz w:val="14"/>
        </w:rPr>
        <w:t xml:space="preserve"> in order </w:t>
      </w:r>
      <w:r w:rsidRPr="0072136D">
        <w:rPr>
          <w:rStyle w:val="StyleUnderline"/>
          <w:highlight w:val="cyan"/>
        </w:rPr>
        <w:t>to “maximize the economic profits that result from their</w:t>
      </w:r>
      <w:r>
        <w:rPr>
          <w:rStyle w:val="StyleUnderline"/>
          <w:highlight w:val="cyan"/>
        </w:rPr>
        <w:t xml:space="preserve"> </w:t>
      </w:r>
      <w:r w:rsidRPr="0072136D">
        <w:rPr>
          <w:rStyle w:val="StyleUnderline"/>
          <w:highlight w:val="cyan"/>
        </w:rPr>
        <w:t>exclusivity</w:t>
      </w:r>
      <w:r w:rsidRPr="0072136D">
        <w:rPr>
          <w:sz w:val="14"/>
        </w:rPr>
        <w:t>”30 while completely disregarding the fundamental copyright protections for any other purpose.31 Mi</w:t>
      </w:r>
      <w:r w:rsidRPr="0072136D">
        <w:rPr>
          <w:rStyle w:val="StyleUnderline"/>
          <w:highlight w:val="cyan"/>
        </w:rPr>
        <w:t>rroring the patent trolls’ modus operandi,32 copyright</w:t>
      </w:r>
      <w:r>
        <w:rPr>
          <w:rStyle w:val="StyleUnderline"/>
          <w:highlight w:val="cyan"/>
        </w:rPr>
        <w:t xml:space="preserve"> </w:t>
      </w:r>
      <w:r w:rsidRPr="0072136D">
        <w:rPr>
          <w:rStyle w:val="StyleUnderline"/>
          <w:highlight w:val="cyan"/>
        </w:rPr>
        <w:t>trolls procure an expansive range of copyrights that are being infringed and find</w:t>
      </w:r>
      <w:r>
        <w:rPr>
          <w:rStyle w:val="StyleUnderline"/>
          <w:highlight w:val="cyan"/>
        </w:rPr>
        <w:t xml:space="preserve"> </w:t>
      </w:r>
      <w:r w:rsidRPr="0072136D">
        <w:rPr>
          <w:rStyle w:val="StyleUnderline"/>
          <w:highlight w:val="cyan"/>
        </w:rPr>
        <w:t>large groups of alleged third party-infringers</w:t>
      </w:r>
      <w:r w:rsidRPr="0072136D">
        <w:rPr>
          <w:sz w:val="14"/>
        </w:rPr>
        <w:t xml:space="preserve">.33 </w:t>
      </w:r>
      <w:r w:rsidRPr="0072136D">
        <w:rPr>
          <w:rStyle w:val="StyleUnderline"/>
          <w:highlight w:val="cyan"/>
        </w:rPr>
        <w:t>They then pressure such alleged</w:t>
      </w:r>
      <w:r>
        <w:rPr>
          <w:rStyle w:val="StyleUnderline"/>
          <w:highlight w:val="cyan"/>
        </w:rPr>
        <w:t xml:space="preserve"> </w:t>
      </w:r>
      <w:r w:rsidRPr="0072136D">
        <w:rPr>
          <w:rStyle w:val="StyleUnderline"/>
          <w:highlight w:val="cyan"/>
        </w:rPr>
        <w:t>infringers into settlement through the threat of statutory damages</w:t>
      </w:r>
      <w:r w:rsidRPr="0072136D">
        <w:rPr>
          <w:sz w:val="14"/>
        </w:rPr>
        <w:t xml:space="preserve">. They do not send cease and desist letters to the accused individuals, nor do they send Digital Millennium Copyright Act (“DMCA”) takedown notices to Internet Service Providers (“ISPs”).34 Notably, the </w:t>
      </w:r>
      <w:proofErr w:type="gramStart"/>
      <w:r w:rsidRPr="0072136D">
        <w:rPr>
          <w:sz w:val="14"/>
        </w:rPr>
        <w:t>general public</w:t>
      </w:r>
      <w:proofErr w:type="gramEnd"/>
      <w:r w:rsidRPr="0072136D">
        <w:rPr>
          <w:sz w:val="14"/>
        </w:rPr>
        <w:t xml:space="preserve"> has recently affixed the scarlet letter of the copyright troll to the lapel of three companies with mass-litigation business models.</w:t>
      </w:r>
    </w:p>
    <w:p w14:paraId="0E522423" w14:textId="3EBFC87E" w:rsidR="0072136D" w:rsidRDefault="00776F65" w:rsidP="00776F65">
      <w:pPr>
        <w:pStyle w:val="Heading4"/>
      </w:pPr>
      <w:r>
        <w:t>That clogs the courts and wastes judicial resources</w:t>
      </w:r>
    </w:p>
    <w:p w14:paraId="3C7A9D19" w14:textId="51DD636F" w:rsidR="00BE7F66" w:rsidRDefault="00BE7F66" w:rsidP="005C55C5">
      <w:pPr>
        <w:rPr>
          <w:rStyle w:val="Style13ptBold"/>
        </w:rPr>
      </w:pPr>
      <w:r>
        <w:rPr>
          <w:rStyle w:val="Style13ptBold"/>
        </w:rPr>
        <w:t>Bridges ‘13</w:t>
      </w:r>
    </w:p>
    <w:p w14:paraId="6DE6A3BA" w14:textId="4A45EF06" w:rsidR="00BE7F66" w:rsidRPr="00BE7F66" w:rsidRDefault="00BE7F66" w:rsidP="00BE7F66">
      <w:r w:rsidRPr="00BE7F66">
        <w:t xml:space="preserve">(DEPARTMENT OF COMMERCE United States Patent and Trademark Office National Telecommunications and Information Administration “Response of Andrew P. Bridges to the Request for Comments on Department of Commerce Green Paper, Copyright Policy, Creativity, and Innovation in the Digital Economy,” </w:t>
      </w:r>
      <w:proofErr w:type="spellStart"/>
      <w:r w:rsidRPr="00BE7F66">
        <w:t>pg</w:t>
      </w:r>
      <w:proofErr w:type="spellEnd"/>
      <w:r w:rsidRPr="00BE7F66">
        <w:t xml:space="preserve"> online @ https://www.uspto.gov/sites/default/files/documents/Bridges_Comments.pdf //pa-</w:t>
      </w:r>
      <w:proofErr w:type="spellStart"/>
      <w:r w:rsidRPr="00BE7F66">
        <w:t>ef</w:t>
      </w:r>
      <w:proofErr w:type="spellEnd"/>
      <w:r w:rsidRPr="00BE7F66">
        <w:t>)</w:t>
      </w:r>
    </w:p>
    <w:p w14:paraId="4654C47E" w14:textId="0E753B08" w:rsidR="001D58CA" w:rsidRPr="00776F65" w:rsidRDefault="001D58CA" w:rsidP="005C55C5">
      <w:pPr>
        <w:rPr>
          <w:sz w:val="14"/>
        </w:rPr>
      </w:pPr>
      <w:r w:rsidRPr="00BE7F66">
        <w:rPr>
          <w:rStyle w:val="StyleUnderline"/>
          <w:highlight w:val="cyan"/>
        </w:rPr>
        <w:t>Major copyright industry players have tacitly acknowledged the broken nature of the</w:t>
      </w:r>
      <w:r w:rsidR="00BE7F66">
        <w:rPr>
          <w:rStyle w:val="StyleUnderline"/>
          <w:highlight w:val="cyan"/>
        </w:rPr>
        <w:t xml:space="preserve"> </w:t>
      </w:r>
      <w:r w:rsidRPr="00BE7F66">
        <w:rPr>
          <w:rStyle w:val="StyleUnderline"/>
          <w:highlight w:val="cyan"/>
        </w:rPr>
        <w:t>copyright enforcement system</w:t>
      </w:r>
      <w:r w:rsidRPr="00776F65">
        <w:rPr>
          <w:sz w:val="14"/>
        </w:rPr>
        <w:t xml:space="preserve"> as applied to individual users of Internet services </w:t>
      </w:r>
      <w:r w:rsidRPr="00BE7F66">
        <w:rPr>
          <w:rStyle w:val="StyleUnderline"/>
          <w:highlight w:val="cyan"/>
        </w:rPr>
        <w:t>by creating</w:t>
      </w:r>
      <w:r w:rsidR="00BE7F66">
        <w:rPr>
          <w:rStyle w:val="StyleUnderline"/>
          <w:highlight w:val="cyan"/>
        </w:rPr>
        <w:t xml:space="preserve"> </w:t>
      </w:r>
      <w:r w:rsidRPr="00BE7F66">
        <w:rPr>
          <w:rStyle w:val="StyleUnderline"/>
          <w:highlight w:val="cyan"/>
        </w:rPr>
        <w:t>parallel systems of private enforcement that are radically different from the one that copyright</w:t>
      </w:r>
      <w:r w:rsidR="00BE7F66">
        <w:rPr>
          <w:rStyle w:val="StyleUnderline"/>
          <w:highlight w:val="cyan"/>
        </w:rPr>
        <w:t xml:space="preserve"> </w:t>
      </w:r>
      <w:r w:rsidRPr="00BE7F66">
        <w:rPr>
          <w:rStyle w:val="StyleUnderline"/>
          <w:highlight w:val="cyan"/>
        </w:rPr>
        <w:t>law embodies.</w:t>
      </w:r>
      <w:r w:rsidRPr="00776F65">
        <w:rPr>
          <w:sz w:val="14"/>
        </w:rPr>
        <w:t xml:space="preserve"> From YouTube’s </w:t>
      </w:r>
      <w:proofErr w:type="spellStart"/>
      <w:r w:rsidRPr="00776F65">
        <w:rPr>
          <w:sz w:val="14"/>
        </w:rPr>
        <w:t>ContentID</w:t>
      </w:r>
      <w:proofErr w:type="spellEnd"/>
      <w:r w:rsidRPr="00776F65">
        <w:rPr>
          <w:sz w:val="14"/>
        </w:rPr>
        <w:t xml:space="preserve"> system to the Center for Copyright Information and</w:t>
      </w:r>
      <w:r w:rsidR="00BE7F66" w:rsidRPr="00776F65">
        <w:rPr>
          <w:sz w:val="14"/>
        </w:rPr>
        <w:t xml:space="preserve"> </w:t>
      </w:r>
      <w:r w:rsidRPr="00776F65">
        <w:rPr>
          <w:sz w:val="14"/>
        </w:rPr>
        <w:t>its alerts to ISP subscribers, various companies and associations have chosen to take approaches</w:t>
      </w:r>
      <w:r w:rsidR="00BE7F66" w:rsidRPr="00776F65">
        <w:rPr>
          <w:sz w:val="14"/>
        </w:rPr>
        <w:t xml:space="preserve"> </w:t>
      </w:r>
      <w:r w:rsidRPr="00776F65">
        <w:rPr>
          <w:sz w:val="14"/>
        </w:rPr>
        <w:t>to individual infringers that involve much lower stakes (removing the sound from an allegedly</w:t>
      </w:r>
      <w:r w:rsidR="00BE7F66" w:rsidRPr="00776F65">
        <w:rPr>
          <w:sz w:val="14"/>
        </w:rPr>
        <w:t xml:space="preserve"> </w:t>
      </w:r>
      <w:r w:rsidRPr="00776F65">
        <w:rPr>
          <w:sz w:val="14"/>
        </w:rPr>
        <w:t>infringing video, sending a letter to notify the subscriber of an allegedly infringing download)</w:t>
      </w:r>
      <w:r w:rsidR="00BE7F66" w:rsidRPr="00776F65">
        <w:rPr>
          <w:sz w:val="14"/>
        </w:rPr>
        <w:t xml:space="preserve"> </w:t>
      </w:r>
      <w:r w:rsidRPr="00776F65">
        <w:rPr>
          <w:sz w:val="14"/>
        </w:rPr>
        <w:t>and no demand of money payments. If astronomical statutory damages were necessary to deter</w:t>
      </w:r>
      <w:r w:rsidR="00BE7F66" w:rsidRPr="00776F65">
        <w:rPr>
          <w:sz w:val="14"/>
        </w:rPr>
        <w:t xml:space="preserve"> </w:t>
      </w:r>
      <w:r w:rsidRPr="00776F65">
        <w:rPr>
          <w:sz w:val="14"/>
        </w:rPr>
        <w:t>individual file-sharers, the major copyright owners and enforcers would not have embraced an</w:t>
      </w:r>
      <w:r w:rsidR="00BE7F66" w:rsidRPr="00776F65">
        <w:rPr>
          <w:sz w:val="14"/>
        </w:rPr>
        <w:t xml:space="preserve"> </w:t>
      </w:r>
      <w:r w:rsidRPr="00776F65">
        <w:rPr>
          <w:sz w:val="14"/>
        </w:rPr>
        <w:t>alternative approach.</w:t>
      </w:r>
      <w:r w:rsidR="00BE7F66" w:rsidRPr="00776F65">
        <w:rPr>
          <w:sz w:val="14"/>
        </w:rPr>
        <w:t xml:space="preserve"> </w:t>
      </w:r>
      <w:r w:rsidRPr="00BE7F66">
        <w:rPr>
          <w:rStyle w:val="StyleUnderline"/>
          <w:highlight w:val="cyan"/>
        </w:rPr>
        <w:t>The use of statutory damages as a threat to deter copyright infringement is not new</w:t>
      </w:r>
      <w:r w:rsidRPr="00776F65">
        <w:rPr>
          <w:sz w:val="14"/>
        </w:rPr>
        <w:t>.</w:t>
      </w:r>
      <w:r w:rsidR="00BE7F66" w:rsidRPr="00776F65">
        <w:rPr>
          <w:sz w:val="14"/>
        </w:rPr>
        <w:t xml:space="preserve"> </w:t>
      </w:r>
      <w:r w:rsidRPr="00776F65">
        <w:rPr>
          <w:sz w:val="14"/>
        </w:rPr>
        <w:t>From 2003-2008, the height of the peer-to-peer file-sharing phenomenon, RIAA-affiliated record</w:t>
      </w:r>
      <w:r w:rsidR="00BE7F66" w:rsidRPr="00776F65">
        <w:rPr>
          <w:sz w:val="14"/>
        </w:rPr>
        <w:t xml:space="preserve"> </w:t>
      </w:r>
      <w:r w:rsidRPr="00776F65">
        <w:rPr>
          <w:sz w:val="14"/>
        </w:rPr>
        <w:t>labels filed, settled, or threatened legal actions against 30,000 individuals. Because most 4</w:t>
      </w:r>
      <w:r w:rsidR="00BE7F66" w:rsidRPr="00776F65">
        <w:rPr>
          <w:sz w:val="14"/>
        </w:rPr>
        <w:t xml:space="preserve"> </w:t>
      </w:r>
      <w:r w:rsidRPr="00776F65">
        <w:rPr>
          <w:sz w:val="14"/>
        </w:rPr>
        <w:t>defendants settled, the first big award based on statutory damages didn’t come until Capitol</w:t>
      </w:r>
      <w:r w:rsidR="00BE7F66" w:rsidRPr="00776F65">
        <w:rPr>
          <w:sz w:val="14"/>
        </w:rPr>
        <w:t xml:space="preserve"> </w:t>
      </w:r>
      <w:r w:rsidRPr="00776F65">
        <w:rPr>
          <w:sz w:val="14"/>
        </w:rPr>
        <w:t>Records’ lawsuit against Jammie Thomas-Rasset resulted in a series of verdicts between 2007</w:t>
      </w:r>
      <w:r w:rsidR="00BE7F66" w:rsidRPr="00776F65">
        <w:rPr>
          <w:sz w:val="14"/>
        </w:rPr>
        <w:t xml:space="preserve"> </w:t>
      </w:r>
      <w:r w:rsidRPr="00776F65">
        <w:rPr>
          <w:sz w:val="14"/>
        </w:rPr>
        <w:t>and 2012 that prompted one judge expressly to ask Congress to revisit statutory damages. A 5</w:t>
      </w:r>
      <w:r w:rsidR="00BE7F66" w:rsidRPr="00776F65">
        <w:rPr>
          <w:sz w:val="14"/>
        </w:rPr>
        <w:t xml:space="preserve"> </w:t>
      </w:r>
      <w:r w:rsidRPr="00776F65">
        <w:rPr>
          <w:sz w:val="14"/>
        </w:rPr>
        <w:t>Native American single mother of four, Ms. Thomas-Rasset faced at one point in the case’s</w:t>
      </w:r>
      <w:r w:rsidR="00BE7F66" w:rsidRPr="00776F65">
        <w:rPr>
          <w:sz w:val="14"/>
        </w:rPr>
        <w:t xml:space="preserve"> </w:t>
      </w:r>
      <w:r w:rsidRPr="00776F65">
        <w:rPr>
          <w:sz w:val="14"/>
        </w:rPr>
        <w:t>lengthy history a $1.92 million damages verdict for downloading 24 songs – with no evidence 6</w:t>
      </w:r>
      <w:r w:rsidR="00BE7F66" w:rsidRPr="00776F65">
        <w:rPr>
          <w:sz w:val="14"/>
        </w:rPr>
        <w:t xml:space="preserve"> </w:t>
      </w:r>
      <w:r w:rsidRPr="00776F65">
        <w:rPr>
          <w:sz w:val="14"/>
        </w:rPr>
        <w:t xml:space="preserve">that she had </w:t>
      </w:r>
      <w:proofErr w:type="gramStart"/>
      <w:r w:rsidRPr="00776F65">
        <w:rPr>
          <w:sz w:val="14"/>
        </w:rPr>
        <w:t>actually shared</w:t>
      </w:r>
      <w:proofErr w:type="gramEnd"/>
      <w:r w:rsidRPr="00776F65">
        <w:rPr>
          <w:sz w:val="14"/>
        </w:rPr>
        <w:t xml:space="preserve"> those songs with anyone else. The total value of the downloads was</w:t>
      </w:r>
      <w:r w:rsidR="00BE7F66" w:rsidRPr="00776F65">
        <w:rPr>
          <w:sz w:val="14"/>
        </w:rPr>
        <w:t xml:space="preserve"> </w:t>
      </w:r>
      <w:r w:rsidRPr="00776F65">
        <w:rPr>
          <w:sz w:val="14"/>
        </w:rPr>
        <w:t>only $23.76. On appeal, the record label trimmed its claim to $222,000, or $9,250 per download.</w:t>
      </w:r>
      <w:r w:rsidR="00BE7F66" w:rsidRPr="00776F65">
        <w:rPr>
          <w:sz w:val="14"/>
        </w:rPr>
        <w:t xml:space="preserve"> </w:t>
      </w:r>
      <w:r w:rsidRPr="00776F65">
        <w:rPr>
          <w:sz w:val="14"/>
        </w:rPr>
        <w:t>In its campaign against piracy, the RIAA also targeted technology providers such as the</w:t>
      </w:r>
      <w:r w:rsidR="00BE7F66" w:rsidRPr="00776F65">
        <w:rPr>
          <w:sz w:val="14"/>
        </w:rPr>
        <w:t xml:space="preserve"> </w:t>
      </w:r>
      <w:r w:rsidRPr="00776F65">
        <w:rPr>
          <w:sz w:val="14"/>
        </w:rPr>
        <w:t xml:space="preserve">owners of the peer-to-peer file-sharing program </w:t>
      </w:r>
      <w:proofErr w:type="spellStart"/>
      <w:r w:rsidRPr="00776F65">
        <w:rPr>
          <w:sz w:val="14"/>
        </w:rPr>
        <w:t>Limewire</w:t>
      </w:r>
      <w:proofErr w:type="spellEnd"/>
      <w:r w:rsidRPr="00776F65">
        <w:rPr>
          <w:sz w:val="14"/>
        </w:rPr>
        <w:t>. RIAA member Arista Records 7</w:t>
      </w:r>
      <w:r w:rsidR="00BE7F66" w:rsidRPr="00776F65">
        <w:rPr>
          <w:sz w:val="14"/>
        </w:rPr>
        <w:t xml:space="preserve"> </w:t>
      </w:r>
      <w:r w:rsidRPr="00776F65">
        <w:rPr>
          <w:sz w:val="14"/>
        </w:rPr>
        <w:t xml:space="preserve">pursued a statutory damages award against </w:t>
      </w:r>
      <w:proofErr w:type="spellStart"/>
      <w:r w:rsidRPr="00776F65">
        <w:rPr>
          <w:sz w:val="14"/>
        </w:rPr>
        <w:t>Limewire</w:t>
      </w:r>
      <w:proofErr w:type="spellEnd"/>
      <w:r w:rsidRPr="00776F65">
        <w:rPr>
          <w:sz w:val="14"/>
        </w:rPr>
        <w:t xml:space="preserve"> based on each alleged instance of</w:t>
      </w:r>
      <w:r w:rsidR="00BE7F66" w:rsidRPr="00776F65">
        <w:rPr>
          <w:sz w:val="14"/>
        </w:rPr>
        <w:t xml:space="preserve"> </w:t>
      </w:r>
      <w:r w:rsidRPr="00776F65">
        <w:rPr>
          <w:sz w:val="14"/>
        </w:rPr>
        <w:t>infringement, i.e., every file that had been shared through the program. As the judge observed, 8</w:t>
      </w:r>
      <w:r w:rsidR="00BE7F66" w:rsidRPr="00776F65">
        <w:rPr>
          <w:sz w:val="14"/>
        </w:rPr>
        <w:t xml:space="preserve"> </w:t>
      </w:r>
      <w:r w:rsidRPr="00776F65">
        <w:rPr>
          <w:sz w:val="14"/>
        </w:rPr>
        <w:t xml:space="preserve">this would lead to an award that would reach into the </w:t>
      </w:r>
      <w:proofErr w:type="gramStart"/>
      <w:r w:rsidRPr="00776F65">
        <w:rPr>
          <w:sz w:val="14"/>
        </w:rPr>
        <w:t>trillions, and</w:t>
      </w:r>
      <w:proofErr w:type="gramEnd"/>
      <w:r w:rsidRPr="00776F65">
        <w:rPr>
          <w:sz w:val="14"/>
        </w:rPr>
        <w:t xml:space="preserve"> give the plaintiffs “more</w:t>
      </w:r>
      <w:r w:rsidR="00BE7F66" w:rsidRPr="00776F65">
        <w:rPr>
          <w:sz w:val="14"/>
        </w:rPr>
        <w:t xml:space="preserve"> </w:t>
      </w:r>
      <w:r w:rsidRPr="00776F65">
        <w:rPr>
          <w:sz w:val="14"/>
        </w:rPr>
        <w:t>money than the entire music recording industry has made since Edison’s invention of the</w:t>
      </w:r>
      <w:r w:rsidR="00BE7F66" w:rsidRPr="00776F65">
        <w:rPr>
          <w:sz w:val="14"/>
        </w:rPr>
        <w:t xml:space="preserve"> </w:t>
      </w:r>
      <w:r w:rsidRPr="00776F65">
        <w:rPr>
          <w:sz w:val="14"/>
        </w:rPr>
        <w:t>phonograph.” 9</w:t>
      </w:r>
      <w:r w:rsidR="00BE7F66" w:rsidRPr="00776F65">
        <w:rPr>
          <w:sz w:val="14"/>
        </w:rPr>
        <w:t xml:space="preserve"> </w:t>
      </w:r>
      <w:r w:rsidRPr="00776F65">
        <w:rPr>
          <w:sz w:val="14"/>
        </w:rPr>
        <w:t>The net effect of this campaign is still the subject of debate, and others have written</w:t>
      </w:r>
      <w:r w:rsidR="00BE7F66" w:rsidRPr="00776F65">
        <w:rPr>
          <w:sz w:val="14"/>
        </w:rPr>
        <w:t xml:space="preserve"> </w:t>
      </w:r>
      <w:r w:rsidRPr="00776F65">
        <w:rPr>
          <w:sz w:val="14"/>
        </w:rPr>
        <w:t>extensively about the issue. What is not debatable is that the public developed a strong sense of 10</w:t>
      </w:r>
      <w:r w:rsidR="00BE7F66" w:rsidRPr="00776F65">
        <w:rPr>
          <w:sz w:val="14"/>
        </w:rPr>
        <w:t xml:space="preserve"> </w:t>
      </w:r>
      <w:r w:rsidRPr="00776F65">
        <w:rPr>
          <w:sz w:val="14"/>
        </w:rPr>
        <w:t>resentment towards the RIAA and its members for suing, among others, mothers, grandmothers,</w:t>
      </w:r>
      <w:r w:rsidR="00BE7F66" w:rsidRPr="00776F65">
        <w:rPr>
          <w:sz w:val="14"/>
        </w:rPr>
        <w:t xml:space="preserve"> </w:t>
      </w:r>
      <w:r w:rsidRPr="00776F65">
        <w:rPr>
          <w:sz w:val="14"/>
        </w:rPr>
        <w:t>and children for such irrational sums of money. The RIAA, seeing that suing and infuriating 11</w:t>
      </w:r>
      <w:r w:rsidR="00BE7F66" w:rsidRPr="00776F65">
        <w:rPr>
          <w:sz w:val="14"/>
        </w:rPr>
        <w:t xml:space="preserve"> </w:t>
      </w:r>
      <w:r w:rsidRPr="00776F65">
        <w:rPr>
          <w:sz w:val="14"/>
        </w:rPr>
        <w:t>the very people it sought as potential customers was not a good business strategy, announced that</w:t>
      </w:r>
      <w:r w:rsidR="00BE7F66" w:rsidRPr="00776F65">
        <w:rPr>
          <w:sz w:val="14"/>
        </w:rPr>
        <w:t xml:space="preserve"> </w:t>
      </w:r>
      <w:r w:rsidRPr="00776F65">
        <w:rPr>
          <w:sz w:val="14"/>
        </w:rPr>
        <w:t>it had abandoned the practice of seeking statutory damages for music downloads.12</w:t>
      </w:r>
      <w:r w:rsidR="00BE7F66" w:rsidRPr="00776F65">
        <w:rPr>
          <w:sz w:val="14"/>
        </w:rPr>
        <w:t xml:space="preserve"> </w:t>
      </w:r>
      <w:r w:rsidRPr="00776F65">
        <w:rPr>
          <w:sz w:val="14"/>
        </w:rPr>
        <w:t>Other actors, however, do not have customers to worry about offending. They looked at</w:t>
      </w:r>
      <w:r w:rsidR="00BE7F66" w:rsidRPr="00776F65">
        <w:rPr>
          <w:sz w:val="14"/>
        </w:rPr>
        <w:t xml:space="preserve"> </w:t>
      </w:r>
      <w:r w:rsidRPr="00776F65">
        <w:rPr>
          <w:sz w:val="14"/>
        </w:rPr>
        <w:t>the huge awards that were possible, and the fear these potential awards struck into the hearts of</w:t>
      </w:r>
      <w:r w:rsidR="00BE7F66" w:rsidRPr="00776F65">
        <w:rPr>
          <w:sz w:val="14"/>
        </w:rPr>
        <w:t xml:space="preserve"> </w:t>
      </w:r>
      <w:proofErr w:type="gramStart"/>
      <w:r w:rsidRPr="00776F65">
        <w:rPr>
          <w:sz w:val="14"/>
        </w:rPr>
        <w:t>defendants, and</w:t>
      </w:r>
      <w:proofErr w:type="gramEnd"/>
      <w:r w:rsidRPr="00776F65">
        <w:rPr>
          <w:sz w:val="14"/>
        </w:rPr>
        <w:t xml:space="preserve"> saw dollar signs. They saw that it was possible to seek windfall financial gains</w:t>
      </w:r>
      <w:r w:rsidR="00BE7F66" w:rsidRPr="00776F65">
        <w:rPr>
          <w:sz w:val="14"/>
        </w:rPr>
        <w:t xml:space="preserve"> </w:t>
      </w:r>
      <w:r w:rsidRPr="00776F65">
        <w:rPr>
          <w:sz w:val="14"/>
        </w:rPr>
        <w:t>by intimidating users with the specter of outrageous statutory damage awards. My comments</w:t>
      </w:r>
      <w:r w:rsidR="00BE7F66" w:rsidRPr="00776F65">
        <w:rPr>
          <w:sz w:val="14"/>
        </w:rPr>
        <w:t xml:space="preserve"> </w:t>
      </w:r>
      <w:r w:rsidRPr="00776F65">
        <w:rPr>
          <w:sz w:val="14"/>
        </w:rPr>
        <w:t xml:space="preserve">here focus on what I will call </w:t>
      </w:r>
      <w:r w:rsidRPr="00BE7F66">
        <w:rPr>
          <w:rStyle w:val="Emphasis"/>
          <w:highlight w:val="cyan"/>
        </w:rPr>
        <w:t>predatory enforcement, also known as copyright “trolling.”</w:t>
      </w:r>
      <w:r w:rsidRPr="00776F65">
        <w:rPr>
          <w:sz w:val="14"/>
        </w:rPr>
        <w:t xml:space="preserve"> The</w:t>
      </w:r>
      <w:r w:rsidR="00BE7F66" w:rsidRPr="00776F65">
        <w:rPr>
          <w:sz w:val="14"/>
        </w:rPr>
        <w:t xml:space="preserve"> </w:t>
      </w:r>
      <w:r w:rsidRPr="00776F65">
        <w:rPr>
          <w:sz w:val="14"/>
        </w:rPr>
        <w:t>predatory enforcer (PE) of copyright is an entity that owns a copyright or a license (or, in some</w:t>
      </w:r>
      <w:r w:rsidR="00BE7F66" w:rsidRPr="00776F65">
        <w:rPr>
          <w:sz w:val="14"/>
        </w:rPr>
        <w:t xml:space="preserve"> </w:t>
      </w:r>
      <w:r w:rsidRPr="00776F65">
        <w:rPr>
          <w:sz w:val="14"/>
        </w:rPr>
        <w:t>cases, merely pretends to own such a right) and asserts that right to extort settlements from</w:t>
      </w:r>
      <w:r w:rsidR="00BE7F66" w:rsidRPr="00776F65">
        <w:rPr>
          <w:sz w:val="14"/>
        </w:rPr>
        <w:t xml:space="preserve"> </w:t>
      </w:r>
      <w:r w:rsidRPr="00776F65">
        <w:rPr>
          <w:sz w:val="14"/>
        </w:rPr>
        <w:t>alleged infringers (and not, for example, to develop licensing or retail arrangements with willing</w:t>
      </w:r>
      <w:r w:rsidR="00BE7F66" w:rsidRPr="00776F65">
        <w:rPr>
          <w:sz w:val="14"/>
        </w:rPr>
        <w:t xml:space="preserve"> </w:t>
      </w:r>
      <w:r w:rsidRPr="00776F65">
        <w:rPr>
          <w:sz w:val="14"/>
        </w:rPr>
        <w:t>partners, or to protect such arrangements).</w:t>
      </w:r>
      <w:r w:rsidR="00BE7F66" w:rsidRPr="00776F65">
        <w:rPr>
          <w:sz w:val="14"/>
        </w:rPr>
        <w:t xml:space="preserve"> </w:t>
      </w:r>
      <w:r w:rsidRPr="00776F65">
        <w:rPr>
          <w:sz w:val="14"/>
        </w:rPr>
        <w:t>The balance of these comments will describe the phenomenon of predatory enforcement</w:t>
      </w:r>
      <w:r w:rsidR="00BE7F66" w:rsidRPr="00776F65">
        <w:rPr>
          <w:sz w:val="14"/>
        </w:rPr>
        <w:t xml:space="preserve"> </w:t>
      </w:r>
      <w:r w:rsidRPr="00776F65">
        <w:rPr>
          <w:sz w:val="14"/>
        </w:rPr>
        <w:t>in more detail, describe two paradigm cases, draw out the connections between statutory</w:t>
      </w:r>
      <w:r w:rsidR="00BE7F66" w:rsidRPr="00776F65">
        <w:rPr>
          <w:sz w:val="14"/>
        </w:rPr>
        <w:t xml:space="preserve"> </w:t>
      </w:r>
      <w:r w:rsidRPr="00776F65">
        <w:rPr>
          <w:sz w:val="14"/>
        </w:rPr>
        <w:t>damages and predatory enforcement, describe some of the harms that predatory enforcement</w:t>
      </w:r>
      <w:r w:rsidR="00BE7F66" w:rsidRPr="00776F65">
        <w:rPr>
          <w:sz w:val="14"/>
        </w:rPr>
        <w:t xml:space="preserve"> </w:t>
      </w:r>
      <w:r w:rsidRPr="00776F65">
        <w:rPr>
          <w:sz w:val="14"/>
        </w:rPr>
        <w:t>causes, and propose a solution that would discourage would-be PEs.</w:t>
      </w:r>
      <w:r w:rsidR="00BE7F66" w:rsidRPr="00776F65">
        <w:rPr>
          <w:sz w:val="14"/>
        </w:rPr>
        <w:t xml:space="preserve"> </w:t>
      </w:r>
      <w:r w:rsidRPr="00776F65">
        <w:rPr>
          <w:sz w:val="14"/>
        </w:rPr>
        <w:t>I. Predatory Enforcement</w:t>
      </w:r>
      <w:r w:rsidR="00BE7F66" w:rsidRPr="00776F65">
        <w:rPr>
          <w:sz w:val="14"/>
        </w:rPr>
        <w:t xml:space="preserve"> </w:t>
      </w:r>
      <w:proofErr w:type="gramStart"/>
      <w:r w:rsidRPr="00776F65">
        <w:rPr>
          <w:sz w:val="14"/>
        </w:rPr>
        <w:t>As</w:t>
      </w:r>
      <w:proofErr w:type="gramEnd"/>
      <w:r w:rsidRPr="00776F65">
        <w:rPr>
          <w:sz w:val="14"/>
        </w:rPr>
        <w:t xml:space="preserve"> Judge Otis Wright of the United States District Court for the Central District of</w:t>
      </w:r>
      <w:r w:rsidR="00BE7F66" w:rsidRPr="00776F65">
        <w:rPr>
          <w:sz w:val="14"/>
        </w:rPr>
        <w:t xml:space="preserve"> </w:t>
      </w:r>
      <w:r w:rsidRPr="00776F65">
        <w:rPr>
          <w:sz w:val="14"/>
        </w:rPr>
        <w:t xml:space="preserve">California has aptly put it, </w:t>
      </w:r>
      <w:r w:rsidRPr="00BE7F66">
        <w:rPr>
          <w:rStyle w:val="StyleUnderline"/>
          <w:highlight w:val="cyan"/>
        </w:rPr>
        <w:t>PEs</w:t>
      </w:r>
      <w:r w:rsidRPr="00776F65">
        <w:rPr>
          <w:sz w:val="14"/>
        </w:rPr>
        <w:t xml:space="preserve"> have “discovered the nexus of antiquated copyright laws,</w:t>
      </w:r>
      <w:r w:rsidR="00BE7F66" w:rsidRPr="00776F65">
        <w:rPr>
          <w:sz w:val="14"/>
        </w:rPr>
        <w:t xml:space="preserve"> </w:t>
      </w:r>
      <w:r w:rsidRPr="00776F65">
        <w:rPr>
          <w:sz w:val="14"/>
        </w:rPr>
        <w:t xml:space="preserve">paralyzing social stigma, and unaffordable defense costs,” and </w:t>
      </w:r>
      <w:r w:rsidRPr="00BE7F66">
        <w:rPr>
          <w:rStyle w:val="StyleUnderline"/>
          <w:highlight w:val="cyan"/>
        </w:rPr>
        <w:t>are exploiting that nexus to reap 13</w:t>
      </w:r>
      <w:r w:rsidR="00BE7F66">
        <w:rPr>
          <w:rStyle w:val="StyleUnderline"/>
          <w:highlight w:val="cyan"/>
        </w:rPr>
        <w:t xml:space="preserve"> </w:t>
      </w:r>
      <w:r w:rsidRPr="00BE7F66">
        <w:rPr>
          <w:rStyle w:val="StyleUnderline"/>
          <w:highlight w:val="cyan"/>
        </w:rPr>
        <w:t>outrageous profits,</w:t>
      </w:r>
      <w:r w:rsidRPr="00776F65">
        <w:rPr>
          <w:sz w:val="14"/>
        </w:rPr>
        <w:t xml:space="preserve"> </w:t>
      </w:r>
      <w:r w:rsidRPr="00BE7F66">
        <w:rPr>
          <w:rStyle w:val="StyleUnderline"/>
          <w:highlight w:val="cyan"/>
        </w:rPr>
        <w:t>doing great harm to</w:t>
      </w:r>
      <w:r w:rsidRPr="00776F65">
        <w:rPr>
          <w:sz w:val="14"/>
        </w:rPr>
        <w:t xml:space="preserve"> the public, </w:t>
      </w:r>
      <w:r w:rsidRPr="00BE7F66">
        <w:rPr>
          <w:rStyle w:val="StyleUnderline"/>
          <w:highlight w:val="cyan"/>
        </w:rPr>
        <w:t>the legal system, and the credibility of the</w:t>
      </w:r>
      <w:r w:rsidR="00BE7F66">
        <w:rPr>
          <w:rStyle w:val="StyleUnderline"/>
          <w:highlight w:val="cyan"/>
        </w:rPr>
        <w:t xml:space="preserve"> </w:t>
      </w:r>
      <w:r w:rsidRPr="00BE7F66">
        <w:rPr>
          <w:rStyle w:val="StyleUnderline"/>
          <w:highlight w:val="cyan"/>
        </w:rPr>
        <w:t>copyright laws in the process</w:t>
      </w:r>
      <w:r w:rsidRPr="00776F65">
        <w:rPr>
          <w:sz w:val="14"/>
        </w:rPr>
        <w:t>. While there are, as Judge Wright points out, other factors that help</w:t>
      </w:r>
      <w:r w:rsidR="00BE7F66" w:rsidRPr="00776F65">
        <w:rPr>
          <w:sz w:val="14"/>
        </w:rPr>
        <w:t xml:space="preserve"> </w:t>
      </w:r>
      <w:r w:rsidRPr="00776F65">
        <w:rPr>
          <w:sz w:val="14"/>
        </w:rPr>
        <w:t>make predatory enforcement possible, the availability of statutory damages as remedies for</w:t>
      </w:r>
      <w:r w:rsidR="00BE7F66" w:rsidRPr="00776F65">
        <w:rPr>
          <w:sz w:val="14"/>
        </w:rPr>
        <w:t xml:space="preserve"> </w:t>
      </w:r>
      <w:r w:rsidRPr="00776F65">
        <w:rPr>
          <w:sz w:val="14"/>
        </w:rPr>
        <w:t>copyright infringement is a necessary condition for any PE’s extortionate scheme. They use the</w:t>
      </w:r>
      <w:r w:rsidR="00BE7F66" w:rsidRPr="00776F65">
        <w:rPr>
          <w:sz w:val="14"/>
        </w:rPr>
        <w:t xml:space="preserve"> </w:t>
      </w:r>
      <w:r w:rsidRPr="00776F65">
        <w:rPr>
          <w:sz w:val="14"/>
        </w:rPr>
        <w:t>threat of statutory damages of up to $150,000 per infringement, together with the high cost of</w:t>
      </w:r>
      <w:r w:rsidR="00BE7F66" w:rsidRPr="00776F65">
        <w:rPr>
          <w:sz w:val="14"/>
        </w:rPr>
        <w:t xml:space="preserve"> </w:t>
      </w:r>
      <w:r w:rsidRPr="00776F65">
        <w:rPr>
          <w:sz w:val="14"/>
        </w:rPr>
        <w:t>defending oneself in court, as cudgels to demand settlements “calculated to be just below the cost</w:t>
      </w:r>
      <w:r w:rsidR="00BE7F66" w:rsidRPr="00776F65">
        <w:rPr>
          <w:sz w:val="14"/>
        </w:rPr>
        <w:t xml:space="preserve"> </w:t>
      </w:r>
      <w:r w:rsidRPr="00776F65">
        <w:rPr>
          <w:sz w:val="14"/>
        </w:rPr>
        <w:t>of a bare-bones defense.” These entities have sent thousands of demand letters and have 14</w:t>
      </w:r>
      <w:r w:rsidR="00BE7F66" w:rsidRPr="00776F65">
        <w:rPr>
          <w:sz w:val="14"/>
        </w:rPr>
        <w:t xml:space="preserve"> </w:t>
      </w:r>
      <w:r w:rsidRPr="00776F65">
        <w:rPr>
          <w:sz w:val="14"/>
        </w:rPr>
        <w:t>collected millions of dollars in protection money from unsuspecting citizens. Far from seeking 15</w:t>
      </w:r>
      <w:r w:rsidR="00BE7F66" w:rsidRPr="00776F65">
        <w:rPr>
          <w:sz w:val="14"/>
        </w:rPr>
        <w:t xml:space="preserve"> </w:t>
      </w:r>
      <w:r w:rsidRPr="00776F65">
        <w:rPr>
          <w:sz w:val="14"/>
        </w:rPr>
        <w:t>to deter infringement, PEs depend on widespread alleged infringement as a necessary condition</w:t>
      </w:r>
      <w:r w:rsidR="00BE7F66" w:rsidRPr="00776F65">
        <w:rPr>
          <w:sz w:val="14"/>
        </w:rPr>
        <w:t xml:space="preserve"> </w:t>
      </w:r>
      <w:r w:rsidRPr="00776F65">
        <w:rPr>
          <w:sz w:val="14"/>
        </w:rPr>
        <w:t xml:space="preserve">for their business model. Indeed, they may encourage infringement </w:t>
      </w:r>
      <w:proofErr w:type="gramStart"/>
      <w:r w:rsidRPr="00776F65">
        <w:rPr>
          <w:sz w:val="14"/>
        </w:rPr>
        <w:t>in order to</w:t>
      </w:r>
      <w:proofErr w:type="gramEnd"/>
      <w:r w:rsidRPr="00776F65">
        <w:rPr>
          <w:sz w:val="14"/>
        </w:rPr>
        <w:t xml:space="preserve"> lay the</w:t>
      </w:r>
      <w:r w:rsidR="00BE7F66" w:rsidRPr="00776F65">
        <w:rPr>
          <w:sz w:val="14"/>
        </w:rPr>
        <w:t xml:space="preserve"> </w:t>
      </w:r>
      <w:r w:rsidRPr="00776F65">
        <w:rPr>
          <w:sz w:val="14"/>
        </w:rPr>
        <w:t>groundwork for massive financial rewards.</w:t>
      </w:r>
      <w:r w:rsidR="00BE7F66" w:rsidRPr="00776F65">
        <w:rPr>
          <w:sz w:val="14"/>
        </w:rPr>
        <w:t xml:space="preserve"> </w:t>
      </w:r>
      <w:r w:rsidRPr="00776F65">
        <w:rPr>
          <w:sz w:val="14"/>
        </w:rPr>
        <w:t>PEs do not participate in the cultural or scientific ecosystem that copyright is designed to</w:t>
      </w:r>
      <w:r w:rsidR="00BE7F66" w:rsidRPr="00776F65">
        <w:rPr>
          <w:sz w:val="14"/>
        </w:rPr>
        <w:t xml:space="preserve"> </w:t>
      </w:r>
      <w:r w:rsidRPr="00776F65">
        <w:rPr>
          <w:sz w:val="14"/>
        </w:rPr>
        <w:t>facilitate. They do not gain their rights through creation of works or through collaboration with</w:t>
      </w:r>
      <w:r w:rsidR="00BE7F66" w:rsidRPr="00776F65">
        <w:rPr>
          <w:sz w:val="14"/>
        </w:rPr>
        <w:t xml:space="preserve"> </w:t>
      </w:r>
      <w:r w:rsidRPr="00776F65">
        <w:rPr>
          <w:sz w:val="14"/>
        </w:rPr>
        <w:t xml:space="preserve">authors to make works more widely available. They do not sue </w:t>
      </w:r>
      <w:proofErr w:type="gramStart"/>
      <w:r w:rsidRPr="00776F65">
        <w:rPr>
          <w:sz w:val="14"/>
        </w:rPr>
        <w:t>in order to</w:t>
      </w:r>
      <w:proofErr w:type="gramEnd"/>
      <w:r w:rsidRPr="00776F65">
        <w:rPr>
          <w:sz w:val="14"/>
        </w:rPr>
        <w:t xml:space="preserve"> deter infringement or</w:t>
      </w:r>
      <w:r w:rsidR="00BE7F66" w:rsidRPr="00776F65">
        <w:rPr>
          <w:sz w:val="14"/>
        </w:rPr>
        <w:t xml:space="preserve"> </w:t>
      </w:r>
      <w:r w:rsidRPr="00776F65">
        <w:rPr>
          <w:sz w:val="14"/>
        </w:rPr>
        <w:t xml:space="preserve">recover actual losses. Rather, </w:t>
      </w:r>
      <w:r w:rsidRPr="00BE7F66">
        <w:rPr>
          <w:rStyle w:val="StyleUnderline"/>
          <w:highlight w:val="cyan"/>
        </w:rPr>
        <w:t>they claim copyright enforcement rights through assignment or</w:t>
      </w:r>
      <w:r w:rsidR="00BE7F66">
        <w:rPr>
          <w:rStyle w:val="StyleUnderline"/>
          <w:highlight w:val="cyan"/>
        </w:rPr>
        <w:t xml:space="preserve"> </w:t>
      </w:r>
      <w:r w:rsidRPr="00BE7F66">
        <w:rPr>
          <w:rStyle w:val="StyleUnderline"/>
          <w:highlight w:val="cyan"/>
        </w:rPr>
        <w:t>sometimes through fraudulent means</w:t>
      </w:r>
      <w:r w:rsidRPr="00776F65">
        <w:rPr>
          <w:sz w:val="14"/>
        </w:rPr>
        <w:t>, with no goal other than profiting from settlements. Many</w:t>
      </w:r>
      <w:r w:rsidR="00BE7F66" w:rsidRPr="00776F65">
        <w:rPr>
          <w:sz w:val="14"/>
        </w:rPr>
        <w:t xml:space="preserve"> </w:t>
      </w:r>
      <w:r w:rsidRPr="00776F65">
        <w:rPr>
          <w:sz w:val="14"/>
        </w:rPr>
        <w:t>target individual Internet users or small companies, rather than larger intermediaries, to ensure</w:t>
      </w:r>
      <w:r w:rsidR="00BE7F66" w:rsidRPr="00776F65">
        <w:rPr>
          <w:sz w:val="14"/>
        </w:rPr>
        <w:t xml:space="preserve"> </w:t>
      </w:r>
      <w:r w:rsidRPr="00776F65">
        <w:rPr>
          <w:sz w:val="14"/>
        </w:rPr>
        <w:t>they are dealing with defendants with little money or bargaining power. Like other shady</w:t>
      </w:r>
      <w:r w:rsidR="00BE7F66" w:rsidRPr="00776F65">
        <w:rPr>
          <w:sz w:val="14"/>
        </w:rPr>
        <w:t xml:space="preserve"> </w:t>
      </w:r>
      <w:r w:rsidRPr="00776F65">
        <w:rPr>
          <w:sz w:val="14"/>
        </w:rPr>
        <w:t>enterprises, some PEs have used multiple affiliated “shell companies” to hide assets and frustrate</w:t>
      </w:r>
      <w:r w:rsidR="00BE7F66" w:rsidRPr="00776F65">
        <w:rPr>
          <w:sz w:val="14"/>
        </w:rPr>
        <w:t xml:space="preserve"> </w:t>
      </w:r>
      <w:r w:rsidRPr="00776F65">
        <w:rPr>
          <w:sz w:val="14"/>
        </w:rPr>
        <w:t>the rare defendants who fight back and recover damages or attorneys’ fees.</w:t>
      </w:r>
      <w:r w:rsidR="00BE7F66" w:rsidRPr="00776F65">
        <w:rPr>
          <w:sz w:val="14"/>
        </w:rPr>
        <w:t xml:space="preserve"> </w:t>
      </w:r>
      <w:r w:rsidRPr="00776F65">
        <w:rPr>
          <w:sz w:val="14"/>
        </w:rPr>
        <w:t xml:space="preserve">The stories of </w:t>
      </w:r>
      <w:proofErr w:type="spellStart"/>
      <w:r w:rsidRPr="00776F65">
        <w:rPr>
          <w:sz w:val="14"/>
        </w:rPr>
        <w:t>Righthaven</w:t>
      </w:r>
      <w:proofErr w:type="spellEnd"/>
      <w:r w:rsidRPr="00776F65">
        <w:rPr>
          <w:sz w:val="14"/>
        </w:rPr>
        <w:t xml:space="preserve"> and </w:t>
      </w:r>
      <w:proofErr w:type="spellStart"/>
      <w:r w:rsidRPr="00776F65">
        <w:rPr>
          <w:sz w:val="14"/>
        </w:rPr>
        <w:t>Prenda</w:t>
      </w:r>
      <w:proofErr w:type="spellEnd"/>
      <w:r w:rsidRPr="00776F65">
        <w:rPr>
          <w:sz w:val="14"/>
        </w:rPr>
        <w:t xml:space="preserve"> help illustrate how PEs </w:t>
      </w:r>
      <w:proofErr w:type="gramStart"/>
      <w:r w:rsidRPr="00776F65">
        <w:rPr>
          <w:sz w:val="14"/>
        </w:rPr>
        <w:t>operate</w:t>
      </w:r>
      <w:proofErr w:type="gramEnd"/>
      <w:r w:rsidRPr="00776F65">
        <w:rPr>
          <w:sz w:val="14"/>
        </w:rPr>
        <w:t xml:space="preserve"> and the role</w:t>
      </w:r>
      <w:r w:rsidR="00BE7F66" w:rsidRPr="00776F65">
        <w:rPr>
          <w:sz w:val="14"/>
        </w:rPr>
        <w:t xml:space="preserve"> </w:t>
      </w:r>
      <w:r w:rsidRPr="00776F65">
        <w:rPr>
          <w:sz w:val="14"/>
        </w:rPr>
        <w:t xml:space="preserve">statutory damages play in their schemes. I represented companies whom </w:t>
      </w:r>
      <w:proofErr w:type="gramStart"/>
      <w:r w:rsidRPr="00776F65">
        <w:rPr>
          <w:sz w:val="14"/>
        </w:rPr>
        <w:t>both of these</w:t>
      </w:r>
      <w:proofErr w:type="gramEnd"/>
      <w:r w:rsidRPr="00776F65">
        <w:rPr>
          <w:sz w:val="14"/>
        </w:rPr>
        <w:t xml:space="preserve"> PEs</w:t>
      </w:r>
      <w:r w:rsidR="00BE7F66" w:rsidRPr="00776F65">
        <w:rPr>
          <w:sz w:val="14"/>
        </w:rPr>
        <w:t xml:space="preserve"> </w:t>
      </w:r>
      <w:r w:rsidRPr="00776F65">
        <w:rPr>
          <w:sz w:val="14"/>
        </w:rPr>
        <w:t>victimized. I personally witnessed the disruption, the distraction, and the fear that they have</w:t>
      </w:r>
      <w:r w:rsidR="00BE7F66" w:rsidRPr="00776F65">
        <w:rPr>
          <w:sz w:val="14"/>
        </w:rPr>
        <w:t xml:space="preserve"> </w:t>
      </w:r>
      <w:r w:rsidRPr="00776F65">
        <w:rPr>
          <w:sz w:val="14"/>
        </w:rPr>
        <w:t xml:space="preserve">caused to legitimate businesses. These </w:t>
      </w:r>
      <w:proofErr w:type="gramStart"/>
      <w:r w:rsidRPr="00776F65">
        <w:rPr>
          <w:sz w:val="14"/>
        </w:rPr>
        <w:t>particular PEs</w:t>
      </w:r>
      <w:proofErr w:type="gramEnd"/>
      <w:r w:rsidRPr="00776F65">
        <w:rPr>
          <w:sz w:val="14"/>
        </w:rPr>
        <w:t xml:space="preserve"> have finally collapsed in scandal, but others</w:t>
      </w:r>
      <w:r w:rsidR="00BE7F66" w:rsidRPr="00776F65">
        <w:rPr>
          <w:sz w:val="14"/>
        </w:rPr>
        <w:t xml:space="preserve"> </w:t>
      </w:r>
      <w:r w:rsidRPr="00776F65">
        <w:rPr>
          <w:sz w:val="14"/>
        </w:rPr>
        <w:t>are still at it. The statutory damages that attracted them virtually guarantee that more will follow</w:t>
      </w:r>
      <w:r w:rsidR="00BE7F66" w:rsidRPr="00776F65">
        <w:rPr>
          <w:sz w:val="14"/>
        </w:rPr>
        <w:t xml:space="preserve"> </w:t>
      </w:r>
      <w:r w:rsidRPr="00776F65">
        <w:rPr>
          <w:sz w:val="14"/>
        </w:rPr>
        <w:t>in their footsteps.</w:t>
      </w:r>
      <w:r w:rsidR="00BE7F66" w:rsidRPr="00776F65">
        <w:rPr>
          <w:sz w:val="14"/>
        </w:rPr>
        <w:t xml:space="preserve"> </w:t>
      </w:r>
      <w:r w:rsidRPr="00776F65">
        <w:rPr>
          <w:sz w:val="14"/>
        </w:rPr>
        <w:t xml:space="preserve">A. </w:t>
      </w:r>
      <w:proofErr w:type="spellStart"/>
      <w:r w:rsidRPr="00776F65">
        <w:rPr>
          <w:sz w:val="14"/>
        </w:rPr>
        <w:t>Righthaven</w:t>
      </w:r>
      <w:proofErr w:type="spellEnd"/>
      <w:r w:rsidR="00BE7F66" w:rsidRPr="00776F65">
        <w:rPr>
          <w:sz w:val="14"/>
        </w:rPr>
        <w:t xml:space="preserve"> </w:t>
      </w:r>
      <w:proofErr w:type="spellStart"/>
      <w:r w:rsidRPr="00776F65">
        <w:rPr>
          <w:sz w:val="14"/>
        </w:rPr>
        <w:t>Righthaven</w:t>
      </w:r>
      <w:proofErr w:type="spellEnd"/>
      <w:r w:rsidRPr="00776F65">
        <w:rPr>
          <w:sz w:val="14"/>
        </w:rPr>
        <w:t xml:space="preserve"> was a firm that a group of attorneys established to enter into agreements with</w:t>
      </w:r>
      <w:r w:rsidR="00BE7F66" w:rsidRPr="00776F65">
        <w:rPr>
          <w:sz w:val="14"/>
        </w:rPr>
        <w:t xml:space="preserve"> </w:t>
      </w:r>
      <w:r w:rsidRPr="00776F65">
        <w:rPr>
          <w:sz w:val="14"/>
        </w:rPr>
        <w:t xml:space="preserve">The Las Vegas Review-Journal, the San Jose Mercury News, and The Denver Post. </w:t>
      </w:r>
      <w:proofErr w:type="spellStart"/>
      <w:r w:rsidRPr="00776F65">
        <w:rPr>
          <w:sz w:val="14"/>
        </w:rPr>
        <w:t>Righthaven</w:t>
      </w:r>
      <w:proofErr w:type="spellEnd"/>
      <w:r w:rsidRPr="00776F65">
        <w:rPr>
          <w:sz w:val="14"/>
        </w:rPr>
        <w:t xml:space="preserve"> 16</w:t>
      </w:r>
      <w:r w:rsidR="00BE7F66" w:rsidRPr="00776F65">
        <w:rPr>
          <w:sz w:val="14"/>
        </w:rPr>
        <w:t xml:space="preserve"> </w:t>
      </w:r>
      <w:r w:rsidRPr="00776F65">
        <w:rPr>
          <w:sz w:val="14"/>
        </w:rPr>
        <w:t>made these agreements with the intent to search the Internet for any infringers that it believed</w:t>
      </w:r>
      <w:r w:rsidR="00BE7F66" w:rsidRPr="00776F65">
        <w:rPr>
          <w:sz w:val="14"/>
        </w:rPr>
        <w:t xml:space="preserve"> </w:t>
      </w:r>
      <w:r w:rsidRPr="00776F65">
        <w:rPr>
          <w:sz w:val="14"/>
        </w:rPr>
        <w:t>used material from partner websites. It would then sue individuals or operators of small websites</w:t>
      </w:r>
      <w:r w:rsidR="00BE7F66" w:rsidRPr="00776F65">
        <w:rPr>
          <w:sz w:val="14"/>
        </w:rPr>
        <w:t xml:space="preserve"> </w:t>
      </w:r>
      <w:r w:rsidRPr="00776F65">
        <w:rPr>
          <w:sz w:val="14"/>
        </w:rPr>
        <w:t xml:space="preserve">for copyright infringement </w:t>
      </w:r>
      <w:proofErr w:type="gramStart"/>
      <w:r w:rsidRPr="00776F65">
        <w:rPr>
          <w:sz w:val="14"/>
        </w:rPr>
        <w:t>in order to</w:t>
      </w:r>
      <w:proofErr w:type="gramEnd"/>
      <w:r w:rsidRPr="00776F65">
        <w:rPr>
          <w:sz w:val="14"/>
        </w:rPr>
        <w:t xml:space="preserve"> extract a settlement from them. </w:t>
      </w:r>
      <w:proofErr w:type="spellStart"/>
      <w:r w:rsidRPr="00776F65">
        <w:rPr>
          <w:sz w:val="14"/>
        </w:rPr>
        <w:t>Righthaven</w:t>
      </w:r>
      <w:proofErr w:type="spellEnd"/>
      <w:r w:rsidRPr="00776F65">
        <w:rPr>
          <w:sz w:val="14"/>
        </w:rPr>
        <w:t xml:space="preserve"> targeted 17</w:t>
      </w:r>
      <w:r w:rsidR="00BE7F66" w:rsidRPr="00776F65">
        <w:rPr>
          <w:sz w:val="14"/>
        </w:rPr>
        <w:t xml:space="preserve"> </w:t>
      </w:r>
      <w:r w:rsidRPr="00776F65">
        <w:rPr>
          <w:sz w:val="14"/>
        </w:rPr>
        <w:t>bloggers, political activists, non-profit organizations, and others who quoted from the newspaper,</w:t>
      </w:r>
      <w:r w:rsidR="00BE7F66" w:rsidRPr="00776F65">
        <w:rPr>
          <w:sz w:val="14"/>
        </w:rPr>
        <w:t xml:space="preserve"> </w:t>
      </w:r>
      <w:r w:rsidRPr="00776F65">
        <w:rPr>
          <w:sz w:val="14"/>
        </w:rPr>
        <w:t>and threatened whomever they found using the material with the maximum statutory damages</w:t>
      </w:r>
      <w:r w:rsidR="00BE7F66" w:rsidRPr="00776F65">
        <w:rPr>
          <w:sz w:val="14"/>
        </w:rPr>
        <w:t xml:space="preserve"> </w:t>
      </w:r>
      <w:r w:rsidRPr="00776F65">
        <w:rPr>
          <w:sz w:val="14"/>
        </w:rPr>
        <w:t xml:space="preserve">award, $150,000. </w:t>
      </w:r>
      <w:proofErr w:type="spellStart"/>
      <w:r w:rsidRPr="00776F65">
        <w:rPr>
          <w:sz w:val="14"/>
        </w:rPr>
        <w:t>Righthaven</w:t>
      </w:r>
      <w:proofErr w:type="spellEnd"/>
      <w:r w:rsidRPr="00776F65">
        <w:rPr>
          <w:sz w:val="14"/>
        </w:rPr>
        <w:t xml:space="preserve"> was not the owner or creator of any of these copyrighted 18</w:t>
      </w:r>
      <w:r w:rsidR="00BE7F66" w:rsidRPr="00776F65">
        <w:rPr>
          <w:sz w:val="14"/>
        </w:rPr>
        <w:t xml:space="preserve"> </w:t>
      </w:r>
      <w:r w:rsidRPr="00776F65">
        <w:rPr>
          <w:sz w:val="14"/>
        </w:rPr>
        <w:t xml:space="preserve">materials. Nor was it even a genuine licensee. Rather, </w:t>
      </w:r>
      <w:proofErr w:type="spellStart"/>
      <w:r w:rsidRPr="00776F65">
        <w:rPr>
          <w:sz w:val="14"/>
        </w:rPr>
        <w:t>Righthaven</w:t>
      </w:r>
      <w:proofErr w:type="spellEnd"/>
      <w:r w:rsidRPr="00776F65">
        <w:rPr>
          <w:sz w:val="14"/>
        </w:rPr>
        <w:t xml:space="preserve"> only held a bare right to sue</w:t>
      </w:r>
      <w:r w:rsidR="00BE7F66" w:rsidRPr="00776F65">
        <w:rPr>
          <w:sz w:val="14"/>
        </w:rPr>
        <w:t xml:space="preserve"> </w:t>
      </w:r>
      <w:r w:rsidRPr="00776F65">
        <w:rPr>
          <w:sz w:val="14"/>
        </w:rPr>
        <w:t>on behalf of its newspaper partners.</w:t>
      </w:r>
      <w:r w:rsidR="00BE7F66" w:rsidRPr="00776F65">
        <w:rPr>
          <w:sz w:val="14"/>
        </w:rPr>
        <w:t xml:space="preserve"> </w:t>
      </w:r>
      <w:proofErr w:type="spellStart"/>
      <w:r w:rsidRPr="00776F65">
        <w:rPr>
          <w:sz w:val="14"/>
        </w:rPr>
        <w:t>Righthaven’s</w:t>
      </w:r>
      <w:proofErr w:type="spellEnd"/>
      <w:r w:rsidRPr="00776F65">
        <w:rPr>
          <w:sz w:val="14"/>
        </w:rPr>
        <w:t xml:space="preserve"> victims were generally engaged in harmless activities, some of which they</w:t>
      </w:r>
      <w:r w:rsidR="00BE7F66" w:rsidRPr="00776F65">
        <w:rPr>
          <w:sz w:val="14"/>
        </w:rPr>
        <w:t xml:space="preserve"> </w:t>
      </w:r>
      <w:r w:rsidRPr="00776F65">
        <w:rPr>
          <w:sz w:val="14"/>
        </w:rPr>
        <w:t xml:space="preserve">reasonably believed to be fair use. Indeed, in one case a </w:t>
      </w:r>
      <w:proofErr w:type="spellStart"/>
      <w:r w:rsidRPr="00776F65">
        <w:rPr>
          <w:sz w:val="14"/>
        </w:rPr>
        <w:t>Righthaven</w:t>
      </w:r>
      <w:proofErr w:type="spellEnd"/>
      <w:r w:rsidRPr="00776F65">
        <w:rPr>
          <w:sz w:val="14"/>
        </w:rPr>
        <w:t xml:space="preserve"> defendant’s posting of an</w:t>
      </w:r>
      <w:r w:rsidR="00BE7F66" w:rsidRPr="00776F65">
        <w:rPr>
          <w:sz w:val="14"/>
        </w:rPr>
        <w:t xml:space="preserve"> </w:t>
      </w:r>
      <w:r w:rsidRPr="00776F65">
        <w:rPr>
          <w:sz w:val="14"/>
        </w:rPr>
        <w:t>entire article was found to be fair use. When Vietnam War veteran Wayne Hoehn posted a 19-</w:t>
      </w:r>
      <w:r w:rsidR="00BE7F66" w:rsidRPr="00776F65">
        <w:rPr>
          <w:sz w:val="14"/>
        </w:rPr>
        <w:t xml:space="preserve"> </w:t>
      </w:r>
      <w:r w:rsidRPr="00776F65">
        <w:rPr>
          <w:sz w:val="14"/>
        </w:rPr>
        <w:t>paragraph editorial from the Las Vegas Review-Journal entitled “Public Employee Pensions: We</w:t>
      </w:r>
      <w:r w:rsidR="00BE7F66" w:rsidRPr="00776F65">
        <w:rPr>
          <w:sz w:val="14"/>
        </w:rPr>
        <w:t xml:space="preserve"> </w:t>
      </w:r>
      <w:r w:rsidRPr="00776F65">
        <w:rPr>
          <w:sz w:val="14"/>
        </w:rPr>
        <w:t xml:space="preserve">Can’t Afford Them” on an online message board, </w:t>
      </w:r>
      <w:proofErr w:type="spellStart"/>
      <w:r w:rsidRPr="00776F65">
        <w:rPr>
          <w:sz w:val="14"/>
        </w:rPr>
        <w:t>Righthaven</w:t>
      </w:r>
      <w:proofErr w:type="spellEnd"/>
      <w:r w:rsidRPr="00776F65">
        <w:rPr>
          <w:sz w:val="14"/>
        </w:rPr>
        <w:t xml:space="preserve"> went after the decorated 19</w:t>
      </w:r>
      <w:r w:rsidR="00BE7F66" w:rsidRPr="00776F65">
        <w:rPr>
          <w:sz w:val="14"/>
        </w:rPr>
        <w:t xml:space="preserve"> </w:t>
      </w:r>
      <w:r w:rsidRPr="00776F65">
        <w:rPr>
          <w:sz w:val="14"/>
        </w:rPr>
        <w:t>veteran, suing him for the maximum statutory damage award of $150,000. U.S. District Judge</w:t>
      </w:r>
      <w:r w:rsidR="00BE7F66" w:rsidRPr="00776F65">
        <w:rPr>
          <w:sz w:val="14"/>
        </w:rPr>
        <w:t xml:space="preserve"> </w:t>
      </w:r>
      <w:r w:rsidRPr="00776F65">
        <w:rPr>
          <w:sz w:val="14"/>
        </w:rPr>
        <w:t>Philip Pro granted summary judgment in favor of Hoehn, saying there was “no genuine issue of</w:t>
      </w:r>
      <w:r w:rsidR="00BE7F66" w:rsidRPr="00776F65">
        <w:rPr>
          <w:sz w:val="14"/>
        </w:rPr>
        <w:t xml:space="preserve"> </w:t>
      </w:r>
      <w:r w:rsidRPr="00776F65">
        <w:rPr>
          <w:sz w:val="14"/>
        </w:rPr>
        <w:t>material fact that Hoehn’s use of the work was fair.” 22</w:t>
      </w:r>
      <w:r w:rsidR="00BE7F66" w:rsidRPr="00776F65">
        <w:rPr>
          <w:sz w:val="14"/>
        </w:rPr>
        <w:t xml:space="preserve"> </w:t>
      </w:r>
      <w:proofErr w:type="spellStart"/>
      <w:r w:rsidRPr="00776F65">
        <w:rPr>
          <w:sz w:val="14"/>
        </w:rPr>
        <w:t>Righthaven</w:t>
      </w:r>
      <w:proofErr w:type="spellEnd"/>
      <w:r w:rsidRPr="00776F65">
        <w:rPr>
          <w:sz w:val="14"/>
        </w:rPr>
        <w:t xml:space="preserve"> showed little shame in “enforcing its copyrights” and sued anybody who</w:t>
      </w:r>
      <w:r w:rsidR="00BE7F66" w:rsidRPr="00776F65">
        <w:rPr>
          <w:sz w:val="14"/>
        </w:rPr>
        <w:t xml:space="preserve"> </w:t>
      </w:r>
      <w:r w:rsidRPr="00776F65">
        <w:rPr>
          <w:sz w:val="14"/>
        </w:rPr>
        <w:t>posted articles from its partner newspapers regardless of how sympathetic the defendant’s use</w:t>
      </w:r>
      <w:r w:rsidR="00BE7F66" w:rsidRPr="00776F65">
        <w:rPr>
          <w:sz w:val="14"/>
        </w:rPr>
        <w:t xml:space="preserve"> </w:t>
      </w:r>
      <w:r w:rsidRPr="00776F65">
        <w:rPr>
          <w:sz w:val="14"/>
        </w:rPr>
        <w:t xml:space="preserve">may have been. For example, </w:t>
      </w:r>
      <w:proofErr w:type="spellStart"/>
      <w:r w:rsidRPr="00776F65">
        <w:rPr>
          <w:sz w:val="14"/>
        </w:rPr>
        <w:t>Righthaven</w:t>
      </w:r>
      <w:proofErr w:type="spellEnd"/>
      <w:r w:rsidRPr="00776F65">
        <w:rPr>
          <w:sz w:val="14"/>
        </w:rPr>
        <w:t xml:space="preserve"> went after Thomas A. DiBiase, a former Assistant</w:t>
      </w:r>
      <w:r w:rsidR="00BE7F66" w:rsidRPr="00776F65">
        <w:rPr>
          <w:sz w:val="14"/>
        </w:rPr>
        <w:t xml:space="preserve"> </w:t>
      </w:r>
      <w:r w:rsidRPr="00776F65">
        <w:rPr>
          <w:sz w:val="14"/>
        </w:rPr>
        <w:t>United States Attorney for the District of Columbia. DiBiase runs a website that provides 23</w:t>
      </w:r>
      <w:r w:rsidR="00BE7F66" w:rsidRPr="00776F65">
        <w:rPr>
          <w:sz w:val="14"/>
        </w:rPr>
        <w:t xml:space="preserve"> </w:t>
      </w:r>
      <w:r w:rsidRPr="00776F65">
        <w:rPr>
          <w:sz w:val="14"/>
        </w:rPr>
        <w:t>information to help track murder investigations. In the context of this service, DiBiase posted</w:t>
      </w:r>
      <w:r w:rsidR="00BE7F66" w:rsidRPr="00776F65">
        <w:rPr>
          <w:sz w:val="14"/>
        </w:rPr>
        <w:t xml:space="preserve"> </w:t>
      </w:r>
      <w:r w:rsidRPr="00776F65">
        <w:rPr>
          <w:sz w:val="14"/>
        </w:rPr>
        <w:t>some Las Vegas Review-Journal stories about unsolved murders. Although this was at least 24</w:t>
      </w:r>
      <w:r w:rsidR="00BE7F66" w:rsidRPr="00776F65">
        <w:rPr>
          <w:sz w:val="14"/>
        </w:rPr>
        <w:t xml:space="preserve"> </w:t>
      </w:r>
      <w:r w:rsidRPr="00776F65">
        <w:rPr>
          <w:sz w:val="14"/>
        </w:rPr>
        <w:t xml:space="preserve">arguably a fair use, </w:t>
      </w:r>
      <w:proofErr w:type="spellStart"/>
      <w:r w:rsidRPr="00776F65">
        <w:rPr>
          <w:sz w:val="14"/>
        </w:rPr>
        <w:t>Righthaven</w:t>
      </w:r>
      <w:proofErr w:type="spellEnd"/>
      <w:r w:rsidRPr="00776F65">
        <w:rPr>
          <w:sz w:val="14"/>
        </w:rPr>
        <w:t xml:space="preserve"> nonetheless demanded $75,000 in damages as well as DiBiase’s</w:t>
      </w:r>
      <w:r w:rsidR="00BE7F66" w:rsidRPr="00776F65">
        <w:rPr>
          <w:sz w:val="14"/>
        </w:rPr>
        <w:t xml:space="preserve"> </w:t>
      </w:r>
      <w:r w:rsidRPr="00776F65">
        <w:rPr>
          <w:sz w:val="14"/>
        </w:rPr>
        <w:t xml:space="preserve">website. These are two of the handful of cases that were </w:t>
      </w:r>
      <w:proofErr w:type="gramStart"/>
      <w:r w:rsidRPr="00776F65">
        <w:rPr>
          <w:sz w:val="14"/>
        </w:rPr>
        <w:t>actually litigated</w:t>
      </w:r>
      <w:proofErr w:type="gramEnd"/>
      <w:r w:rsidRPr="00776F65">
        <w:rPr>
          <w:sz w:val="14"/>
        </w:rPr>
        <w:t>, as the threat of up to 25</w:t>
      </w:r>
      <w:r w:rsidR="00BE7F66" w:rsidRPr="00776F65">
        <w:rPr>
          <w:sz w:val="14"/>
        </w:rPr>
        <w:t xml:space="preserve"> </w:t>
      </w:r>
      <w:r w:rsidRPr="00776F65">
        <w:rPr>
          <w:sz w:val="14"/>
        </w:rPr>
        <w:t>$150,000 in penalties coerced most defendants to settle out of court.</w:t>
      </w:r>
      <w:r w:rsidR="00BE7F66" w:rsidRPr="00776F65">
        <w:rPr>
          <w:sz w:val="14"/>
        </w:rPr>
        <w:t xml:space="preserve"> </w:t>
      </w:r>
      <w:proofErr w:type="spellStart"/>
      <w:r w:rsidRPr="00776F65">
        <w:rPr>
          <w:sz w:val="14"/>
        </w:rPr>
        <w:t>Righthaven’s</w:t>
      </w:r>
      <w:proofErr w:type="spellEnd"/>
      <w:r w:rsidRPr="00776F65">
        <w:rPr>
          <w:sz w:val="14"/>
        </w:rPr>
        <w:t xml:space="preserve"> practices finally ended when the Ninth Circuit Court of Appeals ruled that</w:t>
      </w:r>
      <w:r w:rsidR="00BE7F66" w:rsidRPr="00776F65">
        <w:rPr>
          <w:sz w:val="14"/>
        </w:rPr>
        <w:t xml:space="preserve"> </w:t>
      </w:r>
      <w:r w:rsidRPr="00776F65">
        <w:rPr>
          <w:sz w:val="14"/>
        </w:rPr>
        <w:t>the acquisition of a right to sue, separate from acquisition of a copyright, did not give it standing</w:t>
      </w:r>
      <w:r w:rsidR="00BE7F66" w:rsidRPr="00776F65">
        <w:rPr>
          <w:sz w:val="14"/>
        </w:rPr>
        <w:t xml:space="preserve"> </w:t>
      </w:r>
      <w:r w:rsidRPr="00776F65">
        <w:rPr>
          <w:sz w:val="14"/>
        </w:rPr>
        <w:t xml:space="preserve">under the Copyright Act. Eventually, a judgment creditor caused a seizure of </w:t>
      </w:r>
      <w:proofErr w:type="spellStart"/>
      <w:r w:rsidRPr="00776F65">
        <w:rPr>
          <w:sz w:val="14"/>
        </w:rPr>
        <w:t>Righthaven’s</w:t>
      </w:r>
      <w:proofErr w:type="spellEnd"/>
      <w:r w:rsidRPr="00776F65">
        <w:rPr>
          <w:sz w:val="14"/>
        </w:rPr>
        <w:t xml:space="preserve"> 26</w:t>
      </w:r>
      <w:r w:rsidR="00BE7F66" w:rsidRPr="00776F65">
        <w:rPr>
          <w:sz w:val="14"/>
        </w:rPr>
        <w:t xml:space="preserve"> </w:t>
      </w:r>
      <w:r w:rsidRPr="00776F65">
        <w:rPr>
          <w:sz w:val="14"/>
        </w:rPr>
        <w:t>bank account, and its assets were sold off to pay $323,128 in sanctions for repeated 27 28</w:t>
      </w:r>
      <w:r w:rsidR="00BE7F66" w:rsidRPr="00776F65">
        <w:rPr>
          <w:sz w:val="14"/>
        </w:rPr>
        <w:t xml:space="preserve"> </w:t>
      </w:r>
      <w:proofErr w:type="gramStart"/>
      <w:r w:rsidRPr="00776F65">
        <w:rPr>
          <w:sz w:val="14"/>
        </w:rPr>
        <w:t>misconduct</w:t>
      </w:r>
      <w:proofErr w:type="gramEnd"/>
      <w:r w:rsidRPr="00776F65">
        <w:rPr>
          <w:sz w:val="14"/>
        </w:rPr>
        <w:t xml:space="preserve">. Shortly after the government gained access to its finances, </w:t>
      </w:r>
      <w:proofErr w:type="spellStart"/>
      <w:r w:rsidRPr="00776F65">
        <w:rPr>
          <w:sz w:val="14"/>
        </w:rPr>
        <w:t>Righthaven</w:t>
      </w:r>
      <w:proofErr w:type="spellEnd"/>
      <w:r w:rsidRPr="00776F65">
        <w:rPr>
          <w:sz w:val="14"/>
        </w:rPr>
        <w:t xml:space="preserve"> became 29</w:t>
      </w:r>
      <w:r w:rsidR="00BE7F66" w:rsidRPr="00776F65">
        <w:rPr>
          <w:sz w:val="14"/>
        </w:rPr>
        <w:t xml:space="preserve"> </w:t>
      </w:r>
      <w:r w:rsidRPr="00776F65">
        <w:rPr>
          <w:sz w:val="14"/>
        </w:rPr>
        <w:t xml:space="preserve">insolvent and filed for bankruptcy protection. Until the day of its ultimate demise, </w:t>
      </w:r>
      <w:proofErr w:type="spellStart"/>
      <w:r w:rsidRPr="00776F65">
        <w:rPr>
          <w:sz w:val="14"/>
        </w:rPr>
        <w:t>Righthaven</w:t>
      </w:r>
      <w:proofErr w:type="spellEnd"/>
      <w:r w:rsidRPr="00776F65">
        <w:rPr>
          <w:sz w:val="14"/>
        </w:rPr>
        <w:t xml:space="preserve"> 30</w:t>
      </w:r>
      <w:r w:rsidR="00BE7F66" w:rsidRPr="00776F65">
        <w:rPr>
          <w:sz w:val="14"/>
        </w:rPr>
        <w:t xml:space="preserve"> </w:t>
      </w:r>
      <w:r w:rsidRPr="00776F65">
        <w:rPr>
          <w:sz w:val="14"/>
        </w:rPr>
        <w:t>disrupted the lives of hundreds of people, costing them thousands of dollars, and wasting</w:t>
      </w:r>
      <w:r w:rsidR="00BE7F66" w:rsidRPr="00776F65">
        <w:rPr>
          <w:sz w:val="14"/>
        </w:rPr>
        <w:t xml:space="preserve"> </w:t>
      </w:r>
      <w:r w:rsidRPr="00776F65">
        <w:rPr>
          <w:sz w:val="14"/>
        </w:rPr>
        <w:t xml:space="preserve">significant judicial resources in its abuse of the copyright system. </w:t>
      </w:r>
      <w:proofErr w:type="spellStart"/>
      <w:r w:rsidRPr="00776F65">
        <w:rPr>
          <w:sz w:val="14"/>
        </w:rPr>
        <w:t>Righthaven</w:t>
      </w:r>
      <w:proofErr w:type="spellEnd"/>
      <w:r w:rsidRPr="00776F65">
        <w:rPr>
          <w:sz w:val="14"/>
        </w:rPr>
        <w:t xml:space="preserve"> filed 276 cases 31</w:t>
      </w:r>
      <w:r w:rsidR="00BE7F66" w:rsidRPr="00776F65">
        <w:rPr>
          <w:sz w:val="14"/>
        </w:rPr>
        <w:t xml:space="preserve"> </w:t>
      </w:r>
      <w:r w:rsidRPr="00776F65">
        <w:rPr>
          <w:sz w:val="14"/>
        </w:rPr>
        <w:t>and extracted $352,500 dollars in settlements between 2010 and 2011. We may never know 32</w:t>
      </w:r>
      <w:r w:rsidR="00BE7F66" w:rsidRPr="00776F65">
        <w:rPr>
          <w:sz w:val="14"/>
        </w:rPr>
        <w:t xml:space="preserve"> </w:t>
      </w:r>
      <w:r w:rsidRPr="00776F65">
        <w:rPr>
          <w:sz w:val="14"/>
        </w:rPr>
        <w:t xml:space="preserve">how many individuals settled with </w:t>
      </w:r>
      <w:proofErr w:type="spellStart"/>
      <w:r w:rsidRPr="00776F65">
        <w:rPr>
          <w:sz w:val="14"/>
        </w:rPr>
        <w:t>Righthaven</w:t>
      </w:r>
      <w:proofErr w:type="spellEnd"/>
      <w:r w:rsidRPr="00776F65">
        <w:rPr>
          <w:sz w:val="14"/>
        </w:rPr>
        <w:t xml:space="preserve"> to avoid a threatened lawsuit.</w:t>
      </w:r>
      <w:r w:rsidR="00BE7F66" w:rsidRPr="00776F65">
        <w:rPr>
          <w:sz w:val="14"/>
        </w:rPr>
        <w:t xml:space="preserve"> </w:t>
      </w:r>
      <w:r w:rsidRPr="00776F65">
        <w:rPr>
          <w:sz w:val="14"/>
        </w:rPr>
        <w:t xml:space="preserve">B. </w:t>
      </w:r>
      <w:proofErr w:type="spellStart"/>
      <w:r w:rsidRPr="00776F65">
        <w:rPr>
          <w:sz w:val="14"/>
        </w:rPr>
        <w:t>Prenda</w:t>
      </w:r>
      <w:proofErr w:type="spellEnd"/>
      <w:r w:rsidRPr="00776F65">
        <w:rPr>
          <w:sz w:val="14"/>
        </w:rPr>
        <w:t xml:space="preserve"> Law</w:t>
      </w:r>
      <w:r w:rsidR="00BE7F66" w:rsidRPr="00776F65">
        <w:rPr>
          <w:sz w:val="14"/>
        </w:rPr>
        <w:t xml:space="preserve"> </w:t>
      </w:r>
      <w:proofErr w:type="gramStart"/>
      <w:r w:rsidRPr="00776F65">
        <w:rPr>
          <w:sz w:val="14"/>
        </w:rPr>
        <w:t>The</w:t>
      </w:r>
      <w:proofErr w:type="gramEnd"/>
      <w:r w:rsidRPr="00776F65">
        <w:rPr>
          <w:sz w:val="14"/>
        </w:rPr>
        <w:t xml:space="preserve"> </w:t>
      </w:r>
      <w:proofErr w:type="spellStart"/>
      <w:r w:rsidRPr="00776F65">
        <w:rPr>
          <w:sz w:val="14"/>
        </w:rPr>
        <w:t>Prenda</w:t>
      </w:r>
      <w:proofErr w:type="spellEnd"/>
      <w:r w:rsidRPr="00776F65">
        <w:rPr>
          <w:sz w:val="14"/>
        </w:rPr>
        <w:t xml:space="preserve"> Law group became one of the most notorious groups using alleged copyright</w:t>
      </w:r>
      <w:r w:rsidR="00BE7F66" w:rsidRPr="00776F65">
        <w:rPr>
          <w:sz w:val="14"/>
        </w:rPr>
        <w:t xml:space="preserve"> </w:t>
      </w:r>
      <w:r w:rsidRPr="00776F65">
        <w:rPr>
          <w:sz w:val="14"/>
        </w:rPr>
        <w:t>ownership to extort settlements by threatening litigation. Four attorneys with “shattered law</w:t>
      </w:r>
      <w:r w:rsidR="00BE7F66" w:rsidRPr="00776F65">
        <w:rPr>
          <w:sz w:val="14"/>
        </w:rPr>
        <w:t xml:space="preserve"> </w:t>
      </w:r>
      <w:r w:rsidRPr="00776F65">
        <w:rPr>
          <w:sz w:val="14"/>
        </w:rPr>
        <w:t xml:space="preserve">practices” conducted the </w:t>
      </w:r>
      <w:proofErr w:type="spellStart"/>
      <w:r w:rsidRPr="00776F65">
        <w:rPr>
          <w:sz w:val="14"/>
        </w:rPr>
        <w:t>Prenda</w:t>
      </w:r>
      <w:proofErr w:type="spellEnd"/>
      <w:r w:rsidRPr="00776F65">
        <w:rPr>
          <w:sz w:val="14"/>
        </w:rPr>
        <w:t xml:space="preserve"> operation. These attorneys established shell corporations to 33</w:t>
      </w:r>
      <w:r w:rsidR="00BE7F66" w:rsidRPr="00776F65">
        <w:rPr>
          <w:sz w:val="14"/>
        </w:rPr>
        <w:t xml:space="preserve"> </w:t>
      </w:r>
      <w:r w:rsidRPr="00776F65">
        <w:rPr>
          <w:sz w:val="14"/>
        </w:rPr>
        <w:t>hide their role as real parties in interest as they acquired copyrights for the sole purpose of</w:t>
      </w:r>
      <w:r w:rsidR="00BE7F66" w:rsidRPr="00776F65">
        <w:rPr>
          <w:sz w:val="14"/>
        </w:rPr>
        <w:t xml:space="preserve"> </w:t>
      </w:r>
      <w:r w:rsidRPr="00776F65">
        <w:rPr>
          <w:sz w:val="14"/>
        </w:rPr>
        <w:t xml:space="preserve">entrapping alleged infringers. The </w:t>
      </w:r>
      <w:proofErr w:type="spellStart"/>
      <w:r w:rsidRPr="00776F65">
        <w:rPr>
          <w:sz w:val="14"/>
        </w:rPr>
        <w:t>Prenda</w:t>
      </w:r>
      <w:proofErr w:type="spellEnd"/>
      <w:r w:rsidRPr="00776F65">
        <w:rPr>
          <w:sz w:val="14"/>
        </w:rPr>
        <w:t xml:space="preserve"> group then monitored traffic on BitTorrent trackers, 34</w:t>
      </w:r>
      <w:r w:rsidR="00BE7F66" w:rsidRPr="00776F65">
        <w:rPr>
          <w:sz w:val="14"/>
        </w:rPr>
        <w:t xml:space="preserve"> </w:t>
      </w:r>
      <w:r w:rsidRPr="00776F65">
        <w:rPr>
          <w:sz w:val="14"/>
        </w:rPr>
        <w:t xml:space="preserve">through which users search for films, to see which IP addresses downloaded their videos. </w:t>
      </w:r>
      <w:proofErr w:type="gramStart"/>
      <w:r w:rsidRPr="00776F65">
        <w:rPr>
          <w:sz w:val="14"/>
        </w:rPr>
        <w:t>An</w:t>
      </w:r>
      <w:proofErr w:type="gramEnd"/>
      <w:r w:rsidRPr="00776F65">
        <w:rPr>
          <w:sz w:val="14"/>
        </w:rPr>
        <w:t xml:space="preserve"> 35</w:t>
      </w:r>
      <w:r w:rsidR="00BE7F66" w:rsidRPr="00776F65">
        <w:rPr>
          <w:sz w:val="14"/>
        </w:rPr>
        <w:t xml:space="preserve"> </w:t>
      </w:r>
      <w:r w:rsidRPr="00776F65">
        <w:rPr>
          <w:sz w:val="14"/>
        </w:rPr>
        <w:t xml:space="preserve">affidavit in recent proceedings claims </w:t>
      </w:r>
      <w:proofErr w:type="spellStart"/>
      <w:r w:rsidRPr="00776F65">
        <w:rPr>
          <w:sz w:val="14"/>
        </w:rPr>
        <w:t>Prenda</w:t>
      </w:r>
      <w:proofErr w:type="spellEnd"/>
      <w:r w:rsidRPr="00776F65">
        <w:rPr>
          <w:sz w:val="14"/>
        </w:rPr>
        <w:t xml:space="preserve"> actually seeded its own videos to BitTorrent and</w:t>
      </w:r>
      <w:r w:rsidR="00BE7F66" w:rsidRPr="00776F65">
        <w:rPr>
          <w:sz w:val="14"/>
        </w:rPr>
        <w:t xml:space="preserve"> </w:t>
      </w:r>
      <w:r w:rsidRPr="00776F65">
        <w:rPr>
          <w:sz w:val="14"/>
        </w:rPr>
        <w:t xml:space="preserve">waited to see who took the bait. It then filed federal copyright infringement actions </w:t>
      </w:r>
      <w:proofErr w:type="gramStart"/>
      <w:r w:rsidRPr="00776F65">
        <w:rPr>
          <w:sz w:val="14"/>
        </w:rPr>
        <w:t>in order to</w:t>
      </w:r>
      <w:proofErr w:type="gramEnd"/>
      <w:r w:rsidRPr="00776F65">
        <w:rPr>
          <w:sz w:val="14"/>
        </w:rPr>
        <w:t xml:space="preserve"> 36</w:t>
      </w:r>
      <w:r w:rsidR="00BE7F66" w:rsidRPr="00776F65">
        <w:rPr>
          <w:sz w:val="14"/>
        </w:rPr>
        <w:t xml:space="preserve"> </w:t>
      </w:r>
      <w:r w:rsidRPr="00776F65">
        <w:rPr>
          <w:sz w:val="14"/>
        </w:rPr>
        <w:t>subpoena service providers for the names associated with the implicated IP addresses. It</w:t>
      </w:r>
      <w:r w:rsidR="00BE7F66" w:rsidRPr="00776F65">
        <w:rPr>
          <w:sz w:val="14"/>
        </w:rPr>
        <w:t xml:space="preserve"> </w:t>
      </w:r>
      <w:r w:rsidRPr="00776F65">
        <w:rPr>
          <w:sz w:val="14"/>
        </w:rPr>
        <w:t>sometimes threatened service providers with allegations that the service providers themselves, or</w:t>
      </w:r>
      <w:r w:rsidR="00BE7F66" w:rsidRPr="00776F65">
        <w:rPr>
          <w:sz w:val="14"/>
        </w:rPr>
        <w:t xml:space="preserve"> </w:t>
      </w:r>
      <w:r w:rsidRPr="00776F65">
        <w:rPr>
          <w:sz w:val="14"/>
        </w:rPr>
        <w:t>their employees, were personally responsible for infringements. On occasion it would deliver its</w:t>
      </w:r>
      <w:r w:rsidR="00BE7F66" w:rsidRPr="00776F65">
        <w:rPr>
          <w:sz w:val="14"/>
        </w:rPr>
        <w:t xml:space="preserve"> </w:t>
      </w:r>
      <w:r w:rsidRPr="00776F65">
        <w:rPr>
          <w:sz w:val="14"/>
        </w:rPr>
        <w:t>threat with a copy of a state-court complaint in a distant part of the country, naming numerous</w:t>
      </w:r>
      <w:r w:rsidR="00BE7F66" w:rsidRPr="00776F65">
        <w:rPr>
          <w:sz w:val="14"/>
        </w:rPr>
        <w:t xml:space="preserve"> </w:t>
      </w:r>
      <w:r w:rsidRPr="00776F65">
        <w:rPr>
          <w:sz w:val="14"/>
        </w:rPr>
        <w:t>“Doe” defendants, alleging that the victim of the threat was already one of the “Does” in the</w:t>
      </w:r>
      <w:r w:rsidR="00BE7F66" w:rsidRPr="00776F65">
        <w:rPr>
          <w:sz w:val="14"/>
        </w:rPr>
        <w:t xml:space="preserve"> </w:t>
      </w:r>
      <w:r w:rsidRPr="00776F65">
        <w:rPr>
          <w:sz w:val="14"/>
        </w:rPr>
        <w:t>pending litigation.</w:t>
      </w:r>
      <w:r w:rsidR="00BE7F66" w:rsidRPr="00776F65">
        <w:rPr>
          <w:sz w:val="14"/>
        </w:rPr>
        <w:t xml:space="preserve"> </w:t>
      </w:r>
      <w:r w:rsidRPr="00776F65">
        <w:rPr>
          <w:sz w:val="14"/>
        </w:rPr>
        <w:t xml:space="preserve">Armed with a list of victims, </w:t>
      </w:r>
      <w:proofErr w:type="spellStart"/>
      <w:r w:rsidRPr="00776F65">
        <w:rPr>
          <w:sz w:val="14"/>
        </w:rPr>
        <w:t>Prenda</w:t>
      </w:r>
      <w:proofErr w:type="spellEnd"/>
      <w:r w:rsidRPr="00776F65">
        <w:rPr>
          <w:sz w:val="14"/>
        </w:rPr>
        <w:t xml:space="preserve"> sent thousands of demand letters invoking the</w:t>
      </w:r>
      <w:r w:rsidR="00BE7F66" w:rsidRPr="00776F65">
        <w:rPr>
          <w:sz w:val="14"/>
        </w:rPr>
        <w:t xml:space="preserve"> </w:t>
      </w:r>
      <w:r w:rsidRPr="00776F65">
        <w:rPr>
          <w:sz w:val="14"/>
        </w:rPr>
        <w:t xml:space="preserve">statutory maximum of $150,000 in damages per </w:t>
      </w:r>
      <w:proofErr w:type="gramStart"/>
      <w:r w:rsidRPr="00776F65">
        <w:rPr>
          <w:sz w:val="14"/>
        </w:rPr>
        <w:t>download, but</w:t>
      </w:r>
      <w:proofErr w:type="gramEnd"/>
      <w:r w:rsidRPr="00776F65">
        <w:rPr>
          <w:sz w:val="14"/>
        </w:rPr>
        <w:t xml:space="preserve"> indicating it would be willing to</w:t>
      </w:r>
      <w:r w:rsidR="00BE7F66" w:rsidRPr="00776F65">
        <w:rPr>
          <w:sz w:val="14"/>
        </w:rPr>
        <w:t xml:space="preserve"> </w:t>
      </w:r>
      <w:r w:rsidRPr="00776F65">
        <w:rPr>
          <w:sz w:val="14"/>
        </w:rPr>
        <w:t xml:space="preserve">settle each case for a few thousand dollars. </w:t>
      </w:r>
      <w:proofErr w:type="spellStart"/>
      <w:r w:rsidRPr="00776F65">
        <w:rPr>
          <w:sz w:val="14"/>
        </w:rPr>
        <w:t>Prenda</w:t>
      </w:r>
      <w:proofErr w:type="spellEnd"/>
      <w:r w:rsidRPr="00776F65">
        <w:rPr>
          <w:sz w:val="14"/>
        </w:rPr>
        <w:t xml:space="preserve"> also intimidated defendants by threatening 37</w:t>
      </w:r>
      <w:r w:rsidR="00BE7F66" w:rsidRPr="00776F65">
        <w:rPr>
          <w:sz w:val="14"/>
        </w:rPr>
        <w:t xml:space="preserve"> </w:t>
      </w:r>
      <w:r w:rsidRPr="00776F65">
        <w:rPr>
          <w:sz w:val="14"/>
        </w:rPr>
        <w:t>to release their names, along with the name of the adult movie that was allegedly downloaded. In</w:t>
      </w:r>
      <w:r w:rsidR="00BE7F66" w:rsidRPr="00776F65">
        <w:rPr>
          <w:sz w:val="14"/>
        </w:rPr>
        <w:t xml:space="preserve"> </w:t>
      </w:r>
      <w:r w:rsidRPr="00776F65">
        <w:rPr>
          <w:sz w:val="14"/>
        </w:rPr>
        <w:t xml:space="preserve">addition to bullying individual alleged file-sharers with lawsuits, </w:t>
      </w:r>
      <w:proofErr w:type="spellStart"/>
      <w:r w:rsidRPr="00776F65">
        <w:rPr>
          <w:sz w:val="14"/>
        </w:rPr>
        <w:t>Prenda’s</w:t>
      </w:r>
      <w:proofErr w:type="spellEnd"/>
      <w:r w:rsidRPr="00776F65">
        <w:rPr>
          <w:sz w:val="14"/>
        </w:rPr>
        <w:t xml:space="preserve"> actions went beyond</w:t>
      </w:r>
      <w:r w:rsidR="00BE7F66" w:rsidRPr="00776F65">
        <w:rPr>
          <w:sz w:val="14"/>
        </w:rPr>
        <w:t xml:space="preserve"> </w:t>
      </w:r>
      <w:r w:rsidRPr="00776F65">
        <w:rPr>
          <w:sz w:val="14"/>
        </w:rPr>
        <w:t>mere vexatious litigation to actual fraud on the courts. It acquired ownership in at least one</w:t>
      </w:r>
      <w:r w:rsidR="00BE7F66" w:rsidRPr="00776F65">
        <w:rPr>
          <w:sz w:val="14"/>
        </w:rPr>
        <w:t xml:space="preserve"> </w:t>
      </w:r>
      <w:r w:rsidRPr="00776F65">
        <w:rPr>
          <w:sz w:val="14"/>
        </w:rPr>
        <w:t xml:space="preserve">copyright by stealing the identity of a groundskeeper and forging his signature. When the </w:t>
      </w:r>
      <w:proofErr w:type="gramStart"/>
      <w:r w:rsidRPr="00776F65">
        <w:rPr>
          <w:sz w:val="14"/>
        </w:rPr>
        <w:t>38</w:t>
      </w:r>
      <w:r w:rsidR="00BE7F66" w:rsidRPr="00776F65">
        <w:rPr>
          <w:sz w:val="14"/>
        </w:rPr>
        <w:t xml:space="preserve"> </w:t>
      </w:r>
      <w:r w:rsidRPr="00776F65">
        <w:rPr>
          <w:sz w:val="14"/>
        </w:rPr>
        <w:t>victim</w:t>
      </w:r>
      <w:proofErr w:type="gramEnd"/>
      <w:r w:rsidRPr="00776F65">
        <w:rPr>
          <w:sz w:val="14"/>
        </w:rPr>
        <w:t xml:space="preserve"> alleged identity theft, the </w:t>
      </w:r>
      <w:proofErr w:type="spellStart"/>
      <w:r w:rsidRPr="00776F65">
        <w:rPr>
          <w:sz w:val="14"/>
        </w:rPr>
        <w:t>Prenda</w:t>
      </w:r>
      <w:proofErr w:type="spellEnd"/>
      <w:r w:rsidRPr="00776F65">
        <w:rPr>
          <w:sz w:val="14"/>
        </w:rPr>
        <w:t xml:space="preserve"> lawyers sued him for defamation, though none of the</w:t>
      </w:r>
      <w:r w:rsidR="00BE7F66" w:rsidRPr="00776F65">
        <w:rPr>
          <w:sz w:val="14"/>
        </w:rPr>
        <w:t xml:space="preserve"> </w:t>
      </w:r>
      <w:r w:rsidRPr="00776F65">
        <w:rPr>
          <w:sz w:val="14"/>
        </w:rPr>
        <w:t>facts he alleged were ever shown to be untruthful.39</w:t>
      </w:r>
      <w:r w:rsidR="00BE7F66" w:rsidRPr="00776F65">
        <w:rPr>
          <w:sz w:val="14"/>
        </w:rPr>
        <w:t xml:space="preserve"> </w:t>
      </w:r>
      <w:proofErr w:type="spellStart"/>
      <w:r w:rsidRPr="00776F65">
        <w:rPr>
          <w:sz w:val="14"/>
        </w:rPr>
        <w:t>Prenda</w:t>
      </w:r>
      <w:proofErr w:type="spellEnd"/>
      <w:r w:rsidRPr="00776F65">
        <w:rPr>
          <w:sz w:val="14"/>
        </w:rPr>
        <w:t xml:space="preserve"> has been a huge drain on the legal system, filing hundreds of complaints. It 40</w:t>
      </w:r>
      <w:r w:rsidR="00BE7F66" w:rsidRPr="00776F65">
        <w:rPr>
          <w:sz w:val="14"/>
        </w:rPr>
        <w:t xml:space="preserve"> </w:t>
      </w:r>
      <w:r w:rsidRPr="00776F65">
        <w:rPr>
          <w:sz w:val="14"/>
        </w:rPr>
        <w:t>turned manipulation of the legal system into a lucrative business model, as it was able to extract</w:t>
      </w:r>
      <w:r w:rsidR="00BE7F66" w:rsidRPr="00776F65">
        <w:rPr>
          <w:sz w:val="14"/>
        </w:rPr>
        <w:t xml:space="preserve"> </w:t>
      </w:r>
      <w:r w:rsidRPr="00776F65">
        <w:rPr>
          <w:sz w:val="14"/>
        </w:rPr>
        <w:t xml:space="preserve">$1,900,000 in 2012 alone from settlements with individual alleged infringers. In 2013, </w:t>
      </w:r>
      <w:proofErr w:type="spellStart"/>
      <w:r w:rsidRPr="00776F65">
        <w:rPr>
          <w:sz w:val="14"/>
        </w:rPr>
        <w:t>Prenda</w:t>
      </w:r>
      <w:proofErr w:type="spellEnd"/>
      <w:r w:rsidRPr="00776F65">
        <w:rPr>
          <w:sz w:val="14"/>
        </w:rPr>
        <w:t xml:space="preserve"> 41</w:t>
      </w:r>
      <w:r w:rsidR="00BE7F66" w:rsidRPr="00776F65">
        <w:rPr>
          <w:sz w:val="14"/>
        </w:rPr>
        <w:t xml:space="preserve"> </w:t>
      </w:r>
      <w:r w:rsidRPr="00776F65">
        <w:rPr>
          <w:sz w:val="14"/>
        </w:rPr>
        <w:t xml:space="preserve">was fined for fraud and misconduct during litigation on multiple occasions. </w:t>
      </w:r>
      <w:proofErr w:type="spellStart"/>
      <w:r w:rsidRPr="00776F65">
        <w:rPr>
          <w:sz w:val="14"/>
        </w:rPr>
        <w:t>Prenda’s</w:t>
      </w:r>
      <w:proofErr w:type="spellEnd"/>
      <w:r w:rsidRPr="00776F65">
        <w:rPr>
          <w:sz w:val="14"/>
        </w:rPr>
        <w:t xml:space="preserve"> behavior 42</w:t>
      </w:r>
      <w:r w:rsidR="00BE7F66" w:rsidRPr="00776F65">
        <w:rPr>
          <w:sz w:val="14"/>
        </w:rPr>
        <w:t xml:space="preserve"> </w:t>
      </w:r>
      <w:r w:rsidRPr="00776F65">
        <w:rPr>
          <w:sz w:val="14"/>
        </w:rPr>
        <w:t>has been described as criminal-like, with a judge who reviewed one of its cases suggesting that</w:t>
      </w:r>
      <w:r w:rsidR="00BE7F66" w:rsidRPr="00776F65">
        <w:rPr>
          <w:sz w:val="14"/>
        </w:rPr>
        <w:t xml:space="preserve"> </w:t>
      </w:r>
      <w:proofErr w:type="spellStart"/>
      <w:r w:rsidRPr="00776F65">
        <w:rPr>
          <w:sz w:val="14"/>
        </w:rPr>
        <w:t>Prenda</w:t>
      </w:r>
      <w:proofErr w:type="spellEnd"/>
      <w:r w:rsidRPr="00776F65">
        <w:rPr>
          <w:sz w:val="14"/>
        </w:rPr>
        <w:t xml:space="preserve"> resembled a racketeering group. In a brazen display, mere days after being slapped with 43</w:t>
      </w:r>
      <w:r w:rsidR="00BE7F66" w:rsidRPr="00776F65">
        <w:rPr>
          <w:sz w:val="14"/>
        </w:rPr>
        <w:t xml:space="preserve"> </w:t>
      </w:r>
      <w:r w:rsidRPr="00776F65">
        <w:rPr>
          <w:sz w:val="14"/>
        </w:rPr>
        <w:t>over $80,000 in sanctions from a federal judge, Paul Duffy, one of the principals of the group,</w:t>
      </w:r>
      <w:r w:rsidR="00BE7F66" w:rsidRPr="00776F65">
        <w:rPr>
          <w:sz w:val="14"/>
        </w:rPr>
        <w:t xml:space="preserve"> </w:t>
      </w:r>
      <w:r w:rsidRPr="00776F65">
        <w:rPr>
          <w:sz w:val="14"/>
        </w:rPr>
        <w:t>continued to send out a new batch of threat letters. This time, in addition to threatening being 44</w:t>
      </w:r>
      <w:r w:rsidR="00BE7F66" w:rsidRPr="00776F65">
        <w:rPr>
          <w:sz w:val="14"/>
        </w:rPr>
        <w:t xml:space="preserve"> </w:t>
      </w:r>
      <w:r w:rsidRPr="00776F65">
        <w:rPr>
          <w:sz w:val="14"/>
        </w:rPr>
        <w:t>named in a lawsuit, Duffy threatened the recipient with exposing his name to his neighbors in</w:t>
      </w:r>
      <w:r w:rsidR="00BE7F66" w:rsidRPr="00776F65">
        <w:rPr>
          <w:sz w:val="14"/>
        </w:rPr>
        <w:t xml:space="preserve"> </w:t>
      </w:r>
      <w:r w:rsidRPr="00776F65">
        <w:rPr>
          <w:sz w:val="14"/>
        </w:rPr>
        <w:t>connection with the downloaded adult video.45</w:t>
      </w:r>
      <w:r w:rsidR="00BE7F66" w:rsidRPr="00776F65">
        <w:rPr>
          <w:sz w:val="14"/>
        </w:rPr>
        <w:t xml:space="preserve"> </w:t>
      </w:r>
      <w:r w:rsidRPr="00776F65">
        <w:rPr>
          <w:sz w:val="14"/>
        </w:rPr>
        <w:t>After Judge Wright of the Central District of California imposed $80,000 in sanctions and</w:t>
      </w:r>
      <w:r w:rsidR="00BE7F66" w:rsidRPr="00776F65">
        <w:rPr>
          <w:sz w:val="14"/>
        </w:rPr>
        <w:t xml:space="preserve"> </w:t>
      </w:r>
      <w:r w:rsidRPr="00776F65">
        <w:rPr>
          <w:sz w:val="14"/>
        </w:rPr>
        <w:t xml:space="preserve">referred the </w:t>
      </w:r>
      <w:proofErr w:type="spellStart"/>
      <w:r w:rsidRPr="00776F65">
        <w:rPr>
          <w:sz w:val="14"/>
        </w:rPr>
        <w:t>Prenda</w:t>
      </w:r>
      <w:proofErr w:type="spellEnd"/>
      <w:r w:rsidRPr="00776F65">
        <w:rPr>
          <w:sz w:val="14"/>
        </w:rPr>
        <w:t xml:space="preserve"> actions to the Criminal Investigation Division of the Internal Revenue</w:t>
      </w:r>
      <w:r w:rsidR="00BE7F66" w:rsidRPr="00776F65">
        <w:rPr>
          <w:sz w:val="14"/>
        </w:rPr>
        <w:t xml:space="preserve"> </w:t>
      </w:r>
      <w:r w:rsidRPr="00776F65">
        <w:rPr>
          <w:sz w:val="14"/>
        </w:rPr>
        <w:t xml:space="preserve">Service, </w:t>
      </w:r>
      <w:proofErr w:type="spellStart"/>
      <w:r w:rsidRPr="00776F65">
        <w:rPr>
          <w:sz w:val="14"/>
        </w:rPr>
        <w:t>Prenda</w:t>
      </w:r>
      <w:proofErr w:type="spellEnd"/>
      <w:r w:rsidRPr="00776F65">
        <w:rPr>
          <w:sz w:val="14"/>
        </w:rPr>
        <w:t xml:space="preserve"> has found itself in disarray. One of </w:t>
      </w:r>
      <w:proofErr w:type="spellStart"/>
      <w:r w:rsidRPr="00776F65">
        <w:rPr>
          <w:sz w:val="14"/>
        </w:rPr>
        <w:t>Prenda’s</w:t>
      </w:r>
      <w:proofErr w:type="spellEnd"/>
      <w:r w:rsidRPr="00776F65">
        <w:rPr>
          <w:sz w:val="14"/>
        </w:rPr>
        <w:t xml:space="preserve"> attorneys has been ordered off 46</w:t>
      </w:r>
      <w:r w:rsidR="00BE7F66" w:rsidRPr="00776F65">
        <w:rPr>
          <w:sz w:val="14"/>
        </w:rPr>
        <w:t xml:space="preserve"> </w:t>
      </w:r>
      <w:r w:rsidRPr="00776F65">
        <w:rPr>
          <w:sz w:val="14"/>
        </w:rPr>
        <w:t>cases in the Ninth Circuit and has been referred to the ethics board of the Minnesota bar based on</w:t>
      </w:r>
      <w:r w:rsidR="00BE7F66" w:rsidRPr="00776F65">
        <w:rPr>
          <w:sz w:val="14"/>
        </w:rPr>
        <w:t xml:space="preserve"> </w:t>
      </w:r>
      <w:r w:rsidRPr="00776F65">
        <w:rPr>
          <w:sz w:val="14"/>
        </w:rPr>
        <w:t xml:space="preserve">his activities with the group. Finally, in 2013 one of </w:t>
      </w:r>
      <w:proofErr w:type="spellStart"/>
      <w:r w:rsidRPr="00776F65">
        <w:rPr>
          <w:sz w:val="14"/>
        </w:rPr>
        <w:t>Prenda’s</w:t>
      </w:r>
      <w:proofErr w:type="spellEnd"/>
      <w:r w:rsidRPr="00776F65">
        <w:rPr>
          <w:sz w:val="14"/>
        </w:rPr>
        <w:t xml:space="preserve"> process servers was revealed to 47</w:t>
      </w:r>
      <w:r w:rsidR="00BE7F66" w:rsidRPr="00776F65">
        <w:rPr>
          <w:sz w:val="14"/>
        </w:rPr>
        <w:t xml:space="preserve"> </w:t>
      </w:r>
      <w:r w:rsidRPr="00776F65">
        <w:rPr>
          <w:sz w:val="14"/>
        </w:rPr>
        <w:t xml:space="preserve">have participated in a </w:t>
      </w:r>
      <w:proofErr w:type="gramStart"/>
      <w:r w:rsidRPr="00776F65">
        <w:rPr>
          <w:sz w:val="14"/>
        </w:rPr>
        <w:t>high profile</w:t>
      </w:r>
      <w:proofErr w:type="gramEnd"/>
      <w:r w:rsidRPr="00776F65">
        <w:rPr>
          <w:sz w:val="14"/>
        </w:rPr>
        <w:t xml:space="preserve"> drug deal that resulted in the overdose of an Illinois State</w:t>
      </w:r>
      <w:r w:rsidR="00BE7F66" w:rsidRPr="00776F65">
        <w:rPr>
          <w:sz w:val="14"/>
        </w:rPr>
        <w:t xml:space="preserve"> </w:t>
      </w:r>
      <w:r w:rsidRPr="00776F65">
        <w:rPr>
          <w:sz w:val="14"/>
        </w:rPr>
        <w:t>Judge. 48</w:t>
      </w:r>
      <w:r w:rsidR="00BE7F66" w:rsidRPr="00776F65">
        <w:rPr>
          <w:sz w:val="14"/>
        </w:rPr>
        <w:t xml:space="preserve"> </w:t>
      </w:r>
      <w:r w:rsidRPr="00776F65">
        <w:rPr>
          <w:sz w:val="14"/>
        </w:rPr>
        <w:t xml:space="preserve">While much of what </w:t>
      </w:r>
      <w:proofErr w:type="spellStart"/>
      <w:r w:rsidRPr="00776F65">
        <w:rPr>
          <w:sz w:val="14"/>
        </w:rPr>
        <w:t>Prenda</w:t>
      </w:r>
      <w:proofErr w:type="spellEnd"/>
      <w:r w:rsidRPr="00776F65">
        <w:rPr>
          <w:sz w:val="14"/>
        </w:rPr>
        <w:t xml:space="preserve"> did in running its predatory enforcement operation appears</w:t>
      </w:r>
      <w:r w:rsidR="00BE7F66" w:rsidRPr="00776F65">
        <w:rPr>
          <w:sz w:val="14"/>
        </w:rPr>
        <w:t xml:space="preserve"> </w:t>
      </w:r>
      <w:r w:rsidRPr="00776F65">
        <w:rPr>
          <w:sz w:val="14"/>
        </w:rPr>
        <w:t>to have been illegal or unethical on other grounds, current copyright law enabled and supported</w:t>
      </w:r>
      <w:r w:rsidR="00BE7F66" w:rsidRPr="00776F65">
        <w:rPr>
          <w:sz w:val="14"/>
        </w:rPr>
        <w:t xml:space="preserve"> </w:t>
      </w:r>
      <w:r w:rsidRPr="00776F65">
        <w:rPr>
          <w:sz w:val="14"/>
        </w:rPr>
        <w:t xml:space="preserve">its demand for statutory damages, the sine qua non of its scheme. The </w:t>
      </w:r>
      <w:proofErr w:type="spellStart"/>
      <w:r w:rsidRPr="00776F65">
        <w:rPr>
          <w:sz w:val="14"/>
        </w:rPr>
        <w:t>Prenda</w:t>
      </w:r>
      <w:proofErr w:type="spellEnd"/>
      <w:r w:rsidRPr="00776F65">
        <w:rPr>
          <w:sz w:val="14"/>
        </w:rPr>
        <w:t xml:space="preserve"> scheme collapsed</w:t>
      </w:r>
      <w:r w:rsidR="00BE7F66" w:rsidRPr="00776F65">
        <w:rPr>
          <w:sz w:val="14"/>
        </w:rPr>
        <w:t xml:space="preserve"> </w:t>
      </w:r>
      <w:r w:rsidRPr="00776F65">
        <w:rPr>
          <w:sz w:val="14"/>
        </w:rPr>
        <w:t>because of its flagrantly fraudulent behavior in other aspects of its cases. The statutory damages</w:t>
      </w:r>
      <w:r w:rsidR="00BE7F66" w:rsidRPr="00776F65">
        <w:rPr>
          <w:sz w:val="14"/>
        </w:rPr>
        <w:t xml:space="preserve"> </w:t>
      </w:r>
      <w:r w:rsidRPr="00776F65">
        <w:rPr>
          <w:sz w:val="14"/>
        </w:rPr>
        <w:t>vehicle for its abusive business plan remains in place, and all that is needed for a similar entity to</w:t>
      </w:r>
      <w:r w:rsidR="00BE7F66" w:rsidRPr="00776F65">
        <w:rPr>
          <w:sz w:val="14"/>
        </w:rPr>
        <w:t xml:space="preserve"> </w:t>
      </w:r>
      <w:r w:rsidRPr="00776F65">
        <w:rPr>
          <w:sz w:val="14"/>
        </w:rPr>
        <w:t>prevail would be to avoid fraudulent activities. There is something deeply wrong when the</w:t>
      </w:r>
      <w:r w:rsidR="00BE7F66" w:rsidRPr="00776F65">
        <w:rPr>
          <w:sz w:val="14"/>
        </w:rPr>
        <w:t xml:space="preserve"> </w:t>
      </w:r>
      <w:r w:rsidRPr="00776F65">
        <w:rPr>
          <w:sz w:val="14"/>
        </w:rPr>
        <w:t>copyright statutory damages regime and “anti-piracy” campaigns become tools of organized</w:t>
      </w:r>
      <w:r w:rsidR="00BE7F66" w:rsidRPr="00776F65">
        <w:rPr>
          <w:sz w:val="14"/>
        </w:rPr>
        <w:t xml:space="preserve"> </w:t>
      </w:r>
      <w:r w:rsidRPr="00776F65">
        <w:rPr>
          <w:sz w:val="14"/>
        </w:rPr>
        <w:t>crime in this fashion.</w:t>
      </w:r>
      <w:r w:rsidR="00BE7F66" w:rsidRPr="00776F65">
        <w:rPr>
          <w:sz w:val="14"/>
        </w:rPr>
        <w:t xml:space="preserve"> </w:t>
      </w:r>
      <w:r w:rsidRPr="00776F65">
        <w:rPr>
          <w:sz w:val="14"/>
        </w:rPr>
        <w:t>II. Why Statutory Damages Encourage Predatory Enforcement</w:t>
      </w:r>
      <w:r w:rsidR="00BE7F66" w:rsidRPr="00776F65">
        <w:rPr>
          <w:sz w:val="14"/>
        </w:rPr>
        <w:t xml:space="preserve"> </w:t>
      </w:r>
      <w:r w:rsidRPr="00776F65">
        <w:rPr>
          <w:sz w:val="14"/>
        </w:rPr>
        <w:t>The current structure of statutory damages gives PEs the weapons they need to extract</w:t>
      </w:r>
      <w:r w:rsidR="00BE7F66" w:rsidRPr="00776F65">
        <w:rPr>
          <w:sz w:val="14"/>
        </w:rPr>
        <w:t xml:space="preserve"> </w:t>
      </w:r>
      <w:r w:rsidRPr="00776F65">
        <w:rPr>
          <w:sz w:val="14"/>
        </w:rPr>
        <w:t>significant settlements from accused infringers without regard to the truth of their allegations or</w:t>
      </w:r>
      <w:r w:rsidR="00BE7F66" w:rsidRPr="00776F65">
        <w:rPr>
          <w:sz w:val="14"/>
        </w:rPr>
        <w:t xml:space="preserve"> </w:t>
      </w:r>
      <w:r w:rsidRPr="00776F65">
        <w:rPr>
          <w:sz w:val="14"/>
        </w:rPr>
        <w:t xml:space="preserve">the harm of the alleged infringing, just as </w:t>
      </w:r>
      <w:proofErr w:type="spellStart"/>
      <w:r w:rsidRPr="00776F65">
        <w:rPr>
          <w:sz w:val="14"/>
        </w:rPr>
        <w:t>Righthaven</w:t>
      </w:r>
      <w:proofErr w:type="spellEnd"/>
      <w:r w:rsidRPr="00776F65">
        <w:rPr>
          <w:sz w:val="14"/>
        </w:rPr>
        <w:t xml:space="preserve"> and </w:t>
      </w:r>
      <w:proofErr w:type="spellStart"/>
      <w:r w:rsidRPr="00776F65">
        <w:rPr>
          <w:sz w:val="14"/>
        </w:rPr>
        <w:t>Prenda</w:t>
      </w:r>
      <w:proofErr w:type="spellEnd"/>
      <w:r w:rsidRPr="00776F65">
        <w:rPr>
          <w:sz w:val="14"/>
        </w:rPr>
        <w:t xml:space="preserve"> did. One need only allege that</w:t>
      </w:r>
      <w:r w:rsidR="00BE7F66" w:rsidRPr="00776F65">
        <w:rPr>
          <w:sz w:val="14"/>
        </w:rPr>
        <w:t xml:space="preserve"> </w:t>
      </w:r>
      <w:r w:rsidRPr="00776F65">
        <w:rPr>
          <w:sz w:val="14"/>
        </w:rPr>
        <w:t xml:space="preserve">there was copying </w:t>
      </w:r>
      <w:proofErr w:type="gramStart"/>
      <w:r w:rsidRPr="00776F65">
        <w:rPr>
          <w:sz w:val="14"/>
        </w:rPr>
        <w:t>in order to</w:t>
      </w:r>
      <w:proofErr w:type="gramEnd"/>
      <w:r w:rsidRPr="00776F65">
        <w:rPr>
          <w:sz w:val="14"/>
        </w:rPr>
        <w:t xml:space="preserve"> seek a subpoena unmasking anonymous online defendants, at</w:t>
      </w:r>
      <w:r w:rsidR="00BE7F66" w:rsidRPr="00776F65">
        <w:rPr>
          <w:sz w:val="14"/>
        </w:rPr>
        <w:t xml:space="preserve"> </w:t>
      </w:r>
      <w:r w:rsidRPr="00776F65">
        <w:rPr>
          <w:sz w:val="14"/>
        </w:rPr>
        <w:t>which point PEs can send letters threatening maximum damages of up to $150,000 per infringed</w:t>
      </w:r>
      <w:r w:rsidR="00BE7F66" w:rsidRPr="00776F65">
        <w:rPr>
          <w:sz w:val="14"/>
        </w:rPr>
        <w:t xml:space="preserve"> </w:t>
      </w:r>
      <w:r w:rsidRPr="00776F65">
        <w:rPr>
          <w:sz w:val="14"/>
        </w:rPr>
        <w:t>work and extract settlements without proving infringement, much less any harm. As there is such</w:t>
      </w:r>
      <w:r w:rsidR="00BE7F66" w:rsidRPr="00776F65">
        <w:rPr>
          <w:sz w:val="14"/>
        </w:rPr>
        <w:t xml:space="preserve"> </w:t>
      </w:r>
      <w:r w:rsidRPr="00776F65">
        <w:rPr>
          <w:sz w:val="14"/>
        </w:rPr>
        <w:t>a small burden of proof, and the damages can multiply quickly, even innocent persons are at risk</w:t>
      </w:r>
      <w:r w:rsidR="00BE7F66" w:rsidRPr="00776F65">
        <w:rPr>
          <w:sz w:val="14"/>
        </w:rPr>
        <w:t xml:space="preserve"> </w:t>
      </w:r>
      <w:r w:rsidRPr="00776F65">
        <w:rPr>
          <w:sz w:val="14"/>
        </w:rPr>
        <w:t>for huge amounts of damages. This risk leads many accused infringers to pay the settlement</w:t>
      </w:r>
      <w:r w:rsidR="00BE7F66" w:rsidRPr="00776F65">
        <w:rPr>
          <w:sz w:val="14"/>
        </w:rPr>
        <w:t xml:space="preserve"> </w:t>
      </w:r>
      <w:r w:rsidRPr="00776F65">
        <w:rPr>
          <w:sz w:val="14"/>
        </w:rPr>
        <w:t>demand, at very little cost or burden to the predatory plaintiffs.</w:t>
      </w:r>
      <w:r w:rsidR="00BE7F66" w:rsidRPr="00776F65">
        <w:rPr>
          <w:sz w:val="14"/>
        </w:rPr>
        <w:t xml:space="preserve"> </w:t>
      </w:r>
      <w:r w:rsidRPr="00776F65">
        <w:rPr>
          <w:sz w:val="14"/>
        </w:rPr>
        <w:t>The copyright holder’s ability to demand astronomical statutory damages has led to some</w:t>
      </w:r>
      <w:r w:rsidR="00BE7F66" w:rsidRPr="00776F65">
        <w:rPr>
          <w:sz w:val="14"/>
        </w:rPr>
        <w:t xml:space="preserve"> </w:t>
      </w:r>
      <w:r w:rsidRPr="00776F65">
        <w:rPr>
          <w:sz w:val="14"/>
        </w:rPr>
        <w:t>infamously excessive jury awards. The Jammie Thomas-Rassett case, discussed above, was a</w:t>
      </w:r>
      <w:r w:rsidR="00BE7F66" w:rsidRPr="00776F65">
        <w:rPr>
          <w:sz w:val="14"/>
        </w:rPr>
        <w:t xml:space="preserve"> </w:t>
      </w:r>
      <w:r w:rsidRPr="00776F65">
        <w:rPr>
          <w:sz w:val="14"/>
        </w:rPr>
        <w:t>landmark, but not an anomaly. In a later case against Joel Tenenbaum, a jury awarded the record</w:t>
      </w:r>
      <w:r w:rsidR="00BE7F66" w:rsidRPr="00776F65">
        <w:rPr>
          <w:sz w:val="14"/>
        </w:rPr>
        <w:t xml:space="preserve"> </w:t>
      </w:r>
      <w:r w:rsidRPr="00776F65">
        <w:rPr>
          <w:sz w:val="14"/>
        </w:rPr>
        <w:t xml:space="preserve">label plaintiffs $675,000 in damages for downloading thirty songs, more than double the </w:t>
      </w:r>
      <w:proofErr w:type="spellStart"/>
      <w:r w:rsidRPr="00776F65">
        <w:rPr>
          <w:sz w:val="14"/>
        </w:rPr>
        <w:t>persong</w:t>
      </w:r>
      <w:proofErr w:type="spellEnd"/>
      <w:r w:rsidRPr="00776F65">
        <w:rPr>
          <w:sz w:val="14"/>
        </w:rPr>
        <w:t xml:space="preserve"> penalty ultimately awarded against Thomas-Rassett. The defendant was twenty years old 49</w:t>
      </w:r>
      <w:r w:rsidR="00BE7F66" w:rsidRPr="00776F65">
        <w:rPr>
          <w:sz w:val="14"/>
        </w:rPr>
        <w:t xml:space="preserve"> </w:t>
      </w:r>
      <w:r w:rsidRPr="00776F65">
        <w:rPr>
          <w:sz w:val="14"/>
        </w:rPr>
        <w:t>at the time of the infringement. These verdicts attract predatory enforcers not because they hope</w:t>
      </w:r>
      <w:r w:rsidR="00BE7F66" w:rsidRPr="00776F65">
        <w:rPr>
          <w:sz w:val="14"/>
        </w:rPr>
        <w:t xml:space="preserve"> </w:t>
      </w:r>
      <w:r w:rsidRPr="00776F65">
        <w:rPr>
          <w:sz w:val="14"/>
        </w:rPr>
        <w:t>to obtain a similar windfall judgment, but because they know their victims are aware that</w:t>
      </w:r>
      <w:r w:rsidR="00BE7F66" w:rsidRPr="00776F65">
        <w:rPr>
          <w:sz w:val="14"/>
        </w:rPr>
        <w:t xml:space="preserve"> </w:t>
      </w:r>
      <w:r w:rsidRPr="00776F65">
        <w:rPr>
          <w:sz w:val="14"/>
        </w:rPr>
        <w:t xml:space="preserve">copyright infringement lawsuits can involve damages completely divorced from </w:t>
      </w:r>
      <w:proofErr w:type="gramStart"/>
      <w:r w:rsidRPr="00776F65">
        <w:rPr>
          <w:sz w:val="14"/>
        </w:rPr>
        <w:t>reality, and</w:t>
      </w:r>
      <w:proofErr w:type="gramEnd"/>
      <w:r w:rsidRPr="00776F65">
        <w:rPr>
          <w:sz w:val="14"/>
        </w:rPr>
        <w:t xml:space="preserve"> will</w:t>
      </w:r>
      <w:r w:rsidR="00BE7F66" w:rsidRPr="00776F65">
        <w:rPr>
          <w:sz w:val="14"/>
        </w:rPr>
        <w:t xml:space="preserve"> </w:t>
      </w:r>
      <w:r w:rsidRPr="00776F65">
        <w:rPr>
          <w:sz w:val="14"/>
        </w:rPr>
        <w:t>be frightened into quick and lucrative settlements.50</w:t>
      </w:r>
      <w:r w:rsidR="00BE7F66" w:rsidRPr="00776F65">
        <w:rPr>
          <w:sz w:val="14"/>
        </w:rPr>
        <w:t xml:space="preserve"> </w:t>
      </w:r>
      <w:r w:rsidRPr="00776F65">
        <w:rPr>
          <w:sz w:val="14"/>
        </w:rPr>
        <w:t xml:space="preserve">III. </w:t>
      </w:r>
      <w:r w:rsidRPr="00BE7F66">
        <w:rPr>
          <w:rStyle w:val="StyleUnderline"/>
          <w:highlight w:val="cyan"/>
        </w:rPr>
        <w:t>Effects of Predatory Enforcement</w:t>
      </w:r>
      <w:r w:rsidR="00BE7F66">
        <w:rPr>
          <w:rStyle w:val="StyleUnderline"/>
          <w:highlight w:val="cyan"/>
        </w:rPr>
        <w:t xml:space="preserve"> </w:t>
      </w:r>
      <w:r w:rsidRPr="00BE7F66">
        <w:rPr>
          <w:rStyle w:val="StyleUnderline"/>
          <w:highlight w:val="cyan"/>
        </w:rPr>
        <w:t>A. Chilling of the Very Purposes of Copyright</w:t>
      </w:r>
      <w:r w:rsidR="00BE7F66">
        <w:rPr>
          <w:rStyle w:val="StyleUnderline"/>
        </w:rPr>
        <w:t xml:space="preserve"> </w:t>
      </w:r>
      <w:proofErr w:type="gramStart"/>
      <w:r w:rsidRPr="00776F65">
        <w:rPr>
          <w:sz w:val="14"/>
        </w:rPr>
        <w:t>The</w:t>
      </w:r>
      <w:proofErr w:type="gramEnd"/>
      <w:r w:rsidRPr="00776F65">
        <w:rPr>
          <w:sz w:val="14"/>
        </w:rPr>
        <w:t xml:space="preserve"> Constitutional purpose of copyright is to “promote the Progress of Science and</w:t>
      </w:r>
      <w:r w:rsidR="00BE7F66" w:rsidRPr="00776F65">
        <w:rPr>
          <w:sz w:val="14"/>
        </w:rPr>
        <w:t xml:space="preserve"> </w:t>
      </w:r>
      <w:r w:rsidRPr="00776F65">
        <w:rPr>
          <w:sz w:val="14"/>
        </w:rPr>
        <w:t>useful Arts.” Numerous provisions of the Copyright Act support that purpose. Among them 51</w:t>
      </w:r>
      <w:r w:rsidR="00BE7F66" w:rsidRPr="00776F65">
        <w:rPr>
          <w:sz w:val="14"/>
        </w:rPr>
        <w:t xml:space="preserve"> </w:t>
      </w:r>
      <w:r w:rsidRPr="00776F65">
        <w:rPr>
          <w:sz w:val="14"/>
        </w:rPr>
        <w:t>are not only the allocation of exclusive rights to copyright holders in section 106 of the Act but</w:t>
      </w:r>
      <w:r w:rsidR="00BE7F66" w:rsidRPr="00776F65">
        <w:rPr>
          <w:sz w:val="14"/>
        </w:rPr>
        <w:t xml:space="preserve"> </w:t>
      </w:r>
      <w:r w:rsidRPr="00776F65">
        <w:rPr>
          <w:sz w:val="14"/>
        </w:rPr>
        <w:t>also the enactment of the fair use doctrine in section 107. Fair use promotes the constitutional</w:t>
      </w:r>
      <w:r w:rsidR="00BE7F66" w:rsidRPr="00776F65">
        <w:rPr>
          <w:sz w:val="14"/>
        </w:rPr>
        <w:t xml:space="preserve"> </w:t>
      </w:r>
      <w:r w:rsidRPr="00776F65">
        <w:rPr>
          <w:sz w:val="14"/>
        </w:rPr>
        <w:t>purpose of copyright by encouraging new, creative uses of previous works. See, e.g., Eldred v.</w:t>
      </w:r>
      <w:r w:rsidR="00BE7F66" w:rsidRPr="00776F65">
        <w:rPr>
          <w:sz w:val="14"/>
        </w:rPr>
        <w:t xml:space="preserve"> </w:t>
      </w:r>
      <w:r w:rsidRPr="00776F65">
        <w:rPr>
          <w:sz w:val="14"/>
        </w:rPr>
        <w:t>Ashcroft, 537 U.S. 186, 219 (2003). But fair use is often characterized as a difficult doctrine;</w:t>
      </w:r>
      <w:r w:rsidR="00BE7F66" w:rsidRPr="00776F65">
        <w:rPr>
          <w:sz w:val="14"/>
        </w:rPr>
        <w:t xml:space="preserve"> </w:t>
      </w:r>
      <w:r w:rsidRPr="00776F65">
        <w:rPr>
          <w:sz w:val="14"/>
        </w:rPr>
        <w:t>because it turns on particular facts of a case, its application by a court can seem difficult to</w:t>
      </w:r>
      <w:r w:rsidR="00BE7F66" w:rsidRPr="00776F65">
        <w:rPr>
          <w:sz w:val="14"/>
        </w:rPr>
        <w:t xml:space="preserve"> </w:t>
      </w:r>
      <w:r w:rsidRPr="00776F65">
        <w:rPr>
          <w:sz w:val="14"/>
        </w:rPr>
        <w:t xml:space="preserve">predict. </w:t>
      </w:r>
      <w:proofErr w:type="gramStart"/>
      <w:r w:rsidRPr="00776F65">
        <w:rPr>
          <w:sz w:val="14"/>
        </w:rPr>
        <w:t>Indeed</w:t>
      </w:r>
      <w:proofErr w:type="gramEnd"/>
      <w:r w:rsidRPr="00776F65">
        <w:rPr>
          <w:sz w:val="14"/>
        </w:rPr>
        <w:t xml:space="preserve"> there are cases where no two successive court decisions in the course of an</w:t>
      </w:r>
      <w:r w:rsidR="00BE7F66" w:rsidRPr="00776F65">
        <w:rPr>
          <w:sz w:val="14"/>
        </w:rPr>
        <w:t xml:space="preserve"> </w:t>
      </w:r>
      <w:r w:rsidRPr="00776F65">
        <w:rPr>
          <w:sz w:val="14"/>
        </w:rPr>
        <w:t>appeal of the same case have had the same result. See, e.g., Sony Corp. v. Universal City</w:t>
      </w:r>
      <w:r w:rsidR="00BE7F66" w:rsidRPr="00776F65">
        <w:rPr>
          <w:sz w:val="14"/>
        </w:rPr>
        <w:t xml:space="preserve"> </w:t>
      </w:r>
      <w:r w:rsidRPr="00776F65">
        <w:rPr>
          <w:sz w:val="14"/>
        </w:rPr>
        <w:t>Studios, Inc., 464 U.S. 417 (1984)(Supreme Court reversed the Ninth Circuit, which had</w:t>
      </w:r>
      <w:r w:rsidR="00BE7F66" w:rsidRPr="00776F65">
        <w:rPr>
          <w:sz w:val="14"/>
        </w:rPr>
        <w:t xml:space="preserve"> </w:t>
      </w:r>
      <w:r w:rsidRPr="00776F65">
        <w:rPr>
          <w:sz w:val="14"/>
        </w:rPr>
        <w:t>reversed the district court); Campbell v. Acuff-Rose Music, Inc., 510 U.S. 569 (1994) (Supreme</w:t>
      </w:r>
      <w:r w:rsidR="00BE7F66" w:rsidRPr="00776F65">
        <w:rPr>
          <w:sz w:val="14"/>
        </w:rPr>
        <w:t xml:space="preserve"> </w:t>
      </w:r>
      <w:r w:rsidRPr="00776F65">
        <w:rPr>
          <w:sz w:val="14"/>
        </w:rPr>
        <w:t>Court reversed the Fourth Circuit, which had reversed the district court).52</w:t>
      </w:r>
      <w:r w:rsidR="00BE7F66" w:rsidRPr="00776F65">
        <w:rPr>
          <w:sz w:val="14"/>
        </w:rPr>
        <w:t xml:space="preserve"> </w:t>
      </w:r>
      <w:r w:rsidRPr="00776F65">
        <w:rPr>
          <w:sz w:val="14"/>
        </w:rPr>
        <w:t>Given the complexity of fair use determinations and widely varying court evaluations of</w:t>
      </w:r>
      <w:r w:rsidR="00BE7F66" w:rsidRPr="00776F65">
        <w:rPr>
          <w:sz w:val="14"/>
        </w:rPr>
        <w:t xml:space="preserve"> </w:t>
      </w:r>
      <w:r w:rsidRPr="00776F65">
        <w:rPr>
          <w:sz w:val="14"/>
        </w:rPr>
        <w:t>the same conduct, someone who wishes to engage in fair use (such as a blog quoting an excerpt</w:t>
      </w:r>
      <w:r w:rsidR="00BE7F66" w:rsidRPr="00776F65">
        <w:rPr>
          <w:sz w:val="14"/>
        </w:rPr>
        <w:t xml:space="preserve"> </w:t>
      </w:r>
      <w:r w:rsidRPr="00776F65">
        <w:rPr>
          <w:sz w:val="14"/>
        </w:rPr>
        <w:t xml:space="preserve">from a newspaper article in a case </w:t>
      </w:r>
      <w:proofErr w:type="spellStart"/>
      <w:r w:rsidRPr="00776F65">
        <w:rPr>
          <w:sz w:val="14"/>
        </w:rPr>
        <w:t>Righthaven</w:t>
      </w:r>
      <w:proofErr w:type="spellEnd"/>
      <w:r w:rsidRPr="00776F65">
        <w:rPr>
          <w:sz w:val="14"/>
        </w:rPr>
        <w:t xml:space="preserve"> brought) may have to take risks in relying on the</w:t>
      </w:r>
      <w:r w:rsidR="00BE7F66" w:rsidRPr="00776F65">
        <w:rPr>
          <w:sz w:val="14"/>
        </w:rPr>
        <w:t xml:space="preserve"> </w:t>
      </w:r>
      <w:r w:rsidRPr="00776F65">
        <w:rPr>
          <w:sz w:val="14"/>
        </w:rPr>
        <w:t>doctrine. For someone on a low budget, or a budget too small to negotiate with some copyright</w:t>
      </w:r>
      <w:r w:rsidR="00BE7F66" w:rsidRPr="00776F65">
        <w:rPr>
          <w:sz w:val="14"/>
        </w:rPr>
        <w:t xml:space="preserve"> </w:t>
      </w:r>
      <w:r w:rsidRPr="00776F65">
        <w:rPr>
          <w:sz w:val="14"/>
        </w:rPr>
        <w:t>holders, there is no alternative to taking the fair-use risk other than failing to engage in the fair</w:t>
      </w:r>
      <w:r w:rsidR="00BE7F66" w:rsidRPr="00776F65">
        <w:rPr>
          <w:sz w:val="14"/>
        </w:rPr>
        <w:t xml:space="preserve"> </w:t>
      </w:r>
      <w:r w:rsidRPr="00776F65">
        <w:rPr>
          <w:sz w:val="14"/>
        </w:rPr>
        <w:t xml:space="preserve">use. </w:t>
      </w:r>
      <w:r w:rsidRPr="00BE7F66">
        <w:rPr>
          <w:rStyle w:val="StyleUnderline"/>
          <w:highlight w:val="cyan"/>
        </w:rPr>
        <w:t xml:space="preserve">But under the current statutory </w:t>
      </w:r>
      <w:proofErr w:type="gramStart"/>
      <w:r w:rsidRPr="00BE7F66">
        <w:rPr>
          <w:rStyle w:val="StyleUnderline"/>
          <w:highlight w:val="cyan"/>
        </w:rPr>
        <w:t>damages</w:t>
      </w:r>
      <w:proofErr w:type="gramEnd"/>
      <w:r w:rsidRPr="00BE7F66">
        <w:rPr>
          <w:rStyle w:val="StyleUnderline"/>
          <w:highlight w:val="cyan"/>
        </w:rPr>
        <w:t xml:space="preserve"> regime, the risk can be outrageous and untenable</w:t>
      </w:r>
      <w:r w:rsidRPr="00776F65">
        <w:rPr>
          <w:sz w:val="14"/>
        </w:rPr>
        <w:t>,</w:t>
      </w:r>
      <w:r w:rsidR="00BE7F66" w:rsidRPr="00776F65">
        <w:rPr>
          <w:sz w:val="14"/>
        </w:rPr>
        <w:t xml:space="preserve"> </w:t>
      </w:r>
      <w:r w:rsidRPr="00776F65">
        <w:rPr>
          <w:sz w:val="14"/>
        </w:rPr>
        <w:t xml:space="preserve">at an exposure of $150,000 per work. The potentially ruinous damages exposure will deter </w:t>
      </w:r>
      <w:proofErr w:type="gramStart"/>
      <w:r w:rsidRPr="00776F65">
        <w:rPr>
          <w:sz w:val="14"/>
        </w:rPr>
        <w:t>the</w:t>
      </w:r>
      <w:r w:rsidR="00BE7F66" w:rsidRPr="00776F65">
        <w:rPr>
          <w:sz w:val="14"/>
        </w:rPr>
        <w:t xml:space="preserve"> </w:t>
      </w:r>
      <w:r w:rsidRPr="00776F65">
        <w:rPr>
          <w:sz w:val="14"/>
        </w:rPr>
        <w:t>fair</w:t>
      </w:r>
      <w:proofErr w:type="gramEnd"/>
      <w:r w:rsidRPr="00776F65">
        <w:rPr>
          <w:sz w:val="14"/>
        </w:rPr>
        <w:t xml:space="preserve"> use. Similarly, some business plans rely on fair use as an underpinning of a service or</w:t>
      </w:r>
      <w:r w:rsidR="00BE7F66" w:rsidRPr="00776F65">
        <w:rPr>
          <w:sz w:val="14"/>
        </w:rPr>
        <w:t xml:space="preserve"> </w:t>
      </w:r>
      <w:r w:rsidRPr="00776F65">
        <w:rPr>
          <w:sz w:val="14"/>
        </w:rPr>
        <w:t>technology that interacts with millions of works, such as Internet search engines. In two cases I</w:t>
      </w:r>
      <w:r w:rsidR="00BE7F66" w:rsidRPr="00776F65">
        <w:rPr>
          <w:sz w:val="14"/>
        </w:rPr>
        <w:t xml:space="preserve"> </w:t>
      </w:r>
      <w:r w:rsidRPr="00776F65">
        <w:rPr>
          <w:sz w:val="14"/>
        </w:rPr>
        <w:t>defended, one minor and unsuccessful pornography publication alone (Perfect 10) sued major</w:t>
      </w:r>
      <w:r w:rsidR="00BE7F66" w:rsidRPr="00776F65">
        <w:rPr>
          <w:sz w:val="14"/>
        </w:rPr>
        <w:t xml:space="preserve"> </w:t>
      </w:r>
      <w:r w:rsidRPr="00776F65">
        <w:rPr>
          <w:sz w:val="14"/>
        </w:rPr>
        <w:t>Internet search engines for over one billion dollars each in statutory damages with no proof of</w:t>
      </w:r>
      <w:r w:rsidR="00BE7F66" w:rsidRPr="00776F65">
        <w:rPr>
          <w:sz w:val="14"/>
        </w:rPr>
        <w:t xml:space="preserve"> </w:t>
      </w:r>
      <w:r w:rsidRPr="00776F65">
        <w:rPr>
          <w:sz w:val="14"/>
        </w:rPr>
        <w:t>actual harm. Very few companies, founders, or investors are willing to take the risks those major</w:t>
      </w:r>
      <w:r w:rsidR="00BE7F66" w:rsidRPr="00776F65">
        <w:rPr>
          <w:sz w:val="14"/>
        </w:rPr>
        <w:t xml:space="preserve"> </w:t>
      </w:r>
      <w:r w:rsidRPr="00776F65">
        <w:rPr>
          <w:sz w:val="14"/>
        </w:rPr>
        <w:t>Internet search engines took, and the world will never know what exciting new technologies or</w:t>
      </w:r>
      <w:r w:rsidR="00BE7F66" w:rsidRPr="00776F65">
        <w:rPr>
          <w:sz w:val="14"/>
        </w:rPr>
        <w:t xml:space="preserve"> </w:t>
      </w:r>
      <w:r w:rsidRPr="00776F65">
        <w:rPr>
          <w:sz w:val="14"/>
        </w:rPr>
        <w:t>how many new businesses died an early death because of the mere risk of statutory damages. I</w:t>
      </w:r>
      <w:r w:rsidR="00BE7F66" w:rsidRPr="00776F65">
        <w:rPr>
          <w:sz w:val="14"/>
        </w:rPr>
        <w:t xml:space="preserve"> </w:t>
      </w:r>
      <w:r w:rsidRPr="00776F65">
        <w:rPr>
          <w:sz w:val="14"/>
        </w:rPr>
        <w:t>have personally witnessed the early deaths of several companies for that very reason.</w:t>
      </w:r>
      <w:r w:rsidR="00BE7F66" w:rsidRPr="00776F65">
        <w:rPr>
          <w:sz w:val="14"/>
        </w:rPr>
        <w:t xml:space="preserve"> </w:t>
      </w:r>
      <w:r w:rsidRPr="00776F65">
        <w:rPr>
          <w:sz w:val="14"/>
        </w:rPr>
        <w:t>B. Waste of Judicial Resources</w:t>
      </w:r>
      <w:r w:rsidR="00BE7F66" w:rsidRPr="00776F65">
        <w:rPr>
          <w:sz w:val="14"/>
        </w:rPr>
        <w:t xml:space="preserve"> </w:t>
      </w:r>
      <w:r w:rsidRPr="00BE7F66">
        <w:rPr>
          <w:rStyle w:val="StyleUnderline"/>
          <w:highlight w:val="cyan"/>
        </w:rPr>
        <w:t>One of the most pressing effects</w:t>
      </w:r>
      <w:r w:rsidRPr="00776F65">
        <w:rPr>
          <w:sz w:val="14"/>
        </w:rPr>
        <w:t xml:space="preserve"> of predatory enforcement </w:t>
      </w:r>
      <w:r w:rsidRPr="00BE7F66">
        <w:rPr>
          <w:rStyle w:val="Emphasis"/>
          <w:highlight w:val="cyan"/>
        </w:rPr>
        <w:t>is the waste of judicial</w:t>
      </w:r>
      <w:r w:rsidR="00BE7F66">
        <w:rPr>
          <w:rStyle w:val="Emphasis"/>
          <w:highlight w:val="cyan"/>
        </w:rPr>
        <w:t xml:space="preserve"> </w:t>
      </w:r>
      <w:r w:rsidRPr="00BE7F66">
        <w:rPr>
          <w:rStyle w:val="Emphasis"/>
          <w:highlight w:val="cyan"/>
        </w:rPr>
        <w:t>resources</w:t>
      </w:r>
      <w:r w:rsidRPr="00776F65">
        <w:rPr>
          <w:sz w:val="14"/>
        </w:rPr>
        <w:t xml:space="preserve">. For example, </w:t>
      </w:r>
      <w:proofErr w:type="spellStart"/>
      <w:r w:rsidRPr="00776F65">
        <w:rPr>
          <w:sz w:val="14"/>
        </w:rPr>
        <w:t>Prenda</w:t>
      </w:r>
      <w:proofErr w:type="spellEnd"/>
      <w:r w:rsidRPr="00776F65">
        <w:rPr>
          <w:sz w:val="14"/>
        </w:rPr>
        <w:t xml:space="preserve"> filed suit against over 1,000 John Does in a single case </w:t>
      </w:r>
      <w:proofErr w:type="gramStart"/>
      <w:r w:rsidRPr="00776F65">
        <w:rPr>
          <w:sz w:val="14"/>
        </w:rPr>
        <w:t>in order</w:t>
      </w:r>
      <w:r w:rsidR="00BE7F66" w:rsidRPr="00776F65">
        <w:rPr>
          <w:sz w:val="14"/>
        </w:rPr>
        <w:t xml:space="preserve"> </w:t>
      </w:r>
      <w:r w:rsidRPr="00776F65">
        <w:rPr>
          <w:sz w:val="14"/>
        </w:rPr>
        <w:t>to</w:t>
      </w:r>
      <w:proofErr w:type="gramEnd"/>
      <w:r w:rsidRPr="00776F65">
        <w:rPr>
          <w:sz w:val="14"/>
        </w:rPr>
        <w:t xml:space="preserve"> get discovery on the defendants that would allow </w:t>
      </w:r>
      <w:proofErr w:type="spellStart"/>
      <w:r w:rsidRPr="00776F65">
        <w:rPr>
          <w:sz w:val="14"/>
        </w:rPr>
        <w:t>Prenda</w:t>
      </w:r>
      <w:proofErr w:type="spellEnd"/>
      <w:r w:rsidRPr="00776F65">
        <w:rPr>
          <w:sz w:val="14"/>
        </w:rPr>
        <w:t xml:space="preserve"> to extort settlements. </w:t>
      </w:r>
      <w:proofErr w:type="gramStart"/>
      <w:r w:rsidRPr="00776F65">
        <w:rPr>
          <w:sz w:val="14"/>
        </w:rPr>
        <w:t>It 53</w:t>
      </w:r>
      <w:proofErr w:type="gramEnd"/>
      <w:r w:rsidR="00BE7F66" w:rsidRPr="00776F65">
        <w:rPr>
          <w:sz w:val="14"/>
        </w:rPr>
        <w:t xml:space="preserve"> </w:t>
      </w:r>
      <w:r w:rsidRPr="00776F65">
        <w:rPr>
          <w:sz w:val="14"/>
        </w:rPr>
        <w:t xml:space="preserve">misidentified as many as 30% of the defendants. </w:t>
      </w:r>
      <w:proofErr w:type="spellStart"/>
      <w:r w:rsidRPr="00776F65">
        <w:rPr>
          <w:sz w:val="14"/>
        </w:rPr>
        <w:t>Righthaven</w:t>
      </w:r>
      <w:proofErr w:type="spellEnd"/>
      <w:r w:rsidRPr="00776F65">
        <w:rPr>
          <w:sz w:val="14"/>
        </w:rPr>
        <w:t xml:space="preserve"> filed 276 cases between 2010 and 54</w:t>
      </w:r>
      <w:r w:rsidR="00BE7F66" w:rsidRPr="00776F65">
        <w:rPr>
          <w:sz w:val="14"/>
        </w:rPr>
        <w:t xml:space="preserve"> </w:t>
      </w:r>
      <w:r w:rsidRPr="00776F65">
        <w:rPr>
          <w:sz w:val="14"/>
        </w:rPr>
        <w:t>2011.55</w:t>
      </w:r>
      <w:r w:rsidR="00BE7F66" w:rsidRPr="00776F65">
        <w:rPr>
          <w:sz w:val="14"/>
        </w:rPr>
        <w:t xml:space="preserve"> </w:t>
      </w:r>
      <w:r w:rsidRPr="00BE7F66">
        <w:rPr>
          <w:rStyle w:val="Emphasis"/>
          <w:highlight w:val="cyan"/>
        </w:rPr>
        <w:t>These</w:t>
      </w:r>
      <w:r w:rsidRPr="00776F65">
        <w:rPr>
          <w:sz w:val="14"/>
        </w:rPr>
        <w:t xml:space="preserve"> types of </w:t>
      </w:r>
      <w:r w:rsidRPr="00BE7F66">
        <w:rPr>
          <w:rStyle w:val="Emphasis"/>
          <w:highlight w:val="cyan"/>
        </w:rPr>
        <w:t>mass litigation schemes clog dockets</w:t>
      </w:r>
      <w:r w:rsidRPr="00776F65">
        <w:rPr>
          <w:sz w:val="14"/>
        </w:rPr>
        <w:t xml:space="preserve"> </w:t>
      </w:r>
      <w:r w:rsidRPr="00BE7F66">
        <w:rPr>
          <w:rStyle w:val="Emphasis"/>
          <w:highlight w:val="cyan"/>
        </w:rPr>
        <w:t>and drain judicial resources</w:t>
      </w:r>
      <w:r w:rsidRPr="00776F65">
        <w:rPr>
          <w:sz w:val="14"/>
        </w:rPr>
        <w:t xml:space="preserve"> with no</w:t>
      </w:r>
      <w:r w:rsidR="00BE7F66" w:rsidRPr="00776F65">
        <w:rPr>
          <w:sz w:val="14"/>
        </w:rPr>
        <w:t xml:space="preserve"> </w:t>
      </w:r>
      <w:r w:rsidRPr="00776F65">
        <w:rPr>
          <w:sz w:val="14"/>
        </w:rPr>
        <w:t xml:space="preserve">clear public benefit as a result. </w:t>
      </w:r>
      <w:proofErr w:type="spellStart"/>
      <w:r w:rsidRPr="00776F65">
        <w:rPr>
          <w:sz w:val="14"/>
        </w:rPr>
        <w:t>Righthaven’s</w:t>
      </w:r>
      <w:proofErr w:type="spellEnd"/>
      <w:r w:rsidRPr="00776F65">
        <w:rPr>
          <w:sz w:val="14"/>
        </w:rPr>
        <w:t xml:space="preserve"> charter states that it had the purpose of suing for</w:t>
      </w:r>
      <w:r w:rsidR="00BE7F66" w:rsidRPr="00776F65">
        <w:rPr>
          <w:sz w:val="14"/>
        </w:rPr>
        <w:t xml:space="preserve"> </w:t>
      </w:r>
      <w:r w:rsidRPr="00776F65">
        <w:rPr>
          <w:sz w:val="14"/>
        </w:rPr>
        <w:t xml:space="preserve">copyright infringements of material it had no part in creating or distributing. </w:t>
      </w:r>
      <w:proofErr w:type="spellStart"/>
      <w:r w:rsidRPr="00776F65">
        <w:rPr>
          <w:sz w:val="14"/>
        </w:rPr>
        <w:t>Righthaven’s</w:t>
      </w:r>
      <w:proofErr w:type="spellEnd"/>
      <w:r w:rsidRPr="00776F65">
        <w:rPr>
          <w:sz w:val="14"/>
        </w:rPr>
        <w:t xml:space="preserve"> goal 56</w:t>
      </w:r>
      <w:r w:rsidR="00BE7F66" w:rsidRPr="00776F65">
        <w:rPr>
          <w:sz w:val="14"/>
        </w:rPr>
        <w:t xml:space="preserve"> </w:t>
      </w:r>
      <w:r w:rsidRPr="00776F65">
        <w:rPr>
          <w:sz w:val="14"/>
        </w:rPr>
        <w:t>was not to deter infringement or to protect any legitimate market, but rather to monetize</w:t>
      </w:r>
      <w:r w:rsidR="00BE7F66" w:rsidRPr="00776F65">
        <w:rPr>
          <w:sz w:val="14"/>
        </w:rPr>
        <w:t xml:space="preserve"> </w:t>
      </w:r>
      <w:r w:rsidRPr="00776F65">
        <w:rPr>
          <w:sz w:val="14"/>
        </w:rPr>
        <w:t>infringement itself. The cost of litigating these frivolous cases is substantial, as evidenced by the</w:t>
      </w:r>
      <w:r w:rsidR="00BE7F66" w:rsidRPr="00776F65">
        <w:rPr>
          <w:sz w:val="14"/>
        </w:rPr>
        <w:t xml:space="preserve"> </w:t>
      </w:r>
      <w:r w:rsidRPr="00776F65">
        <w:rPr>
          <w:sz w:val="14"/>
        </w:rPr>
        <w:t xml:space="preserve">sanction against </w:t>
      </w:r>
      <w:proofErr w:type="spellStart"/>
      <w:r w:rsidRPr="00776F65">
        <w:rPr>
          <w:sz w:val="14"/>
        </w:rPr>
        <w:t>Prenda</w:t>
      </w:r>
      <w:proofErr w:type="spellEnd"/>
      <w:r w:rsidRPr="00776F65">
        <w:rPr>
          <w:sz w:val="14"/>
        </w:rPr>
        <w:t xml:space="preserve"> lawyers of over $80,000 in a single action. Put simply, </w:t>
      </w:r>
      <w:r w:rsidRPr="00BE7F66">
        <w:rPr>
          <w:rStyle w:val="Emphasis"/>
          <w:highlight w:val="cyan"/>
        </w:rPr>
        <w:t>the predatory</w:t>
      </w:r>
      <w:r w:rsidR="00BE7F66">
        <w:rPr>
          <w:rStyle w:val="Emphasis"/>
          <w:highlight w:val="cyan"/>
        </w:rPr>
        <w:t xml:space="preserve"> </w:t>
      </w:r>
      <w:r w:rsidRPr="00BE7F66">
        <w:rPr>
          <w:rStyle w:val="Emphasis"/>
          <w:highlight w:val="cyan"/>
        </w:rPr>
        <w:t>enforcement business model is frivolous litigation</w:t>
      </w:r>
      <w:r w:rsidRPr="00776F65">
        <w:rPr>
          <w:sz w:val="14"/>
        </w:rPr>
        <w:t xml:space="preserve">, </w:t>
      </w:r>
      <w:r w:rsidRPr="00BE7F66">
        <w:rPr>
          <w:rStyle w:val="StyleUnderline"/>
          <w:highlight w:val="cyan"/>
        </w:rPr>
        <w:t>using courts and tying up judicial resources</w:t>
      </w:r>
      <w:r w:rsidR="00BE7F66">
        <w:rPr>
          <w:rStyle w:val="StyleUnderline"/>
          <w:highlight w:val="cyan"/>
        </w:rPr>
        <w:t xml:space="preserve"> </w:t>
      </w:r>
      <w:r w:rsidRPr="00BE7F66">
        <w:rPr>
          <w:rStyle w:val="StyleUnderline"/>
          <w:highlight w:val="cyan"/>
        </w:rPr>
        <w:t>where no legitimate public interest or private right is at stake</w:t>
      </w:r>
      <w:r w:rsidRPr="00776F65">
        <w:rPr>
          <w:sz w:val="14"/>
        </w:rPr>
        <w:t xml:space="preserve">. </w:t>
      </w:r>
    </w:p>
    <w:p w14:paraId="37D7C4E7" w14:textId="77777777" w:rsidR="001D58CA" w:rsidRDefault="001D58CA" w:rsidP="005C55C5"/>
    <w:p w14:paraId="6B62ECBF" w14:textId="77777777" w:rsidR="00D71874" w:rsidRDefault="00D71874" w:rsidP="00D71874"/>
    <w:p w14:paraId="4D215B37" w14:textId="77777777" w:rsidR="00D71874" w:rsidRDefault="00D71874" w:rsidP="00D71874">
      <w:pPr>
        <w:pStyle w:val="Heading4"/>
      </w:pPr>
      <w:r>
        <w:t>Digital tech increases need for Copyright enforcement</w:t>
      </w:r>
    </w:p>
    <w:p w14:paraId="13B52254" w14:textId="77777777" w:rsidR="00D71874" w:rsidRDefault="00D71874" w:rsidP="00D71874">
      <w:pPr>
        <w:rPr>
          <w:rStyle w:val="Style13ptBold"/>
        </w:rPr>
      </w:pPr>
      <w:r>
        <w:rPr>
          <w:rStyle w:val="Style13ptBold"/>
        </w:rPr>
        <w:t>Depoorter ‘19</w:t>
      </w:r>
    </w:p>
    <w:p w14:paraId="26F29FB9" w14:textId="77777777" w:rsidR="00D71874" w:rsidRDefault="00D71874" w:rsidP="00D71874">
      <w:r w:rsidRPr="0088473C">
        <w:t xml:space="preserve">(Ben, Max Radin Chair and Distinguished Professor of Law, University of California, Hastings College of the Law; Affiliate Scholar, Stanford Law School, Center for Internet and Society; CASLE, Ghent </w:t>
      </w:r>
      <w:proofErr w:type="spellStart"/>
      <w:proofErr w:type="gramStart"/>
      <w:r w:rsidRPr="0088473C">
        <w:t>University.“</w:t>
      </w:r>
      <w:proofErr w:type="gramEnd"/>
      <w:r w:rsidRPr="0088473C">
        <w:t>Research</w:t>
      </w:r>
      <w:proofErr w:type="spellEnd"/>
      <w:r w:rsidRPr="0088473C">
        <w:t xml:space="preserve"> Handbook on the Economics of Intellectual Property Law,” </w:t>
      </w:r>
      <w:proofErr w:type="spellStart"/>
      <w:r w:rsidRPr="0088473C">
        <w:t>pg</w:t>
      </w:r>
      <w:proofErr w:type="spellEnd"/>
      <w:r w:rsidRPr="0088473C">
        <w:t xml:space="preserve"> </w:t>
      </w:r>
      <w:proofErr w:type="spellStart"/>
      <w:r w:rsidRPr="0088473C">
        <w:t>Elgeronline</w:t>
      </w:r>
      <w:proofErr w:type="spellEnd"/>
      <w:r w:rsidRPr="0088473C">
        <w:t xml:space="preserve"> //pa-</w:t>
      </w:r>
      <w:proofErr w:type="spellStart"/>
      <w:r w:rsidRPr="0088473C">
        <w:t>ef</w:t>
      </w:r>
      <w:proofErr w:type="spellEnd"/>
      <w:r w:rsidRPr="0088473C">
        <w:t>)</w:t>
      </w:r>
    </w:p>
    <w:p w14:paraId="44E64051" w14:textId="77777777" w:rsidR="00D71874" w:rsidRDefault="00D71874" w:rsidP="00D71874">
      <w:r>
        <w:t xml:space="preserve">Other enforcement costs determinants are exogenous to legal doctrine. For instance, </w:t>
      </w:r>
      <w:r w:rsidRPr="0088473C">
        <w:rPr>
          <w:rStyle w:val="StyleUnderline"/>
          <w:highlight w:val="cyan"/>
        </w:rPr>
        <w:t>technological advances have a major effect on enforcement costs</w:t>
      </w:r>
      <w:r>
        <w:t xml:space="preserve">. Some technologies are enforcement cost ‘loading’ while others are enforcement cost ‘dumping.’ 5 Some technological changes clearly increase enforcement costs. </w:t>
      </w:r>
      <w:r w:rsidRPr="0088473C">
        <w:rPr>
          <w:rStyle w:val="StyleUnderline"/>
          <w:highlight w:val="cyan"/>
        </w:rPr>
        <w:t>In the area of copyright</w:t>
      </w:r>
      <w:r>
        <w:t xml:space="preserve"> law, for instance, </w:t>
      </w:r>
      <w:r w:rsidRPr="0088473C">
        <w:rPr>
          <w:rStyle w:val="StyleUnderline"/>
          <w:highlight w:val="cyan"/>
        </w:rPr>
        <w:t xml:space="preserve">the internet and digital technology vastly increased the number of </w:t>
      </w:r>
      <w:proofErr w:type="gramStart"/>
      <w:r w:rsidRPr="0088473C">
        <w:rPr>
          <w:rStyle w:val="StyleUnderline"/>
          <w:highlight w:val="cyan"/>
        </w:rPr>
        <w:t xml:space="preserve">infringe- </w:t>
      </w:r>
      <w:proofErr w:type="spellStart"/>
      <w:r w:rsidRPr="0088473C">
        <w:rPr>
          <w:rStyle w:val="StyleUnderline"/>
          <w:highlight w:val="cyan"/>
        </w:rPr>
        <w:t>ments</w:t>
      </w:r>
      <w:proofErr w:type="spellEnd"/>
      <w:proofErr w:type="gramEnd"/>
      <w:r>
        <w:t xml:space="preserve">. </w:t>
      </w:r>
      <w:r w:rsidRPr="0088473C">
        <w:rPr>
          <w:rStyle w:val="StyleUnderline"/>
          <w:highlight w:val="cyan"/>
        </w:rPr>
        <w:t>In response to a more decentralized ‘digital’ piracy, enforcement costs ramped up substantially</w:t>
      </w:r>
      <w:r>
        <w:t xml:space="preserve"> (</w:t>
      </w:r>
      <w:proofErr w:type="spellStart"/>
      <w:r>
        <w:t>Menell</w:t>
      </w:r>
      <w:proofErr w:type="spellEnd"/>
      <w:r>
        <w:t xml:space="preserve">, 2002). Additionally, the geographical distance and relative anonymity of online IP infringers have increased overall enforcement costs. Similarly, </w:t>
      </w:r>
      <w:proofErr w:type="gramStart"/>
      <w:r w:rsidRPr="0088473C">
        <w:rPr>
          <w:rStyle w:val="StyleUnderline"/>
          <w:highlight w:val="cyan"/>
        </w:rPr>
        <w:t>in the area of</w:t>
      </w:r>
      <w:proofErr w:type="gramEnd"/>
      <w:r w:rsidRPr="0088473C">
        <w:rPr>
          <w:rStyle w:val="StyleUnderline"/>
          <w:highlight w:val="cyan"/>
        </w:rPr>
        <w:t xml:space="preserve"> trademark law, the internet’s erosion of geographic restrictions increased potential confusion between trademarks globally, increasing the need for trademark policing and other enforcement cost</w:t>
      </w:r>
      <w:r>
        <w:t>s.</w:t>
      </w:r>
    </w:p>
    <w:p w14:paraId="522062FD" w14:textId="77777777" w:rsidR="00D71874" w:rsidRDefault="00D71874" w:rsidP="00D71874">
      <w:pPr>
        <w:rPr>
          <w:sz w:val="12"/>
        </w:rPr>
      </w:pPr>
    </w:p>
    <w:p w14:paraId="414D2414" w14:textId="77777777" w:rsidR="001D58CA" w:rsidRDefault="001D58CA" w:rsidP="005C55C5"/>
    <w:p w14:paraId="138FF523" w14:textId="77777777" w:rsidR="005C55C5" w:rsidRPr="00E615F1" w:rsidRDefault="005C55C5" w:rsidP="005C55C5"/>
    <w:p w14:paraId="14BBEF5F" w14:textId="77777777" w:rsidR="005C55C5" w:rsidRDefault="005C55C5" w:rsidP="005C55C5">
      <w:pPr>
        <w:pStyle w:val="Heading3"/>
      </w:pPr>
      <w:r>
        <w:t>L---Prevail/</w:t>
      </w:r>
      <w:proofErr w:type="spellStart"/>
      <w:r>
        <w:t>Pera</w:t>
      </w:r>
      <w:proofErr w:type="spellEnd"/>
      <w:r>
        <w:t xml:space="preserve"> </w:t>
      </w:r>
    </w:p>
    <w:p w14:paraId="08DAD712" w14:textId="77777777" w:rsidR="005C55C5" w:rsidRDefault="005C55C5" w:rsidP="005C55C5">
      <w:pPr>
        <w:pStyle w:val="Heading4"/>
      </w:pPr>
      <w:r>
        <w:t xml:space="preserve">Weakening AIA causes mass patent thickets and litigation. </w:t>
      </w:r>
    </w:p>
    <w:p w14:paraId="4E7992EC" w14:textId="77777777" w:rsidR="005C55C5" w:rsidRPr="0048440F" w:rsidRDefault="005C55C5" w:rsidP="005C55C5">
      <w:pPr>
        <w:rPr>
          <w:sz w:val="16"/>
        </w:rPr>
      </w:pPr>
      <w:r w:rsidRPr="0048440F">
        <w:rPr>
          <w:rStyle w:val="Style13ptBold"/>
        </w:rPr>
        <w:t>Brough 24</w:t>
      </w:r>
      <w:r w:rsidRPr="0048440F">
        <w:t xml:space="preserve"> </w:t>
      </w:r>
      <w:r w:rsidRPr="0048440F">
        <w:rPr>
          <w:sz w:val="16"/>
        </w:rPr>
        <w:t xml:space="preserve">[Wayne; Resident senior fellow on R Street’s Technology and Innovation team with research focusing in antitrust and competition policy, intellectual property, and patent law; 5/23/2024; "Bad Patents Keep Drug Prices High"; R Street; </w:t>
      </w:r>
      <w:proofErr w:type="gramStart"/>
      <w:r w:rsidRPr="0048440F">
        <w:rPr>
          <w:sz w:val="16"/>
        </w:rPr>
        <w:t>https://www.rstreet.org/commentary/bad-patents-keep-drug-prices-high/ ;</w:t>
      </w:r>
      <w:proofErr w:type="gramEnd"/>
      <w:r w:rsidRPr="0048440F">
        <w:rPr>
          <w:sz w:val="16"/>
        </w:rPr>
        <w:t xml:space="preserve">] </w:t>
      </w:r>
      <w:proofErr w:type="spellStart"/>
      <w:r w:rsidRPr="0048440F">
        <w:rPr>
          <w:sz w:val="16"/>
        </w:rPr>
        <w:t>s.low</w:t>
      </w:r>
      <w:proofErr w:type="spellEnd"/>
    </w:p>
    <w:p w14:paraId="29064938" w14:textId="77777777" w:rsidR="005C55C5" w:rsidRPr="0048440F" w:rsidRDefault="005C55C5" w:rsidP="005C55C5">
      <w:pPr>
        <w:rPr>
          <w:sz w:val="16"/>
        </w:rPr>
      </w:pPr>
      <w:r w:rsidRPr="0048440F">
        <w:rPr>
          <w:rStyle w:val="StyleUnderline"/>
        </w:rPr>
        <w:t>Both Congress</w:t>
      </w:r>
      <w:r w:rsidRPr="0048440F">
        <w:rPr>
          <w:sz w:val="16"/>
        </w:rPr>
        <w:t xml:space="preserve"> and the </w:t>
      </w:r>
      <w:r w:rsidRPr="0048440F">
        <w:rPr>
          <w:rStyle w:val="StyleUnderline"/>
        </w:rPr>
        <w:t>courts have worked to improve the patent system</w:t>
      </w:r>
      <w:r w:rsidRPr="0048440F">
        <w:rPr>
          <w:sz w:val="16"/>
        </w:rPr>
        <w:t xml:space="preserve"> and address such concerns. In 2011, Congress passed the </w:t>
      </w:r>
      <w:r w:rsidRPr="0048440F">
        <w:rPr>
          <w:rStyle w:val="StyleUnderline"/>
        </w:rPr>
        <w:t>America Invents Act</w:t>
      </w:r>
      <w:r w:rsidRPr="0048440F">
        <w:rPr>
          <w:sz w:val="16"/>
        </w:rPr>
        <w:t xml:space="preserve">, which, among other things, </w:t>
      </w:r>
      <w:r w:rsidRPr="0048440F">
        <w:rPr>
          <w:rStyle w:val="StyleUnderline"/>
        </w:rPr>
        <w:t>established</w:t>
      </w:r>
      <w:r w:rsidRPr="0048440F">
        <w:rPr>
          <w:sz w:val="16"/>
        </w:rPr>
        <w:t xml:space="preserve"> a new Patent Trial and Appeal Board (</w:t>
      </w:r>
      <w:r w:rsidRPr="0048440F">
        <w:rPr>
          <w:rStyle w:val="StyleUnderline"/>
        </w:rPr>
        <w:t>PTAB</w:t>
      </w:r>
      <w:r w:rsidRPr="0048440F">
        <w:rPr>
          <w:sz w:val="16"/>
        </w:rPr>
        <w:t xml:space="preserve">) in the U.S. Patent and Trademark Office. The PTAB was </w:t>
      </w:r>
      <w:r w:rsidRPr="0048440F">
        <w:rPr>
          <w:rStyle w:val="StyleUnderline"/>
        </w:rPr>
        <w:t xml:space="preserve">designed to </w:t>
      </w:r>
      <w:r w:rsidRPr="0048440F">
        <w:rPr>
          <w:rStyle w:val="Emphasis"/>
        </w:rPr>
        <w:t>curb excessive</w:t>
      </w:r>
      <w:r w:rsidRPr="0048440F">
        <w:rPr>
          <w:rStyle w:val="StyleUnderline"/>
        </w:rPr>
        <w:t xml:space="preserve"> patent </w:t>
      </w:r>
      <w:r w:rsidRPr="0048440F">
        <w:rPr>
          <w:rStyle w:val="Emphasis"/>
        </w:rPr>
        <w:t>litigation</w:t>
      </w:r>
      <w:r w:rsidRPr="0048440F">
        <w:rPr>
          <w:sz w:val="16"/>
        </w:rPr>
        <w:t xml:space="preserve"> by </w:t>
      </w:r>
      <w:r w:rsidRPr="0048440F">
        <w:rPr>
          <w:rStyle w:val="StyleUnderline"/>
        </w:rPr>
        <w:t>providing</w:t>
      </w:r>
      <w:r w:rsidRPr="0048440F">
        <w:rPr>
          <w:sz w:val="16"/>
        </w:rPr>
        <w:t xml:space="preserve"> a more </w:t>
      </w:r>
      <w:r w:rsidRPr="0048440F">
        <w:rPr>
          <w:rStyle w:val="StyleUnderline"/>
        </w:rPr>
        <w:t>expeditious administrative review process</w:t>
      </w:r>
      <w:r w:rsidRPr="0048440F">
        <w:rPr>
          <w:sz w:val="16"/>
        </w:rPr>
        <w:t xml:space="preserve"> for weeding out low-quality patents. The Supreme Court has contributed to this effort by addressing the question of what is patentable in a series of key decisions issued over the last 17 years.</w:t>
      </w:r>
    </w:p>
    <w:p w14:paraId="7133A8E1" w14:textId="77777777" w:rsidR="005C55C5" w:rsidRPr="0048440F" w:rsidRDefault="005C55C5" w:rsidP="005C55C5">
      <w:pPr>
        <w:rPr>
          <w:sz w:val="16"/>
        </w:rPr>
      </w:pPr>
      <w:r w:rsidRPr="0048440F">
        <w:rPr>
          <w:sz w:val="16"/>
        </w:rPr>
        <w:t>Problems with PREVAIL</w:t>
      </w:r>
    </w:p>
    <w:p w14:paraId="65E2C123" w14:textId="77777777" w:rsidR="005C55C5" w:rsidRPr="0048440F" w:rsidRDefault="005C55C5" w:rsidP="005C55C5">
      <w:pPr>
        <w:rPr>
          <w:rStyle w:val="StyleUnderline"/>
        </w:rPr>
      </w:pPr>
      <w:r w:rsidRPr="0048440F">
        <w:rPr>
          <w:sz w:val="16"/>
        </w:rPr>
        <w:t xml:space="preserve">Unfortunately, </w:t>
      </w:r>
      <w:r w:rsidRPr="0048440F">
        <w:rPr>
          <w:rStyle w:val="StyleUnderline"/>
        </w:rPr>
        <w:t>recent bills</w:t>
      </w:r>
      <w:r w:rsidRPr="0048440F">
        <w:rPr>
          <w:sz w:val="16"/>
        </w:rPr>
        <w:t xml:space="preserve"> introduced in Congress </w:t>
      </w:r>
      <w:r w:rsidRPr="0048440F">
        <w:rPr>
          <w:rStyle w:val="StyleUnderline"/>
        </w:rPr>
        <w:t xml:space="preserve">have the potential to undo these efforts and </w:t>
      </w:r>
      <w:r w:rsidRPr="0048440F">
        <w:rPr>
          <w:rStyle w:val="Emphasis"/>
        </w:rPr>
        <w:t>revert</w:t>
      </w:r>
      <w:r w:rsidRPr="0048440F">
        <w:rPr>
          <w:sz w:val="16"/>
        </w:rPr>
        <w:t xml:space="preserve"> </w:t>
      </w:r>
      <w:r w:rsidRPr="0048440F">
        <w:rPr>
          <w:rStyle w:val="StyleUnderline"/>
        </w:rPr>
        <w:t xml:space="preserve">to a </w:t>
      </w:r>
      <w:r w:rsidRPr="0048440F">
        <w:rPr>
          <w:rStyle w:val="Emphasis"/>
        </w:rPr>
        <w:t xml:space="preserve">more litigious </w:t>
      </w:r>
      <w:r w:rsidRPr="0048440F">
        <w:rPr>
          <w:rStyle w:val="StyleUnderline"/>
        </w:rPr>
        <w:t>patent</w:t>
      </w:r>
      <w:r w:rsidRPr="0048440F">
        <w:rPr>
          <w:rStyle w:val="Emphasis"/>
        </w:rPr>
        <w:t xml:space="preserve"> system</w:t>
      </w:r>
      <w:r w:rsidRPr="0048440F">
        <w:rPr>
          <w:sz w:val="16"/>
        </w:rPr>
        <w:t xml:space="preserve"> that is easier to exploit and </w:t>
      </w:r>
      <w:r w:rsidRPr="0048440F">
        <w:rPr>
          <w:rStyle w:val="StyleUnderline"/>
        </w:rPr>
        <w:t>less conducive to innovation</w:t>
      </w:r>
      <w:r w:rsidRPr="0048440F">
        <w:rPr>
          <w:sz w:val="16"/>
        </w:rPr>
        <w:t xml:space="preserve">. A previous R Street analysis explored issues with the </w:t>
      </w:r>
      <w:r w:rsidRPr="0048440F">
        <w:rPr>
          <w:rStyle w:val="StyleUnderline"/>
        </w:rPr>
        <w:t>Patent Eligibility Restoration Act</w:t>
      </w:r>
      <w:r w:rsidRPr="0048440F">
        <w:rPr>
          <w:sz w:val="16"/>
        </w:rPr>
        <w:t xml:space="preserve">, which was introduced by Sens. Chris Coons (D-Del.) and Thom Tillis (R-N.C.) and </w:t>
      </w:r>
      <w:r w:rsidRPr="0048440F">
        <w:rPr>
          <w:rStyle w:val="StyleUnderline"/>
        </w:rPr>
        <w:t>would expand</w:t>
      </w:r>
      <w:r w:rsidRPr="0048440F">
        <w:rPr>
          <w:sz w:val="16"/>
        </w:rPr>
        <w:t xml:space="preserve"> the </w:t>
      </w:r>
      <w:r w:rsidRPr="0048440F">
        <w:rPr>
          <w:rStyle w:val="StyleUnderline"/>
        </w:rPr>
        <w:t>definition of what is patentable</w:t>
      </w:r>
      <w:r w:rsidRPr="0048440F">
        <w:rPr>
          <w:sz w:val="16"/>
        </w:rPr>
        <w:t xml:space="preserve"> in ways that </w:t>
      </w:r>
      <w:r w:rsidRPr="0048440F">
        <w:rPr>
          <w:rStyle w:val="StyleUnderline"/>
        </w:rPr>
        <w:t>could deter invention and innovation.</w:t>
      </w:r>
    </w:p>
    <w:p w14:paraId="4718503A" w14:textId="77777777" w:rsidR="005C55C5" w:rsidRDefault="005C55C5" w:rsidP="005C55C5">
      <w:r w:rsidRPr="0048440F">
        <w:rPr>
          <w:sz w:val="16"/>
        </w:rPr>
        <w:t xml:space="preserve">This analysis looks at another bill introduced by Sens. Coons and Tillis, along with Sens. Dick Durbin (D-Il.) and Mazie Hirono (D-Hi.): the Promoting and Respecting Economically Vital American Innovation Leadership (PREVAIL) Act. The </w:t>
      </w:r>
      <w:r w:rsidRPr="0048440F">
        <w:rPr>
          <w:rStyle w:val="StyleUnderline"/>
        </w:rPr>
        <w:t xml:space="preserve">PREVAIL Act </w:t>
      </w:r>
      <w:r w:rsidRPr="0048440F">
        <w:rPr>
          <w:rStyle w:val="Emphasis"/>
        </w:rPr>
        <w:t>narrows</w:t>
      </w:r>
      <w:r w:rsidRPr="0048440F">
        <w:rPr>
          <w:rStyle w:val="StyleUnderline"/>
        </w:rPr>
        <w:t xml:space="preserve"> the patent </w:t>
      </w:r>
      <w:r w:rsidRPr="0048440F">
        <w:rPr>
          <w:rStyle w:val="Emphasis"/>
        </w:rPr>
        <w:t>review process</w:t>
      </w:r>
      <w:r w:rsidRPr="0048440F">
        <w:rPr>
          <w:sz w:val="16"/>
        </w:rPr>
        <w:t xml:space="preserve">, </w:t>
      </w:r>
      <w:r w:rsidRPr="0048440F">
        <w:rPr>
          <w:rStyle w:val="StyleUnderline"/>
        </w:rPr>
        <w:t xml:space="preserve">making it </w:t>
      </w:r>
      <w:r w:rsidRPr="0048440F">
        <w:rPr>
          <w:rStyle w:val="Emphasis"/>
        </w:rPr>
        <w:t>more difficult</w:t>
      </w:r>
      <w:r w:rsidRPr="0048440F">
        <w:rPr>
          <w:sz w:val="16"/>
        </w:rPr>
        <w:t xml:space="preserve"> to </w:t>
      </w:r>
      <w:r w:rsidRPr="0048440F">
        <w:rPr>
          <w:rStyle w:val="StyleUnderline"/>
        </w:rPr>
        <w:t>eliminate invalid patents that should not have been granted</w:t>
      </w:r>
      <w:r w:rsidRPr="0048440F">
        <w:rPr>
          <w:sz w:val="16"/>
        </w:rPr>
        <w:t xml:space="preserve"> in the first place. More specifically, </w:t>
      </w:r>
      <w:r w:rsidRPr="0048440F">
        <w:rPr>
          <w:rStyle w:val="StyleUnderline"/>
        </w:rPr>
        <w:t>provisions</w:t>
      </w:r>
      <w:r w:rsidRPr="0048440F">
        <w:rPr>
          <w:sz w:val="16"/>
        </w:rPr>
        <w:t xml:space="preserve"> in this act </w:t>
      </w:r>
      <w:r w:rsidRPr="0048440F">
        <w:rPr>
          <w:rStyle w:val="StyleUnderline"/>
        </w:rPr>
        <w:t>would restrict the use</w:t>
      </w:r>
      <w:r w:rsidRPr="0048440F">
        <w:rPr>
          <w:sz w:val="16"/>
        </w:rPr>
        <w:t xml:space="preserve"> </w:t>
      </w:r>
      <w:r w:rsidRPr="0048440F">
        <w:rPr>
          <w:rStyle w:val="StyleUnderline"/>
        </w:rPr>
        <w:t>of</w:t>
      </w:r>
      <w:r w:rsidRPr="0048440F">
        <w:rPr>
          <w:sz w:val="16"/>
        </w:rPr>
        <w:t xml:space="preserve"> inter partes review (</w:t>
      </w:r>
      <w:r w:rsidRPr="0048440F">
        <w:rPr>
          <w:rStyle w:val="StyleUnderline"/>
        </w:rPr>
        <w:t>IPR</w:t>
      </w:r>
      <w:r w:rsidRPr="0048440F">
        <w:rPr>
          <w:sz w:val="16"/>
        </w:rPr>
        <w:t xml:space="preserve">) proceedings </w:t>
      </w:r>
      <w:r w:rsidRPr="0048440F">
        <w:rPr>
          <w:rStyle w:val="StyleUnderline"/>
        </w:rPr>
        <w:t>at the PTAB</w:t>
      </w:r>
      <w:r w:rsidRPr="0048440F">
        <w:rPr>
          <w:sz w:val="16"/>
        </w:rPr>
        <w:t xml:space="preserve">—a </w:t>
      </w:r>
      <w:r w:rsidRPr="0048440F">
        <w:rPr>
          <w:rStyle w:val="StyleUnderline"/>
        </w:rPr>
        <w:t>process designed to facilitate challenges of weak secondary</w:t>
      </w:r>
      <w:r w:rsidRPr="0048440F">
        <w:rPr>
          <w:sz w:val="16"/>
        </w:rPr>
        <w:t xml:space="preserve"> or continuation </w:t>
      </w:r>
      <w:r w:rsidRPr="0048440F">
        <w:rPr>
          <w:rStyle w:val="StyleUnderline"/>
        </w:rPr>
        <w:t>patents</w:t>
      </w:r>
      <w:r w:rsidRPr="0048440F">
        <w:rPr>
          <w:sz w:val="16"/>
        </w:rPr>
        <w:t xml:space="preserve"> like those commonly </w:t>
      </w:r>
      <w:r w:rsidRPr="0048440F">
        <w:rPr>
          <w:rStyle w:val="StyleUnderline"/>
        </w:rPr>
        <w:t>used in patent thickets</w:t>
      </w:r>
      <w:r>
        <w:t xml:space="preserve"> in the pharmaceutical sector.</w:t>
      </w:r>
    </w:p>
    <w:p w14:paraId="0ACAAC39" w14:textId="77777777" w:rsidR="005C55C5" w:rsidRPr="0048440F" w:rsidRDefault="005C55C5" w:rsidP="005C55C5"/>
    <w:p w14:paraId="1C3DB072" w14:textId="77777777" w:rsidR="005C55C5" w:rsidRDefault="005C55C5" w:rsidP="005C55C5">
      <w:pPr>
        <w:pStyle w:val="Heading3"/>
      </w:pPr>
      <w:r>
        <w:t>L---E-Comm</w:t>
      </w:r>
    </w:p>
    <w:p w14:paraId="05A6BF90" w14:textId="77777777" w:rsidR="005C55C5" w:rsidRDefault="005C55C5" w:rsidP="005C55C5">
      <w:pPr>
        <w:pStyle w:val="Heading4"/>
      </w:pPr>
      <w:r>
        <w:t xml:space="preserve">Platform based adjudication fills in now. Shifting liability standards </w:t>
      </w:r>
      <w:proofErr w:type="gramStart"/>
      <w:r>
        <w:t>decks</w:t>
      </w:r>
      <w:proofErr w:type="gramEnd"/>
      <w:r>
        <w:t xml:space="preserve"> emerging framework and gives millions of daily disputes to the courts.</w:t>
      </w:r>
    </w:p>
    <w:p w14:paraId="690FA8FD" w14:textId="77777777" w:rsidR="005C55C5" w:rsidRPr="00BC2839" w:rsidRDefault="005C55C5" w:rsidP="005C55C5">
      <w:pPr>
        <w:rPr>
          <w:sz w:val="16"/>
        </w:rPr>
      </w:pPr>
      <w:r w:rsidRPr="00BC2839">
        <w:rPr>
          <w:rStyle w:val="Style13ptBold"/>
        </w:rPr>
        <w:t xml:space="preserve">Chao </w:t>
      </w:r>
      <w:r w:rsidRPr="00BC2839">
        <w:rPr>
          <w:rStyle w:val="Style13ptBold"/>
          <w:sz w:val="16"/>
        </w:rPr>
        <w:t>23</w:t>
      </w:r>
      <w:r w:rsidRPr="00BC2839">
        <w:rPr>
          <w:sz w:val="16"/>
        </w:rPr>
        <w:t xml:space="preserve"> [Shih-</w:t>
      </w:r>
      <w:proofErr w:type="spellStart"/>
      <w:r w:rsidRPr="00BC2839">
        <w:rPr>
          <w:sz w:val="16"/>
        </w:rPr>
        <w:t>wei</w:t>
      </w:r>
      <w:proofErr w:type="spellEnd"/>
      <w:r w:rsidRPr="00BC2839">
        <w:rPr>
          <w:sz w:val="16"/>
        </w:rPr>
        <w:t xml:space="preserve">; JSD at University of California, Berkeley School of </w:t>
      </w:r>
      <w:proofErr w:type="gramStart"/>
      <w:r w:rsidRPr="00BC2839">
        <w:rPr>
          <w:sz w:val="16"/>
        </w:rPr>
        <w:t>Law ;</w:t>
      </w:r>
      <w:proofErr w:type="gramEnd"/>
      <w:r w:rsidRPr="00BC2839">
        <w:rPr>
          <w:sz w:val="16"/>
        </w:rPr>
        <w:t xml:space="preserve"> 3/28/2023; "The Secret Life of Platform Intellectual Property Adjudication"; Boston College Intellectual Property and Technology Forum; https://lira.bc.edu/work/sc/5221086f-b205-4e76-8152-afbdd2e5d0d1 ;] </w:t>
      </w:r>
      <w:proofErr w:type="spellStart"/>
      <w:r w:rsidRPr="00BC2839">
        <w:rPr>
          <w:sz w:val="16"/>
        </w:rPr>
        <w:t>s.low</w:t>
      </w:r>
      <w:proofErr w:type="spellEnd"/>
    </w:p>
    <w:p w14:paraId="18D2DC29" w14:textId="77777777" w:rsidR="005C55C5" w:rsidRPr="00BC2839" w:rsidRDefault="005C55C5" w:rsidP="005C55C5">
      <w:pPr>
        <w:rPr>
          <w:sz w:val="16"/>
        </w:rPr>
      </w:pPr>
      <w:r w:rsidRPr="00BC2839">
        <w:rPr>
          <w:sz w:val="16"/>
        </w:rPr>
        <w:t xml:space="preserve">Platforms have long been emerging as a source of adjudication in our society.2 In the earlier days, credit card companies were tasked with deciding consumer chargeback complaints.3 More recently, </w:t>
      </w:r>
      <w:r w:rsidRPr="00BC2839">
        <w:rPr>
          <w:rStyle w:val="StyleUnderline"/>
        </w:rPr>
        <w:t xml:space="preserve">e-commerce platforms have </w:t>
      </w:r>
      <w:r w:rsidRPr="00BC2839">
        <w:rPr>
          <w:rStyle w:val="Emphasis"/>
        </w:rPr>
        <w:t>undertaken to adjudicate</w:t>
      </w:r>
      <w:r w:rsidRPr="00BC2839">
        <w:rPr>
          <w:rStyle w:val="StyleUnderline"/>
        </w:rPr>
        <w:t xml:space="preserve"> consumer </w:t>
      </w:r>
      <w:r w:rsidRPr="00BC2839">
        <w:rPr>
          <w:rStyle w:val="Emphasis"/>
        </w:rPr>
        <w:t>disputes</w:t>
      </w:r>
      <w:r w:rsidRPr="00BC2839">
        <w:rPr>
          <w:sz w:val="16"/>
        </w:rPr>
        <w:t xml:space="preserve"> </w:t>
      </w:r>
      <w:r w:rsidRPr="00BC2839">
        <w:rPr>
          <w:rStyle w:val="StyleUnderline"/>
        </w:rPr>
        <w:t>over payment, product quality and other matters</w:t>
      </w:r>
      <w:r w:rsidRPr="00BC2839">
        <w:rPr>
          <w:sz w:val="16"/>
        </w:rPr>
        <w:t xml:space="preserve">.4 Nowadays, social media </w:t>
      </w:r>
      <w:r w:rsidRPr="00BC2839">
        <w:rPr>
          <w:rStyle w:val="StyleUnderline"/>
        </w:rPr>
        <w:t xml:space="preserve">platforms decide </w:t>
      </w:r>
      <w:r w:rsidRPr="00BC2839">
        <w:rPr>
          <w:rStyle w:val="Emphasis"/>
        </w:rPr>
        <w:t>millions of disputes</w:t>
      </w:r>
      <w:r w:rsidRPr="00BC2839">
        <w:rPr>
          <w:rStyle w:val="StyleUnderline"/>
        </w:rPr>
        <w:t xml:space="preserve"> over reported content violations</w:t>
      </w:r>
      <w:r w:rsidRPr="00BC2839">
        <w:rPr>
          <w:sz w:val="16"/>
        </w:rPr>
        <w:t xml:space="preserve"> </w:t>
      </w:r>
      <w:proofErr w:type="gramStart"/>
      <w:r w:rsidRPr="00BC2839">
        <w:rPr>
          <w:sz w:val="16"/>
        </w:rPr>
        <w:t xml:space="preserve">on a </w:t>
      </w:r>
      <w:r w:rsidRPr="00BC2839">
        <w:rPr>
          <w:rStyle w:val="Emphasis"/>
        </w:rPr>
        <w:t>daily basis</w:t>
      </w:r>
      <w:proofErr w:type="gramEnd"/>
      <w:r w:rsidRPr="00BC2839">
        <w:rPr>
          <w:rStyle w:val="Emphasis"/>
        </w:rPr>
        <w:t>.</w:t>
      </w:r>
      <w:r w:rsidRPr="00BC2839">
        <w:rPr>
          <w:sz w:val="16"/>
        </w:rPr>
        <w:t xml:space="preserve"> 5 </w:t>
      </w:r>
      <w:r w:rsidRPr="00BC2839">
        <w:rPr>
          <w:rStyle w:val="StyleUnderline"/>
        </w:rPr>
        <w:t>Facebook has</w:t>
      </w:r>
      <w:r w:rsidRPr="00BC2839">
        <w:rPr>
          <w:sz w:val="16"/>
        </w:rPr>
        <w:t xml:space="preserve"> even </w:t>
      </w:r>
      <w:r w:rsidRPr="00BC2839">
        <w:rPr>
          <w:rStyle w:val="StyleUnderline"/>
        </w:rPr>
        <w:t>established its own</w:t>
      </w:r>
      <w:r w:rsidRPr="00BC2839">
        <w:rPr>
          <w:sz w:val="16"/>
        </w:rPr>
        <w:t xml:space="preserve"> “</w:t>
      </w:r>
      <w:r w:rsidRPr="00BC2839">
        <w:rPr>
          <w:rStyle w:val="StyleUnderline"/>
        </w:rPr>
        <w:t>Supreme Court</w:t>
      </w:r>
      <w:proofErr w:type="gramStart"/>
      <w:r w:rsidRPr="00BC2839">
        <w:rPr>
          <w:sz w:val="16"/>
        </w:rPr>
        <w:t>, ”</w:t>
      </w:r>
      <w:proofErr w:type="gramEnd"/>
      <w:r w:rsidRPr="00BC2839">
        <w:rPr>
          <w:sz w:val="16"/>
        </w:rPr>
        <w:t xml:space="preserve"> taking the platforms having their own “laws,” “courts,” and “remedies” to a new level. 6 This article discusses an emerging trend in broader context: how e-commerce </w:t>
      </w:r>
      <w:r w:rsidRPr="00BC2839">
        <w:rPr>
          <w:rStyle w:val="StyleUnderline"/>
        </w:rPr>
        <w:t>platforms are becoming an</w:t>
      </w:r>
      <w:r w:rsidRPr="00BC2839">
        <w:rPr>
          <w:sz w:val="16"/>
        </w:rPr>
        <w:t xml:space="preserve"> </w:t>
      </w:r>
      <w:r w:rsidRPr="00BC2839">
        <w:rPr>
          <w:rStyle w:val="StyleUnderline"/>
        </w:rPr>
        <w:t>important forum for adjudicating</w:t>
      </w:r>
      <w:r w:rsidRPr="00BC2839">
        <w:rPr>
          <w:sz w:val="16"/>
        </w:rPr>
        <w:t xml:space="preserve"> intellectual property (</w:t>
      </w:r>
      <w:r w:rsidRPr="00BC2839">
        <w:rPr>
          <w:rStyle w:val="StyleUnderline"/>
        </w:rPr>
        <w:t>IP</w:t>
      </w:r>
      <w:r w:rsidRPr="00BC2839">
        <w:rPr>
          <w:sz w:val="16"/>
        </w:rPr>
        <w:t xml:space="preserve">) infringement </w:t>
      </w:r>
      <w:r w:rsidRPr="00BC2839">
        <w:rPr>
          <w:rStyle w:val="StyleUnderline"/>
        </w:rPr>
        <w:t>disputes</w:t>
      </w:r>
      <w:r w:rsidRPr="00BC2839">
        <w:rPr>
          <w:sz w:val="16"/>
        </w:rPr>
        <w:t>. 7</w:t>
      </w:r>
    </w:p>
    <w:p w14:paraId="6C54DA19" w14:textId="77777777" w:rsidR="005C55C5" w:rsidRPr="00BC2839" w:rsidRDefault="005C55C5" w:rsidP="005C55C5">
      <w:pPr>
        <w:rPr>
          <w:sz w:val="16"/>
        </w:rPr>
      </w:pPr>
      <w:r w:rsidRPr="00BC2839">
        <w:rPr>
          <w:sz w:val="16"/>
        </w:rPr>
        <w:t xml:space="preserve">More activity inevitably leads to more conflict. 8 Amidst the online retail boom, </w:t>
      </w:r>
      <w:r w:rsidRPr="00BC2839">
        <w:rPr>
          <w:rStyle w:val="StyleUnderline"/>
        </w:rPr>
        <w:t>infringement disputes</w:t>
      </w:r>
      <w:r w:rsidRPr="00BC2839">
        <w:rPr>
          <w:sz w:val="16"/>
        </w:rPr>
        <w:t xml:space="preserve"> </w:t>
      </w:r>
      <w:r w:rsidRPr="00BC2839">
        <w:rPr>
          <w:rStyle w:val="StyleUnderline"/>
        </w:rPr>
        <w:t>have proliferated</w:t>
      </w:r>
      <w:r w:rsidRPr="00BC2839">
        <w:rPr>
          <w:sz w:val="16"/>
        </w:rPr>
        <w:t xml:space="preserve"> over products being sold </w:t>
      </w:r>
      <w:r w:rsidRPr="00BC2839">
        <w:rPr>
          <w:rStyle w:val="StyleUnderline"/>
        </w:rPr>
        <w:t>through e-commerce platforms</w:t>
      </w:r>
      <w:r w:rsidRPr="00BC2839">
        <w:rPr>
          <w:sz w:val="16"/>
        </w:rPr>
        <w:t xml:space="preserve">. 9 When a right holder alleges that a seller’s products infringe upon his IP rights, </w:t>
      </w:r>
      <w:r w:rsidRPr="00BC2839">
        <w:rPr>
          <w:rStyle w:val="StyleUnderline"/>
        </w:rPr>
        <w:t>as</w:t>
      </w:r>
      <w:r w:rsidRPr="00BC2839">
        <w:rPr>
          <w:sz w:val="16"/>
        </w:rPr>
        <w:t xml:space="preserve"> the </w:t>
      </w:r>
      <w:r w:rsidRPr="00BC2839">
        <w:rPr>
          <w:rStyle w:val="StyleUnderline"/>
        </w:rPr>
        <w:t>intermediary</w:t>
      </w:r>
      <w:r w:rsidRPr="00BC2839">
        <w:rPr>
          <w:sz w:val="16"/>
        </w:rPr>
        <w:t xml:space="preserve"> for the sales of those products, </w:t>
      </w:r>
      <w:r w:rsidRPr="00BC2839">
        <w:rPr>
          <w:rStyle w:val="StyleUnderline"/>
        </w:rPr>
        <w:t>the platform</w:t>
      </w:r>
      <w:r w:rsidRPr="00BC2839">
        <w:rPr>
          <w:sz w:val="16"/>
        </w:rPr>
        <w:t xml:space="preserve"> </w:t>
      </w:r>
      <w:r w:rsidRPr="00BC2839">
        <w:rPr>
          <w:rStyle w:val="StyleUnderline"/>
        </w:rPr>
        <w:t>increasingly finds itself</w:t>
      </w:r>
      <w:r w:rsidRPr="00BC2839">
        <w:rPr>
          <w:sz w:val="16"/>
        </w:rPr>
        <w:t xml:space="preserve"> </w:t>
      </w:r>
      <w:r w:rsidRPr="00BC2839">
        <w:rPr>
          <w:rStyle w:val="StyleUnderline"/>
        </w:rPr>
        <w:t>in the</w:t>
      </w:r>
      <w:r w:rsidRPr="00BC2839">
        <w:rPr>
          <w:sz w:val="16"/>
        </w:rPr>
        <w:t xml:space="preserve"> unenviable </w:t>
      </w:r>
      <w:r w:rsidRPr="00BC2839">
        <w:rPr>
          <w:rStyle w:val="StyleUnderline"/>
        </w:rPr>
        <w:t>role of deciding</w:t>
      </w:r>
      <w:r w:rsidRPr="00BC2839">
        <w:rPr>
          <w:sz w:val="16"/>
        </w:rPr>
        <w:t xml:space="preserve"> whether to take </w:t>
      </w:r>
      <w:r w:rsidRPr="00BC2839">
        <w:rPr>
          <w:rStyle w:val="StyleUnderline"/>
        </w:rPr>
        <w:t>enforcement</w:t>
      </w:r>
      <w:r w:rsidRPr="00BC2839">
        <w:rPr>
          <w:sz w:val="16"/>
        </w:rPr>
        <w:t xml:space="preserve"> actions, such as removing the product listing or suspending the seller.10 Making this decision necessarily requires determining the merits of the right holder’s allegation.11 </w:t>
      </w:r>
      <w:r w:rsidRPr="00BC2839">
        <w:rPr>
          <w:rStyle w:val="StyleUnderline"/>
        </w:rPr>
        <w:t>Platforms’</w:t>
      </w:r>
      <w:r w:rsidRPr="00BC2839">
        <w:rPr>
          <w:sz w:val="16"/>
        </w:rPr>
        <w:t xml:space="preserve"> dispute resolution mechanisms—more bluntly, </w:t>
      </w:r>
      <w:r w:rsidRPr="00BC2839">
        <w:rPr>
          <w:rStyle w:val="StyleUnderline"/>
        </w:rPr>
        <w:t>adjudication mechanisms</w:t>
      </w:r>
      <w:r w:rsidRPr="00BC2839">
        <w:rPr>
          <w:sz w:val="16"/>
        </w:rPr>
        <w:t>—</w:t>
      </w:r>
      <w:r w:rsidRPr="00BC2839">
        <w:rPr>
          <w:rStyle w:val="StyleUnderline"/>
        </w:rPr>
        <w:t>are developing into</w:t>
      </w:r>
      <w:r w:rsidRPr="00BC2839">
        <w:rPr>
          <w:sz w:val="16"/>
        </w:rPr>
        <w:t xml:space="preserve"> another </w:t>
      </w:r>
      <w:r w:rsidRPr="00BC2839">
        <w:rPr>
          <w:rStyle w:val="StyleUnderline"/>
        </w:rPr>
        <w:t>type of IP “court</w:t>
      </w:r>
      <w:r w:rsidRPr="00BC2839">
        <w:rPr>
          <w:sz w:val="16"/>
        </w:rPr>
        <w:t xml:space="preserve">,” </w:t>
      </w:r>
      <w:r w:rsidRPr="00BC2839">
        <w:rPr>
          <w:rStyle w:val="Emphasis"/>
        </w:rPr>
        <w:t>applying “laws</w:t>
      </w:r>
      <w:r w:rsidRPr="00BC2839">
        <w:rPr>
          <w:rStyle w:val="StyleUnderline"/>
        </w:rPr>
        <w:t>” of platforms’</w:t>
      </w:r>
      <w:r w:rsidRPr="00BC2839">
        <w:rPr>
          <w:sz w:val="16"/>
        </w:rPr>
        <w:t xml:space="preserve"> own making, while also being able to </w:t>
      </w:r>
      <w:r w:rsidRPr="00BC2839">
        <w:rPr>
          <w:rStyle w:val="Emphasis"/>
        </w:rPr>
        <w:t>grant and enforce</w:t>
      </w:r>
      <w:r w:rsidRPr="00BC2839">
        <w:rPr>
          <w:rStyle w:val="StyleUnderline"/>
        </w:rPr>
        <w:t xml:space="preserve"> unique “remedies</w:t>
      </w:r>
      <w:r w:rsidRPr="00BC2839">
        <w:rPr>
          <w:sz w:val="16"/>
        </w:rPr>
        <w:t xml:space="preserve">.”12 This article sees platform IP adjudication as a new, but </w:t>
      </w:r>
      <w:r w:rsidRPr="00BC2839">
        <w:rPr>
          <w:rStyle w:val="StyleUnderline"/>
        </w:rPr>
        <w:t>distinct</w:t>
      </w:r>
      <w:r w:rsidRPr="00BC2839">
        <w:rPr>
          <w:sz w:val="16"/>
        </w:rPr>
        <w:t xml:space="preserve">, </w:t>
      </w:r>
      <w:r w:rsidRPr="00BC2839">
        <w:rPr>
          <w:rStyle w:val="StyleUnderline"/>
        </w:rPr>
        <w:t>form of</w:t>
      </w:r>
      <w:r w:rsidRPr="00BC2839">
        <w:rPr>
          <w:sz w:val="16"/>
        </w:rPr>
        <w:t xml:space="preserve"> alternative </w:t>
      </w:r>
      <w:r w:rsidRPr="00BC2839">
        <w:rPr>
          <w:rStyle w:val="StyleUnderline"/>
        </w:rPr>
        <w:t>dispute resolution</w:t>
      </w:r>
      <w:r w:rsidRPr="00BC2839">
        <w:rPr>
          <w:sz w:val="16"/>
        </w:rPr>
        <w:t xml:space="preserve"> (ADR).13</w:t>
      </w:r>
    </w:p>
    <w:p w14:paraId="0E3FDCAF" w14:textId="77777777" w:rsidR="005C55C5" w:rsidRPr="00BC2839" w:rsidRDefault="005C55C5" w:rsidP="005C55C5">
      <w:pPr>
        <w:rPr>
          <w:sz w:val="16"/>
        </w:rPr>
      </w:pPr>
      <w:r w:rsidRPr="00BC2839">
        <w:rPr>
          <w:sz w:val="16"/>
        </w:rPr>
        <w:t xml:space="preserve">This proliferating realm of IP practice deserves attention. 14 Many, even most, of the </w:t>
      </w:r>
      <w:proofErr w:type="gramStart"/>
      <w:r w:rsidRPr="00BC2839">
        <w:rPr>
          <w:sz w:val="16"/>
        </w:rPr>
        <w:t>arguments</w:t>
      </w:r>
      <w:proofErr w:type="gramEnd"/>
      <w:r w:rsidRPr="00BC2839">
        <w:rPr>
          <w:sz w:val="16"/>
        </w:rPr>
        <w:t xml:space="preserve"> litigants may bring in courts are not allowed on platforms, and procedural devices such as discovery and hearings are generally not part of platform adjudication.15 These </w:t>
      </w:r>
      <w:r w:rsidRPr="00BC2839">
        <w:rPr>
          <w:rStyle w:val="StyleUnderline"/>
        </w:rPr>
        <w:t>differences from court litigation</w:t>
      </w:r>
      <w:r w:rsidRPr="00BC2839">
        <w:rPr>
          <w:sz w:val="16"/>
        </w:rPr>
        <w:t xml:space="preserve"> </w:t>
      </w:r>
      <w:r w:rsidRPr="00BC2839">
        <w:rPr>
          <w:rStyle w:val="StyleUnderline"/>
        </w:rPr>
        <w:t xml:space="preserve">allow platform adjudication to </w:t>
      </w:r>
      <w:r w:rsidRPr="00BC2839">
        <w:rPr>
          <w:rStyle w:val="Emphasis"/>
        </w:rPr>
        <w:t>operate at a fraction</w:t>
      </w:r>
      <w:r w:rsidRPr="00BC2839">
        <w:rPr>
          <w:rStyle w:val="StyleUnderline"/>
        </w:rPr>
        <w:t xml:space="preserve"> of the </w:t>
      </w:r>
      <w:r w:rsidRPr="00BC2839">
        <w:rPr>
          <w:rStyle w:val="Emphasis"/>
        </w:rPr>
        <w:t>time</w:t>
      </w:r>
      <w:r w:rsidRPr="00BC2839">
        <w:rPr>
          <w:rStyle w:val="StyleUnderline"/>
        </w:rPr>
        <w:t xml:space="preserve"> and </w:t>
      </w:r>
      <w:r w:rsidRPr="00BC2839">
        <w:rPr>
          <w:rStyle w:val="Emphasis"/>
        </w:rPr>
        <w:t>cost,</w:t>
      </w:r>
      <w:r w:rsidRPr="00BC2839">
        <w:rPr>
          <w:sz w:val="16"/>
        </w:rPr>
        <w:t xml:space="preserve"> </w:t>
      </w:r>
      <w:r w:rsidRPr="00BC2839">
        <w:rPr>
          <w:rStyle w:val="Emphasis"/>
        </w:rPr>
        <w:t>aligning</w:t>
      </w:r>
      <w:r w:rsidRPr="00BC2839">
        <w:rPr>
          <w:sz w:val="16"/>
        </w:rPr>
        <w:t xml:space="preserve"> </w:t>
      </w:r>
      <w:r w:rsidRPr="00BC2839">
        <w:rPr>
          <w:rStyle w:val="StyleUnderline"/>
        </w:rPr>
        <w:t>with</w:t>
      </w:r>
      <w:r w:rsidRPr="00BC2839">
        <w:rPr>
          <w:sz w:val="16"/>
        </w:rPr>
        <w:t xml:space="preserve"> the </w:t>
      </w:r>
      <w:r w:rsidRPr="00BC2839">
        <w:rPr>
          <w:rStyle w:val="Emphasis"/>
        </w:rPr>
        <w:t>trend</w:t>
      </w:r>
      <w:r w:rsidRPr="00BC2839">
        <w:rPr>
          <w:rStyle w:val="StyleUnderline"/>
        </w:rPr>
        <w:t xml:space="preserve"> in</w:t>
      </w:r>
      <w:r w:rsidRPr="00BC2839">
        <w:rPr>
          <w:sz w:val="16"/>
        </w:rPr>
        <w:t xml:space="preserve"> </w:t>
      </w:r>
      <w:r w:rsidRPr="00BC2839">
        <w:rPr>
          <w:rStyle w:val="StyleUnderline"/>
        </w:rPr>
        <w:t>alternative dispute resolution</w:t>
      </w:r>
      <w:r w:rsidRPr="00BC2839">
        <w:rPr>
          <w:sz w:val="16"/>
        </w:rPr>
        <w:t>. 16 Nevertheless, platform adjudication cannot escape from the recurring narrative across various types of ADR: sacrifices in general procedural safeguards, fairness to the parties, and even the quality of the judgment.17</w:t>
      </w:r>
    </w:p>
    <w:p w14:paraId="4301D2C2" w14:textId="77777777" w:rsidR="005C55C5" w:rsidRDefault="005C55C5" w:rsidP="005C55C5">
      <w:pPr>
        <w:rPr>
          <w:sz w:val="16"/>
        </w:rPr>
      </w:pPr>
    </w:p>
    <w:p w14:paraId="37FF2442" w14:textId="77777777" w:rsidR="005C55C5" w:rsidRDefault="005C55C5" w:rsidP="005C55C5">
      <w:pPr>
        <w:pStyle w:val="Heading4"/>
      </w:pPr>
      <w:r>
        <w:t xml:space="preserve">Pseudo-IP courts solve – efficiency and capacity clears that of federal courts. </w:t>
      </w:r>
    </w:p>
    <w:p w14:paraId="521ED244" w14:textId="77777777" w:rsidR="005C55C5" w:rsidRPr="00BC2839" w:rsidRDefault="005C55C5" w:rsidP="005C55C5">
      <w:pPr>
        <w:rPr>
          <w:sz w:val="16"/>
        </w:rPr>
      </w:pPr>
      <w:r w:rsidRPr="00BC2839">
        <w:rPr>
          <w:rStyle w:val="Style13ptBold"/>
        </w:rPr>
        <w:t>Chao 23</w:t>
      </w:r>
      <w:r w:rsidRPr="00BC2839">
        <w:rPr>
          <w:sz w:val="16"/>
        </w:rPr>
        <w:t xml:space="preserve"> [Shih-</w:t>
      </w:r>
      <w:proofErr w:type="spellStart"/>
      <w:r w:rsidRPr="00BC2839">
        <w:rPr>
          <w:sz w:val="16"/>
        </w:rPr>
        <w:t>wei</w:t>
      </w:r>
      <w:proofErr w:type="spellEnd"/>
      <w:r w:rsidRPr="00BC2839">
        <w:rPr>
          <w:sz w:val="16"/>
        </w:rPr>
        <w:t xml:space="preserve">; JSD at University of California, Berkeley School of </w:t>
      </w:r>
      <w:proofErr w:type="gramStart"/>
      <w:r w:rsidRPr="00BC2839">
        <w:rPr>
          <w:sz w:val="16"/>
        </w:rPr>
        <w:t>Law ;</w:t>
      </w:r>
      <w:proofErr w:type="gramEnd"/>
      <w:r w:rsidRPr="00BC2839">
        <w:rPr>
          <w:sz w:val="16"/>
        </w:rPr>
        <w:t xml:space="preserve"> 3/28/2023; "The Secret Life of Platform Intellectual Property Adjudication"; Boston College Intellectual Property and Technology Forum; https://lira.bc.edu/work/sc/5221086f-b205-4e76-8152-afbdd2e5d0d1 ;] </w:t>
      </w:r>
      <w:proofErr w:type="spellStart"/>
      <w:r w:rsidRPr="00BC2839">
        <w:rPr>
          <w:sz w:val="16"/>
        </w:rPr>
        <w:t>s.low</w:t>
      </w:r>
      <w:proofErr w:type="spellEnd"/>
    </w:p>
    <w:p w14:paraId="03754FD3" w14:textId="77777777" w:rsidR="005C55C5" w:rsidRPr="00BC2839" w:rsidRDefault="005C55C5" w:rsidP="005C55C5">
      <w:pPr>
        <w:rPr>
          <w:sz w:val="16"/>
        </w:rPr>
      </w:pPr>
      <w:r w:rsidRPr="00BC2839">
        <w:rPr>
          <w:sz w:val="16"/>
        </w:rPr>
        <w:t xml:space="preserve">The </w:t>
      </w:r>
      <w:r w:rsidRPr="00BC2839">
        <w:rPr>
          <w:rStyle w:val="Emphasis"/>
        </w:rPr>
        <w:t>drastic</w:t>
      </w:r>
      <w:r w:rsidRPr="00BC2839">
        <w:rPr>
          <w:rStyle w:val="StyleUnderline"/>
        </w:rPr>
        <w:t xml:space="preserve"> time and cost </w:t>
      </w:r>
      <w:r w:rsidRPr="00BC2839">
        <w:rPr>
          <w:rStyle w:val="Emphasis"/>
        </w:rPr>
        <w:t>reduction</w:t>
      </w:r>
      <w:r w:rsidRPr="00BC2839">
        <w:rPr>
          <w:rStyle w:val="StyleUnderline"/>
        </w:rPr>
        <w:t xml:space="preserve"> in platform IP adjudication compared to courts </w:t>
      </w:r>
      <w:r w:rsidRPr="00BC2839">
        <w:rPr>
          <w:rStyle w:val="Emphasis"/>
        </w:rPr>
        <w:t>cannot be</w:t>
      </w:r>
      <w:r w:rsidRPr="00BC2839">
        <w:rPr>
          <w:rStyle w:val="StyleUnderline"/>
        </w:rPr>
        <w:t xml:space="preserve"> </w:t>
      </w:r>
      <w:r w:rsidRPr="00BC2839">
        <w:rPr>
          <w:rStyle w:val="Emphasis"/>
        </w:rPr>
        <w:t>understated</w:t>
      </w:r>
      <w:r w:rsidRPr="00BC2839">
        <w:rPr>
          <w:sz w:val="16"/>
        </w:rPr>
        <w:t xml:space="preserve">.301 </w:t>
      </w:r>
      <w:r w:rsidRPr="00BC2839">
        <w:rPr>
          <w:rStyle w:val="StyleUnderline"/>
        </w:rPr>
        <w:t>APEX</w:t>
      </w:r>
      <w:r w:rsidRPr="00BC2839">
        <w:rPr>
          <w:sz w:val="16"/>
        </w:rPr>
        <w:t xml:space="preserve"> offers a direct, tangible </w:t>
      </w:r>
      <w:r w:rsidRPr="00BC2839">
        <w:rPr>
          <w:rStyle w:val="StyleUnderline"/>
        </w:rPr>
        <w:t>comparison: patent cases take</w:t>
      </w:r>
      <w:r w:rsidRPr="00BC2839">
        <w:rPr>
          <w:sz w:val="16"/>
        </w:rPr>
        <w:t xml:space="preserve"> an </w:t>
      </w:r>
      <w:r w:rsidRPr="00BC2839">
        <w:rPr>
          <w:rStyle w:val="StyleUnderline"/>
        </w:rPr>
        <w:t xml:space="preserve">average of </w:t>
      </w:r>
      <w:r w:rsidRPr="00BC2839">
        <w:rPr>
          <w:rStyle w:val="Emphasis"/>
        </w:rPr>
        <w:t>three years</w:t>
      </w:r>
      <w:r w:rsidRPr="00BC2839">
        <w:rPr>
          <w:sz w:val="16"/>
        </w:rPr>
        <w:t xml:space="preserve"> </w:t>
      </w:r>
      <w:r w:rsidRPr="00BC2839">
        <w:rPr>
          <w:rStyle w:val="StyleUnderline"/>
        </w:rPr>
        <w:t>to</w:t>
      </w:r>
      <w:r w:rsidRPr="00BC2839">
        <w:rPr>
          <w:sz w:val="16"/>
        </w:rPr>
        <w:t xml:space="preserve"> </w:t>
      </w:r>
      <w:r w:rsidRPr="00BC2839">
        <w:rPr>
          <w:rStyle w:val="StyleUnderline"/>
        </w:rPr>
        <w:t>reach</w:t>
      </w:r>
      <w:r w:rsidRPr="00BC2839">
        <w:rPr>
          <w:sz w:val="16"/>
        </w:rPr>
        <w:t xml:space="preserve"> trial, while the </w:t>
      </w:r>
      <w:r w:rsidRPr="00BC2839">
        <w:rPr>
          <w:rStyle w:val="StyleUnderline"/>
        </w:rPr>
        <w:t>Amazon programs</w:t>
      </w:r>
      <w:r w:rsidRPr="00BC2839">
        <w:rPr>
          <w:sz w:val="16"/>
        </w:rPr>
        <w:t xml:space="preserve"> </w:t>
      </w:r>
      <w:r w:rsidRPr="00BC2839">
        <w:rPr>
          <w:rStyle w:val="StyleUnderline"/>
        </w:rPr>
        <w:t>take</w:t>
      </w:r>
      <w:r w:rsidRPr="00BC2839">
        <w:rPr>
          <w:sz w:val="16"/>
        </w:rPr>
        <w:t xml:space="preserve"> around </w:t>
      </w:r>
      <w:r w:rsidRPr="00BC2839">
        <w:rPr>
          <w:rStyle w:val="Emphasis"/>
        </w:rPr>
        <w:t>two months</w:t>
      </w:r>
      <w:r w:rsidRPr="00BC2839">
        <w:rPr>
          <w:sz w:val="16"/>
        </w:rPr>
        <w:t xml:space="preserve"> to complete in its entirety. 302 Patent cases can cost up to millions for parties engaged in expert or discovery battles, but APEX costs only $4,000 at most even for the losing party, and nothing for the winning one. 303 </w:t>
      </w:r>
      <w:r w:rsidRPr="00BC2839">
        <w:rPr>
          <w:rStyle w:val="StyleUnderline"/>
        </w:rPr>
        <w:t>For basic</w:t>
      </w:r>
      <w:r w:rsidRPr="00BC2839">
        <w:rPr>
          <w:sz w:val="16"/>
        </w:rPr>
        <w:t xml:space="preserve"> </w:t>
      </w:r>
      <w:r w:rsidRPr="00BC2839">
        <w:rPr>
          <w:rStyle w:val="StyleUnderline"/>
        </w:rPr>
        <w:t>complaint systems</w:t>
      </w:r>
      <w:r w:rsidRPr="00BC2839">
        <w:rPr>
          <w:sz w:val="16"/>
        </w:rPr>
        <w:t xml:space="preserve"> the time and cost savings are not that well-documented, but still </w:t>
      </w:r>
      <w:r w:rsidRPr="00BC2839">
        <w:rPr>
          <w:rStyle w:val="StyleUnderline"/>
        </w:rPr>
        <w:t xml:space="preserve">are </w:t>
      </w:r>
      <w:r w:rsidRPr="00BC2839">
        <w:rPr>
          <w:sz w:val="16"/>
        </w:rPr>
        <w:t xml:space="preserve">seemingly </w:t>
      </w:r>
      <w:r w:rsidRPr="00BC2839">
        <w:rPr>
          <w:rStyle w:val="StyleUnderline"/>
        </w:rPr>
        <w:t>more efficient</w:t>
      </w:r>
      <w:r w:rsidRPr="00BC2839">
        <w:rPr>
          <w:sz w:val="16"/>
        </w:rPr>
        <w:t xml:space="preserve"> </w:t>
      </w:r>
      <w:r w:rsidRPr="00BC2839">
        <w:rPr>
          <w:rStyle w:val="StyleUnderline"/>
        </w:rPr>
        <w:t>in reaching</w:t>
      </w:r>
      <w:r w:rsidRPr="00BC2839">
        <w:rPr>
          <w:sz w:val="16"/>
        </w:rPr>
        <w:t xml:space="preserve"> a conclusion than courts.304 </w:t>
      </w:r>
      <w:r w:rsidRPr="00BC2839">
        <w:rPr>
          <w:rStyle w:val="StyleUnderline"/>
        </w:rPr>
        <w:t>Faster and cheaper avenues increase</w:t>
      </w:r>
      <w:r w:rsidRPr="00BC2839">
        <w:rPr>
          <w:sz w:val="16"/>
        </w:rPr>
        <w:t xml:space="preserve"> the </w:t>
      </w:r>
      <w:r w:rsidRPr="00BC2839">
        <w:rPr>
          <w:rStyle w:val="Emphasis"/>
        </w:rPr>
        <w:t>accessibility</w:t>
      </w:r>
      <w:r w:rsidRPr="00BC2839">
        <w:rPr>
          <w:rStyle w:val="StyleUnderline"/>
        </w:rPr>
        <w:t xml:space="preserve"> of dispute resolution</w:t>
      </w:r>
      <w:r w:rsidRPr="00BC2839">
        <w:rPr>
          <w:sz w:val="16"/>
        </w:rPr>
        <w:t xml:space="preserve">, meaning more disputes can be resolved.305 </w:t>
      </w:r>
      <w:r w:rsidRPr="00BC2839">
        <w:rPr>
          <w:rStyle w:val="StyleUnderline"/>
        </w:rPr>
        <w:t>Without feasible</w:t>
      </w:r>
      <w:r w:rsidRPr="00BC2839">
        <w:rPr>
          <w:sz w:val="16"/>
        </w:rPr>
        <w:t xml:space="preserve"> </w:t>
      </w:r>
      <w:r w:rsidRPr="00BC2839">
        <w:rPr>
          <w:rStyle w:val="StyleUnderline"/>
        </w:rPr>
        <w:t>resolution</w:t>
      </w:r>
      <w:r w:rsidRPr="00BC2839">
        <w:rPr>
          <w:sz w:val="16"/>
        </w:rPr>
        <w:t xml:space="preserve"> mechanisms, </w:t>
      </w:r>
      <w:r w:rsidRPr="00BC2839">
        <w:rPr>
          <w:rStyle w:val="StyleUnderline"/>
        </w:rPr>
        <w:t>wronged parties may elect to not bring</w:t>
      </w:r>
      <w:r w:rsidRPr="00BC2839">
        <w:rPr>
          <w:sz w:val="16"/>
        </w:rPr>
        <w:t xml:space="preserve"> a </w:t>
      </w:r>
      <w:r w:rsidRPr="00BC2839">
        <w:rPr>
          <w:rStyle w:val="StyleUnderline"/>
        </w:rPr>
        <w:t>dispute</w:t>
      </w:r>
      <w:r w:rsidRPr="00BC2839">
        <w:rPr>
          <w:sz w:val="16"/>
        </w:rPr>
        <w:t xml:space="preserve"> to light, but that does not mean their dissatisfaction disappears.306</w:t>
      </w:r>
    </w:p>
    <w:p w14:paraId="46841251" w14:textId="77777777" w:rsidR="005C55C5" w:rsidRDefault="005C55C5" w:rsidP="005C55C5">
      <w:pPr>
        <w:rPr>
          <w:sz w:val="16"/>
        </w:rPr>
      </w:pPr>
    </w:p>
    <w:p w14:paraId="53BF7DE6" w14:textId="77777777" w:rsidR="005C55C5" w:rsidRDefault="005C55C5" w:rsidP="005C55C5">
      <w:pPr>
        <w:pStyle w:val="Heading4"/>
      </w:pPr>
      <w:r>
        <w:t xml:space="preserve">Overturning eBay enables patent trolls and causes flood of litigation. </w:t>
      </w:r>
    </w:p>
    <w:p w14:paraId="744DBD8A" w14:textId="77777777" w:rsidR="005C55C5" w:rsidRPr="00E32FC6" w:rsidRDefault="005C55C5" w:rsidP="005C55C5">
      <w:pPr>
        <w:rPr>
          <w:sz w:val="16"/>
        </w:rPr>
      </w:pPr>
      <w:r w:rsidRPr="00E32FC6">
        <w:rPr>
          <w:rStyle w:val="Style13ptBold"/>
        </w:rPr>
        <w:t>Langdon 20</w:t>
      </w:r>
      <w:r w:rsidRPr="00E32FC6">
        <w:t xml:space="preserve"> </w:t>
      </w:r>
      <w:r w:rsidRPr="00E32FC6">
        <w:rPr>
          <w:sz w:val="16"/>
        </w:rPr>
        <w:t xml:space="preserve">[Evan; Partner and the Chair of the International Trade Commission (ITC) Litigation Practice at Fabricant LLP, first chair trial attorney who focuses his practice on Section 337 investigations before the ITC, intellectual property litigation in U.S. District Courts; 3/2/2020; "The Impact of Overturning eBay v. </w:t>
      </w:r>
      <w:proofErr w:type="spellStart"/>
      <w:r w:rsidRPr="00E32FC6">
        <w:rPr>
          <w:sz w:val="16"/>
        </w:rPr>
        <w:t>MercExchange</w:t>
      </w:r>
      <w:proofErr w:type="spellEnd"/>
      <w:r w:rsidRPr="00E32FC6">
        <w:rPr>
          <w:sz w:val="16"/>
        </w:rPr>
        <w:t xml:space="preserve">"; IP Watchdog; </w:t>
      </w:r>
      <w:proofErr w:type="gramStart"/>
      <w:r w:rsidRPr="00E32FC6">
        <w:rPr>
          <w:sz w:val="16"/>
        </w:rPr>
        <w:t>https://ipwatchdog.com/2020/03/02/impact-overturning-ebay-v-mercexchange/id=119455/ ;</w:t>
      </w:r>
      <w:proofErr w:type="gramEnd"/>
      <w:r w:rsidRPr="00E32FC6">
        <w:rPr>
          <w:sz w:val="16"/>
        </w:rPr>
        <w:t xml:space="preserve">] </w:t>
      </w:r>
      <w:proofErr w:type="spellStart"/>
      <w:r w:rsidRPr="00E32FC6">
        <w:rPr>
          <w:sz w:val="16"/>
        </w:rPr>
        <w:t>s.low</w:t>
      </w:r>
      <w:proofErr w:type="spellEnd"/>
    </w:p>
    <w:p w14:paraId="656D40EE" w14:textId="77777777" w:rsidR="005C55C5" w:rsidRPr="00E32FC6" w:rsidRDefault="005C55C5" w:rsidP="005C55C5">
      <w:pPr>
        <w:rPr>
          <w:sz w:val="16"/>
        </w:rPr>
      </w:pPr>
      <w:r w:rsidRPr="00E32FC6">
        <w:rPr>
          <w:sz w:val="16"/>
        </w:rPr>
        <w:t xml:space="preserve">The STRONGER </w:t>
      </w:r>
      <w:r w:rsidRPr="00E32FC6">
        <w:rPr>
          <w:rStyle w:val="StyleUnderline"/>
        </w:rPr>
        <w:t>Patents Act introduced</w:t>
      </w:r>
      <w:r w:rsidRPr="00E32FC6">
        <w:rPr>
          <w:sz w:val="16"/>
        </w:rPr>
        <w:t xml:space="preserve"> now for the third Congress by Senator Chris Coons (D-DE) has provisions </w:t>
      </w:r>
      <w:r w:rsidRPr="00E32FC6">
        <w:rPr>
          <w:rStyle w:val="StyleUnderline"/>
        </w:rPr>
        <w:t>that</w:t>
      </w:r>
      <w:r w:rsidRPr="00E32FC6">
        <w:rPr>
          <w:sz w:val="16"/>
        </w:rPr>
        <w:t xml:space="preserve">, if enacted, </w:t>
      </w:r>
      <w:r w:rsidRPr="00E32FC6">
        <w:rPr>
          <w:rStyle w:val="StyleUnderline"/>
        </w:rPr>
        <w:t>would overturn eBay</w:t>
      </w:r>
      <w:r w:rsidRPr="00E32FC6">
        <w:rPr>
          <w:sz w:val="16"/>
        </w:rPr>
        <w:t xml:space="preserve">. Congress at large appears to have no desire to disturb this Supreme Court decision, and any bill that contains </w:t>
      </w:r>
      <w:r w:rsidRPr="00E32FC6">
        <w:rPr>
          <w:rStyle w:val="StyleUnderline"/>
        </w:rPr>
        <w:t xml:space="preserve">a provision </w:t>
      </w:r>
      <w:r w:rsidRPr="00E32FC6">
        <w:rPr>
          <w:rStyle w:val="Emphasis"/>
        </w:rPr>
        <w:t>overruling</w:t>
      </w:r>
      <w:r w:rsidRPr="00E32FC6">
        <w:rPr>
          <w:rStyle w:val="StyleUnderline"/>
        </w:rPr>
        <w:t xml:space="preserve"> eBay </w:t>
      </w:r>
      <w:r w:rsidRPr="00E32FC6">
        <w:rPr>
          <w:rStyle w:val="Emphasis"/>
        </w:rPr>
        <w:t>cannot and should not</w:t>
      </w:r>
      <w:r w:rsidRPr="00E32FC6">
        <w:rPr>
          <w:rStyle w:val="StyleUnderline"/>
        </w:rPr>
        <w:t xml:space="preserve"> be enacted. </w:t>
      </w:r>
      <w:r w:rsidRPr="00E32FC6">
        <w:rPr>
          <w:sz w:val="16"/>
        </w:rPr>
        <w:t xml:space="preserve">Such a bill would </w:t>
      </w:r>
      <w:r w:rsidRPr="00E32FC6">
        <w:rPr>
          <w:rStyle w:val="Emphasis"/>
        </w:rPr>
        <w:t>reopen the flood gates</w:t>
      </w:r>
      <w:r w:rsidRPr="00E32FC6">
        <w:rPr>
          <w:rStyle w:val="StyleUnderline"/>
        </w:rPr>
        <w:t xml:space="preserve"> for PAEs to file patent infringement suits</w:t>
      </w:r>
      <w:r w:rsidRPr="00E32FC6">
        <w:rPr>
          <w:sz w:val="16"/>
        </w:rPr>
        <w:t xml:space="preserve"> </w:t>
      </w:r>
      <w:r w:rsidRPr="00E32FC6">
        <w:rPr>
          <w:rStyle w:val="StyleUnderline"/>
        </w:rPr>
        <w:t>in federal district court</w:t>
      </w:r>
      <w:r w:rsidRPr="00E32FC6">
        <w:rPr>
          <w:sz w:val="16"/>
        </w:rPr>
        <w:t xml:space="preserve"> armed with the threat of injunctive relief. At a time when most policymakers rightly argue that China and other countries need to do more to clamp down on intellectual property infringement, </w:t>
      </w:r>
      <w:r w:rsidRPr="00E32FC6">
        <w:rPr>
          <w:rStyle w:val="StyleUnderline"/>
        </w:rPr>
        <w:t>overturning</w:t>
      </w:r>
      <w:r w:rsidRPr="00E32FC6">
        <w:rPr>
          <w:sz w:val="16"/>
        </w:rPr>
        <w:t xml:space="preserve"> the four-factor </w:t>
      </w:r>
      <w:r w:rsidRPr="00E32FC6">
        <w:rPr>
          <w:rStyle w:val="StyleUnderline"/>
        </w:rPr>
        <w:t>eBay</w:t>
      </w:r>
      <w:r w:rsidRPr="00E32FC6">
        <w:rPr>
          <w:sz w:val="16"/>
        </w:rPr>
        <w:t xml:space="preserve"> v. </w:t>
      </w:r>
      <w:proofErr w:type="spellStart"/>
      <w:r w:rsidRPr="00E32FC6">
        <w:rPr>
          <w:sz w:val="16"/>
        </w:rPr>
        <w:t>MercExchange</w:t>
      </w:r>
      <w:proofErr w:type="spellEnd"/>
      <w:r w:rsidRPr="00E32FC6">
        <w:rPr>
          <w:sz w:val="16"/>
        </w:rPr>
        <w:t xml:space="preserve"> test </w:t>
      </w:r>
      <w:r w:rsidRPr="00E32FC6">
        <w:rPr>
          <w:rStyle w:val="StyleUnderline"/>
        </w:rPr>
        <w:t>would impose new hurdles</w:t>
      </w:r>
      <w:r w:rsidRPr="00E32FC6">
        <w:rPr>
          <w:sz w:val="16"/>
        </w:rPr>
        <w:t xml:space="preserve"> and </w:t>
      </w:r>
      <w:r w:rsidRPr="00E32FC6">
        <w:rPr>
          <w:rStyle w:val="StyleUnderline"/>
        </w:rPr>
        <w:t>increase the PAE problem</w:t>
      </w:r>
      <w:r w:rsidRPr="00E32FC6">
        <w:rPr>
          <w:sz w:val="16"/>
        </w:rPr>
        <w:t xml:space="preserve"> </w:t>
      </w:r>
      <w:r w:rsidRPr="00E32FC6">
        <w:rPr>
          <w:rStyle w:val="StyleUnderline"/>
        </w:rPr>
        <w:t>that</w:t>
      </w:r>
      <w:r w:rsidRPr="00E32FC6">
        <w:rPr>
          <w:sz w:val="16"/>
        </w:rPr>
        <w:t xml:space="preserve"> </w:t>
      </w:r>
      <w:r w:rsidRPr="00E32FC6">
        <w:rPr>
          <w:rStyle w:val="StyleUnderline"/>
        </w:rPr>
        <w:t>Congress</w:t>
      </w:r>
      <w:r w:rsidRPr="00E32FC6">
        <w:rPr>
          <w:sz w:val="16"/>
        </w:rPr>
        <w:t xml:space="preserve"> </w:t>
      </w:r>
      <w:r w:rsidRPr="00E32FC6">
        <w:rPr>
          <w:rStyle w:val="StyleUnderline"/>
        </w:rPr>
        <w:t>and</w:t>
      </w:r>
      <w:r w:rsidRPr="00E32FC6">
        <w:rPr>
          <w:sz w:val="16"/>
        </w:rPr>
        <w:t xml:space="preserve"> the </w:t>
      </w:r>
      <w:r w:rsidRPr="00E32FC6">
        <w:rPr>
          <w:rStyle w:val="StyleUnderline"/>
        </w:rPr>
        <w:t>Supreme Court fought to address</w:t>
      </w:r>
      <w:r w:rsidRPr="00E32FC6">
        <w:rPr>
          <w:sz w:val="16"/>
        </w:rPr>
        <w:t xml:space="preserve"> </w:t>
      </w:r>
      <w:r w:rsidRPr="00E32FC6">
        <w:rPr>
          <w:rStyle w:val="StyleUnderline"/>
        </w:rPr>
        <w:t>over</w:t>
      </w:r>
      <w:r w:rsidRPr="00E32FC6">
        <w:rPr>
          <w:sz w:val="16"/>
        </w:rPr>
        <w:t xml:space="preserve"> the last two </w:t>
      </w:r>
      <w:r w:rsidRPr="00E32FC6">
        <w:rPr>
          <w:rStyle w:val="Emphasis"/>
        </w:rPr>
        <w:t>decades</w:t>
      </w:r>
      <w:r w:rsidRPr="00E32FC6">
        <w:rPr>
          <w:sz w:val="16"/>
        </w:rPr>
        <w:t>.</w:t>
      </w:r>
    </w:p>
    <w:p w14:paraId="2B60D696" w14:textId="77777777" w:rsidR="005C55C5" w:rsidRPr="00E32FC6" w:rsidRDefault="005C55C5" w:rsidP="005C55C5">
      <w:pPr>
        <w:rPr>
          <w:sz w:val="16"/>
        </w:rPr>
      </w:pPr>
      <w:r w:rsidRPr="00E32FC6">
        <w:rPr>
          <w:sz w:val="16"/>
        </w:rPr>
        <w:t xml:space="preserve">Despite the Supreme Court’s decision in eBay, </w:t>
      </w:r>
      <w:r w:rsidRPr="00E32FC6">
        <w:rPr>
          <w:rStyle w:val="Emphasis"/>
        </w:rPr>
        <w:t>PAEs remain a problem</w:t>
      </w:r>
      <w:r w:rsidRPr="00E32FC6">
        <w:rPr>
          <w:rStyle w:val="StyleUnderline"/>
        </w:rPr>
        <w:t xml:space="preserve"> in district court litigation today</w:t>
      </w:r>
      <w:r w:rsidRPr="00E32FC6">
        <w:rPr>
          <w:sz w:val="16"/>
        </w:rPr>
        <w:t xml:space="preserve">. In 2013, according to a report by the U.S. International Trade Commission, </w:t>
      </w:r>
      <w:r w:rsidRPr="00E32FC6">
        <w:rPr>
          <w:rStyle w:val="StyleUnderline"/>
        </w:rPr>
        <w:t>60%</w:t>
      </w:r>
      <w:r w:rsidRPr="00E32FC6">
        <w:rPr>
          <w:sz w:val="16"/>
        </w:rPr>
        <w:t xml:space="preserve"> of </w:t>
      </w:r>
      <w:r w:rsidRPr="00E32FC6">
        <w:rPr>
          <w:rStyle w:val="StyleUnderline"/>
        </w:rPr>
        <w:t>all</w:t>
      </w:r>
      <w:r w:rsidRPr="00E32FC6">
        <w:rPr>
          <w:sz w:val="16"/>
        </w:rPr>
        <w:t xml:space="preserve"> district court </w:t>
      </w:r>
      <w:r w:rsidRPr="00E32FC6">
        <w:rPr>
          <w:rStyle w:val="StyleUnderline"/>
        </w:rPr>
        <w:t>patent</w:t>
      </w:r>
      <w:r w:rsidRPr="00E32FC6">
        <w:rPr>
          <w:sz w:val="16"/>
        </w:rPr>
        <w:t xml:space="preserve"> </w:t>
      </w:r>
      <w:r w:rsidRPr="00E32FC6">
        <w:rPr>
          <w:rStyle w:val="StyleUnderline"/>
        </w:rPr>
        <w:t>suits</w:t>
      </w:r>
      <w:r w:rsidRPr="00E32FC6">
        <w:rPr>
          <w:sz w:val="16"/>
        </w:rPr>
        <w:t xml:space="preserve"> were </w:t>
      </w:r>
      <w:r w:rsidRPr="00E32FC6">
        <w:rPr>
          <w:rStyle w:val="StyleUnderline"/>
        </w:rPr>
        <w:t>brought by PAEs</w:t>
      </w:r>
      <w:r w:rsidRPr="00E32FC6">
        <w:rPr>
          <w:sz w:val="16"/>
        </w:rPr>
        <w:t>. In 2018, that number remained steady with PAEs accounting for 55% of all district court patent suits. See 2018 Patent Dispute Report: Year in Review (Jan. 2, 2019), (last visited Feb. 21, 2020).</w:t>
      </w:r>
    </w:p>
    <w:p w14:paraId="3D14F017" w14:textId="0C1247B1" w:rsidR="005C55C5" w:rsidRDefault="0012285E" w:rsidP="0012285E">
      <w:pPr>
        <w:pStyle w:val="Heading4"/>
      </w:pPr>
      <w:r>
        <w:t>Plan causes a RIPPLE-Effect of lawsuits</w:t>
      </w:r>
    </w:p>
    <w:p w14:paraId="1BEFDE10" w14:textId="377D11B6" w:rsidR="0012285E" w:rsidRDefault="0012285E" w:rsidP="005C55C5">
      <w:pPr>
        <w:rPr>
          <w:rStyle w:val="Style13ptBold"/>
        </w:rPr>
      </w:pPr>
      <w:r>
        <w:rPr>
          <w:rStyle w:val="Style13ptBold"/>
        </w:rPr>
        <w:t>Perkins ‘21</w:t>
      </w:r>
    </w:p>
    <w:p w14:paraId="01ED7263" w14:textId="553B8361" w:rsidR="0012285E" w:rsidRPr="0012285E" w:rsidRDefault="0012285E" w:rsidP="0012285E">
      <w:r w:rsidRPr="0012285E">
        <w:t xml:space="preserve">(Ty, “E-Commerce Liability Cases Could Open Floodgates </w:t>
      </w:r>
      <w:proofErr w:type="gramStart"/>
      <w:r w:rsidRPr="0012285E">
        <w:t>For</w:t>
      </w:r>
      <w:proofErr w:type="gramEnd"/>
      <w:r w:rsidRPr="0012285E">
        <w:t xml:space="preserve"> Lawsuits, Panelists Agree,” </w:t>
      </w:r>
      <w:proofErr w:type="spellStart"/>
      <w:r w:rsidRPr="0012285E">
        <w:t>pg</w:t>
      </w:r>
      <w:proofErr w:type="spellEnd"/>
      <w:r w:rsidRPr="0012285E">
        <w:t xml:space="preserve"> online @ https://broadbandbreakfast.com/e-commerce-liability-cases-could-open-floodgates-for-lawsuits-panelists-agree/ //pa-</w:t>
      </w:r>
      <w:proofErr w:type="spellStart"/>
      <w:r w:rsidRPr="0012285E">
        <w:t>ef</w:t>
      </w:r>
      <w:proofErr w:type="spellEnd"/>
      <w:r w:rsidRPr="0012285E">
        <w:t>)</w:t>
      </w:r>
    </w:p>
    <w:p w14:paraId="0BDE9E1B" w14:textId="771EAA0E" w:rsidR="0012285E" w:rsidRPr="0012285E" w:rsidRDefault="0012285E" w:rsidP="005C55C5">
      <w:pPr>
        <w:rPr>
          <w:sz w:val="14"/>
        </w:rPr>
      </w:pPr>
      <w:r w:rsidRPr="0012285E">
        <w:rPr>
          <w:sz w:val="14"/>
        </w:rPr>
        <w:t xml:space="preserve">May 27, 2021—Emerging legal rulings </w:t>
      </w:r>
      <w:r w:rsidRPr="0012285E">
        <w:rPr>
          <w:rStyle w:val="StyleUnderline"/>
          <w:highlight w:val="cyan"/>
        </w:rPr>
        <w:t xml:space="preserve">holding online retailers liable for defective third-party products could cause </w:t>
      </w:r>
      <w:r w:rsidRPr="0012285E">
        <w:rPr>
          <w:rStyle w:val="Emphasis"/>
          <w:highlight w:val="cyan"/>
        </w:rPr>
        <w:t>a ripple effect of lawsuits</w:t>
      </w:r>
      <w:r w:rsidRPr="0012285E">
        <w:rPr>
          <w:rStyle w:val="StyleUnderline"/>
          <w:highlight w:val="cyan"/>
        </w:rPr>
        <w:t xml:space="preserve"> if</w:t>
      </w:r>
      <w:r w:rsidRPr="0012285E">
        <w:rPr>
          <w:sz w:val="14"/>
        </w:rPr>
        <w:t xml:space="preserve"> more </w:t>
      </w:r>
      <w:r w:rsidRPr="0012285E">
        <w:rPr>
          <w:rStyle w:val="Emphasis"/>
          <w:highlight w:val="cyan"/>
        </w:rPr>
        <w:t>courts across the nation adopt that position</w:t>
      </w:r>
      <w:r w:rsidRPr="0012285E">
        <w:rPr>
          <w:sz w:val="14"/>
        </w:rPr>
        <w:t xml:space="preserve">, </w:t>
      </w:r>
      <w:r w:rsidRPr="0012285E">
        <w:rPr>
          <w:rStyle w:val="Emphasis"/>
          <w:highlight w:val="cyan"/>
        </w:rPr>
        <w:t>according to a panel of legal experts</w:t>
      </w:r>
      <w:r w:rsidRPr="0012285E">
        <w:rPr>
          <w:sz w:val="14"/>
        </w:rPr>
        <w:t xml:space="preserve"> at an event hosted by the Information Technology &amp; Innovation Foundation on Wednesday.</w:t>
      </w:r>
    </w:p>
    <w:p w14:paraId="2C257CB5" w14:textId="7B08726A" w:rsidR="0012285E" w:rsidRPr="0012285E" w:rsidRDefault="0012285E" w:rsidP="005C55C5">
      <w:pPr>
        <w:rPr>
          <w:sz w:val="14"/>
        </w:rPr>
      </w:pPr>
      <w:r w:rsidRPr="0012285E">
        <w:rPr>
          <w:rStyle w:val="StyleUnderline"/>
          <w:highlight w:val="cyan"/>
        </w:rPr>
        <w:t xml:space="preserve">Product liability law has traditionally held that the “seller” of products </w:t>
      </w:r>
      <w:proofErr w:type="gramStart"/>
      <w:r w:rsidRPr="0012285E">
        <w:rPr>
          <w:rStyle w:val="StyleUnderline"/>
          <w:highlight w:val="cyan"/>
        </w:rPr>
        <w:t>are</w:t>
      </w:r>
      <w:proofErr w:type="gramEnd"/>
      <w:r w:rsidRPr="0012285E">
        <w:rPr>
          <w:rStyle w:val="StyleUnderline"/>
          <w:highlight w:val="cyan"/>
        </w:rPr>
        <w:t xml:space="preserve"> responsible for the defects those products may have</w:t>
      </w:r>
      <w:r w:rsidRPr="0012285E">
        <w:rPr>
          <w:sz w:val="14"/>
        </w:rPr>
        <w:t>. You buy a curling iron from Target, for instance, not directly from Dyson. Target is the seller, and in the case of product defection, Target may be the responsible party.</w:t>
      </w:r>
    </w:p>
    <w:p w14:paraId="03B6A3BE" w14:textId="72C47DE5" w:rsidR="0012285E" w:rsidRPr="0012285E" w:rsidRDefault="0012285E" w:rsidP="005C55C5">
      <w:pPr>
        <w:rPr>
          <w:sz w:val="14"/>
        </w:rPr>
      </w:pPr>
      <w:r w:rsidRPr="0012285E">
        <w:rPr>
          <w:rStyle w:val="StyleUnderline"/>
          <w:highlight w:val="cyan"/>
        </w:rPr>
        <w:t>But Amazon has avoided the legal distinction of seller until recently by arguing that they merely act as the middleman in transactions</w:t>
      </w:r>
      <w:r w:rsidRPr="0012285E">
        <w:rPr>
          <w:sz w:val="14"/>
        </w:rPr>
        <w:t>, and that when items are purchased from its website, business is done directly with the manufacturer, which would be responsible in any legal proceeding. Some have argued that this insulation from liability has made e-commerce companies like Amazon far too powerful.</w:t>
      </w:r>
    </w:p>
    <w:p w14:paraId="1E37DF52" w14:textId="10B45F9B" w:rsidR="0012285E" w:rsidRPr="0012285E" w:rsidRDefault="0012285E" w:rsidP="005C55C5">
      <w:pPr>
        <w:rPr>
          <w:sz w:val="14"/>
        </w:rPr>
      </w:pPr>
      <w:r w:rsidRPr="0012285E">
        <w:rPr>
          <w:sz w:val="14"/>
        </w:rPr>
        <w:t>But two rulings in California and one outstanding case in Texas are challenging that assumption.</w:t>
      </w:r>
    </w:p>
    <w:p w14:paraId="04BE10EB" w14:textId="77777777" w:rsidR="0012285E" w:rsidRPr="00E32FC6" w:rsidRDefault="0012285E" w:rsidP="005C55C5"/>
    <w:p w14:paraId="674B73A7" w14:textId="318B4DF2" w:rsidR="005C55C5" w:rsidRDefault="005C55C5" w:rsidP="005C55C5">
      <w:pPr>
        <w:pStyle w:val="Heading3"/>
      </w:pPr>
      <w:r>
        <w:t>L---Gen AI</w:t>
      </w:r>
    </w:p>
    <w:p w14:paraId="54A0AA94" w14:textId="77777777" w:rsidR="005C55C5" w:rsidRPr="00BC2839" w:rsidRDefault="005C55C5" w:rsidP="005C55C5">
      <w:pPr>
        <w:pStyle w:val="Heading4"/>
      </w:pPr>
      <w:r>
        <w:t xml:space="preserve">Stability in copyright law is key. Even tailored reform upends norms and causes confusion. </w:t>
      </w:r>
    </w:p>
    <w:p w14:paraId="32BCD299" w14:textId="77777777" w:rsidR="005C55C5" w:rsidRPr="00BC2839" w:rsidRDefault="005C55C5" w:rsidP="005C55C5">
      <w:pPr>
        <w:rPr>
          <w:sz w:val="16"/>
        </w:rPr>
      </w:pPr>
      <w:r w:rsidRPr="00BC2839">
        <w:rPr>
          <w:rStyle w:val="Style13ptBold"/>
        </w:rPr>
        <w:t>Reisner 24</w:t>
      </w:r>
      <w:r w:rsidRPr="00BC2839">
        <w:t xml:space="preserve"> </w:t>
      </w:r>
      <w:r w:rsidRPr="00BC2839">
        <w:rPr>
          <w:sz w:val="16"/>
        </w:rPr>
        <w:t>[Alex; writer for the Atlantic, programmer, and technical consultant; 2/29/2024; "Generative AI Is Challenging a 234-Year-Old Law"; The Atlantic; theatlantic.com/technology/archive/2024/02/generative-ai-lawsuits-copyright-fair-use/677595</w:t>
      </w:r>
      <w:proofErr w:type="gramStart"/>
      <w:r w:rsidRPr="00BC2839">
        <w:rPr>
          <w:sz w:val="16"/>
        </w:rPr>
        <w:t>/ ;</w:t>
      </w:r>
      <w:proofErr w:type="gramEnd"/>
      <w:r w:rsidRPr="00BC2839">
        <w:rPr>
          <w:sz w:val="16"/>
        </w:rPr>
        <w:t xml:space="preserve">] </w:t>
      </w:r>
      <w:proofErr w:type="spellStart"/>
      <w:r w:rsidRPr="00BC2839">
        <w:rPr>
          <w:sz w:val="16"/>
        </w:rPr>
        <w:t>s.low</w:t>
      </w:r>
      <w:proofErr w:type="spellEnd"/>
    </w:p>
    <w:p w14:paraId="10E80177" w14:textId="77777777" w:rsidR="005C55C5" w:rsidRPr="00BC2839" w:rsidRDefault="005C55C5" w:rsidP="005C55C5">
      <w:pPr>
        <w:rPr>
          <w:sz w:val="16"/>
        </w:rPr>
      </w:pPr>
      <w:r w:rsidRPr="00BC2839">
        <w:rPr>
          <w:rStyle w:val="StyleUnderline"/>
        </w:rPr>
        <w:t>Courts have</w:t>
      </w:r>
      <w:r w:rsidRPr="00BC2839">
        <w:rPr>
          <w:sz w:val="16"/>
        </w:rPr>
        <w:t xml:space="preserve"> occasionally </w:t>
      </w:r>
      <w:r w:rsidRPr="00BC2839">
        <w:rPr>
          <w:rStyle w:val="StyleUnderline"/>
        </w:rPr>
        <w:t>struggled with newfangled technologies</w:t>
      </w:r>
      <w:r w:rsidRPr="00BC2839">
        <w:rPr>
          <w:sz w:val="16"/>
        </w:rPr>
        <w:t>. Consider the player piano, a machine that takes rolls of paper as input. The rolls are sheet music in which notes are punched holes rather than written symbols. A publisher of sheet music once sued a piano-roll manufacturer, claiming it was making and selling illegal copies. The case went all the way to the Supreme Court, which in 1908 decided the rolls weren’t copies, just part of the player piano’s “machinery.” In hindsight, the decision makes little sense. It’s like saying a DVD isn’t a copy of a film because it’s a digital rather than analog encoding of the sound and images.</w:t>
      </w:r>
    </w:p>
    <w:p w14:paraId="2F8CE974" w14:textId="77777777" w:rsidR="005C55C5" w:rsidRPr="00BC2839" w:rsidRDefault="005C55C5" w:rsidP="005C55C5">
      <w:pPr>
        <w:rPr>
          <w:sz w:val="16"/>
        </w:rPr>
      </w:pPr>
      <w:r w:rsidRPr="00BC2839">
        <w:rPr>
          <w:sz w:val="16"/>
        </w:rPr>
        <w:t xml:space="preserve">The decision was rendered moot by the Copyright Act of 1909, which said that makers of piano rolls did owe royalties. But, as </w:t>
      </w:r>
      <w:proofErr w:type="spellStart"/>
      <w:r w:rsidRPr="00BC2839">
        <w:rPr>
          <w:sz w:val="16"/>
        </w:rPr>
        <w:t>Grimmelmann</w:t>
      </w:r>
      <w:proofErr w:type="spellEnd"/>
      <w:r w:rsidRPr="00BC2839">
        <w:rPr>
          <w:sz w:val="16"/>
        </w:rPr>
        <w:t xml:space="preserve"> told me, </w:t>
      </w:r>
      <w:r w:rsidRPr="00BC2839">
        <w:rPr>
          <w:rStyle w:val="StyleUnderline"/>
        </w:rPr>
        <w:t>arcane</w:t>
      </w:r>
      <w:r w:rsidRPr="00BC2839">
        <w:rPr>
          <w:sz w:val="16"/>
        </w:rPr>
        <w:t xml:space="preserve"> </w:t>
      </w:r>
      <w:r w:rsidRPr="00BC2839">
        <w:rPr>
          <w:rStyle w:val="StyleUnderline"/>
        </w:rPr>
        <w:t>technologies of reproduction can be deceptive</w:t>
      </w:r>
      <w:r w:rsidRPr="00BC2839">
        <w:rPr>
          <w:sz w:val="16"/>
        </w:rPr>
        <w:t xml:space="preserve">. They </w:t>
      </w:r>
      <w:r w:rsidRPr="00BC2839">
        <w:rPr>
          <w:rStyle w:val="StyleUnderline"/>
        </w:rPr>
        <w:t>can seem magical or incomprehensible</w:t>
      </w:r>
      <w:r w:rsidRPr="00BC2839">
        <w:rPr>
          <w:sz w:val="16"/>
        </w:rPr>
        <w:t xml:space="preserve">, </w:t>
      </w:r>
      <w:r w:rsidRPr="00BC2839">
        <w:rPr>
          <w:rStyle w:val="StyleUnderline"/>
        </w:rPr>
        <w:t>disconnected from</w:t>
      </w:r>
      <w:r w:rsidRPr="00BC2839">
        <w:rPr>
          <w:sz w:val="16"/>
        </w:rPr>
        <w:t xml:space="preserve"> the </w:t>
      </w:r>
      <w:r w:rsidRPr="00BC2839">
        <w:rPr>
          <w:rStyle w:val="StyleUnderline"/>
        </w:rPr>
        <w:t>i</w:t>
      </w:r>
      <w:r w:rsidRPr="00BC2839">
        <w:rPr>
          <w:sz w:val="16"/>
        </w:rPr>
        <w:t xml:space="preserve">ntellectual </w:t>
      </w:r>
      <w:r w:rsidRPr="00BC2839">
        <w:rPr>
          <w:rStyle w:val="StyleUnderline"/>
        </w:rPr>
        <w:t>p</w:t>
      </w:r>
      <w:r w:rsidRPr="00BC2839">
        <w:rPr>
          <w:sz w:val="16"/>
        </w:rPr>
        <w:t>roperty that powers them.</w:t>
      </w:r>
    </w:p>
    <w:p w14:paraId="4BE4DBF6" w14:textId="77777777" w:rsidR="005C55C5" w:rsidRPr="00BC2839" w:rsidRDefault="005C55C5" w:rsidP="005C55C5">
      <w:pPr>
        <w:rPr>
          <w:sz w:val="16"/>
        </w:rPr>
      </w:pPr>
      <w:r w:rsidRPr="00BC2839">
        <w:rPr>
          <w:sz w:val="16"/>
        </w:rPr>
        <w:t xml:space="preserve">Some people </w:t>
      </w:r>
      <w:r w:rsidRPr="00BC2839">
        <w:rPr>
          <w:rStyle w:val="StyleUnderline"/>
        </w:rPr>
        <w:t>wonder whether copyright law</w:t>
      </w:r>
      <w:r w:rsidRPr="00BC2839">
        <w:rPr>
          <w:sz w:val="16"/>
        </w:rPr>
        <w:t xml:space="preserve">, fundamentally unchanged since the late 1700s, </w:t>
      </w:r>
      <w:r w:rsidRPr="00BC2839">
        <w:rPr>
          <w:rStyle w:val="StyleUnderline"/>
        </w:rPr>
        <w:t>can handle</w:t>
      </w:r>
      <w:r w:rsidRPr="00BC2839">
        <w:rPr>
          <w:sz w:val="16"/>
        </w:rPr>
        <w:t xml:space="preserve"> </w:t>
      </w:r>
      <w:r w:rsidRPr="00BC2839">
        <w:rPr>
          <w:rStyle w:val="StyleUnderline"/>
        </w:rPr>
        <w:t>generative AI.</w:t>
      </w:r>
      <w:r w:rsidRPr="00BC2839">
        <w:rPr>
          <w:sz w:val="16"/>
        </w:rPr>
        <w:t xml:space="preserve"> Its basic unit is the “copy,” a concept that’s felt like a poor fit for modernity since the launch of music and video streaming in the 1990s. </w:t>
      </w:r>
      <w:r w:rsidRPr="00BC2839">
        <w:rPr>
          <w:rStyle w:val="StyleUnderline"/>
        </w:rPr>
        <w:t>Might</w:t>
      </w:r>
      <w:r w:rsidRPr="00BC2839">
        <w:rPr>
          <w:sz w:val="16"/>
        </w:rPr>
        <w:t xml:space="preserve"> generative </w:t>
      </w:r>
      <w:r w:rsidRPr="00BC2839">
        <w:rPr>
          <w:rStyle w:val="StyleUnderline"/>
        </w:rPr>
        <w:t xml:space="preserve">AI finally bend copyright past the breaking point? </w:t>
      </w:r>
      <w:r w:rsidRPr="00BC2839">
        <w:rPr>
          <w:sz w:val="16"/>
        </w:rPr>
        <w:t xml:space="preserve">I spoke about this with William Patry, a former </w:t>
      </w:r>
      <w:r w:rsidRPr="00BC2839">
        <w:rPr>
          <w:rStyle w:val="StyleUnderline"/>
        </w:rPr>
        <w:t>senior official at</w:t>
      </w:r>
      <w:r w:rsidRPr="00BC2839">
        <w:rPr>
          <w:sz w:val="16"/>
        </w:rPr>
        <w:t xml:space="preserve"> the </w:t>
      </w:r>
      <w:r w:rsidRPr="00BC2839">
        <w:rPr>
          <w:rStyle w:val="StyleUnderline"/>
        </w:rPr>
        <w:t>U.S. Copyright Office,</w:t>
      </w:r>
      <w:r w:rsidRPr="00BC2839">
        <w:rPr>
          <w:sz w:val="16"/>
        </w:rPr>
        <w:t xml:space="preserve"> whose </w:t>
      </w:r>
      <w:r w:rsidRPr="00BC2839">
        <w:rPr>
          <w:rStyle w:val="StyleUnderline"/>
        </w:rPr>
        <w:t xml:space="preserve">treatises </w:t>
      </w:r>
      <w:r w:rsidRPr="00BC2839">
        <w:rPr>
          <w:sz w:val="16"/>
        </w:rPr>
        <w:t xml:space="preserve">on copyright </w:t>
      </w:r>
      <w:r w:rsidRPr="00BC2839">
        <w:rPr>
          <w:rStyle w:val="StyleUnderline"/>
        </w:rPr>
        <w:t>are</w:t>
      </w:r>
      <w:r w:rsidRPr="00BC2839">
        <w:rPr>
          <w:sz w:val="16"/>
        </w:rPr>
        <w:t xml:space="preserve"> among the </w:t>
      </w:r>
      <w:r w:rsidRPr="00BC2839">
        <w:rPr>
          <w:rStyle w:val="StyleUnderline"/>
        </w:rPr>
        <w:t>most frequently cited by federal courts</w:t>
      </w:r>
      <w:r w:rsidRPr="00BC2839">
        <w:rPr>
          <w:sz w:val="16"/>
        </w:rPr>
        <w:t xml:space="preserve">, </w:t>
      </w:r>
      <w:r w:rsidRPr="00BC2839">
        <w:rPr>
          <w:rStyle w:val="StyleUnderline"/>
        </w:rPr>
        <w:t>and</w:t>
      </w:r>
      <w:r w:rsidRPr="00BC2839">
        <w:rPr>
          <w:sz w:val="16"/>
        </w:rPr>
        <w:t xml:space="preserve"> who was also a </w:t>
      </w:r>
      <w:r w:rsidRPr="00BC2839">
        <w:rPr>
          <w:rStyle w:val="StyleUnderline"/>
        </w:rPr>
        <w:t>senior copyright</w:t>
      </w:r>
      <w:r w:rsidRPr="00BC2839">
        <w:rPr>
          <w:sz w:val="16"/>
        </w:rPr>
        <w:t xml:space="preserve"> counsel </w:t>
      </w:r>
      <w:r w:rsidRPr="00BC2839">
        <w:rPr>
          <w:rStyle w:val="StyleUnderline"/>
        </w:rPr>
        <w:t>at Google</w:t>
      </w:r>
      <w:r w:rsidRPr="00BC2839">
        <w:rPr>
          <w:sz w:val="16"/>
        </w:rPr>
        <w:t xml:space="preserve"> during the Authors Guild litigation. “I wrote laws for a living for seven years,” he told me. “It’s not easy.” </w:t>
      </w:r>
      <w:r w:rsidRPr="00BC2839">
        <w:rPr>
          <w:rStyle w:val="StyleUnderline"/>
        </w:rPr>
        <w:t>New technologies</w:t>
      </w:r>
      <w:r w:rsidRPr="00BC2839">
        <w:rPr>
          <w:sz w:val="16"/>
        </w:rPr>
        <w:t xml:space="preserve"> </w:t>
      </w:r>
      <w:r w:rsidRPr="00BC2839">
        <w:rPr>
          <w:rStyle w:val="Emphasis"/>
        </w:rPr>
        <w:t>frequently come along</w:t>
      </w:r>
      <w:r w:rsidRPr="00BC2839">
        <w:rPr>
          <w:sz w:val="16"/>
        </w:rPr>
        <w:t xml:space="preserve"> that threaten to upend legal regimes and social norms, he said, but the </w:t>
      </w:r>
      <w:r w:rsidRPr="00BC2839">
        <w:rPr>
          <w:rStyle w:val="Emphasis"/>
        </w:rPr>
        <w:t xml:space="preserve">law can’t </w:t>
      </w:r>
      <w:r w:rsidRPr="00BC2839">
        <w:rPr>
          <w:rStyle w:val="StyleUnderline"/>
        </w:rPr>
        <w:t>constantly</w:t>
      </w:r>
      <w:r w:rsidRPr="00BC2839">
        <w:rPr>
          <w:rStyle w:val="Emphasis"/>
        </w:rPr>
        <w:t xml:space="preserve"> change</w:t>
      </w:r>
      <w:r w:rsidRPr="00BC2839">
        <w:rPr>
          <w:rStyle w:val="StyleUnderline"/>
        </w:rPr>
        <w:t xml:space="preserve"> to accommodate them</w:t>
      </w:r>
      <w:r w:rsidRPr="00BC2839">
        <w:rPr>
          <w:sz w:val="16"/>
        </w:rPr>
        <w:t>.</w:t>
      </w:r>
    </w:p>
    <w:p w14:paraId="25D73786" w14:textId="77777777" w:rsidR="005C55C5" w:rsidRPr="00BC2839" w:rsidRDefault="005C55C5" w:rsidP="005C55C5">
      <w:pPr>
        <w:rPr>
          <w:sz w:val="16"/>
        </w:rPr>
      </w:pPr>
      <w:r w:rsidRPr="00BC2839">
        <w:rPr>
          <w:sz w:val="16"/>
        </w:rPr>
        <w:t xml:space="preserve">The language of copyright can seem frustratingly out of date, but good </w:t>
      </w:r>
      <w:r w:rsidRPr="00BC2839">
        <w:rPr>
          <w:rStyle w:val="StyleUnderline"/>
        </w:rPr>
        <w:t>laws</w:t>
      </w:r>
      <w:r w:rsidRPr="00BC2839">
        <w:rPr>
          <w:sz w:val="16"/>
        </w:rPr>
        <w:t xml:space="preserve"> probably need to be this way. They </w:t>
      </w:r>
      <w:proofErr w:type="gramStart"/>
      <w:r w:rsidRPr="00BC2839">
        <w:rPr>
          <w:rStyle w:val="Emphasis"/>
        </w:rPr>
        <w:t>have to</w:t>
      </w:r>
      <w:proofErr w:type="gramEnd"/>
      <w:r w:rsidRPr="00BC2839">
        <w:rPr>
          <w:rStyle w:val="Emphasis"/>
        </w:rPr>
        <w:t xml:space="preserve"> be stable</w:t>
      </w:r>
      <w:r w:rsidRPr="00BC2839">
        <w:rPr>
          <w:rStyle w:val="StyleUnderline"/>
        </w:rPr>
        <w:t xml:space="preserve">, so we know </w:t>
      </w:r>
      <w:r w:rsidRPr="00BC2839">
        <w:rPr>
          <w:rStyle w:val="Emphasis"/>
        </w:rPr>
        <w:t>what to expect</w:t>
      </w:r>
      <w:r w:rsidRPr="00BC2839">
        <w:rPr>
          <w:sz w:val="16"/>
        </w:rPr>
        <w:t xml:space="preserve">, and </w:t>
      </w:r>
      <w:r w:rsidRPr="00BC2839">
        <w:rPr>
          <w:rStyle w:val="StyleUnderline"/>
        </w:rPr>
        <w:t>also dynamic</w:t>
      </w:r>
      <w:r w:rsidRPr="00BC2839">
        <w:rPr>
          <w:sz w:val="16"/>
        </w:rPr>
        <w:t xml:space="preserve">, “in the sense of having play in the joints,” Patry, the author of a book called How to Fix Copyright, said. He’s </w:t>
      </w:r>
      <w:r w:rsidRPr="00BC2839">
        <w:rPr>
          <w:rStyle w:val="StyleUnderline"/>
        </w:rPr>
        <w:t>critical of certain aspects</w:t>
      </w:r>
      <w:r w:rsidRPr="00BC2839">
        <w:rPr>
          <w:sz w:val="16"/>
        </w:rPr>
        <w:t xml:space="preserve"> </w:t>
      </w:r>
      <w:r w:rsidRPr="00BC2839">
        <w:rPr>
          <w:rStyle w:val="StyleUnderline"/>
        </w:rPr>
        <w:t>of the</w:t>
      </w:r>
      <w:r w:rsidRPr="00BC2839">
        <w:rPr>
          <w:sz w:val="16"/>
        </w:rPr>
        <w:t xml:space="preserve"> </w:t>
      </w:r>
      <w:r w:rsidRPr="00BC2839">
        <w:rPr>
          <w:rStyle w:val="StyleUnderline"/>
        </w:rPr>
        <w:t>law</w:t>
      </w:r>
      <w:r w:rsidRPr="00BC2839">
        <w:rPr>
          <w:sz w:val="16"/>
        </w:rPr>
        <w:t xml:space="preserve">, but he </w:t>
      </w:r>
      <w:r w:rsidRPr="00BC2839">
        <w:rPr>
          <w:rStyle w:val="StyleUnderline"/>
        </w:rPr>
        <w:t>doubts AI will be the technology to finally break it.</w:t>
      </w:r>
    </w:p>
    <w:p w14:paraId="4C79CA46" w14:textId="77777777" w:rsidR="005C55C5" w:rsidRDefault="005C55C5" w:rsidP="005C55C5">
      <w:pPr>
        <w:rPr>
          <w:sz w:val="16"/>
        </w:rPr>
      </w:pPr>
    </w:p>
    <w:p w14:paraId="7751BAEA" w14:textId="77777777" w:rsidR="005C55C5" w:rsidRDefault="005C55C5" w:rsidP="005C55C5">
      <w:pPr>
        <w:pStyle w:val="Heading3"/>
      </w:pPr>
      <w:r>
        <w:t>L---University Patents</w:t>
      </w:r>
    </w:p>
    <w:p w14:paraId="157C9AE5" w14:textId="77777777" w:rsidR="005C55C5" w:rsidRPr="00BC2839" w:rsidRDefault="005C55C5" w:rsidP="005C55C5">
      <w:pPr>
        <w:pStyle w:val="Heading4"/>
      </w:pPr>
      <w:r>
        <w:t xml:space="preserve">Universities are the new patent trolls. Expanding protections directly increases litigation. </w:t>
      </w:r>
    </w:p>
    <w:p w14:paraId="684F0EA4" w14:textId="77777777" w:rsidR="005C55C5" w:rsidRDefault="005C55C5" w:rsidP="005C55C5">
      <w:r w:rsidRPr="00BC2839">
        <w:rPr>
          <w:rStyle w:val="Style13ptBold"/>
        </w:rPr>
        <w:t>Ryan et al 23</w:t>
      </w:r>
      <w:r>
        <w:t xml:space="preserve"> </w:t>
      </w:r>
      <w:r w:rsidRPr="00BC2839">
        <w:rPr>
          <w:sz w:val="16"/>
        </w:rPr>
        <w:t xml:space="preserve">[CJ; professor of law at the Indiana University Maurer School of Law, and affiliated scholar at the American Bar Foundation and an academic affiliate at the International Center for Law &amp; Economics; and W. Michael Schuster; and Brian L. Frye; 2/5/2023; "The Hidden Cost of University Patents"; Berkeley Business Law Journal, Forthcoming and University of Louisville School of Law Legal Studies Research Paper Series 2023-4; </w:t>
      </w:r>
      <w:proofErr w:type="gramStart"/>
      <w:r w:rsidRPr="00BC2839">
        <w:rPr>
          <w:sz w:val="16"/>
        </w:rPr>
        <w:t>http://dx.doi.org/10.2139/ssrn.4346261 ;</w:t>
      </w:r>
      <w:proofErr w:type="gramEnd"/>
      <w:r w:rsidRPr="00BC2839">
        <w:rPr>
          <w:sz w:val="16"/>
        </w:rPr>
        <w:t xml:space="preserve">] </w:t>
      </w:r>
      <w:proofErr w:type="spellStart"/>
      <w:r w:rsidRPr="00BC2839">
        <w:rPr>
          <w:sz w:val="16"/>
        </w:rPr>
        <w:t>s.low</w:t>
      </w:r>
      <w:proofErr w:type="spellEnd"/>
    </w:p>
    <w:p w14:paraId="3BF1A669" w14:textId="77777777" w:rsidR="005C55C5" w:rsidRPr="00BC2839" w:rsidRDefault="005C55C5" w:rsidP="005C55C5">
      <w:pPr>
        <w:rPr>
          <w:sz w:val="16"/>
        </w:rPr>
      </w:pPr>
      <w:r w:rsidRPr="00BC2839">
        <w:rPr>
          <w:sz w:val="16"/>
        </w:rPr>
        <w:t xml:space="preserve">But it gets worse. </w:t>
      </w:r>
      <w:r w:rsidRPr="00BC2839">
        <w:rPr>
          <w:rStyle w:val="StyleUnderline"/>
        </w:rPr>
        <w:t>Universities</w:t>
      </w:r>
      <w:r w:rsidRPr="00BC2839">
        <w:rPr>
          <w:sz w:val="16"/>
        </w:rPr>
        <w:t xml:space="preserve"> act as any rational firm would. They </w:t>
      </w:r>
      <w:r w:rsidRPr="00BC2839">
        <w:rPr>
          <w:rStyle w:val="StyleUnderline"/>
        </w:rPr>
        <w:t>use their research subsidy to patent</w:t>
      </w:r>
      <w:r w:rsidRPr="00BC2839">
        <w:rPr>
          <w:sz w:val="16"/>
        </w:rPr>
        <w:t xml:space="preserve"> </w:t>
      </w:r>
      <w:r w:rsidRPr="00BC2839">
        <w:rPr>
          <w:rStyle w:val="StyleUnderline"/>
        </w:rPr>
        <w:t xml:space="preserve">and </w:t>
      </w:r>
      <w:r w:rsidRPr="00BC2839">
        <w:rPr>
          <w:rStyle w:val="Emphasis"/>
        </w:rPr>
        <w:t>use</w:t>
      </w:r>
      <w:r w:rsidRPr="00BC2839">
        <w:rPr>
          <w:rStyle w:val="StyleUnderline"/>
        </w:rPr>
        <w:t xml:space="preserve"> their </w:t>
      </w:r>
      <w:r w:rsidRPr="00BC2839">
        <w:rPr>
          <w:rStyle w:val="Emphasis"/>
        </w:rPr>
        <w:t>patents to litigate</w:t>
      </w:r>
      <w:r w:rsidRPr="00BC2839">
        <w:rPr>
          <w:sz w:val="16"/>
        </w:rPr>
        <w:t>. Our research shows that the Bayh-Dole Act raised bigger problems than anyone realized. It was supposed to encourage innovation by imposing transaction costs on innovations, which does not seem especially clever. Unsurprisingly, it did not work. Rather than encouraging innovation, the Bayh-Dole Act created some of the densest and most embarrassing patent thickets and gave ammunition to patent trolls.</w:t>
      </w:r>
    </w:p>
    <w:p w14:paraId="4089D526" w14:textId="77777777" w:rsidR="005C55C5" w:rsidRPr="00BC2839" w:rsidRDefault="005C55C5" w:rsidP="005C55C5">
      <w:pPr>
        <w:rPr>
          <w:sz w:val="16"/>
        </w:rPr>
      </w:pPr>
      <w:r w:rsidRPr="00BC2839">
        <w:rPr>
          <w:rStyle w:val="StyleUnderline"/>
        </w:rPr>
        <w:t>Fine</w:t>
      </w:r>
      <w:r w:rsidRPr="00BC2839">
        <w:rPr>
          <w:sz w:val="16"/>
        </w:rPr>
        <w:t xml:space="preserve">. </w:t>
      </w:r>
      <w:r w:rsidRPr="00BC2839">
        <w:rPr>
          <w:rStyle w:val="StyleUnderline"/>
        </w:rPr>
        <w:t>Innovators have been dealing with patent trolls</w:t>
      </w:r>
      <w:r w:rsidRPr="00BC2839">
        <w:rPr>
          <w:sz w:val="16"/>
        </w:rPr>
        <w:t xml:space="preserve"> for a while now, and they have figured out how to avoid or counter them. </w:t>
      </w:r>
      <w:r w:rsidRPr="00BC2839">
        <w:rPr>
          <w:rStyle w:val="StyleUnderline"/>
        </w:rPr>
        <w:t>But</w:t>
      </w:r>
      <w:r w:rsidRPr="00BC2839">
        <w:rPr>
          <w:sz w:val="16"/>
        </w:rPr>
        <w:t xml:space="preserve"> the Bayh-Dole Act and </w:t>
      </w:r>
      <w:r w:rsidRPr="00BC2839">
        <w:rPr>
          <w:rStyle w:val="StyleUnderline"/>
        </w:rPr>
        <w:t xml:space="preserve">university patents introduce an </w:t>
      </w:r>
      <w:r w:rsidRPr="00BC2839">
        <w:rPr>
          <w:rStyle w:val="Emphasis"/>
        </w:rPr>
        <w:t>additional problem</w:t>
      </w:r>
      <w:r w:rsidRPr="00BC2839">
        <w:rPr>
          <w:sz w:val="16"/>
        </w:rPr>
        <w:t>.</w:t>
      </w:r>
    </w:p>
    <w:p w14:paraId="02C2E5D4" w14:textId="77777777" w:rsidR="005C55C5" w:rsidRPr="00BC2839" w:rsidRDefault="005C55C5" w:rsidP="005C55C5">
      <w:pPr>
        <w:rPr>
          <w:sz w:val="16"/>
        </w:rPr>
      </w:pPr>
      <w:r w:rsidRPr="00BC2839">
        <w:rPr>
          <w:sz w:val="16"/>
        </w:rPr>
        <w:t xml:space="preserve">Our research suggests that the Bayh-Dole Act turns </w:t>
      </w:r>
      <w:r w:rsidRPr="00BC2839">
        <w:rPr>
          <w:rStyle w:val="StyleUnderline"/>
        </w:rPr>
        <w:t>universities into potential rent seekers</w:t>
      </w:r>
      <w:r w:rsidRPr="00BC2839">
        <w:rPr>
          <w:sz w:val="16"/>
        </w:rPr>
        <w:t xml:space="preserve">, and the problem may be getting worse.164 We observe that </w:t>
      </w:r>
      <w:r w:rsidRPr="00BC2839">
        <w:rPr>
          <w:rStyle w:val="StyleUnderline"/>
        </w:rPr>
        <w:t>when</w:t>
      </w:r>
      <w:r w:rsidRPr="00BC2839">
        <w:rPr>
          <w:sz w:val="16"/>
        </w:rPr>
        <w:t xml:space="preserve"> </w:t>
      </w:r>
      <w:r w:rsidRPr="00BC2839">
        <w:rPr>
          <w:rStyle w:val="StyleUnderline"/>
        </w:rPr>
        <w:t>universities invest in research</w:t>
      </w:r>
      <w:r w:rsidRPr="00BC2839">
        <w:rPr>
          <w:sz w:val="16"/>
        </w:rPr>
        <w:t xml:space="preserve"> (and thus in patents), </w:t>
      </w:r>
      <w:r w:rsidRPr="00BC2839">
        <w:rPr>
          <w:rStyle w:val="StyleUnderline"/>
        </w:rPr>
        <w:t xml:space="preserve">they </w:t>
      </w:r>
      <w:r w:rsidRPr="00BC2839">
        <w:rPr>
          <w:rStyle w:val="Emphasis"/>
        </w:rPr>
        <w:t xml:space="preserve">invest </w:t>
      </w:r>
      <w:r w:rsidRPr="00BC2839">
        <w:rPr>
          <w:rStyle w:val="StyleUnderline"/>
        </w:rPr>
        <w:t>even</w:t>
      </w:r>
      <w:r w:rsidRPr="00BC2839">
        <w:rPr>
          <w:rStyle w:val="Emphasis"/>
        </w:rPr>
        <w:t xml:space="preserve"> more</w:t>
      </w:r>
      <w:r w:rsidRPr="00BC2839">
        <w:rPr>
          <w:rStyle w:val="StyleUnderline"/>
        </w:rPr>
        <w:t xml:space="preserve"> in patent litigation</w:t>
      </w:r>
      <w:r w:rsidRPr="00BC2839">
        <w:rPr>
          <w:sz w:val="16"/>
        </w:rPr>
        <w:t xml:space="preserve">.165 In other words, universities are </w:t>
      </w:r>
      <w:r w:rsidRPr="00BC2839">
        <w:rPr>
          <w:rStyle w:val="StyleUnderline"/>
        </w:rPr>
        <w:t>turning</w:t>
      </w:r>
      <w:r w:rsidRPr="00BC2839">
        <w:rPr>
          <w:sz w:val="16"/>
        </w:rPr>
        <w:t xml:space="preserve"> </w:t>
      </w:r>
      <w:r w:rsidRPr="00BC2839">
        <w:rPr>
          <w:rStyle w:val="StyleUnderline"/>
        </w:rPr>
        <w:t>themselves into rent seekers</w:t>
      </w:r>
      <w:r w:rsidRPr="00BC2839">
        <w:rPr>
          <w:sz w:val="16"/>
        </w:rPr>
        <w:t xml:space="preserve">. It makes economic sense. </w:t>
      </w:r>
      <w:r w:rsidRPr="00BC2839">
        <w:rPr>
          <w:rStyle w:val="StyleUnderline"/>
        </w:rPr>
        <w:t>They</w:t>
      </w:r>
      <w:r w:rsidRPr="00BC2839">
        <w:rPr>
          <w:sz w:val="16"/>
        </w:rPr>
        <w:t xml:space="preserve"> used to </w:t>
      </w:r>
      <w:r w:rsidRPr="00BC2839">
        <w:rPr>
          <w:rStyle w:val="Emphasis"/>
        </w:rPr>
        <w:t>outsource</w:t>
      </w:r>
      <w:r w:rsidRPr="00BC2839">
        <w:rPr>
          <w:rStyle w:val="StyleUnderline"/>
        </w:rPr>
        <w:t xml:space="preserve"> these activities</w:t>
      </w:r>
      <w:r w:rsidRPr="00BC2839">
        <w:rPr>
          <w:sz w:val="16"/>
        </w:rPr>
        <w:t xml:space="preserve"> (e.g., by </w:t>
      </w:r>
      <w:r w:rsidRPr="00BC2839">
        <w:rPr>
          <w:rStyle w:val="StyleUnderline"/>
        </w:rPr>
        <w:t>assigning</w:t>
      </w:r>
      <w:r w:rsidRPr="00BC2839">
        <w:rPr>
          <w:sz w:val="16"/>
        </w:rPr>
        <w:t xml:space="preserve"> </w:t>
      </w:r>
      <w:r w:rsidRPr="00BC2839">
        <w:rPr>
          <w:rStyle w:val="StyleUnderline"/>
        </w:rPr>
        <w:t xml:space="preserve">patent rights to </w:t>
      </w:r>
      <w:r w:rsidRPr="00BC2839">
        <w:rPr>
          <w:rStyle w:val="Emphasis"/>
        </w:rPr>
        <w:t xml:space="preserve">litigation-happy </w:t>
      </w:r>
      <w:r w:rsidRPr="00BC2839">
        <w:rPr>
          <w:rStyle w:val="StyleUnderline"/>
        </w:rPr>
        <w:t>third parties</w:t>
      </w:r>
      <w:r w:rsidRPr="00BC2839">
        <w:rPr>
          <w:sz w:val="16"/>
        </w:rPr>
        <w:t>). Eventually, they realized it was inefficient and brought it in-house.166</w:t>
      </w:r>
    </w:p>
    <w:p w14:paraId="09F7B363" w14:textId="77777777" w:rsidR="005C55C5" w:rsidRDefault="005C55C5" w:rsidP="005C55C5">
      <w:pPr>
        <w:rPr>
          <w:sz w:val="16"/>
        </w:rPr>
      </w:pPr>
      <w:r w:rsidRPr="00BC2839">
        <w:rPr>
          <w:sz w:val="16"/>
        </w:rPr>
        <w:t xml:space="preserve">But this result is not only inefficient from an economic perspective; it is also inconsistent with the charitable purpose of universities.167 Instead of using government grants to fund research, </w:t>
      </w:r>
      <w:r w:rsidRPr="00BC2839">
        <w:rPr>
          <w:rStyle w:val="StyleUnderline"/>
        </w:rPr>
        <w:t xml:space="preserve">universities are using government grants to </w:t>
      </w:r>
      <w:r w:rsidRPr="00BC2839">
        <w:rPr>
          <w:rStyle w:val="Emphasis"/>
        </w:rPr>
        <w:t>fund litigation</w:t>
      </w:r>
      <w:r w:rsidRPr="00BC2839">
        <w:rPr>
          <w:sz w:val="16"/>
        </w:rPr>
        <w:t xml:space="preserve">.168 And it couldn’t have been more predictable, because universities are merely responding to incentives that would cause any firm to make the same decision. Of course, </w:t>
      </w:r>
      <w:r w:rsidRPr="00BC2839">
        <w:rPr>
          <w:rStyle w:val="StyleUnderline"/>
        </w:rPr>
        <w:t>universities</w:t>
      </w:r>
      <w:r w:rsidRPr="00BC2839">
        <w:rPr>
          <w:sz w:val="16"/>
        </w:rPr>
        <w:t xml:space="preserve"> </w:t>
      </w:r>
      <w:r w:rsidRPr="00BC2839">
        <w:rPr>
          <w:rStyle w:val="StyleUnderline"/>
        </w:rPr>
        <w:t>are</w:t>
      </w:r>
      <w:r w:rsidRPr="00BC2839">
        <w:rPr>
          <w:sz w:val="16"/>
        </w:rPr>
        <w:t xml:space="preserve"> firms, and we increasingly </w:t>
      </w:r>
      <w:r w:rsidRPr="00BC2839">
        <w:rPr>
          <w:rStyle w:val="StyleUnderline"/>
        </w:rPr>
        <w:t>encourage them to act like firms</w:t>
      </w:r>
      <w:r w:rsidRPr="00BC2839">
        <w:rPr>
          <w:sz w:val="16"/>
        </w:rPr>
        <w:t>, so we should not be surprised.</w:t>
      </w:r>
    </w:p>
    <w:p w14:paraId="7EA98760" w14:textId="57596475" w:rsidR="005C55C5" w:rsidRDefault="00294CA6" w:rsidP="00294CA6">
      <w:pPr>
        <w:pStyle w:val="Heading3"/>
      </w:pPr>
      <w:r>
        <w:t>L---Trademarks</w:t>
      </w:r>
    </w:p>
    <w:p w14:paraId="26FE07CA" w14:textId="753FC8DC" w:rsidR="00294CA6" w:rsidRDefault="00DB2502" w:rsidP="00DB2502">
      <w:pPr>
        <w:pStyle w:val="Heading4"/>
      </w:pPr>
      <w:r>
        <w:t>The only enforcement mechanism for companies to protect their marks is litigation</w:t>
      </w:r>
    </w:p>
    <w:p w14:paraId="76C4EC87" w14:textId="77777777" w:rsidR="00294CA6" w:rsidRDefault="00294CA6" w:rsidP="00294CA6">
      <w:pPr>
        <w:rPr>
          <w:rStyle w:val="Style13ptBold"/>
        </w:rPr>
      </w:pPr>
      <w:r>
        <w:rPr>
          <w:rStyle w:val="Style13ptBold"/>
        </w:rPr>
        <w:t>La ‘21</w:t>
      </w:r>
    </w:p>
    <w:p w14:paraId="4090CE8B" w14:textId="19CFD424" w:rsidR="00294CA6" w:rsidRDefault="00294CA6" w:rsidP="00294CA6">
      <w:r w:rsidRPr="00FD160A">
        <w:t>(</w:t>
      </w:r>
      <w:r>
        <w:t xml:space="preserve">Quynh La, J.D. Candidate, University of Washington School of Law, Class of 2021, </w:t>
      </w:r>
      <w:r w:rsidRPr="00FD160A">
        <w:t xml:space="preserve">“Bully No More: Why Trademark Owners Engage </w:t>
      </w:r>
      <w:proofErr w:type="gramStart"/>
      <w:r w:rsidRPr="00FD160A">
        <w:t>In</w:t>
      </w:r>
      <w:proofErr w:type="gramEnd"/>
      <w:r w:rsidRPr="00FD160A">
        <w:t xml:space="preserve"> Trademark Overreach And How To Prevent It,” </w:t>
      </w:r>
      <w:proofErr w:type="spellStart"/>
      <w:r w:rsidRPr="00FD160A">
        <w:t>pg</w:t>
      </w:r>
      <w:proofErr w:type="spellEnd"/>
      <w:r w:rsidRPr="00FD160A">
        <w:t xml:space="preserve"> online @ https://digitalcommons.law.uw.edu/cgi/viewcontent.cgi?article=5173&amp;context=wlr //pa-</w:t>
      </w:r>
      <w:proofErr w:type="spellStart"/>
      <w:r w:rsidRPr="00FD160A">
        <w:t>ef</w:t>
      </w:r>
      <w:proofErr w:type="spellEnd"/>
      <w:r w:rsidRPr="00FD160A">
        <w:t>)</w:t>
      </w:r>
    </w:p>
    <w:p w14:paraId="32167AF9" w14:textId="04418612" w:rsidR="00294CA6" w:rsidRDefault="00294CA6" w:rsidP="00294CA6">
      <w:r>
        <w:t xml:space="preserve">A. Incentives to Police and Enforce </w:t>
      </w:r>
      <w:r w:rsidRPr="00294CA6">
        <w:rPr>
          <w:rStyle w:val="StyleUnderline"/>
          <w:highlight w:val="cyan"/>
        </w:rPr>
        <w:t>Trademark owners must maintain their marks to retain ownership and rights</w:t>
      </w:r>
      <w:r>
        <w:t xml:space="preserve">.84 </w:t>
      </w:r>
      <w:r w:rsidRPr="00294CA6">
        <w:rPr>
          <w:rStyle w:val="StyleUnderline"/>
          <w:highlight w:val="cyan"/>
        </w:rPr>
        <w:t>Trademark owners who fail to maintain their trademarks risk losing their trademark rights</w:t>
      </w:r>
      <w:r>
        <w:t xml:space="preserve">.85 In a worst-case scenario, </w:t>
      </w:r>
      <w:r w:rsidRPr="00294CA6">
        <w:rPr>
          <w:rStyle w:val="StyleUnderline"/>
          <w:highlight w:val="cyan"/>
        </w:rPr>
        <w:t>this means total loss of trademark ownership</w:t>
      </w:r>
      <w:r>
        <w:t xml:space="preserve">.86 </w:t>
      </w:r>
      <w:r w:rsidRPr="00294CA6">
        <w:rPr>
          <w:rStyle w:val="StyleUnderline"/>
          <w:highlight w:val="cyan"/>
        </w:rPr>
        <w:t>Trademark owners</w:t>
      </w:r>
      <w:r>
        <w:t xml:space="preserve"> </w:t>
      </w:r>
      <w:r w:rsidRPr="00294CA6">
        <w:rPr>
          <w:rStyle w:val="Emphasis"/>
          <w:highlight w:val="cyan"/>
        </w:rPr>
        <w:t>therefore use policing and enforcement tactics to avoid loss of trademark rights and ownership through trademark infringement or misuse</w:t>
      </w:r>
      <w:r>
        <w:t xml:space="preserve">.87 Trademark </w:t>
      </w:r>
      <w:r w:rsidRPr="00294CA6">
        <w:rPr>
          <w:rStyle w:val="StyleUnderline"/>
          <w:highlight w:val="cyan"/>
        </w:rPr>
        <w:t>infringement leads to consumer confusion, which erodes a trademark’s value</w:t>
      </w:r>
      <w:r>
        <w:t>, while improper trademark use can cause genericide, which can mean loss of trademark ownership.</w:t>
      </w:r>
    </w:p>
    <w:p w14:paraId="35CF5C4F" w14:textId="113B6EC4" w:rsidR="00294CA6" w:rsidRDefault="00DB2502" w:rsidP="00DB2502">
      <w:pPr>
        <w:pStyle w:val="Heading4"/>
      </w:pPr>
      <w:r>
        <w:t>Failure to protect marks through litigation results in genericide --- government protection ENCOURAGES bullying and litigation</w:t>
      </w:r>
    </w:p>
    <w:p w14:paraId="1318285B" w14:textId="77777777" w:rsidR="00294CA6" w:rsidRDefault="00294CA6" w:rsidP="00294CA6">
      <w:pPr>
        <w:rPr>
          <w:rStyle w:val="Style13ptBold"/>
        </w:rPr>
      </w:pPr>
      <w:r>
        <w:rPr>
          <w:rStyle w:val="Style13ptBold"/>
        </w:rPr>
        <w:t>La ‘21</w:t>
      </w:r>
    </w:p>
    <w:p w14:paraId="14B31150" w14:textId="0A4344EF" w:rsidR="00294CA6" w:rsidRDefault="00294CA6" w:rsidP="00294CA6">
      <w:r w:rsidRPr="00FD160A">
        <w:t>(</w:t>
      </w:r>
      <w:r>
        <w:t xml:space="preserve">Quynh La, J.D. Candidate, University of Washington School of Law, Class of 2021, </w:t>
      </w:r>
      <w:r w:rsidRPr="00FD160A">
        <w:t xml:space="preserve">“Bully No More: Why Trademark Owners Engage </w:t>
      </w:r>
      <w:proofErr w:type="gramStart"/>
      <w:r w:rsidRPr="00FD160A">
        <w:t>In</w:t>
      </w:r>
      <w:proofErr w:type="gramEnd"/>
      <w:r w:rsidRPr="00FD160A">
        <w:t xml:space="preserve"> Trademark Overreach And How To Prevent It,” </w:t>
      </w:r>
      <w:proofErr w:type="spellStart"/>
      <w:r w:rsidRPr="00FD160A">
        <w:t>pg</w:t>
      </w:r>
      <w:proofErr w:type="spellEnd"/>
      <w:r w:rsidRPr="00FD160A">
        <w:t xml:space="preserve"> online @ https://digitalcommons.law.uw.edu/cgi/viewcontent.cgi?article=5173&amp;context=wlr //pa-</w:t>
      </w:r>
      <w:proofErr w:type="spellStart"/>
      <w:r w:rsidRPr="00FD160A">
        <w:t>ef</w:t>
      </w:r>
      <w:proofErr w:type="spellEnd"/>
      <w:r w:rsidRPr="00FD160A">
        <w:t>)</w:t>
      </w:r>
    </w:p>
    <w:p w14:paraId="43EDE02A" w14:textId="128CC61E" w:rsidR="00294CA6" w:rsidRDefault="00294CA6" w:rsidP="00294CA6">
      <w:r w:rsidRPr="00294CA6">
        <w:rPr>
          <w:rStyle w:val="StyleUnderline"/>
          <w:highlight w:val="cyan"/>
        </w:rPr>
        <w:t>Trademark policing and brand enforcement</w:t>
      </w:r>
      <w:r>
        <w:t xml:space="preserve"> also </w:t>
      </w:r>
      <w:r w:rsidRPr="00294CA6">
        <w:rPr>
          <w:rStyle w:val="StyleUnderline"/>
          <w:highlight w:val="cyan"/>
        </w:rPr>
        <w:t>play crucial roles in maintaining a mark’s distinctiveness and protecting against genericide</w:t>
      </w:r>
      <w:r>
        <w:t xml:space="preserve">.94 Recall that a generic term can never be a trademark because it is, by nature, not distinctive.95 Relatedly, </w:t>
      </w:r>
      <w:r w:rsidRPr="00DB2502">
        <w:rPr>
          <w:rStyle w:val="StyleUnderline"/>
        </w:rPr>
        <w:t>genericide is a “process by which a mark that was once highly valuable and unquestionably protectable loses all trademark status and value</w:t>
      </w:r>
      <w:r>
        <w:t xml:space="preserve">.”96 This occurs when “the public appropriates a trademark and uses it as a generic name for particular types of goods or services irrespective of its source.”97 </w:t>
      </w:r>
      <w:r w:rsidRPr="00DB2502">
        <w:rPr>
          <w:rStyle w:val="Emphasis"/>
          <w:highlight w:val="cyan"/>
        </w:rPr>
        <w:t>Once a mark suffers genericide, it is no longer protectable.</w:t>
      </w:r>
      <w:r>
        <w:t xml:space="preserve">98 Genericide poses an especially grave risk for trademark owners, because many </w:t>
      </w:r>
      <w:r w:rsidRPr="00DB2502">
        <w:rPr>
          <w:rStyle w:val="Emphasis"/>
          <w:highlight w:val="cyan"/>
        </w:rPr>
        <w:t>courts view it as irreversible</w:t>
      </w:r>
      <w:r>
        <w:t>—”once generic, always generic.”99 Some common examples of trademarks that have suffered genericide are “aspirin,” “escalator,” and “thermos.”100</w:t>
      </w:r>
    </w:p>
    <w:p w14:paraId="2323D5D8" w14:textId="1F5EBC0B" w:rsidR="00294CA6" w:rsidRDefault="00294CA6" w:rsidP="00294CA6">
      <w:pPr>
        <w:pStyle w:val="Heading4"/>
      </w:pPr>
      <w:r>
        <w:t xml:space="preserve">Companies have a huge financial motivation to trademark bully --- allowing infringement decreases the quality </w:t>
      </w:r>
      <w:proofErr w:type="spellStart"/>
      <w:r>
        <w:t>o</w:t>
      </w:r>
      <w:proofErr w:type="spellEnd"/>
      <w:r>
        <w:t xml:space="preserve"> the mark and the quality of the protection</w:t>
      </w:r>
    </w:p>
    <w:p w14:paraId="442F5537" w14:textId="77777777" w:rsidR="00294CA6" w:rsidRDefault="00294CA6" w:rsidP="00294CA6">
      <w:pPr>
        <w:rPr>
          <w:rStyle w:val="Style13ptBold"/>
        </w:rPr>
      </w:pPr>
      <w:r>
        <w:rPr>
          <w:rStyle w:val="Style13ptBold"/>
        </w:rPr>
        <w:t>La ‘21</w:t>
      </w:r>
    </w:p>
    <w:p w14:paraId="262829A9" w14:textId="78474C2D" w:rsidR="00294CA6" w:rsidRDefault="00294CA6" w:rsidP="00294CA6">
      <w:r w:rsidRPr="00FD160A">
        <w:t>(</w:t>
      </w:r>
      <w:r>
        <w:t xml:space="preserve">Quynh La, J.D. Candidate, University of Washington School of Law, Class of 2021, </w:t>
      </w:r>
      <w:r w:rsidRPr="00FD160A">
        <w:t xml:space="preserve">“Bully No More: Why Trademark Owners Engage </w:t>
      </w:r>
      <w:proofErr w:type="gramStart"/>
      <w:r w:rsidRPr="00FD160A">
        <w:t>In</w:t>
      </w:r>
      <w:proofErr w:type="gramEnd"/>
      <w:r w:rsidRPr="00FD160A">
        <w:t xml:space="preserve"> Trademark Overreach And How To Prevent It,” </w:t>
      </w:r>
      <w:proofErr w:type="spellStart"/>
      <w:r w:rsidRPr="00FD160A">
        <w:t>pg</w:t>
      </w:r>
      <w:proofErr w:type="spellEnd"/>
      <w:r w:rsidRPr="00FD160A">
        <w:t xml:space="preserve"> online @ https://digitalcommons.law.uw.edu/cgi/viewcontent.cgi?article=5173&amp;context=wlr //pa-</w:t>
      </w:r>
      <w:proofErr w:type="spellStart"/>
      <w:r w:rsidRPr="00FD160A">
        <w:t>ef</w:t>
      </w:r>
      <w:proofErr w:type="spellEnd"/>
      <w:r w:rsidRPr="00FD160A">
        <w:t>)</w:t>
      </w:r>
    </w:p>
    <w:p w14:paraId="16749216" w14:textId="3441DABF" w:rsidR="00294CA6" w:rsidRDefault="00294CA6" w:rsidP="00294CA6">
      <w:r w:rsidRPr="00294CA6">
        <w:rPr>
          <w:rStyle w:val="StyleUnderline"/>
          <w:highlight w:val="cyan"/>
        </w:rPr>
        <w:t>Even if a trademark owner does not completely lose ownership in the</w:t>
      </w:r>
      <w:r>
        <w:rPr>
          <w:rStyle w:val="StyleUnderline"/>
          <w:highlight w:val="cyan"/>
        </w:rPr>
        <w:t xml:space="preserve"> </w:t>
      </w:r>
      <w:r w:rsidRPr="00294CA6">
        <w:rPr>
          <w:rStyle w:val="StyleUnderline"/>
          <w:highlight w:val="cyan"/>
        </w:rPr>
        <w:t>trademark, certain actions—or inaction—may lead to significant</w:t>
      </w:r>
      <w:r>
        <w:rPr>
          <w:rStyle w:val="StyleUnderline"/>
          <w:highlight w:val="cyan"/>
        </w:rPr>
        <w:t xml:space="preserve"> </w:t>
      </w:r>
      <w:r w:rsidRPr="00294CA6">
        <w:rPr>
          <w:rStyle w:val="StyleUnderline"/>
          <w:highlight w:val="cyan"/>
        </w:rPr>
        <w:t>limitation of trademark rights</w:t>
      </w:r>
      <w:r>
        <w:t xml:space="preserve">. </w:t>
      </w:r>
      <w:r w:rsidRPr="00294CA6">
        <w:rPr>
          <w:rStyle w:val="StyleUnderline"/>
          <w:highlight w:val="cyan"/>
        </w:rPr>
        <w:t xml:space="preserve">For example, failure to </w:t>
      </w:r>
      <w:proofErr w:type="gramStart"/>
      <w:r w:rsidRPr="00294CA6">
        <w:rPr>
          <w:rStyle w:val="StyleUnderline"/>
          <w:highlight w:val="cyan"/>
        </w:rPr>
        <w:t>take action</w:t>
      </w:r>
      <w:proofErr w:type="gramEnd"/>
      <w:r w:rsidRPr="00294CA6">
        <w:rPr>
          <w:rStyle w:val="StyleUnderline"/>
          <w:highlight w:val="cyan"/>
        </w:rPr>
        <w:t xml:space="preserve"> against</w:t>
      </w:r>
      <w:r>
        <w:rPr>
          <w:rStyle w:val="StyleUnderline"/>
          <w:highlight w:val="cyan"/>
        </w:rPr>
        <w:t xml:space="preserve"> </w:t>
      </w:r>
      <w:r w:rsidRPr="00294CA6">
        <w:rPr>
          <w:rStyle w:val="StyleUnderline"/>
          <w:highlight w:val="cyan"/>
        </w:rPr>
        <w:t>trademark infringement or misuse may contribute to a determination of</w:t>
      </w:r>
      <w:r>
        <w:rPr>
          <w:rStyle w:val="StyleUnderline"/>
          <w:highlight w:val="cyan"/>
        </w:rPr>
        <w:t xml:space="preserve"> </w:t>
      </w:r>
      <w:r w:rsidRPr="00294CA6">
        <w:rPr>
          <w:rStyle w:val="StyleUnderline"/>
          <w:highlight w:val="cyan"/>
        </w:rPr>
        <w:t>genericide</w:t>
      </w:r>
      <w:r>
        <w:t xml:space="preserve">.107 Such inaction usually does not lead to complete loss of the mark without other evidence of genericide. However, </w:t>
      </w:r>
      <w:r w:rsidRPr="00294CA6">
        <w:rPr>
          <w:rStyle w:val="StyleUnderline"/>
          <w:highlight w:val="cyan"/>
        </w:rPr>
        <w:t>even if a mark has</w:t>
      </w:r>
      <w:r>
        <w:rPr>
          <w:rStyle w:val="StyleUnderline"/>
          <w:highlight w:val="cyan"/>
        </w:rPr>
        <w:t xml:space="preserve"> </w:t>
      </w:r>
      <w:r w:rsidRPr="00294CA6">
        <w:rPr>
          <w:rStyle w:val="StyleUnderline"/>
          <w:highlight w:val="cyan"/>
        </w:rPr>
        <w:t>not undergone genericide, lack of enforcement against third-party</w:t>
      </w:r>
      <w:r>
        <w:rPr>
          <w:rStyle w:val="StyleUnderline"/>
          <w:highlight w:val="cyan"/>
        </w:rPr>
        <w:t xml:space="preserve"> </w:t>
      </w:r>
      <w:r w:rsidRPr="00294CA6">
        <w:rPr>
          <w:rStyle w:val="StyleUnderline"/>
          <w:highlight w:val="cyan"/>
        </w:rPr>
        <w:t>infringement or misuse may evidence erosion of the mark’s strength</w:t>
      </w:r>
      <w:r>
        <w:t xml:space="preserve">.108 </w:t>
      </w:r>
      <w:r w:rsidRPr="00294CA6">
        <w:rPr>
          <w:rStyle w:val="Emphasis"/>
          <w:highlight w:val="cyan"/>
        </w:rPr>
        <w:t>Such a determination may limit the scope of protection,</w:t>
      </w:r>
      <w:r>
        <w:t xml:space="preserve"> </w:t>
      </w:r>
      <w:r w:rsidRPr="00294CA6">
        <w:rPr>
          <w:rStyle w:val="StyleUnderline"/>
          <w:highlight w:val="cyan"/>
        </w:rPr>
        <w:t>because courts</w:t>
      </w:r>
      <w:r>
        <w:rPr>
          <w:rStyle w:val="StyleUnderline"/>
          <w:highlight w:val="cyan"/>
        </w:rPr>
        <w:t xml:space="preserve"> </w:t>
      </w:r>
      <w:r w:rsidRPr="00294CA6">
        <w:rPr>
          <w:rStyle w:val="StyleUnderline"/>
          <w:highlight w:val="cyan"/>
        </w:rPr>
        <w:t>weigh trademark strength when deciding infringement cases</w:t>
      </w:r>
      <w:r>
        <w:t xml:space="preserve">.109 Thus, a </w:t>
      </w:r>
      <w:r w:rsidRPr="00294CA6">
        <w:rPr>
          <w:rStyle w:val="StyleUnderline"/>
          <w:highlight w:val="cyan"/>
        </w:rPr>
        <w:t>weakened mark presents obstacles for future enforcement</w:t>
      </w:r>
      <w:r>
        <w:t xml:space="preserve">.110 Failing to take immediate legal action may also have consequences for future litigation. If a trademark owner fails to take enforcement action within a reasonable time after discovering infringement, the infringer may raise the equitable defense of laches in subsequent litigation.111 This equitable defense prevents a plaintiff from unreasonably postponing legal action under certain circumstances. 112 Thus, </w:t>
      </w:r>
      <w:r w:rsidRPr="00294CA6">
        <w:rPr>
          <w:rStyle w:val="StyleUnderline"/>
          <w:highlight w:val="cyan"/>
        </w:rPr>
        <w:t>if trademark owners do not</w:t>
      </w:r>
      <w:r>
        <w:rPr>
          <w:rStyle w:val="StyleUnderline"/>
          <w:highlight w:val="cyan"/>
        </w:rPr>
        <w:t xml:space="preserve"> </w:t>
      </w:r>
      <w:r w:rsidRPr="00294CA6">
        <w:rPr>
          <w:rStyle w:val="StyleUnderline"/>
          <w:highlight w:val="cyan"/>
        </w:rPr>
        <w:t>pursue action against infringing activity quickly, they may forfeit the</w:t>
      </w:r>
      <w:r>
        <w:rPr>
          <w:rStyle w:val="StyleUnderline"/>
          <w:highlight w:val="cyan"/>
        </w:rPr>
        <w:t xml:space="preserve"> </w:t>
      </w:r>
      <w:r w:rsidRPr="00294CA6">
        <w:rPr>
          <w:rStyle w:val="StyleUnderline"/>
          <w:highlight w:val="cyan"/>
        </w:rPr>
        <w:t xml:space="preserve">option to sue </w:t>
      </w:r>
      <w:proofErr w:type="gramStart"/>
      <w:r w:rsidRPr="00294CA6">
        <w:rPr>
          <w:rStyle w:val="StyleUnderline"/>
          <w:highlight w:val="cyan"/>
        </w:rPr>
        <w:t>later on</w:t>
      </w:r>
      <w:proofErr w:type="gramEnd"/>
      <w:r>
        <w:t xml:space="preserve">. </w:t>
      </w:r>
      <w:r w:rsidRPr="00294CA6">
        <w:rPr>
          <w:rStyle w:val="StyleUnderline"/>
          <w:highlight w:val="cyan"/>
        </w:rPr>
        <w:t>Brand owners ultimately have key incentives to protect their</w:t>
      </w:r>
      <w:r>
        <w:rPr>
          <w:rStyle w:val="StyleUnderline"/>
          <w:highlight w:val="cyan"/>
        </w:rPr>
        <w:t xml:space="preserve"> </w:t>
      </w:r>
      <w:r w:rsidRPr="00294CA6">
        <w:rPr>
          <w:rStyle w:val="StyleUnderline"/>
          <w:highlight w:val="cyan"/>
        </w:rPr>
        <w:t>trademarks against infringement or misuse. By adopting rigorous brand</w:t>
      </w:r>
      <w:r>
        <w:rPr>
          <w:rStyle w:val="StyleUnderline"/>
          <w:highlight w:val="cyan"/>
        </w:rPr>
        <w:t xml:space="preserve"> </w:t>
      </w:r>
      <w:r w:rsidRPr="00294CA6">
        <w:rPr>
          <w:rStyle w:val="StyleUnderline"/>
          <w:highlight w:val="cyan"/>
        </w:rPr>
        <w:t>enforcement strategies, owners maintain trademark strength and value</w:t>
      </w:r>
      <w:r>
        <w:t>.113</w:t>
      </w:r>
    </w:p>
    <w:p w14:paraId="0A203C4E" w14:textId="6CD85139" w:rsidR="00294CA6" w:rsidRDefault="00294CA6" w:rsidP="00294CA6">
      <w:pPr>
        <w:pStyle w:val="Heading4"/>
      </w:pPr>
      <w:r>
        <w:t>Trademark bullying happens because companies must self-enforce</w:t>
      </w:r>
    </w:p>
    <w:p w14:paraId="472A05C3" w14:textId="77777777" w:rsidR="00294CA6" w:rsidRDefault="00294CA6" w:rsidP="00294CA6">
      <w:pPr>
        <w:rPr>
          <w:rStyle w:val="Style13ptBold"/>
        </w:rPr>
      </w:pPr>
      <w:r>
        <w:rPr>
          <w:rStyle w:val="Style13ptBold"/>
        </w:rPr>
        <w:t>La ‘21</w:t>
      </w:r>
    </w:p>
    <w:p w14:paraId="7FE8FFD7" w14:textId="567D1665" w:rsidR="00294CA6" w:rsidRDefault="00294CA6" w:rsidP="00294CA6">
      <w:r w:rsidRPr="00FD160A">
        <w:t>(</w:t>
      </w:r>
      <w:r>
        <w:t xml:space="preserve">Quynh La, J.D. Candidate, University of Washington School of Law, Class of 2021, </w:t>
      </w:r>
      <w:r w:rsidRPr="00FD160A">
        <w:t xml:space="preserve">“Bully No More: Why Trademark Owners Engage </w:t>
      </w:r>
      <w:proofErr w:type="gramStart"/>
      <w:r w:rsidRPr="00FD160A">
        <w:t>In</w:t>
      </w:r>
      <w:proofErr w:type="gramEnd"/>
      <w:r w:rsidRPr="00FD160A">
        <w:t xml:space="preserve"> Trademark Overreach And How To Prevent It,” </w:t>
      </w:r>
      <w:proofErr w:type="spellStart"/>
      <w:r w:rsidRPr="00FD160A">
        <w:t>pg</w:t>
      </w:r>
      <w:proofErr w:type="spellEnd"/>
      <w:r w:rsidRPr="00FD160A">
        <w:t xml:space="preserve"> online @ https://digitalcommons.law.uw.edu/cgi/viewcontent.cgi?article=5173&amp;context=wlr //pa-</w:t>
      </w:r>
      <w:proofErr w:type="spellStart"/>
      <w:r w:rsidRPr="00FD160A">
        <w:t>ef</w:t>
      </w:r>
      <w:proofErr w:type="spellEnd"/>
      <w:r w:rsidRPr="00FD160A">
        <w:t>)</w:t>
      </w:r>
    </w:p>
    <w:p w14:paraId="2FDACC42" w14:textId="77777777" w:rsidR="00294CA6" w:rsidRDefault="00294CA6" w:rsidP="00294CA6">
      <w:r>
        <w:t>III. THE RISE OF THE TRADEMARK BULLY</w:t>
      </w:r>
    </w:p>
    <w:p w14:paraId="2D15D657" w14:textId="38CE17CC" w:rsidR="00294CA6" w:rsidRDefault="00294CA6" w:rsidP="00294CA6">
      <w:r w:rsidRPr="00294CA6">
        <w:rPr>
          <w:rStyle w:val="StyleUnderline"/>
          <w:highlight w:val="cyan"/>
        </w:rPr>
        <w:t>When trademark enforcement goes too far</w:t>
      </w:r>
      <w:r>
        <w:t xml:space="preserve">, </w:t>
      </w:r>
      <w:r w:rsidRPr="00294CA6">
        <w:rPr>
          <w:rStyle w:val="Emphasis"/>
          <w:highlight w:val="cyan"/>
        </w:rPr>
        <w:t>it results in “trademark bullying</w:t>
      </w:r>
      <w:r>
        <w:t xml:space="preserve">.”128 </w:t>
      </w:r>
      <w:r w:rsidRPr="00294CA6">
        <w:rPr>
          <w:rStyle w:val="StyleUnderline"/>
          <w:highlight w:val="cyan"/>
        </w:rPr>
        <w:t>Such tactics often involve overreaching claims of infringement and misuse</w:t>
      </w:r>
      <w:r>
        <w:t xml:space="preserve">. This Part explains the concept of bullying using Adidas—an owner that some have dubbed a bully—as a case study. This Part also discusses some potential explanations for trademark bullying. </w:t>
      </w:r>
      <w:r w:rsidRPr="00294CA6">
        <w:rPr>
          <w:rStyle w:val="Emphasis"/>
          <w:highlight w:val="cyan"/>
        </w:rPr>
        <w:t>Because trademark owners maintain their trademark rights through self-policing and enforcement</w:t>
      </w:r>
      <w:r>
        <w:t>, “[</w:t>
      </w:r>
      <w:r w:rsidRPr="00294CA6">
        <w:rPr>
          <w:rStyle w:val="StyleUnderline"/>
          <w:highlight w:val="cyan"/>
        </w:rPr>
        <w:t>t]</w:t>
      </w:r>
      <w:proofErr w:type="spellStart"/>
      <w:r w:rsidRPr="00294CA6">
        <w:rPr>
          <w:rStyle w:val="StyleUnderline"/>
          <w:highlight w:val="cyan"/>
        </w:rPr>
        <w:t>rademark</w:t>
      </w:r>
      <w:proofErr w:type="spellEnd"/>
      <w:r w:rsidRPr="00294CA6">
        <w:rPr>
          <w:rStyle w:val="StyleUnderline"/>
          <w:highlight w:val="cyan"/>
        </w:rPr>
        <w:t xml:space="preserve"> bullying is a touchy problem</w:t>
      </w:r>
      <w:r>
        <w:t xml:space="preserve">.”129 It is unclear where reasonable enforcement </w:t>
      </w:r>
      <w:proofErr w:type="gramStart"/>
      <w:r>
        <w:t>ends</w:t>
      </w:r>
      <w:proofErr w:type="gramEnd"/>
      <w:r>
        <w:t xml:space="preserve"> and trademark bullying begins. Thus, </w:t>
      </w:r>
      <w:r w:rsidRPr="00294CA6">
        <w:rPr>
          <w:rStyle w:val="StyleUnderline"/>
          <w:highlight w:val="cyan"/>
        </w:rPr>
        <w:t xml:space="preserve">attempts to address trademark bullying must “avoid putting trademark owners into a double-bind in which the lines are blurry and both failure to police and excessively aggressive policing </w:t>
      </w:r>
      <w:proofErr w:type="gramStart"/>
      <w:r w:rsidRPr="00294CA6">
        <w:rPr>
          <w:rStyle w:val="StyleUnderline"/>
          <w:highlight w:val="cyan"/>
        </w:rPr>
        <w:t>lead</w:t>
      </w:r>
      <w:proofErr w:type="gramEnd"/>
      <w:r w:rsidRPr="00294CA6">
        <w:rPr>
          <w:rStyle w:val="StyleUnderline"/>
          <w:highlight w:val="cyan"/>
        </w:rPr>
        <w:t xml:space="preserve"> to sanctions or loss of rights.”</w:t>
      </w:r>
      <w:r>
        <w:t>130</w:t>
      </w:r>
    </w:p>
    <w:p w14:paraId="7F2D0E4F" w14:textId="3EF76E69" w:rsidR="00294CA6" w:rsidRDefault="00294CA6" w:rsidP="00294CA6">
      <w:pPr>
        <w:pStyle w:val="Heading4"/>
      </w:pPr>
      <w:r>
        <w:t>Trademark protections encourage bullying --- companies want to increase the STRENGTH of their marks</w:t>
      </w:r>
    </w:p>
    <w:p w14:paraId="73AAE2BA" w14:textId="77777777" w:rsidR="00294CA6" w:rsidRDefault="00294CA6" w:rsidP="00294CA6">
      <w:pPr>
        <w:rPr>
          <w:rStyle w:val="Style13ptBold"/>
        </w:rPr>
      </w:pPr>
      <w:r>
        <w:rPr>
          <w:rStyle w:val="Style13ptBold"/>
        </w:rPr>
        <w:t>La ‘21</w:t>
      </w:r>
    </w:p>
    <w:p w14:paraId="2A7C0A7B" w14:textId="218A999C" w:rsidR="00294CA6" w:rsidRDefault="00294CA6" w:rsidP="00294CA6">
      <w:r w:rsidRPr="00FD160A">
        <w:t>(</w:t>
      </w:r>
      <w:r>
        <w:t xml:space="preserve">Quynh La, J.D. Candidate, University of Washington School of Law, Class of 2021, </w:t>
      </w:r>
      <w:r w:rsidRPr="00FD160A">
        <w:t xml:space="preserve">“Bully No More: Why Trademark Owners Engage </w:t>
      </w:r>
      <w:proofErr w:type="gramStart"/>
      <w:r w:rsidRPr="00FD160A">
        <w:t>In</w:t>
      </w:r>
      <w:proofErr w:type="gramEnd"/>
      <w:r w:rsidRPr="00FD160A">
        <w:t xml:space="preserve"> Trademark Overreach And How To Prevent It,” </w:t>
      </w:r>
      <w:proofErr w:type="spellStart"/>
      <w:r w:rsidRPr="00FD160A">
        <w:t>pg</w:t>
      </w:r>
      <w:proofErr w:type="spellEnd"/>
      <w:r w:rsidRPr="00FD160A">
        <w:t xml:space="preserve"> online @ https://digitalcommons.law.uw.edu/cgi/viewcontent.cgi?article=5173&amp;context=wlr //pa-</w:t>
      </w:r>
      <w:proofErr w:type="spellStart"/>
      <w:r w:rsidRPr="00FD160A">
        <w:t>ef</w:t>
      </w:r>
      <w:proofErr w:type="spellEnd"/>
      <w:r w:rsidRPr="00FD160A">
        <w:t>)</w:t>
      </w:r>
    </w:p>
    <w:p w14:paraId="769A4F47" w14:textId="3BA2B22A" w:rsidR="00294CA6" w:rsidRPr="00294CA6" w:rsidRDefault="00294CA6" w:rsidP="00294CA6">
      <w:r>
        <w:t xml:space="preserve">Currently, </w:t>
      </w:r>
      <w:r w:rsidRPr="00294CA6">
        <w:rPr>
          <w:rStyle w:val="StyleUnderline"/>
          <w:highlight w:val="cyan"/>
        </w:rPr>
        <w:t>courts consider trademark enforcement practices when analyzing trademark strength</w:t>
      </w:r>
      <w:r>
        <w:t xml:space="preserve">. </w:t>
      </w:r>
      <w:r w:rsidRPr="00294CA6">
        <w:rPr>
          <w:rStyle w:val="StyleUnderline"/>
          <w:highlight w:val="cyan"/>
        </w:rPr>
        <w:t>This encourages trademark owners to aggressively enforce their marks, often leading to overreaching trademark claims and trademark bullying</w:t>
      </w:r>
      <w:r>
        <w:t>. Aggressive enforcement tactics chill competition, which negatively impacts consumers. Because trademark law exists to protect consumers, courts and the USPTO should place less emphasis on enforcement when determining the strength of a trademark. Instead, emphasis should be placed on marketing efforts and actual consumer protection.</w:t>
      </w:r>
    </w:p>
    <w:p w14:paraId="11E42DB2" w14:textId="5C9ABFAB" w:rsidR="00B71470" w:rsidRDefault="00B71470" w:rsidP="00B71470">
      <w:pPr>
        <w:pStyle w:val="Heading3"/>
      </w:pPr>
      <w:r>
        <w:t>L---Trademarks</w:t>
      </w:r>
    </w:p>
    <w:p w14:paraId="79B9B7DD" w14:textId="77777777" w:rsidR="00B71470" w:rsidRDefault="00B71470" w:rsidP="00B71470">
      <w:pPr>
        <w:pStyle w:val="Heading4"/>
      </w:pPr>
      <w:r>
        <w:t xml:space="preserve">Historic application of contributory liability caused increased litigation. </w:t>
      </w:r>
    </w:p>
    <w:p w14:paraId="64CF8DF2" w14:textId="77777777" w:rsidR="00B71470" w:rsidRPr="006B1F80" w:rsidRDefault="00B71470" w:rsidP="00B71470">
      <w:proofErr w:type="spellStart"/>
      <w:r w:rsidRPr="001F5810">
        <w:rPr>
          <w:rStyle w:val="Style13ptBold"/>
        </w:rPr>
        <w:t>Klemchuk</w:t>
      </w:r>
      <w:proofErr w:type="spellEnd"/>
      <w:r w:rsidRPr="001F5810">
        <w:rPr>
          <w:rStyle w:val="Style13ptBold"/>
        </w:rPr>
        <w:t xml:space="preserve"> 17</w:t>
      </w:r>
      <w:r>
        <w:t xml:space="preserve"> (Darin is a trailblazing intellectual property attorney effective at solving and litigating IP disputes involving patents, trademarks, copyrights, and trade secrets.) “Secondary Liability for Trademark Infringement” JULY 24, </w:t>
      </w:r>
      <w:proofErr w:type="gramStart"/>
      <w:r>
        <w:t>2017</w:t>
      </w:r>
      <w:proofErr w:type="gramEnd"/>
      <w:r>
        <w:t xml:space="preserve"> </w:t>
      </w:r>
      <w:r w:rsidRPr="00887A30">
        <w:t>https://www.klemchuk.com/ideate/secondary-liability-for-trademark-infringement //</w:t>
      </w:r>
      <w:r>
        <w:t xml:space="preserve"> ZX</w:t>
      </w:r>
    </w:p>
    <w:p w14:paraId="09857614" w14:textId="77777777" w:rsidR="00B71470" w:rsidRPr="006B1F80" w:rsidRDefault="00B71470" w:rsidP="00B71470">
      <w:pPr>
        <w:rPr>
          <w:rStyle w:val="StyleUnderline"/>
        </w:rPr>
      </w:pPr>
      <w:r w:rsidRPr="006B1F80">
        <w:t xml:space="preserve">A </w:t>
      </w:r>
      <w:r w:rsidRPr="006B1F80">
        <w:rPr>
          <w:rStyle w:val="StyleUnderline"/>
        </w:rPr>
        <w:t>search engine company’s potential contributory liability stems from its sale of trademarks, used as keywords or search terms, to third parties</w:t>
      </w:r>
      <w:r w:rsidRPr="006B1F80">
        <w:t xml:space="preserve">.  See </w:t>
      </w:r>
      <w:proofErr w:type="spellStart"/>
      <w:r w:rsidRPr="006B1F80">
        <w:t>Rescuecom</w:t>
      </w:r>
      <w:proofErr w:type="spellEnd"/>
      <w:r w:rsidRPr="006B1F80">
        <w:t xml:space="preserve"> Corp. v. Google Inc., 562 F.3d 123 (2d Cir. 2009) (finding that recommending a trademark as a search term was a “use in commerce” of the trademark that could potentially infringe such a trademark).  Prior to </w:t>
      </w:r>
      <w:proofErr w:type="spellStart"/>
      <w:r w:rsidRPr="006B1F80">
        <w:t>Rescuecom</w:t>
      </w:r>
      <w:proofErr w:type="spellEnd"/>
      <w:r w:rsidRPr="006B1F80">
        <w:t xml:space="preserve">, </w:t>
      </w:r>
      <w:r w:rsidRPr="006B1F80">
        <w:rPr>
          <w:rStyle w:val="StyleUnderline"/>
        </w:rPr>
        <w:t xml:space="preserve">Google allowed and encouraged trademark owners and competitors alike to bid on the same trademarks for keyword searches through its AdWords program even though it did not allow advertisers to use another’s trademark </w:t>
      </w:r>
      <w:r w:rsidRPr="006B1F80">
        <w:t xml:space="preserve">within the actual displayed text of a paid search result.  However, the </w:t>
      </w:r>
      <w:proofErr w:type="spellStart"/>
      <w:r w:rsidRPr="006B1F80">
        <w:t>Rescuecom</w:t>
      </w:r>
      <w:proofErr w:type="spellEnd"/>
      <w:r w:rsidRPr="006B1F80">
        <w:t xml:space="preserve"> court found that even the AdWords program could cause Internet users to mistakenly believe that a displayed competitor’s ad produced </w:t>
      </w:r>
      <w:proofErr w:type="gramStart"/>
      <w:r w:rsidRPr="006B1F80">
        <w:t>as a result of</w:t>
      </w:r>
      <w:proofErr w:type="gramEnd"/>
      <w:r w:rsidRPr="006B1F80">
        <w:t xml:space="preserve"> a search involving a trademark pertains to a product associated with that same trademark.   Thus, the recent rulings do not hold that buying or selling a trademark as a search keyword alone constitutes infringement, but rather a trademark owner must still prove that consumers are confused.  Id.  </w:t>
      </w:r>
      <w:r w:rsidRPr="006B1F80">
        <w:rPr>
          <w:rStyle w:val="StyleUnderline"/>
        </w:rPr>
        <w:t xml:space="preserve">For companies like Google, this has the effect of making it difficult for them to get rid of cases on purely legal grounds and has brought </w:t>
      </w:r>
      <w:r w:rsidRPr="006B1F80">
        <w:rPr>
          <w:rStyle w:val="Emphasis"/>
        </w:rPr>
        <w:t>more trademark litigation</w:t>
      </w:r>
      <w:r w:rsidRPr="006B1F80">
        <w:t xml:space="preserve"> </w:t>
      </w:r>
      <w:r w:rsidRPr="006B1F80">
        <w:rPr>
          <w:rStyle w:val="StyleUnderline"/>
        </w:rPr>
        <w:t>in this area with the fact-issue of consumer confusion to litigate.</w:t>
      </w:r>
    </w:p>
    <w:p w14:paraId="600F85BA" w14:textId="77777777" w:rsidR="00B71470" w:rsidRDefault="00B71470" w:rsidP="00B71470">
      <w:pPr>
        <w:rPr>
          <w:rStyle w:val="StyleUnderline"/>
        </w:rPr>
      </w:pPr>
      <w:r w:rsidRPr="006B1F80">
        <w:t xml:space="preserve">While </w:t>
      </w:r>
      <w:r w:rsidRPr="006B1F80">
        <w:rPr>
          <w:rStyle w:val="StyleUnderline"/>
        </w:rPr>
        <w:t>the current state of the law across the circuits is uncertain</w:t>
      </w:r>
      <w:r w:rsidRPr="006B1F80">
        <w:t xml:space="preserve"> with respect to the extent necessary of a search engine company’s involvement to constitute contributory liability, </w:t>
      </w:r>
      <w:r w:rsidRPr="006B1F80">
        <w:rPr>
          <w:rStyle w:val="StyleUnderline"/>
        </w:rPr>
        <w:t>some courts, following the rationale of the Tiffany court, have found contributory liability only where a search engine company knowingly continued to supply its services to an infringing third party.</w:t>
      </w:r>
      <w:r w:rsidRPr="006B1F80">
        <w:t xml:space="preserve">  Rosetta Stone Ltd. v. Google Inc., 730 F. Supp. 2d 531 (E.D. Va. 2010</w:t>
      </w:r>
      <w:proofErr w:type="gramStart"/>
      <w:r w:rsidRPr="006B1F80">
        <w:t>).In</w:t>
      </w:r>
      <w:proofErr w:type="gramEnd"/>
      <w:r w:rsidRPr="006B1F80">
        <w:t xml:space="preserve"> Rosetta Stone, Google was sued for direct and indirect trademark infringement arising out of Google’s sale of certain trademarks as search terms in its AdWords program.  The district court, granting summary judgment in favor of Google on all claims, held that Rosetta Stone had failed to show that Google knew or had reason to know that it was supplying its services to parties engaging in trademark infringement.  However, the Fourth Circuit Court of Appeals recently vacated the district court’s decision and remanded the case for further proceedings.  Rosetta Stone Ltd. v. Google Inc., No. 10-2007, 2012 U.S. App. LEXIS 7082 (4th Cir. Apr. 9, 2012).  </w:t>
      </w:r>
      <w:r w:rsidRPr="006B1F80">
        <w:rPr>
          <w:rStyle w:val="StyleUnderline"/>
        </w:rPr>
        <w:t xml:space="preserve">The Fourth Circuit disagreed with the lower court’s finding that Rosetta Stone failed to show that Google knew or had reason to know that Google was supplying its services to infringing </w:t>
      </w:r>
      <w:proofErr w:type="gramStart"/>
      <w:r w:rsidRPr="006B1F80">
        <w:rPr>
          <w:rStyle w:val="StyleUnderline"/>
        </w:rPr>
        <w:t>parties, and</w:t>
      </w:r>
      <w:proofErr w:type="gramEnd"/>
      <w:r w:rsidRPr="006B1F80">
        <w:rPr>
          <w:rStyle w:val="StyleUnderline"/>
        </w:rPr>
        <w:t xml:space="preserve"> distinguished the case from Tiffany Inc. v. eBay Inc. by noting that Rosetta Stone did identify specific sellers who were offering or were likely to offer counterfeit products.</w:t>
      </w:r>
    </w:p>
    <w:p w14:paraId="4E8A0DB5" w14:textId="77777777" w:rsidR="00B71470" w:rsidRDefault="00B71470" w:rsidP="00B71470">
      <w:pPr>
        <w:pStyle w:val="Heading4"/>
      </w:pPr>
      <w:r>
        <w:t xml:space="preserve">Shifting current contributory liability results in increased platform litigation. </w:t>
      </w:r>
    </w:p>
    <w:p w14:paraId="213CAA21" w14:textId="77777777" w:rsidR="00B71470" w:rsidRDefault="00B71470" w:rsidP="00B71470">
      <w:r w:rsidRPr="00AB547B">
        <w:rPr>
          <w:rStyle w:val="Style13ptBold"/>
        </w:rPr>
        <w:t>Engine 20</w:t>
      </w:r>
      <w:r>
        <w:t xml:space="preserve"> (Engine is a non-profit technology policy, research, and advocacy organization that bridges the gap between policymakers and startups. Engine works with government and a community of thousands of high-</w:t>
      </w:r>
      <w:proofErr w:type="gramStart"/>
      <w:r>
        <w:t>technology</w:t>
      </w:r>
      <w:proofErr w:type="gramEnd"/>
      <w:r>
        <w:t>, growth-oriented startups across the nation to support the development of technology entrepreneurship through economic research, policy analysis, and advocacy on local and national issues.) “Comments of Engine Advocacy in Response to Secondary Trademark Infringement Liability in the E-Commerce Setting, Docket No. PTO-T-2020-0035” December 28, 2020 // ZX</w:t>
      </w:r>
    </w:p>
    <w:p w14:paraId="2F577181" w14:textId="77777777" w:rsidR="00B71470" w:rsidRPr="00AB547B" w:rsidRDefault="00B71470" w:rsidP="00B71470">
      <w:pPr>
        <w:rPr>
          <w:rStyle w:val="StyleUnderline"/>
        </w:rPr>
      </w:pPr>
      <w:r w:rsidRPr="00AB547B">
        <w:rPr>
          <w:rStyle w:val="StyleUnderline"/>
        </w:rPr>
        <w:t>The prevailing approach U.S. courts take to contributory trademark infringement makes sense</w:t>
      </w:r>
      <w:r>
        <w:t xml:space="preserve">. Trademark owners are best suited to initiate the process of removing infringement from an e-commerce platform, because they know their own marks, and know what is infringing versus authorized, etc.13 </w:t>
      </w:r>
      <w:r w:rsidRPr="00AB547B">
        <w:rPr>
          <w:rStyle w:val="StyleUnderline"/>
        </w:rPr>
        <w:t>Platforms, especially startups, are not able to do that, but they are able to remove allegedly infringing posts they know about and can communicate relevant information to trademark owners, accused infringers, and law enforcement. Shifting the current balance</w:t>
      </w:r>
      <w:r>
        <w:t xml:space="preserve"> and imposing more liability on e-commerce startups would impose unsustainable costs and </w:t>
      </w:r>
      <w:r w:rsidRPr="00AB547B">
        <w:rPr>
          <w:rStyle w:val="StyleUnderline"/>
        </w:rPr>
        <w:t>put early-stage companies at a distinct disadvantage</w:t>
      </w:r>
      <w:r>
        <w:t xml:space="preserve">. It would create an impossible and unaffordable task for all but the largest, established e-commerce platforms. For one, startups would be forced to try and constantly monitor user posts to detect potentially infringing ones. </w:t>
      </w:r>
      <w:r w:rsidRPr="00AB547B">
        <w:rPr>
          <w:rStyle w:val="StyleUnderline"/>
        </w:rPr>
        <w:t xml:space="preserve">This would include expenses startups, operating on thin margins, could not cover, such as hiring teams of content moderators, developing or purchasing imperfect yet costly filtering technology, and setting aside </w:t>
      </w:r>
      <w:r w:rsidRPr="00AB547B">
        <w:rPr>
          <w:rStyle w:val="Emphasis"/>
        </w:rPr>
        <w:t>litigation reserves</w:t>
      </w:r>
      <w:r>
        <w:t xml:space="preserve"> </w:t>
      </w:r>
      <w:r w:rsidRPr="00AB547B">
        <w:rPr>
          <w:rStyle w:val="StyleUnderline"/>
        </w:rPr>
        <w:t xml:space="preserve">to cover future </w:t>
      </w:r>
      <w:r w:rsidRPr="00AB547B">
        <w:rPr>
          <w:rStyle w:val="Emphasis"/>
        </w:rPr>
        <w:t>legal exposure</w:t>
      </w:r>
      <w:r>
        <w:t xml:space="preserve"> </w:t>
      </w:r>
      <w:r w:rsidRPr="00AB547B">
        <w:rPr>
          <w:rStyle w:val="StyleUnderline"/>
        </w:rPr>
        <w:t>for user conduct</w:t>
      </w:r>
      <w:r>
        <w:t xml:space="preserve">.14 Trademarks are pervasive across the globe. There are over 2.6 million active trademarks in the U.S. alone.15 </w:t>
      </w:r>
      <w:r w:rsidRPr="00AB547B">
        <w:rPr>
          <w:rStyle w:val="StyleUnderline"/>
        </w:rPr>
        <w:t>It would be impossible for a new e-commerce platform to learn, monitor, and identify alleged infringement of that many marks in the millions of products that are (or could be) posted on these sites.</w:t>
      </w:r>
    </w:p>
    <w:p w14:paraId="48AA4093" w14:textId="77777777" w:rsidR="00B71470" w:rsidRDefault="00B71470" w:rsidP="00B71470">
      <w:pPr>
        <w:rPr>
          <w:rStyle w:val="Emphasis"/>
        </w:rPr>
      </w:pPr>
      <w:r w:rsidRPr="00AB547B">
        <w:rPr>
          <w:rStyle w:val="StyleUnderline"/>
        </w:rPr>
        <w:t>Volume is not the only problem—it is complex to identify specific instances of trademark infringement</w:t>
      </w:r>
      <w:r>
        <w:t xml:space="preserve">. Trademark owners are much better suited to know what might confuse their consumers and know what products they have authorized.16 Without trademark owners identifying infringement in the first instance, </w:t>
      </w:r>
      <w:r w:rsidRPr="00AB547B">
        <w:rPr>
          <w:rStyle w:val="StyleUnderline"/>
        </w:rPr>
        <w:t>platforms will both over- and under-police, unintentionally blocking legitimate content and letting some infringement slip through the cracks</w:t>
      </w:r>
      <w:r>
        <w:t xml:space="preserve">.17 Likewise, technology and filters are not a solution, as these are both very expensive and inherently limited.18 As we have previously explained in the copyright context: Technology and filters have many inherent limitations which make them incapable of fully addressing online infringement. Filtering technology is imperfect, with often high false positive rates. It is categorically incapable of answering fact-specific questions of infringement, like fair use, licensing, and the exclusion of unprotectable ideas. But these filters are also out of reach for most startups. The most sophisticated tools are so expensive that the development costs are orders of magnitude above what a startup could afford. Off-the-shelf tools, which cannot screen much content on a multimedia platform, are also too expensive for early-stage companies to license and maintain. All filters are limited in the type of content they screen. And for many types of content, there are no filters. Finally, technology is easily circumvented. </w:t>
      </w:r>
      <w:proofErr w:type="gramStart"/>
      <w:r>
        <w:t>Users</w:t>
      </w:r>
      <w:proofErr w:type="gramEnd"/>
      <w:r>
        <w:t xml:space="preserve"> intent on uploading infringing content can easily modify files to avoid the filters.19 Indeed, the measures certain platforms deploy to try and prevent trademark infringement are not perfect, and counterfeiters already find ways around these measures. Even for platforms spending the most, and deploying the most sophisticated technology, it is impossible to keep trademark infringers off ecommerce platforms. For example, counterfeiters can just change their name or repost infringing items under a new name or different account.20 </w:t>
      </w:r>
      <w:r w:rsidRPr="00AB547B">
        <w:rPr>
          <w:rStyle w:val="StyleUnderline"/>
        </w:rPr>
        <w:t xml:space="preserve">The limits of filters—which will fail sometimes (likely often)—and the fact that startups would be incapable of identifying and removing all infringement on their own also brings </w:t>
      </w:r>
      <w:r w:rsidRPr="00AB547B">
        <w:rPr>
          <w:rStyle w:val="Emphasis"/>
        </w:rPr>
        <w:t>substantial litigation cost and risk.</w:t>
      </w:r>
    </w:p>
    <w:p w14:paraId="467C11A8" w14:textId="77777777" w:rsidR="00B71470" w:rsidRDefault="00B71470" w:rsidP="00B71470">
      <w:pPr>
        <w:pStyle w:val="Heading4"/>
      </w:pPr>
      <w:r>
        <w:t xml:space="preserve">Shifting liability causes harm towards secondary parties. </w:t>
      </w:r>
    </w:p>
    <w:p w14:paraId="20BE3419" w14:textId="77777777" w:rsidR="00B71470" w:rsidRDefault="00B71470" w:rsidP="00B71470">
      <w:proofErr w:type="spellStart"/>
      <w:r>
        <w:t>Husovec</w:t>
      </w:r>
      <w:proofErr w:type="spellEnd"/>
      <w:r>
        <w:t xml:space="preserve"> 20 (Martin </w:t>
      </w:r>
      <w:proofErr w:type="spellStart"/>
      <w:r>
        <w:t>Husovec</w:t>
      </w:r>
      <w:proofErr w:type="spellEnd"/>
      <w:r>
        <w:t xml:space="preserve"> [pronounce as </w:t>
      </w:r>
      <w:proofErr w:type="spellStart"/>
      <w:r>
        <w:t>Husovets</w:t>
      </w:r>
      <w:proofErr w:type="spellEnd"/>
      <w:r>
        <w:t xml:space="preserve">, or </w:t>
      </w:r>
      <w:proofErr w:type="spellStart"/>
      <w:r>
        <w:t>Husoveck</w:t>
      </w:r>
      <w:proofErr w:type="spellEnd"/>
      <w:r>
        <w:t xml:space="preserve">] is an Associate Professor of Law at The London School of Economics and Political Science (LSE). His scholarship deals with questions of innovation policy and digital liberties, in particular, regulation of intellectual property and freedom of expression.) </w:t>
      </w:r>
      <w:proofErr w:type="gramStart"/>
      <w:r>
        <w:t>“ Remedies</w:t>
      </w:r>
      <w:proofErr w:type="gramEnd"/>
      <w:r>
        <w:t xml:space="preserve"> First, Liability Second: Or Why We Fail to Agree on Optimal Design of Intermediary Liability” 07 May 2020 </w:t>
      </w:r>
      <w:hyperlink r:id="rId11" w:history="1">
        <w:r w:rsidRPr="009C5EDD">
          <w:rPr>
            <w:rStyle w:val="Hyperlink"/>
          </w:rPr>
          <w:t>https://doi.org/10.1093/oxfordhb/9780198837138.013.4 //</w:t>
        </w:r>
      </w:hyperlink>
      <w:r>
        <w:t xml:space="preserve"> ZX</w:t>
      </w:r>
    </w:p>
    <w:p w14:paraId="3BE1634C" w14:textId="77777777" w:rsidR="00B71470" w:rsidRDefault="00B71470" w:rsidP="00B71470">
      <w:r>
        <w:t xml:space="preserve">In relation to attribution of damages, it is crucial to determine </w:t>
      </w:r>
      <w:proofErr w:type="gramStart"/>
      <w:r>
        <w:t>whether or not</w:t>
      </w:r>
      <w:proofErr w:type="gramEnd"/>
      <w:r>
        <w:t xml:space="preserve"> the secondary infringer and primary infringer will be obliged to pay damages which are somehow aggregated. By damage aggregation, I mean a legal mechanism which connects individual debts and interlinks them at the performance stage; for example, an obligation to pay each other’s debt on request. An alternative to aggregation is when the liability of intermediaries and users is separated and is proportionate to their contributions. </w:t>
      </w:r>
    </w:p>
    <w:p w14:paraId="50AB27A3" w14:textId="77777777" w:rsidR="00B71470" w:rsidRPr="00A67FC6" w:rsidRDefault="00B71470" w:rsidP="00B71470">
      <w:pPr>
        <w:rPr>
          <w:rStyle w:val="StyleUnderline"/>
        </w:rPr>
      </w:pPr>
      <w:r>
        <w:t xml:space="preserve">As Angelopoulos reports in her comparative survey of France, Germany, and the UK, existing European tort law usually </w:t>
      </w:r>
      <w:proofErr w:type="spellStart"/>
      <w:r>
        <w:t>favours</w:t>
      </w:r>
      <w:proofErr w:type="spellEnd"/>
      <w:r>
        <w:t xml:space="preserve"> solidary liability for any type of secondary liability. This means that secondary infringers often owe not only their own damages, but also the damages of ‘their’ primary infringers. Although they might recur against the primary infringers themselves, the practical relevance of this is questionable. Since intermediaries have deeper pockets and are easily identifiable, they end up paying the damages, with little prospect of recovering anything from their users who infringed. Does solidary liability therefore always make sense from a policy standpoint in the realm of IP infringements? Two key issues merit further consideration. 34 35 </w:t>
      </w:r>
      <w:r w:rsidRPr="00A67FC6">
        <w:rPr>
          <w:rStyle w:val="StyleUnderline"/>
        </w:rPr>
        <w:t xml:space="preserve">First, online IP infringements are </w:t>
      </w:r>
      <w:r w:rsidRPr="00A67FC6">
        <w:rPr>
          <w:rStyle w:val="Emphasis"/>
        </w:rPr>
        <w:t>mass torts</w:t>
      </w:r>
      <w:r>
        <w:t xml:space="preserve">. </w:t>
      </w:r>
      <w:r w:rsidRPr="00A67FC6">
        <w:rPr>
          <w:rStyle w:val="StyleUnderline"/>
        </w:rPr>
        <w:t>Unlike in typical accessory liability scenarios</w:t>
      </w:r>
      <w:r>
        <w:t xml:space="preserve">, </w:t>
      </w:r>
      <w:r w:rsidRPr="00A67FC6">
        <w:rPr>
          <w:rStyle w:val="StyleUnderline"/>
        </w:rPr>
        <w:t>litigation usually involves hundreds of cases of primary wrongdoing</w:t>
      </w:r>
      <w:r>
        <w:t xml:space="preserve">. </w:t>
      </w:r>
      <w:r w:rsidRPr="00A67FC6">
        <w:rPr>
          <w:rStyle w:val="Emphasis"/>
        </w:rPr>
        <w:t>This raises the stakes very high</w:t>
      </w:r>
      <w:r>
        <w:t xml:space="preserve"> for every instance of such litigation. </w:t>
      </w:r>
      <w:r w:rsidRPr="00A67FC6">
        <w:rPr>
          <w:rStyle w:val="StyleUnderline"/>
        </w:rPr>
        <w:t xml:space="preserve">Secondly, the online environment is broadly anonymous. </w:t>
      </w:r>
    </w:p>
    <w:p w14:paraId="511C6790" w14:textId="77777777" w:rsidR="00B71470" w:rsidRDefault="00B71470" w:rsidP="00B71470">
      <w:r>
        <w:t xml:space="preserve">For accessories, this means that recovering any damages after paying them can be practically impossible not only due to the </w:t>
      </w:r>
      <w:proofErr w:type="gramStart"/>
      <w:r>
        <w:t>transactions</w:t>
      </w:r>
      <w:proofErr w:type="gramEnd"/>
      <w:r>
        <w:t xml:space="preserve"> costs involved in mass torts, but also due to the anonymity of the primary infringers. To think of alternatives, </w:t>
      </w:r>
      <w:r w:rsidRPr="00A67FC6">
        <w:rPr>
          <w:rStyle w:val="StyleUnderline"/>
        </w:rPr>
        <w:t>the level of aggregation of damages could depend on the sub-type of secondary liability</w:t>
      </w:r>
      <w:r>
        <w:t xml:space="preserve">. Especially in cases of intentional aiding and abetting, it </w:t>
      </w:r>
      <w:r w:rsidRPr="00A67FC6">
        <w:rPr>
          <w:rStyle w:val="StyleUnderline"/>
        </w:rPr>
        <w:t xml:space="preserve">is understandable that consequences are made </w:t>
      </w:r>
      <w:proofErr w:type="gramStart"/>
      <w:r w:rsidRPr="00A67FC6">
        <w:rPr>
          <w:rStyle w:val="StyleUnderline"/>
        </w:rPr>
        <w:t>more harsh</w:t>
      </w:r>
      <w:proofErr w:type="gramEnd"/>
      <w:r w:rsidRPr="00A67FC6">
        <w:rPr>
          <w:rStyle w:val="StyleUnderline"/>
        </w:rPr>
        <w:t xml:space="preserve"> by forcing the primary and secondary infringers into a solidary </w:t>
      </w:r>
      <w:proofErr w:type="spellStart"/>
      <w:r w:rsidRPr="00A67FC6">
        <w:rPr>
          <w:rStyle w:val="StyleUnderline"/>
        </w:rPr>
        <w:t>debtorship</w:t>
      </w:r>
      <w:proofErr w:type="spellEnd"/>
      <w:r>
        <w:t xml:space="preserve">. However, </w:t>
      </w:r>
      <w:r w:rsidRPr="00A67FC6">
        <w:rPr>
          <w:rStyle w:val="StyleUnderline"/>
        </w:rPr>
        <w:t>the reason for doing the same for</w:t>
      </w:r>
      <w:r>
        <w:t xml:space="preserve"> </w:t>
      </w:r>
      <w:r w:rsidRPr="00A67FC6">
        <w:rPr>
          <w:rStyle w:val="Emphasis"/>
        </w:rPr>
        <w:t>negligence-based secondary infringers is less clear</w:t>
      </w:r>
      <w:r>
        <w:t xml:space="preserve">, </w:t>
      </w:r>
      <w:r w:rsidRPr="00A67FC6">
        <w:rPr>
          <w:rStyle w:val="StyleUnderline"/>
        </w:rPr>
        <w:t>especially when one considers the mass-character and anonymity of primary wrongdoers.</w:t>
      </w:r>
      <w:r>
        <w:t xml:space="preserve"> The question of aggregation cannot be disconnected from the question of calculation. </w:t>
      </w:r>
    </w:p>
    <w:p w14:paraId="49BDE6DD" w14:textId="77777777" w:rsidR="00B71470" w:rsidRDefault="00B71470" w:rsidP="00B71470">
      <w:r w:rsidRPr="00A67FC6">
        <w:rPr>
          <w:rStyle w:val="StyleUnderline"/>
        </w:rPr>
        <w:t>If intermediaries are exposed to elective disgorgement of illicit profits</w:t>
      </w:r>
      <w:r>
        <w:t xml:space="preserve"> for their own wrongful contributory acts, </w:t>
      </w:r>
      <w:r w:rsidRPr="00A67FC6">
        <w:rPr>
          <w:rStyle w:val="StyleUnderline"/>
        </w:rPr>
        <w:t>then imposing any additional compensatory burden stemming from solidary liability with the primary infringer’s actions transforms the entire liability scheme into damages with a punitive character</w:t>
      </w:r>
      <w:r>
        <w:t xml:space="preserve">. And as theory shows, punitive damages can have elects equivalent to prohibitory injunctions. This is why not only </w:t>
      </w:r>
      <w:r w:rsidRPr="00A67FC6">
        <w:rPr>
          <w:rStyle w:val="StyleUnderline"/>
        </w:rPr>
        <w:t>the calculation of the secondary infringer’s damages is crucial</w:t>
      </w:r>
      <w:r>
        <w:t xml:space="preserve">. If secondary infringers are subject to potential aggregation of the damages caused by primary infringers, calculation of the damages of the primary infringers cannot be neglected either. 36 37 p. 99 </w:t>
      </w:r>
    </w:p>
    <w:p w14:paraId="154E872D" w14:textId="77777777" w:rsidR="00B71470" w:rsidRPr="00A67FC6" w:rsidRDefault="00B71470" w:rsidP="00B71470">
      <w:r>
        <w:t xml:space="preserve">Overlooking the issue of aggregation can drive suboptimal policy outcomes for the design of secondary liability doctrines. </w:t>
      </w:r>
      <w:r w:rsidRPr="00A67FC6">
        <w:rPr>
          <w:rStyle w:val="StyleUnderline"/>
        </w:rPr>
        <w:t>Davies, for instance, argues that it is precisely the issue of aggregation of damages for accessories that has held back the development of accessory tort liability</w:t>
      </w:r>
      <w:r>
        <w:t xml:space="preserve"> in the UK. The worry is that a small proportion of their fault could expose them to the much larger damages of primary wrongdoers. </w:t>
      </w:r>
      <w:r w:rsidRPr="00A67FC6">
        <w:rPr>
          <w:rStyle w:val="StyleUnderline"/>
        </w:rPr>
        <w:t>And since they are more readily available, they might become easy targets for collecting the entire damages claims, with barely any recourse to the primary wrongdoers.</w:t>
      </w:r>
      <w:r>
        <w:t xml:space="preserve"> He also points out that some jurisdictions, such as the United States, are already moving away from solidary liability towards a system of proportionate apportionment of liability.</w:t>
      </w:r>
    </w:p>
    <w:p w14:paraId="48BB575D" w14:textId="77777777" w:rsidR="005C55C5" w:rsidRDefault="005C55C5" w:rsidP="005C55C5"/>
    <w:p w14:paraId="6D2F9C39" w14:textId="00475CB8" w:rsidR="005C55C5" w:rsidRDefault="00377838" w:rsidP="00377838">
      <w:pPr>
        <w:pStyle w:val="Heading3"/>
      </w:pPr>
      <w:r>
        <w:t>L---Trademark Protection = Litigation</w:t>
      </w:r>
    </w:p>
    <w:p w14:paraId="7C1D9BF6" w14:textId="6F740A37" w:rsidR="00377838" w:rsidRDefault="00F34BB0" w:rsidP="00F34BB0">
      <w:pPr>
        <w:pStyle w:val="Heading4"/>
      </w:pPr>
      <w:r>
        <w:t xml:space="preserve">Federal protection for trademark INCENTIVIZES massive </w:t>
      </w:r>
      <w:proofErr w:type="spellStart"/>
      <w:r>
        <w:t>lawuits</w:t>
      </w:r>
      <w:proofErr w:type="spellEnd"/>
      <w:r>
        <w:t xml:space="preserve"> to increase the value of the trademark</w:t>
      </w:r>
    </w:p>
    <w:p w14:paraId="570C2B2A" w14:textId="21CAD65D" w:rsidR="00377838" w:rsidRDefault="00377838" w:rsidP="00377838">
      <w:pPr>
        <w:rPr>
          <w:rStyle w:val="Style13ptBold"/>
        </w:rPr>
      </w:pPr>
      <w:r>
        <w:rPr>
          <w:rStyle w:val="Style13ptBold"/>
        </w:rPr>
        <w:t>Port ‘11</w:t>
      </w:r>
    </w:p>
    <w:p w14:paraId="5A2A9987" w14:textId="69B3DF0D" w:rsidR="00377838" w:rsidRPr="00377838" w:rsidRDefault="00377838" w:rsidP="00377838">
      <w:r w:rsidRPr="00377838">
        <w:t>(</w:t>
      </w:r>
      <w:r>
        <w:t xml:space="preserve">KENNETH L. PORT + + Professor of Trademark Law, Comparative Japanese Law, and Comparative International Copyright and Trademark Law at William Mitchell College of </w:t>
      </w:r>
      <w:proofErr w:type="spellStart"/>
      <w:proofErr w:type="gramStart"/>
      <w:r>
        <w:t>Law</w:t>
      </w:r>
      <w:r w:rsidRPr="00377838">
        <w:t>“</w:t>
      </w:r>
      <w:proofErr w:type="gramEnd"/>
      <w:r w:rsidRPr="00377838">
        <w:t>ARTICLE</w:t>
      </w:r>
      <w:proofErr w:type="spellEnd"/>
      <w:r w:rsidRPr="00377838">
        <w:t xml:space="preserve">: OPEN LETTER TO DIRECTOR DAVID KAPPOS OF THE UNITED STATES PATENT AND TRADEMARK OFFICE, 2 </w:t>
      </w:r>
      <w:proofErr w:type="spellStart"/>
      <w:r w:rsidRPr="00377838">
        <w:t>Cybaris</w:t>
      </w:r>
      <w:proofErr w:type="spellEnd"/>
      <w:r w:rsidRPr="00377838">
        <w:t xml:space="preserve"> 13,” </w:t>
      </w:r>
      <w:proofErr w:type="spellStart"/>
      <w:r w:rsidRPr="00377838">
        <w:t>pg</w:t>
      </w:r>
      <w:proofErr w:type="spellEnd"/>
      <w:r w:rsidRPr="00377838">
        <w:t xml:space="preserve"> lexis//pa-</w:t>
      </w:r>
      <w:proofErr w:type="spellStart"/>
      <w:r w:rsidRPr="00377838">
        <w:t>ef</w:t>
      </w:r>
      <w:proofErr w:type="spellEnd"/>
      <w:r w:rsidRPr="00377838">
        <w:t>)</w:t>
      </w:r>
    </w:p>
    <w:p w14:paraId="32BE5A05" w14:textId="484231D3" w:rsidR="00377838" w:rsidRDefault="00377838" w:rsidP="00377838">
      <w:r>
        <w:t>II. "BULLYING" OR EXTORTION?</w:t>
      </w:r>
      <w:r w:rsidR="00F34BB0">
        <w:t xml:space="preserve"> </w:t>
      </w:r>
      <w:r>
        <w:t xml:space="preserve">Of course, </w:t>
      </w:r>
      <w:r w:rsidRPr="00F34BB0">
        <w:rPr>
          <w:rStyle w:val="StyleUnderline"/>
          <w:highlight w:val="cyan"/>
        </w:rPr>
        <w:t>trademark holders must police their trademarks or suffer the fate of a court subsequently finding that they have acquiesced to infringing uses</w:t>
      </w:r>
      <w:r>
        <w:t xml:space="preserve"> or that the mark now lacks distinctiveness. 7Link to the text of the </w:t>
      </w:r>
      <w:proofErr w:type="spellStart"/>
      <w:r>
        <w:t>noteTherefore</w:t>
      </w:r>
      <w:proofErr w:type="spellEnd"/>
      <w:r>
        <w:t xml:space="preserve">, when truly infringing 8Link to the text of the </w:t>
      </w:r>
      <w:proofErr w:type="spellStart"/>
      <w:r>
        <w:t>noteor</w:t>
      </w:r>
      <w:proofErr w:type="spellEnd"/>
      <w:r>
        <w:t xml:space="preserve"> dilutive 9Link to the text of the </w:t>
      </w:r>
      <w:proofErr w:type="spellStart"/>
      <w:r>
        <w:t>noteconduct</w:t>
      </w:r>
      <w:proofErr w:type="spellEnd"/>
      <w:r>
        <w:t xml:space="preserve"> is detected, it is imperative for the trademark holder to act. 10Link to the text of the note</w:t>
      </w:r>
      <w:r w:rsidR="00F34BB0">
        <w:t xml:space="preserve"> </w:t>
      </w:r>
      <w:r>
        <w:t xml:space="preserve">[*16] The trademark holder is under no obligation to send cease and desist letters to all infringers, nor sue every infringer. The trademark holder need only use reasonable efforts to police their trademarks. 11Link to the text of the </w:t>
      </w:r>
      <w:proofErr w:type="spellStart"/>
      <w:r>
        <w:t>noteHowever</w:t>
      </w:r>
      <w:proofErr w:type="spellEnd"/>
      <w:r>
        <w:t xml:space="preserve">, if long periods of infringing use are not objected to, the trademark holder may </w:t>
      </w:r>
      <w:proofErr w:type="gramStart"/>
      <w:r>
        <w:t>experience difficulty</w:t>
      </w:r>
      <w:proofErr w:type="gramEnd"/>
      <w:r>
        <w:t xml:space="preserve"> in subsequently enforcing that mark. 12Link to the text of the </w:t>
      </w:r>
      <w:proofErr w:type="spellStart"/>
      <w:r>
        <w:t>noteTherefore</w:t>
      </w:r>
      <w:proofErr w:type="spellEnd"/>
      <w:r>
        <w:t>, under the incentive to protect trademark rights, policing the mark is a necessary part of trademark maintenance. 13Link to the text of the note</w:t>
      </w:r>
      <w:r w:rsidR="00F34BB0">
        <w:t xml:space="preserve"> </w:t>
      </w:r>
      <w:proofErr w:type="gramStart"/>
      <w:r>
        <w:t>The</w:t>
      </w:r>
      <w:proofErr w:type="gramEnd"/>
      <w:r>
        <w:t xml:space="preserve"> normal course of conduct followed in protecting trademark rights is logical and facially legitimate. </w:t>
      </w:r>
      <w:r w:rsidRPr="00F34BB0">
        <w:rPr>
          <w:rStyle w:val="StyleUnderline"/>
          <w:highlight w:val="cyan"/>
        </w:rPr>
        <w:t xml:space="preserve">The process starts when the trademark holder sends a </w:t>
      </w:r>
      <w:proofErr w:type="gramStart"/>
      <w:r w:rsidRPr="00F34BB0">
        <w:rPr>
          <w:rStyle w:val="StyleUnderline"/>
          <w:highlight w:val="cyan"/>
        </w:rPr>
        <w:t>cease and desist</w:t>
      </w:r>
      <w:proofErr w:type="gramEnd"/>
      <w:r w:rsidRPr="00F34BB0">
        <w:rPr>
          <w:rStyle w:val="StyleUnderline"/>
          <w:highlight w:val="cyan"/>
        </w:rPr>
        <w:t xml:space="preserve"> letter to an offending user of a mark and objects to that usage</w:t>
      </w:r>
      <w:r>
        <w:t xml:space="preserve">. 14Link to the text of the </w:t>
      </w:r>
      <w:proofErr w:type="spellStart"/>
      <w:r>
        <w:t>noteIf</w:t>
      </w:r>
      <w:proofErr w:type="spellEnd"/>
      <w:r>
        <w:t xml:space="preserve"> ignored, or if the other party responds that it will not cease use, an infringement or dilution </w:t>
      </w:r>
      <w:proofErr w:type="gramStart"/>
      <w:r>
        <w:t>law suit</w:t>
      </w:r>
      <w:proofErr w:type="gramEnd"/>
      <w:r>
        <w:t xml:space="preserve"> may result. This is the normal, rational course of conduct in trademark litigation.</w:t>
      </w:r>
      <w:r w:rsidR="00F34BB0">
        <w:t xml:space="preserve"> </w:t>
      </w:r>
      <w:r>
        <w:t xml:space="preserve">However, I respectively submit that </w:t>
      </w:r>
      <w:r w:rsidRPr="00F34BB0">
        <w:rPr>
          <w:rStyle w:val="Emphasis"/>
          <w:highlight w:val="cyan"/>
        </w:rPr>
        <w:t>some trademark holders are not being reasonable in their assertions of infringement</w:t>
      </w:r>
      <w:r>
        <w:t xml:space="preserve"> </w:t>
      </w:r>
      <w:r w:rsidRPr="00F34BB0">
        <w:rPr>
          <w:rStyle w:val="StyleUnderline"/>
          <w:highlight w:val="cyan"/>
        </w:rPr>
        <w:t>and are merely doing so to make their marks famous so that they can exploit the dilution provisions of the Lanham Act</w:t>
      </w:r>
      <w:r>
        <w:t>.</w:t>
      </w:r>
      <w:r w:rsidR="00F34BB0">
        <w:t xml:space="preserve"> </w:t>
      </w:r>
      <w:r>
        <w:t>[*17] III. SEEKING A BROADENING OF TRADEMARK RIGHTS (E.G., ONCE "FAMOUS," AND ELIGIBLE FOR DILUTION PROTECTION, COMPETITION NO LONGER IS RELEVANT)</w:t>
      </w:r>
      <w:r w:rsidR="00F34BB0">
        <w:t xml:space="preserve"> </w:t>
      </w:r>
      <w:r>
        <w:t xml:space="preserve">Some trademark holders use this legitimate course of conduct beyond its intended purpose to object to truly objectionable uses. The </w:t>
      </w:r>
      <w:r w:rsidRPr="00F34BB0">
        <w:rPr>
          <w:rStyle w:val="StyleUnderline"/>
          <w:highlight w:val="cyan"/>
        </w:rPr>
        <w:t>growing trend shows</w:t>
      </w:r>
      <w:r w:rsidRPr="00F34BB0">
        <w:rPr>
          <w:rStyle w:val="StyleUnderline"/>
        </w:rPr>
        <w:t xml:space="preserve"> </w:t>
      </w:r>
      <w:r>
        <w:t xml:space="preserve">that the </w:t>
      </w:r>
      <w:r w:rsidRPr="00F34BB0">
        <w:rPr>
          <w:rStyle w:val="Emphasis"/>
          <w:highlight w:val="cyan"/>
        </w:rPr>
        <w:t>normal course of conduct is being used to expand their trademark rights</w:t>
      </w:r>
      <w:r>
        <w:t xml:space="preserve">. A compelling indication of this theory: trademark holders send thousands of </w:t>
      </w:r>
      <w:proofErr w:type="gramStart"/>
      <w:r>
        <w:t>cease and desist</w:t>
      </w:r>
      <w:proofErr w:type="gramEnd"/>
      <w:r>
        <w:t xml:space="preserve"> letters to a degree that "sample" cease and desist letters are readily available on the Internet. 15Link to the text of the note</w:t>
      </w:r>
      <w:r w:rsidR="00F34BB0">
        <w:t xml:space="preserve"> </w:t>
      </w:r>
      <w:r w:rsidRPr="00F34BB0">
        <w:rPr>
          <w:rStyle w:val="StyleUnderline"/>
          <w:highlight w:val="cyan"/>
        </w:rPr>
        <w:t xml:space="preserve">This rampant increase in </w:t>
      </w:r>
      <w:proofErr w:type="gramStart"/>
      <w:r w:rsidRPr="00F34BB0">
        <w:rPr>
          <w:rStyle w:val="StyleUnderline"/>
          <w:highlight w:val="cyan"/>
        </w:rPr>
        <w:t>cease and desist</w:t>
      </w:r>
      <w:proofErr w:type="gramEnd"/>
      <w:r w:rsidRPr="00F34BB0">
        <w:rPr>
          <w:rStyle w:val="StyleUnderline"/>
          <w:highlight w:val="cyan"/>
        </w:rPr>
        <w:t xml:space="preserve"> correspondence has been followed by hundreds of trademark infringement filing</w:t>
      </w:r>
      <w:r>
        <w:t xml:space="preserve">s. 16Link to the text of the </w:t>
      </w:r>
      <w:proofErr w:type="spellStart"/>
      <w:r>
        <w:t>noteThese</w:t>
      </w:r>
      <w:proofErr w:type="spellEnd"/>
      <w:r>
        <w:t xml:space="preserve"> cases are not necessarily prosecuted to a conclusion on their merits. In fact, if prosecuted to a trial on their merits, the trademark holder/plaintiff would likely lose because the underlying claims are often unmeritorious. 17Link to the text of the </w:t>
      </w:r>
      <w:proofErr w:type="spellStart"/>
      <w:r>
        <w:t>noteReliance</w:t>
      </w:r>
      <w:proofErr w:type="spellEnd"/>
      <w:r>
        <w:t xml:space="preserve"> on </w:t>
      </w:r>
      <w:r w:rsidRPr="00F34BB0">
        <w:rPr>
          <w:rStyle w:val="Emphasis"/>
        </w:rPr>
        <w:t>unwarranted claims in litigation is referred to as a "strike suit."</w:t>
      </w:r>
      <w:r>
        <w:t xml:space="preserve"> 18Link to the text of the </w:t>
      </w:r>
      <w:proofErr w:type="spellStart"/>
      <w:r>
        <w:t>noteThese</w:t>
      </w:r>
      <w:proofErr w:type="spellEnd"/>
      <w:r>
        <w:t xml:space="preserve"> are </w:t>
      </w:r>
      <w:proofErr w:type="gramStart"/>
      <w:r>
        <w:t>law suits</w:t>
      </w:r>
      <w:proofErr w:type="gramEnd"/>
      <w:r>
        <w:t xml:space="preserve"> which, in the trademark context involving cease and desist letters, have a different objective than merely stopping the use or conduct of the would-be defendant (hereinafter "strike suit conduct"). Their objective is to raise market entrance or continuation costs </w:t>
      </w:r>
      <w:proofErr w:type="gramStart"/>
      <w:r>
        <w:t>to</w:t>
      </w:r>
      <w:proofErr w:type="gramEnd"/>
      <w:r>
        <w:t xml:space="preserve"> the competitor.</w:t>
      </w:r>
      <w:r w:rsidR="00F34BB0">
        <w:t xml:space="preserve"> </w:t>
      </w:r>
      <w:r>
        <w:t xml:space="preserve">Only 1.3% of federal trademark cases reached a trial on the merits last year. 19Link to the text of the </w:t>
      </w:r>
      <w:proofErr w:type="spellStart"/>
      <w:r>
        <w:t>noteAlthough</w:t>
      </w:r>
      <w:proofErr w:type="spellEnd"/>
      <w:r>
        <w:t xml:space="preserve"> much is said about litigious Americans, 20Link to the text of the </w:t>
      </w:r>
      <w:proofErr w:type="spellStart"/>
      <w:r>
        <w:t>notethe</w:t>
      </w:r>
      <w:proofErr w:type="spellEnd"/>
      <w:r>
        <w:t xml:space="preserve"> ratio of trademark cases that reach a trial on the merits continues to decline, 21Link to the text of the </w:t>
      </w:r>
      <w:proofErr w:type="spellStart"/>
      <w:r>
        <w:t>notebut</w:t>
      </w:r>
      <w:proofErr w:type="spellEnd"/>
      <w:r>
        <w:t xml:space="preserve"> the total number of cases filed continues to go up. 22Link to the text of the </w:t>
      </w:r>
      <w:proofErr w:type="spellStart"/>
      <w:r>
        <w:t>noteWhile</w:t>
      </w:r>
      <w:proofErr w:type="spellEnd"/>
      <w:r>
        <w:t xml:space="preserve"> there may be several causes for the shrinking percentage of cases that make it to a trial on the merits (such as money, time,</w:t>
      </w:r>
      <w:r w:rsidR="00F34BB0">
        <w:t xml:space="preserve"> </w:t>
      </w:r>
      <w:r>
        <w:t>[*18] etc.), one cause of this small percentage seems to be the prevalence of strike suit conduct.</w:t>
      </w:r>
      <w:r w:rsidR="00F34BB0">
        <w:t xml:space="preserve"> </w:t>
      </w:r>
      <w:r>
        <w:t xml:space="preserve">This strike suit conduct is also prevalent at the registration stage. In this case, a trademark holder objects to the registration of a mark. The objection is based on the idea that the trademark holder </w:t>
      </w:r>
      <w:proofErr w:type="gramStart"/>
      <w:r>
        <w:t>has to</w:t>
      </w:r>
      <w:proofErr w:type="gramEnd"/>
      <w:r>
        <w:t xml:space="preserve"> plow a wide path through commerce in the United States. The wider this path is, the better it is for the existing trademark holder. It is better in </w:t>
      </w:r>
      <w:proofErr w:type="gramStart"/>
      <w:r>
        <w:t>a sense</w:t>
      </w:r>
      <w:proofErr w:type="gramEnd"/>
      <w:r>
        <w:t xml:space="preserve"> that, as more third parties acquiesce to its use, the stronger the mark becomes.</w:t>
      </w:r>
      <w:r w:rsidR="00F34BB0">
        <w:t xml:space="preserve"> </w:t>
      </w:r>
      <w:r>
        <w:t xml:space="preserve">As the trademark holder plows this wide swath through American commerce, through strike suit conduct in litigation before Article III courts, cease and desist letters, or objecting to the registration of marks, 23Link to the text of the </w:t>
      </w:r>
      <w:proofErr w:type="spellStart"/>
      <w:r>
        <w:t>notethe</w:t>
      </w:r>
      <w:proofErr w:type="spellEnd"/>
      <w:r>
        <w:t xml:space="preserve"> trademark holder's mark becomes that much </w:t>
      </w:r>
      <w:proofErr w:type="gramStart"/>
      <w:r>
        <w:t>more distinctive and strong</w:t>
      </w:r>
      <w:proofErr w:type="gramEnd"/>
      <w:r>
        <w:t>. 24Link to the text of the note</w:t>
      </w:r>
      <w:r w:rsidR="00F34BB0">
        <w:t xml:space="preserve"> </w:t>
      </w:r>
      <w:proofErr w:type="gramStart"/>
      <w:r w:rsidRPr="00F34BB0">
        <w:rPr>
          <w:rStyle w:val="Emphasis"/>
          <w:highlight w:val="cyan"/>
        </w:rPr>
        <w:t>With</w:t>
      </w:r>
      <w:proofErr w:type="gramEnd"/>
      <w:r w:rsidRPr="00F34BB0">
        <w:rPr>
          <w:rStyle w:val="Emphasis"/>
          <w:highlight w:val="cyan"/>
        </w:rPr>
        <w:t xml:space="preserve"> this conduct, gradually but assuredly, the actual scope of protection of the trademark broadens</w:t>
      </w:r>
      <w:r>
        <w:t xml:space="preserve">. </w:t>
      </w:r>
      <w:r w:rsidRPr="00F34BB0">
        <w:rPr>
          <w:rStyle w:val="StyleUnderline"/>
          <w:highlight w:val="cyan"/>
        </w:rPr>
        <w:t>As the trademark scope broadens, the mark becomes more distinctive</w:t>
      </w:r>
      <w:r>
        <w:t xml:space="preserve">. </w:t>
      </w:r>
      <w:r w:rsidRPr="00F34BB0">
        <w:rPr>
          <w:rStyle w:val="StyleUnderline"/>
          <w:highlight w:val="cyan"/>
        </w:rPr>
        <w:t>As it becomes more distinctive, the more likely it is that a skilled litigant can successfully argue that it has become famous</w:t>
      </w:r>
      <w:r>
        <w:t xml:space="preserve">. </w:t>
      </w:r>
      <w:r w:rsidRPr="00F34BB0">
        <w:rPr>
          <w:rStyle w:val="Emphasis"/>
          <w:highlight w:val="cyan"/>
        </w:rPr>
        <w:t>Once famous, it becomes subject to protection from dilution</w:t>
      </w:r>
      <w:r>
        <w:t xml:space="preserve">. 25Link to the text of the </w:t>
      </w:r>
      <w:proofErr w:type="spellStart"/>
      <w:r>
        <w:t>noteOnce</w:t>
      </w:r>
      <w:proofErr w:type="spellEnd"/>
      <w:r>
        <w:t xml:space="preserve"> a mark is protected from dilution, it has reached the zenith of its power to exclude others, regardless of whether the goods on or in connection with which the marks are used are in competition. That is, once the mark becomes famous and eligible for dilution protection, competition is no longer relevant. </w:t>
      </w:r>
    </w:p>
    <w:p w14:paraId="54CDED95" w14:textId="6AB19329" w:rsidR="000E4049" w:rsidRDefault="00DA07C1" w:rsidP="00DA07C1">
      <w:pPr>
        <w:pStyle w:val="Heading4"/>
      </w:pPr>
      <w:r>
        <w:t>Bullying collapses small business and increase litigation</w:t>
      </w:r>
    </w:p>
    <w:p w14:paraId="2254D27D" w14:textId="3D30F688" w:rsidR="000E4049" w:rsidRDefault="000E4049" w:rsidP="00377838">
      <w:pPr>
        <w:rPr>
          <w:rStyle w:val="Style13ptBold"/>
        </w:rPr>
      </w:pPr>
      <w:r>
        <w:rPr>
          <w:rStyle w:val="Style13ptBold"/>
        </w:rPr>
        <w:t>Mandal ‘21</w:t>
      </w:r>
    </w:p>
    <w:p w14:paraId="1E1CAD07" w14:textId="6AB24C14" w:rsidR="000E4049" w:rsidRPr="00DA07C1" w:rsidRDefault="000E4049" w:rsidP="00DA07C1">
      <w:r w:rsidRPr="00DA07C1">
        <w:t>(</w:t>
      </w:r>
      <w:r w:rsidR="00DA07C1" w:rsidRPr="00DA07C1">
        <w:t xml:space="preserve">Fox Mandal is among India’s oldest and most respected full-service law firms, </w:t>
      </w:r>
      <w:r w:rsidRPr="00DA07C1">
        <w:t xml:space="preserve">“Trademark Bullying: A Legal Means to Illegal Ends,” </w:t>
      </w:r>
      <w:proofErr w:type="spellStart"/>
      <w:r w:rsidRPr="00DA07C1">
        <w:t>pg</w:t>
      </w:r>
      <w:proofErr w:type="spellEnd"/>
      <w:r w:rsidRPr="00DA07C1">
        <w:t xml:space="preserve"> online @ </w:t>
      </w:r>
      <w:r w:rsidR="00DA07C1" w:rsidRPr="00DA07C1">
        <w:t>https://www.lexology.com/library/detail.aspx?g=72ae12b4-4b83-4ec4-a0d2-96d9aa534be5 //pa-</w:t>
      </w:r>
      <w:proofErr w:type="spellStart"/>
      <w:r w:rsidR="00DA07C1" w:rsidRPr="00DA07C1">
        <w:t>ef</w:t>
      </w:r>
      <w:proofErr w:type="spellEnd"/>
      <w:r w:rsidR="00DA07C1" w:rsidRPr="00DA07C1">
        <w:t>)</w:t>
      </w:r>
    </w:p>
    <w:p w14:paraId="655682AE" w14:textId="4EEEA6D6" w:rsidR="000E4049" w:rsidRDefault="000E4049" w:rsidP="00377838">
      <w:pPr>
        <w:rPr>
          <w:sz w:val="10"/>
        </w:rPr>
      </w:pPr>
      <w:r w:rsidRPr="000E4049">
        <w:rPr>
          <w:sz w:val="10"/>
        </w:rPr>
        <w:t xml:space="preserve">The law of </w:t>
      </w:r>
      <w:r w:rsidRPr="000E4049">
        <w:rPr>
          <w:rStyle w:val="StyleUnderline"/>
          <w:highlight w:val="cyan"/>
        </w:rPr>
        <w:t>Trademark Protection</w:t>
      </w:r>
      <w:r w:rsidRPr="000E4049">
        <w:rPr>
          <w:sz w:val="10"/>
        </w:rPr>
        <w:t xml:space="preserve"> was developed to grant exclusive proprietary right to Trademark owners, the monopoly of the Trademark owners over their trademarks and safeguard the collective goodwill. In a nutshell, Trademark Protection originated to restrain the sale of counterfeit products under an existing reputed brand name, but </w:t>
      </w:r>
      <w:r w:rsidRPr="000E4049">
        <w:rPr>
          <w:rStyle w:val="StyleUnderline"/>
          <w:highlight w:val="cyan"/>
        </w:rPr>
        <w:t>what happens when the same owners who are protected go above and beyond their legal capacity to protect their mark?</w:t>
      </w:r>
      <w:r w:rsidRPr="000E4049">
        <w:rPr>
          <w:sz w:val="10"/>
        </w:rPr>
        <w:t xml:space="preserve"> The exact term for such an act is </w:t>
      </w:r>
      <w:r w:rsidRPr="000E4049">
        <w:rPr>
          <w:rStyle w:val="Emphasis"/>
          <w:highlight w:val="cyan"/>
        </w:rPr>
        <w:t>“Trademark bullying”.</w:t>
      </w:r>
      <w:r w:rsidRPr="000E4049">
        <w:rPr>
          <w:sz w:val="10"/>
        </w:rPr>
        <w:t xml:space="preserve"> Off late </w:t>
      </w:r>
      <w:r w:rsidRPr="000E4049">
        <w:rPr>
          <w:rStyle w:val="StyleUnderline"/>
          <w:highlight w:val="cyan"/>
        </w:rPr>
        <w:t>it has become a persistent problem with big companies</w:t>
      </w:r>
      <w:r w:rsidRPr="000E4049">
        <w:rPr>
          <w:sz w:val="10"/>
        </w:rPr>
        <w:t xml:space="preserve">, </w:t>
      </w:r>
      <w:r w:rsidRPr="000E4049">
        <w:rPr>
          <w:rStyle w:val="StyleUnderline"/>
          <w:highlight w:val="cyan"/>
        </w:rPr>
        <w:t>whereby they try to strong-arm small enterprises for business gains</w:t>
      </w:r>
      <w:r w:rsidRPr="000E4049">
        <w:rPr>
          <w:sz w:val="10"/>
        </w:rPr>
        <w:t xml:space="preserve">. Proprietors having high stakes go out of their way to protect their marks, even though the target entities do not use marks that are remotely </w:t>
      </w:r>
      <w:proofErr w:type="gramStart"/>
      <w:r w:rsidRPr="000E4049">
        <w:rPr>
          <w:sz w:val="10"/>
        </w:rPr>
        <w:t>similar to</w:t>
      </w:r>
      <w:proofErr w:type="gramEnd"/>
      <w:r w:rsidRPr="000E4049">
        <w:rPr>
          <w:sz w:val="10"/>
        </w:rPr>
        <w:t xml:space="preserve"> theirs. </w:t>
      </w:r>
      <w:r w:rsidRPr="000E4049">
        <w:rPr>
          <w:rStyle w:val="StyleUnderline"/>
          <w:highlight w:val="cyan"/>
        </w:rPr>
        <w:t>When a proprietor becomes an aggressive protector of his Trademark, lines between actual infringement and absurd contestations blur</w:t>
      </w:r>
      <w:r w:rsidRPr="000E4049">
        <w:rPr>
          <w:sz w:val="10"/>
        </w:rPr>
        <w:t xml:space="preserve">. To understand whether the same is bullying or an actual trademark infringement we will have to understand what constitutes bullying and the subtle difference between infringement and trademark bullying. Definition &amp; Ingredients Definition of Trademark Bullying The United States Patent and Trademark Office (USPTO) has defined trademark bullying as “the act where the trademark owner that uses its trademark rights to harass and intimidate another business beyond what the law might be reasonably interpreted to allow.”[1] The practice of a proprietor being overprotective of their mark and enforcing trademark rights beyond the required limit and scope of trademark law is called Trademark Bullying.[2] For instance when a powerful company or a big MNC like Amazon or Apple, that has immense funds, files a suit against local or smaller companies for infringement. Legal proceedings have a humongous cost attached to them and cannot be afforded by everyone. A small company that does not have adequate finances to fight a legal battle tends to budge under the influence of these powerful companies and give up on using their mark along with the products and services used under the mark, which they are legally entitled to. However, these threats are more than often groundless and baseless. The course of action for entities that suspect infringement should be to verify whether the rival mark is actually </w:t>
      </w:r>
      <w:proofErr w:type="gramStart"/>
      <w:r w:rsidRPr="000E4049">
        <w:rPr>
          <w:sz w:val="10"/>
        </w:rPr>
        <w:t>similar to</w:t>
      </w:r>
      <w:proofErr w:type="gramEnd"/>
      <w:r w:rsidRPr="000E4049">
        <w:rPr>
          <w:sz w:val="10"/>
        </w:rPr>
        <w:t xml:space="preserve"> the proprietors’ mark. The next step would be to understand the trade circle, the market area and the similarity in the goods and services and further understand whether there is actual infringement or dilution. Similarly, one needs to determine whether there is a likelihood of confusion that might arise when a man with average intelligence looks at the rival marks. After the conclusion of the said due diligence, the proprietors would be </w:t>
      </w:r>
      <w:proofErr w:type="gramStart"/>
      <w:r w:rsidRPr="000E4049">
        <w:rPr>
          <w:sz w:val="10"/>
        </w:rPr>
        <w:t>in a position</w:t>
      </w:r>
      <w:proofErr w:type="gramEnd"/>
      <w:r w:rsidRPr="000E4049">
        <w:rPr>
          <w:sz w:val="10"/>
        </w:rPr>
        <w:t xml:space="preserve"> to understand whether they need to proceed with </w:t>
      </w:r>
      <w:proofErr w:type="gramStart"/>
      <w:r w:rsidRPr="000E4049">
        <w:rPr>
          <w:sz w:val="10"/>
        </w:rPr>
        <w:t>a legal</w:t>
      </w:r>
      <w:proofErr w:type="gramEnd"/>
      <w:r w:rsidRPr="000E4049">
        <w:rPr>
          <w:sz w:val="10"/>
        </w:rPr>
        <w:t xml:space="preserve"> action. Who is a Trademark Bully and What Constitutes Trademark Bullying? Various elements are to be considered before concluding whether it is </w:t>
      </w:r>
      <w:proofErr w:type="gramStart"/>
      <w:r w:rsidRPr="000E4049">
        <w:rPr>
          <w:sz w:val="10"/>
        </w:rPr>
        <w:t>a good</w:t>
      </w:r>
      <w:proofErr w:type="gramEnd"/>
      <w:r w:rsidRPr="000E4049">
        <w:rPr>
          <w:sz w:val="10"/>
        </w:rPr>
        <w:t xml:space="preserve"> faith trademark enforcement or bullying. </w:t>
      </w:r>
      <w:r w:rsidRPr="000E4049">
        <w:rPr>
          <w:rStyle w:val="StyleUnderline"/>
          <w:highlight w:val="cyan"/>
        </w:rPr>
        <w:t xml:space="preserve">A bully is someone who crosses the outer limit of “likelihood of confusion” </w:t>
      </w:r>
      <w:proofErr w:type="spellStart"/>
      <w:r w:rsidRPr="000E4049">
        <w:rPr>
          <w:rStyle w:val="StyleUnderline"/>
          <w:highlight w:val="cyan"/>
        </w:rPr>
        <w:t>en</w:t>
      </w:r>
      <w:proofErr w:type="spellEnd"/>
      <w:r w:rsidRPr="000E4049">
        <w:rPr>
          <w:rStyle w:val="StyleUnderline"/>
          <w:highlight w:val="cyan"/>
        </w:rPr>
        <w:t xml:space="preserve"> route to its trademark enforcement by prosecuting proprietors that are using an allegedly similar mark for non-competitive goods and services</w:t>
      </w:r>
      <w:r w:rsidRPr="000E4049">
        <w:rPr>
          <w:sz w:val="10"/>
        </w:rPr>
        <w:t xml:space="preserve">. In the case of deceptively similar marks and competitive goods and services, any act of aggressive enforcement will fall within the ambit of good faith litigation, and it holds true even if the mark is relatively </w:t>
      </w:r>
      <w:proofErr w:type="gramStart"/>
      <w:r w:rsidRPr="000E4049">
        <w:rPr>
          <w:sz w:val="10"/>
        </w:rPr>
        <w:t>weak</w:t>
      </w:r>
      <w:proofErr w:type="gramEnd"/>
      <w:r w:rsidRPr="000E4049">
        <w:rPr>
          <w:sz w:val="10"/>
        </w:rPr>
        <w:t xml:space="preserve"> but the market segment is competitive. Likewise, when owners of dissimilar marks enforce their rights against marks in the use of non-competitive goods, it is trademark bullying. But what happens when the owner of deceptively similar marks tries to enforce their rights against non-competitive goods and services? The owners in such scenarios seek to rely on the related goods or complementary goods doctrine, which tries to establish a link between two non-competitive goods. Since such links are difficult to establish, the enforcers usually rely on unfounded claims of “famous and well-known trademark”. Trademark Infringement Based on Unfounded Claims of “Famous Trademarks” One can also be called a bully if it bases the case on unfounded claims of a “famous trademark” to allege dilution of its trademarks. Unlike the United States, which not only requires proof of a mark being famous in the niche area but also being well known to the </w:t>
      </w:r>
      <w:proofErr w:type="gramStart"/>
      <w:r w:rsidRPr="000E4049">
        <w:rPr>
          <w:sz w:val="10"/>
        </w:rPr>
        <w:t>general public</w:t>
      </w:r>
      <w:proofErr w:type="gramEnd"/>
      <w:r w:rsidRPr="000E4049">
        <w:rPr>
          <w:sz w:val="10"/>
        </w:rPr>
        <w:t xml:space="preserve">, the Indian Trademarks law does not mandate the latter to establish a case of trademark dilution. This leaves the window open for corporates to base their unsubstantiated and self-serving claims of a famous or well-known trademark. It is however understandable that a company that has acquired its reputation and goodwill towards its brand through immense marketing, advertising and providing exceptional goods/ services would go an extra mile to protect its brand from being used by any third party with a </w:t>
      </w:r>
      <w:proofErr w:type="spellStart"/>
      <w:r w:rsidRPr="000E4049">
        <w:rPr>
          <w:sz w:val="10"/>
        </w:rPr>
        <w:t>malafide</w:t>
      </w:r>
      <w:proofErr w:type="spellEnd"/>
      <w:r w:rsidRPr="000E4049">
        <w:rPr>
          <w:sz w:val="10"/>
        </w:rPr>
        <w:t xml:space="preserve"> intention to earn profits from the name of a well reputed brand. </w:t>
      </w:r>
      <w:proofErr w:type="gramStart"/>
      <w:r w:rsidRPr="000E4049">
        <w:rPr>
          <w:sz w:val="10"/>
        </w:rPr>
        <w:t>In order to</w:t>
      </w:r>
      <w:proofErr w:type="gramEnd"/>
      <w:r w:rsidRPr="000E4049">
        <w:rPr>
          <w:sz w:val="10"/>
        </w:rPr>
        <w:t xml:space="preserve"> decipher whether there is an actual infringement, or the mark is being bullied, we need to understand if the dominant mark is really being affected economically as well as if its reputation is being tarnished and if there is any confusion caused by the use of the rival mark in the said market. If these are not affected and the dominant mark is trying to establish a monopoly in the market, then it is considered Trademark Bullying. Modus Operandi of Bullying and the Effect on Small Entities </w:t>
      </w:r>
      <w:r w:rsidRPr="000E4049">
        <w:rPr>
          <w:rStyle w:val="StyleUnderline"/>
          <w:highlight w:val="cyan"/>
        </w:rPr>
        <w:t>Big companies have been observed to follow a similar pattern when they try to eradicate their competition out of the markets</w:t>
      </w:r>
      <w:r w:rsidRPr="000E4049">
        <w:rPr>
          <w:sz w:val="10"/>
        </w:rPr>
        <w:t xml:space="preserve">. </w:t>
      </w:r>
      <w:r w:rsidRPr="000E4049">
        <w:rPr>
          <w:rStyle w:val="StyleUnderline"/>
          <w:highlight w:val="cyan"/>
        </w:rPr>
        <w:t>They send out a common cease and desist notice which contains threats in legal language alleging trademark infringement and dilution</w:t>
      </w:r>
      <w:r w:rsidRPr="000E4049">
        <w:rPr>
          <w:sz w:val="10"/>
        </w:rPr>
        <w:t xml:space="preserve">. They also mention that they have been successful in prosecuting other enterprises using similar trademarks and then initiate either opposition proceedings or rectification proceedings against the small enterprise.[3] </w:t>
      </w:r>
      <w:r w:rsidRPr="000E4049">
        <w:rPr>
          <w:rStyle w:val="StyleUnderline"/>
          <w:highlight w:val="cyan"/>
        </w:rPr>
        <w:t>The effect on the small enterprises that do not have any economical or legal support is they sit for a settlement wherein they are asked to withdraw their marks and the same is accepted by the small enterprises.</w:t>
      </w:r>
      <w:r w:rsidRPr="000E4049">
        <w:rPr>
          <w:sz w:val="10"/>
        </w:rPr>
        <w:t xml:space="preserve"> </w:t>
      </w:r>
      <w:r w:rsidRPr="000E4049">
        <w:rPr>
          <w:rStyle w:val="StyleUnderline"/>
          <w:highlight w:val="cyan"/>
        </w:rPr>
        <w:t>The small enterprises tend to incur a huge financial cost of rebranding, removal of products from the markets, and loss of reputation because of the suit</w:t>
      </w:r>
      <w:r w:rsidRPr="000E4049">
        <w:rPr>
          <w:sz w:val="10"/>
        </w:rPr>
        <w:t xml:space="preserve">. </w:t>
      </w:r>
    </w:p>
    <w:p w14:paraId="0007C7BA" w14:textId="77777777" w:rsidR="00D145D4" w:rsidRDefault="00D145D4" w:rsidP="00377838">
      <w:pPr>
        <w:rPr>
          <w:sz w:val="10"/>
        </w:rPr>
      </w:pPr>
    </w:p>
    <w:p w14:paraId="3D9B4D67" w14:textId="00E08212" w:rsidR="00D145D4" w:rsidRDefault="00D145D4" w:rsidP="00D145D4">
      <w:pPr>
        <w:pStyle w:val="Heading3"/>
      </w:pPr>
      <w:r>
        <w:t>AT: Shaming Solves Link</w:t>
      </w:r>
    </w:p>
    <w:p w14:paraId="25B09AA6" w14:textId="77777777" w:rsidR="00D145D4" w:rsidRDefault="00D145D4" w:rsidP="00D145D4"/>
    <w:p w14:paraId="4057A858" w14:textId="6F36371E" w:rsidR="00D145D4" w:rsidRDefault="00D145D4" w:rsidP="00D145D4">
      <w:pPr>
        <w:pStyle w:val="Heading4"/>
      </w:pPr>
      <w:r>
        <w:t xml:space="preserve">Shaming fails and causes MORE litigation </w:t>
      </w:r>
    </w:p>
    <w:p w14:paraId="7CBBED56" w14:textId="7C65EAAE" w:rsidR="00D145D4" w:rsidRDefault="00D145D4" w:rsidP="00D145D4">
      <w:pPr>
        <w:rPr>
          <w:rStyle w:val="Style13ptBold"/>
        </w:rPr>
      </w:pPr>
      <w:r>
        <w:rPr>
          <w:rStyle w:val="Style13ptBold"/>
        </w:rPr>
        <w:t>Manta ‘12</w:t>
      </w:r>
    </w:p>
    <w:p w14:paraId="45EA099D" w14:textId="0B73A965" w:rsidR="00D145D4" w:rsidRPr="00D145D4" w:rsidRDefault="00D145D4" w:rsidP="00D145D4">
      <w:r w:rsidRPr="00D145D4">
        <w:t xml:space="preserve">(Irina D. Manta*, Visiting Associate Professor of Law, Brooklyn Law School; Assistant Professor, Case Western Reserve University School of </w:t>
      </w:r>
      <w:proofErr w:type="gramStart"/>
      <w:r w:rsidRPr="00D145D4">
        <w:t>Law;,</w:t>
      </w:r>
      <w:proofErr w:type="gramEnd"/>
      <w:r w:rsidRPr="00D145D4">
        <w:t xml:space="preserve"> “Bearing Down on Trademark Bullies,” </w:t>
      </w:r>
      <w:proofErr w:type="spellStart"/>
      <w:r w:rsidRPr="00D145D4">
        <w:t>pg</w:t>
      </w:r>
      <w:proofErr w:type="spellEnd"/>
      <w:r w:rsidRPr="00D145D4">
        <w:t xml:space="preserve"> online @ https://heinonline.org/HOL/LandingPage?handle=hein.journals/frdipm22&amp;div=29&amp;id=&amp;page= //pa-</w:t>
      </w:r>
      <w:proofErr w:type="spellStart"/>
      <w:r w:rsidRPr="00D145D4">
        <w:t>ef</w:t>
      </w:r>
      <w:proofErr w:type="spellEnd"/>
      <w:r w:rsidRPr="00D145D4">
        <w:t>)</w:t>
      </w:r>
    </w:p>
    <w:p w14:paraId="1ABD9DBA" w14:textId="56F2B1C4" w:rsidR="00D145D4" w:rsidRPr="00D145D4" w:rsidRDefault="00D145D4" w:rsidP="00D145D4">
      <w:r w:rsidRPr="00D145D4">
        <w:rPr>
          <w:rStyle w:val="StyleUnderline"/>
          <w:highlight w:val="cyan"/>
        </w:rPr>
        <w:t>Shaming,</w:t>
      </w:r>
      <w:r>
        <w:t xml:space="preserve"> however, is </w:t>
      </w:r>
      <w:r w:rsidRPr="00D145D4">
        <w:rPr>
          <w:rStyle w:val="StyleUnderline"/>
          <w:highlight w:val="cyan"/>
        </w:rPr>
        <w:t>not without its downsides</w:t>
      </w:r>
      <w:r>
        <w:t xml:space="preserve">. </w:t>
      </w:r>
      <w:r w:rsidRPr="00D145D4">
        <w:rPr>
          <w:rStyle w:val="StyleUnderline"/>
          <w:highlight w:val="cyan"/>
        </w:rPr>
        <w:t>Its effect</w:t>
      </w:r>
      <w:r>
        <w:rPr>
          <w:rStyle w:val="StyleUnderline"/>
          <w:highlight w:val="cyan"/>
        </w:rPr>
        <w:t xml:space="preserve"> </w:t>
      </w:r>
      <w:r w:rsidRPr="00D145D4">
        <w:rPr>
          <w:rStyle w:val="StyleUnderline"/>
          <w:highlight w:val="cyan"/>
        </w:rPr>
        <w:t>could suffer dilution through overuse</w:t>
      </w:r>
      <w:r>
        <w:t xml:space="preserve"> if some parties try to employ it excessively and in an illegitimate manner. Because shaming is essentially a private form of conduct that is unregulated by the courts or similar entities, </w:t>
      </w:r>
      <w:r w:rsidRPr="00D145D4">
        <w:rPr>
          <w:rStyle w:val="StyleUnderline"/>
          <w:highlight w:val="cyan"/>
        </w:rPr>
        <w:t>there is no consistent way to prevent</w:t>
      </w:r>
      <w:r>
        <w:rPr>
          <w:rStyle w:val="StyleUnderline"/>
          <w:highlight w:val="cyan"/>
        </w:rPr>
        <w:t xml:space="preserve"> </w:t>
      </w:r>
      <w:r w:rsidRPr="00D145D4">
        <w:rPr>
          <w:rStyle w:val="StyleUnderline"/>
          <w:highlight w:val="cyan"/>
        </w:rPr>
        <w:t>abusers of the technique from weakening its power</w:t>
      </w:r>
      <w:r>
        <w:t xml:space="preserve">. 54 </w:t>
      </w:r>
      <w:r w:rsidRPr="00D145D4">
        <w:rPr>
          <w:rStyle w:val="Emphasis"/>
          <w:highlight w:val="cyan"/>
        </w:rPr>
        <w:t>Shaming</w:t>
      </w:r>
      <w:r>
        <w:rPr>
          <w:rStyle w:val="Emphasis"/>
          <w:highlight w:val="cyan"/>
        </w:rPr>
        <w:t xml:space="preserve"> </w:t>
      </w:r>
      <w:r w:rsidRPr="00D145D4">
        <w:rPr>
          <w:rStyle w:val="Emphasis"/>
          <w:highlight w:val="cyan"/>
        </w:rPr>
        <w:t>also still requires the victim to respond to the bully in a negative</w:t>
      </w:r>
      <w:r>
        <w:rPr>
          <w:rStyle w:val="Emphasis"/>
          <w:highlight w:val="cyan"/>
        </w:rPr>
        <w:t xml:space="preserve"> </w:t>
      </w:r>
      <w:r w:rsidRPr="00D145D4">
        <w:rPr>
          <w:rStyle w:val="Emphasis"/>
          <w:highlight w:val="cyan"/>
        </w:rPr>
        <w:t>manner, which may invoke litigation from the bully who expects</w:t>
      </w:r>
      <w:r>
        <w:rPr>
          <w:rStyle w:val="Emphasis"/>
          <w:highlight w:val="cyan"/>
        </w:rPr>
        <w:t xml:space="preserve"> </w:t>
      </w:r>
      <w:r w:rsidRPr="00D145D4">
        <w:rPr>
          <w:rStyle w:val="Emphasis"/>
          <w:highlight w:val="cyan"/>
        </w:rPr>
        <w:t>capitulation rather than resistance</w:t>
      </w:r>
      <w:r>
        <w:t xml:space="preserve">. Furthermore, </w:t>
      </w:r>
      <w:r w:rsidRPr="00D145D4">
        <w:rPr>
          <w:rStyle w:val="Emphasis"/>
          <w:highlight w:val="cyan"/>
        </w:rPr>
        <w:t>shamers could</w:t>
      </w:r>
      <w:r>
        <w:rPr>
          <w:rStyle w:val="Emphasis"/>
          <w:highlight w:val="cyan"/>
        </w:rPr>
        <w:t xml:space="preserve"> </w:t>
      </w:r>
      <w:r w:rsidRPr="00D145D4">
        <w:rPr>
          <w:rStyle w:val="Emphasis"/>
          <w:highlight w:val="cyan"/>
        </w:rPr>
        <w:t>face defamation lawsuits.</w:t>
      </w:r>
      <w:r>
        <w:t xml:space="preserve"> 5 The </w:t>
      </w:r>
      <w:r w:rsidRPr="00D145D4">
        <w:rPr>
          <w:rStyle w:val="StyleUnderline"/>
          <w:highlight w:val="cyan"/>
        </w:rPr>
        <w:t>situation could escape the victim's</w:t>
      </w:r>
      <w:r>
        <w:rPr>
          <w:rStyle w:val="StyleUnderline"/>
          <w:highlight w:val="cyan"/>
        </w:rPr>
        <w:t xml:space="preserve"> </w:t>
      </w:r>
      <w:r w:rsidRPr="00D145D4">
        <w:rPr>
          <w:rStyle w:val="StyleUnderline"/>
          <w:highlight w:val="cyan"/>
        </w:rPr>
        <w:t>control as the public or the media run away with a controversy</w:t>
      </w:r>
      <w:r>
        <w:t>. A negative impact against the victim could result if she has reached an agreement with the bully and is seeking to withdraw from or end the shaming campaign.</w:t>
      </w:r>
    </w:p>
    <w:p w14:paraId="066D132E" w14:textId="1AED67C8" w:rsidR="00377838" w:rsidRDefault="00E051FE" w:rsidP="00E051FE">
      <w:pPr>
        <w:pStyle w:val="Heading3"/>
      </w:pPr>
      <w:r>
        <w:t>L---Takings Clause</w:t>
      </w:r>
    </w:p>
    <w:p w14:paraId="11070AFA" w14:textId="77777777" w:rsidR="00E051FE" w:rsidRDefault="00E051FE" w:rsidP="00E051FE"/>
    <w:p w14:paraId="750ED5EF" w14:textId="70B44157" w:rsidR="00E051FE" w:rsidRPr="009F7882" w:rsidRDefault="00E051FE" w:rsidP="009F7882">
      <w:pPr>
        <w:pStyle w:val="Heading4"/>
      </w:pPr>
      <w:r w:rsidRPr="009F7882">
        <w:t>Expanding the Takings clause to cover IP causes a Flood of litigation</w:t>
      </w:r>
    </w:p>
    <w:p w14:paraId="602AD427" w14:textId="4B74068B" w:rsidR="00E051FE" w:rsidRDefault="00E051FE" w:rsidP="00E051FE">
      <w:pPr>
        <w:rPr>
          <w:rStyle w:val="Style13ptBold"/>
        </w:rPr>
      </w:pPr>
      <w:r>
        <w:rPr>
          <w:rStyle w:val="Style13ptBold"/>
        </w:rPr>
        <w:t>Dogan and Young ‘11</w:t>
      </w:r>
    </w:p>
    <w:p w14:paraId="58EF870C" w14:textId="5DC7D12B" w:rsidR="00E051FE" w:rsidRPr="00E051FE" w:rsidRDefault="00E051FE" w:rsidP="00E051FE">
      <w:r w:rsidRPr="00E051FE">
        <w:t xml:space="preserve">(STACEY L. DOGAN* &amp; ERNEST A. YOUNG** * Law Alumni Scholar &amp; Professor of Law, Boston University School of Law. ** Alston &amp; Bird Professor, Duke University School of </w:t>
      </w:r>
      <w:proofErr w:type="spellStart"/>
      <w:proofErr w:type="gramStart"/>
      <w:r w:rsidRPr="00E051FE">
        <w:t>Law.“</w:t>
      </w:r>
      <w:proofErr w:type="gramEnd"/>
      <w:r w:rsidRPr="00E051FE">
        <w:t>Judicial</w:t>
      </w:r>
      <w:proofErr w:type="spellEnd"/>
      <w:r w:rsidRPr="00E051FE">
        <w:t xml:space="preserve"> Takings And Collateral Attack On State Court Property Decisions, 6 Duke J. Const. Law &amp; Pub. </w:t>
      </w:r>
      <w:proofErr w:type="spellStart"/>
      <w:r w:rsidRPr="00E051FE">
        <w:t>Pol'y</w:t>
      </w:r>
      <w:proofErr w:type="spellEnd"/>
      <w:r w:rsidRPr="00E051FE">
        <w:t xml:space="preserve"> 107,” </w:t>
      </w:r>
      <w:proofErr w:type="spellStart"/>
      <w:r w:rsidRPr="00E051FE">
        <w:t>pg</w:t>
      </w:r>
      <w:proofErr w:type="spellEnd"/>
      <w:r w:rsidRPr="00E051FE">
        <w:t xml:space="preserve"> lexis)</w:t>
      </w:r>
    </w:p>
    <w:p w14:paraId="00E151DD" w14:textId="747E9BAD" w:rsidR="00E051FE" w:rsidRDefault="00E051FE" w:rsidP="00E051FE">
      <w:r>
        <w:t xml:space="preserve">Beyond the prototypical example of condemnation, however, </w:t>
      </w:r>
      <w:r w:rsidRPr="00371B66">
        <w:rPr>
          <w:rStyle w:val="StyleUnderline"/>
          <w:highlight w:val="cyan"/>
        </w:rPr>
        <w:t>the notion of judicial takings raises a whole new set of complications</w:t>
      </w:r>
      <w:r>
        <w:t xml:space="preserve">. Given the incremental and case-specific nature of common-law development, property rules evolve and morph in ways that are continually shifting the rights and responsibilities of property owners, their neighbors, and the public. </w:t>
      </w:r>
      <w:r w:rsidRPr="00371B66">
        <w:rPr>
          <w:rStyle w:val="StyleUnderline"/>
          <w:highlight w:val="cyan"/>
        </w:rPr>
        <w:t xml:space="preserve">If every decision effecting such a shift triggered </w:t>
      </w:r>
      <w:proofErr w:type="gramStart"/>
      <w:r w:rsidRPr="00371B66">
        <w:rPr>
          <w:rStyle w:val="StyleUnderline"/>
          <w:highlight w:val="cyan"/>
        </w:rPr>
        <w:t>a takings</w:t>
      </w:r>
      <w:proofErr w:type="gramEnd"/>
      <w:r w:rsidRPr="00371B66">
        <w:rPr>
          <w:rStyle w:val="StyleUnderline"/>
          <w:highlight w:val="cyan"/>
        </w:rPr>
        <w:t xml:space="preserve"> claim by the losing party, it would not only clog the court system and burden the public fisc, but also undermine the system of common-law rulemaking that has long dominated property law development</w:t>
      </w:r>
      <w:r>
        <w:t xml:space="preserve">. Such fears might appear far-fetched under the historically narrow definition of takings. </w:t>
      </w:r>
      <w:r w:rsidRPr="00371B66">
        <w:rPr>
          <w:rStyle w:val="StyleUnderline"/>
          <w:highlight w:val="cyan"/>
        </w:rPr>
        <w:t xml:space="preserve">As the Supreme </w:t>
      </w:r>
      <w:proofErr w:type="gramStart"/>
      <w:r w:rsidRPr="00371B66">
        <w:rPr>
          <w:rStyle w:val="StyleUnderline"/>
          <w:highlight w:val="cyan"/>
        </w:rPr>
        <w:t>Court  [</w:t>
      </w:r>
      <w:proofErr w:type="gramEnd"/>
      <w:r w:rsidRPr="00371B66">
        <w:rPr>
          <w:rStyle w:val="StyleUnderline"/>
          <w:highlight w:val="cyan"/>
        </w:rPr>
        <w:t>*108]  broadens the type of governmental action that can constitute a taking, however, it becomes more and more plausible to contend that run-of-the-mill common-law decisions by state courts could trigger federal court scrutiny under the Takings Clause</w:t>
      </w:r>
      <w:r>
        <w:t>. Any judicial decision addressing new facts could be characterized as a "change" in the law and thus a taking of property from the non-prevailing party.</w:t>
      </w:r>
    </w:p>
    <w:p w14:paraId="5099FA1D" w14:textId="77777777" w:rsidR="00E051FE" w:rsidRPr="00E051FE" w:rsidRDefault="00E051FE" w:rsidP="00E051FE"/>
    <w:p w14:paraId="044584C6" w14:textId="77777777" w:rsidR="002E2447" w:rsidRDefault="002E2447" w:rsidP="004E7F13"/>
    <w:p w14:paraId="424EF4C5" w14:textId="6DBE363F" w:rsidR="00EB2858" w:rsidRDefault="00EB2858" w:rsidP="00EB2858">
      <w:pPr>
        <w:pStyle w:val="Heading3"/>
      </w:pPr>
      <w:bookmarkStart w:id="0" w:name="_Hlk171516456"/>
      <w:r>
        <w:t>L</w:t>
      </w:r>
      <w:r w:rsidR="009F7882">
        <w:t>---</w:t>
      </w:r>
      <w:r>
        <w:t xml:space="preserve">Patent – Link magnifier – Time </w:t>
      </w:r>
    </w:p>
    <w:p w14:paraId="6A10FF48" w14:textId="73312532" w:rsidR="00EB2858" w:rsidRDefault="00EB2858" w:rsidP="00EB2858">
      <w:pPr>
        <w:pStyle w:val="Heading4"/>
      </w:pPr>
      <w:r>
        <w:t xml:space="preserve">Patent </w:t>
      </w:r>
      <w:proofErr w:type="gramStart"/>
      <w:r>
        <w:t>lawsuit</w:t>
      </w:r>
      <w:proofErr w:type="gramEnd"/>
      <w:r>
        <w:t xml:space="preserve"> take a L</w:t>
      </w:r>
      <w:r w:rsidR="001F5810">
        <w:t>on</w:t>
      </w:r>
      <w:r>
        <w:t xml:space="preserve">g time </w:t>
      </w:r>
    </w:p>
    <w:p w14:paraId="291E6591" w14:textId="77777777" w:rsidR="00EB2858" w:rsidRPr="0067586F" w:rsidRDefault="00EB2858" w:rsidP="00EB2858">
      <w:pPr>
        <w:pStyle w:val="Heading4"/>
      </w:pPr>
      <w:r>
        <w:t xml:space="preserve">1---Complexity and Venue picking </w:t>
      </w:r>
    </w:p>
    <w:p w14:paraId="0E2B418C" w14:textId="77777777" w:rsidR="00EB2858" w:rsidRPr="00D54988" w:rsidRDefault="00EB2858" w:rsidP="00EB2858">
      <w:proofErr w:type="spellStart"/>
      <w:r w:rsidRPr="000D4C1D">
        <w:rPr>
          <w:rStyle w:val="Style13ptBold"/>
        </w:rPr>
        <w:t>Menell</w:t>
      </w:r>
      <w:proofErr w:type="spellEnd"/>
      <w:r w:rsidRPr="000D4C1D">
        <w:rPr>
          <w:rStyle w:val="Style13ptBold"/>
        </w:rPr>
        <w:t xml:space="preserve"> and Schmitt 23</w:t>
      </w:r>
      <w:r>
        <w:t xml:space="preserve"> (Peter S. </w:t>
      </w:r>
      <w:proofErr w:type="spellStart"/>
      <w:r>
        <w:t>Menell</w:t>
      </w:r>
      <w:proofErr w:type="spellEnd"/>
      <w:r>
        <w:t xml:space="preserve"> is the </w:t>
      </w:r>
      <w:proofErr w:type="spellStart"/>
      <w:r>
        <w:t>Koret</w:t>
      </w:r>
      <w:proofErr w:type="spellEnd"/>
      <w:r>
        <w:t xml:space="preserve"> Professor of Law and Director of the Berkeley Center for Law &amp; Technology at University of California at Berkeley School of Law. Allison A. Schmitt,</w:t>
      </w:r>
      <w:r w:rsidRPr="007A17CA">
        <w:t xml:space="preserve"> Director, BCLT Life Sciences Law &amp; Policy Center and Senior Fellow</w:t>
      </w:r>
      <w:r>
        <w:t xml:space="preserve"> at Berkeley Law. First published </w:t>
      </w:r>
      <w:proofErr w:type="gramStart"/>
      <w:r>
        <w:t>2023,  “</w:t>
      </w:r>
      <w:proofErr w:type="gramEnd"/>
      <w:r>
        <w:t>An International Guide to Patent Case Management for Judges - Chapter 10 United States of America” ISBN: 978-92-805-3516-7 (print) https://www.wipo.int/patent-judicial-guide/en/full-guide/united-states/10.6 )_YJLI</w:t>
      </w:r>
    </w:p>
    <w:p w14:paraId="2C7E517B" w14:textId="77777777" w:rsidR="00EB2858" w:rsidRPr="00A36599" w:rsidRDefault="00EB2858" w:rsidP="00EB2858">
      <w:pPr>
        <w:rPr>
          <w:sz w:val="14"/>
        </w:rPr>
      </w:pPr>
      <w:r w:rsidRPr="00A36599">
        <w:rPr>
          <w:sz w:val="14"/>
        </w:rPr>
        <w:t>10.6.2 Pre-trial</w:t>
      </w:r>
    </w:p>
    <w:p w14:paraId="0508A950" w14:textId="77777777" w:rsidR="00EB2858" w:rsidRPr="00014D1C" w:rsidRDefault="00EB2858" w:rsidP="00EB2858">
      <w:pPr>
        <w:rPr>
          <w:rStyle w:val="StyleUnderline"/>
        </w:rPr>
      </w:pPr>
      <w:r w:rsidRPr="00A36599">
        <w:rPr>
          <w:sz w:val="14"/>
        </w:rPr>
        <w:t xml:space="preserve">A </w:t>
      </w:r>
      <w:r w:rsidRPr="00F87A00">
        <w:rPr>
          <w:rStyle w:val="StyleUnderline"/>
        </w:rPr>
        <w:t>patent case is, in many ways, like other civil cases</w:t>
      </w:r>
      <w:r w:rsidRPr="00A36599">
        <w:rPr>
          <w:sz w:val="14"/>
        </w:rPr>
        <w:t xml:space="preserve">. In most patent cases, the plaintiff files a complaint alleging infringement. The defendant answers the complaint, alleging noninfringement and asserting various defenses, and potentially makes counterclaims of its own. The </w:t>
      </w:r>
      <w:r w:rsidRPr="00014D1C">
        <w:rPr>
          <w:rStyle w:val="StyleUnderline"/>
        </w:rPr>
        <w:t>parties proceed to fact and expert discovery, motion practice, pre-trial briefing, and trial.</w:t>
      </w:r>
    </w:p>
    <w:p w14:paraId="38541C6F" w14:textId="77777777" w:rsidR="00EB2858" w:rsidRPr="00F87A00" w:rsidRDefault="00EB2858" w:rsidP="00EB2858">
      <w:pPr>
        <w:rPr>
          <w:rStyle w:val="StyleUnderline"/>
        </w:rPr>
      </w:pPr>
      <w:r w:rsidRPr="00F87A00">
        <w:rPr>
          <w:rStyle w:val="StyleUnderline"/>
        </w:rPr>
        <w:t xml:space="preserve">As in any litigation, the time necessary for each </w:t>
      </w:r>
      <w:r w:rsidRPr="00371B66">
        <w:rPr>
          <w:rStyle w:val="StyleUnderline"/>
          <w:highlight w:val="cyan"/>
        </w:rPr>
        <w:t>pre-trial phase</w:t>
      </w:r>
      <w:r w:rsidRPr="00F87A00">
        <w:rPr>
          <w:rStyle w:val="StyleUnderline"/>
        </w:rPr>
        <w:t xml:space="preserve"> </w:t>
      </w:r>
      <w:r w:rsidRPr="00371B66">
        <w:rPr>
          <w:rStyle w:val="StyleUnderline"/>
          <w:highlight w:val="cyan"/>
        </w:rPr>
        <w:t>varies with the complexity</w:t>
      </w:r>
      <w:r w:rsidRPr="00F87A00">
        <w:rPr>
          <w:rStyle w:val="StyleUnderline"/>
        </w:rPr>
        <w:t xml:space="preserve"> and potential consequences of the issues presented</w:t>
      </w:r>
      <w:r w:rsidRPr="00A36599">
        <w:rPr>
          <w:sz w:val="14"/>
        </w:rPr>
        <w:t xml:space="preserve">. There are, however, various </w:t>
      </w:r>
      <w:r w:rsidRPr="00371B66">
        <w:rPr>
          <w:rStyle w:val="Emphasis"/>
          <w:highlight w:val="cyan"/>
        </w:rPr>
        <w:t>unique</w:t>
      </w:r>
      <w:r w:rsidRPr="00F87A00">
        <w:rPr>
          <w:rStyle w:val="Emphasis"/>
        </w:rPr>
        <w:t xml:space="preserve"> </w:t>
      </w:r>
      <w:r w:rsidRPr="00371B66">
        <w:rPr>
          <w:rStyle w:val="Emphasis"/>
          <w:highlight w:val="cyan"/>
        </w:rPr>
        <w:t>aspects of patent litigation</w:t>
      </w:r>
      <w:r w:rsidRPr="00A36599">
        <w:rPr>
          <w:sz w:val="14"/>
        </w:rPr>
        <w:t xml:space="preserve"> </w:t>
      </w:r>
      <w:r w:rsidRPr="00F87A00">
        <w:rPr>
          <w:rStyle w:val="StyleUnderline"/>
        </w:rPr>
        <w:t xml:space="preserve">for which case characteristics and management approaches </w:t>
      </w:r>
      <w:r w:rsidRPr="00371B66">
        <w:rPr>
          <w:rStyle w:val="StyleUnderline"/>
          <w:highlight w:val="cyan"/>
        </w:rPr>
        <w:t>significantly</w:t>
      </w:r>
      <w:r w:rsidRPr="00F87A00">
        <w:rPr>
          <w:rStyle w:val="StyleUnderline"/>
        </w:rPr>
        <w:t xml:space="preserve"> </w:t>
      </w:r>
      <w:r w:rsidRPr="00371B66">
        <w:rPr>
          <w:rStyle w:val="StyleUnderline"/>
          <w:highlight w:val="cyan"/>
        </w:rPr>
        <w:t>affect the pre-trial timeline</w:t>
      </w:r>
      <w:r w:rsidRPr="00A36599">
        <w:rPr>
          <w:sz w:val="14"/>
        </w:rPr>
        <w:t xml:space="preserve">. Key among these </w:t>
      </w:r>
      <w:proofErr w:type="gramStart"/>
      <w:r w:rsidRPr="00A36599">
        <w:rPr>
          <w:sz w:val="14"/>
        </w:rPr>
        <w:t>are</w:t>
      </w:r>
      <w:proofErr w:type="gramEnd"/>
      <w:r w:rsidRPr="00A36599">
        <w:rPr>
          <w:sz w:val="14"/>
        </w:rPr>
        <w:t xml:space="preserve"> the </w:t>
      </w:r>
      <w:r w:rsidRPr="00371B66">
        <w:rPr>
          <w:rStyle w:val="StyleUnderline"/>
          <w:highlight w:val="cyan"/>
        </w:rPr>
        <w:t>complexity of the legal</w:t>
      </w:r>
      <w:r w:rsidRPr="00F87A00">
        <w:rPr>
          <w:rStyle w:val="StyleUnderline"/>
        </w:rPr>
        <w:t xml:space="preserve"> issues, the </w:t>
      </w:r>
      <w:r w:rsidRPr="00371B66">
        <w:rPr>
          <w:rStyle w:val="StyleUnderline"/>
          <w:highlight w:val="cyan"/>
        </w:rPr>
        <w:t>intricacy</w:t>
      </w:r>
      <w:r w:rsidRPr="00F87A00">
        <w:rPr>
          <w:rStyle w:val="StyleUnderline"/>
        </w:rPr>
        <w:t xml:space="preserve"> of the </w:t>
      </w:r>
      <w:r w:rsidRPr="00371B66">
        <w:rPr>
          <w:rStyle w:val="StyleUnderline"/>
          <w:highlight w:val="cyan"/>
        </w:rPr>
        <w:t>technology</w:t>
      </w:r>
      <w:r w:rsidRPr="00F87A00">
        <w:rPr>
          <w:rStyle w:val="StyleUnderline"/>
        </w:rPr>
        <w:t xml:space="preserve"> at issue, and the </w:t>
      </w:r>
      <w:r w:rsidRPr="00371B66">
        <w:rPr>
          <w:rStyle w:val="StyleUnderline"/>
          <w:highlight w:val="cyan"/>
        </w:rPr>
        <w:t>volume</w:t>
      </w:r>
      <w:r w:rsidRPr="00F87A00">
        <w:rPr>
          <w:rStyle w:val="StyleUnderline"/>
        </w:rPr>
        <w:t xml:space="preserve"> of </w:t>
      </w:r>
      <w:r w:rsidRPr="00371B66">
        <w:rPr>
          <w:rStyle w:val="StyleUnderline"/>
          <w:highlight w:val="cyan"/>
        </w:rPr>
        <w:t>highly sensitive technical documents</w:t>
      </w:r>
      <w:r w:rsidRPr="00F87A00">
        <w:rPr>
          <w:rStyle w:val="StyleUnderline"/>
        </w:rPr>
        <w:t xml:space="preserve">, source code </w:t>
      </w:r>
      <w:r w:rsidRPr="00371B66">
        <w:rPr>
          <w:rStyle w:val="StyleUnderline"/>
          <w:highlight w:val="cyan"/>
        </w:rPr>
        <w:t>and</w:t>
      </w:r>
      <w:r w:rsidRPr="00F87A00">
        <w:rPr>
          <w:rStyle w:val="StyleUnderline"/>
        </w:rPr>
        <w:t xml:space="preserve"> other information exchanged </w:t>
      </w:r>
      <w:r w:rsidRPr="00371B66">
        <w:rPr>
          <w:rStyle w:val="StyleUnderline"/>
          <w:highlight w:val="cyan"/>
        </w:rPr>
        <w:t>during</w:t>
      </w:r>
      <w:r w:rsidRPr="00F87A00">
        <w:rPr>
          <w:rStyle w:val="StyleUnderline"/>
        </w:rPr>
        <w:t xml:space="preserve"> </w:t>
      </w:r>
      <w:r w:rsidRPr="00371B66">
        <w:rPr>
          <w:rStyle w:val="StyleUnderline"/>
          <w:highlight w:val="cyan"/>
        </w:rPr>
        <w:t>discovery</w:t>
      </w:r>
      <w:r w:rsidRPr="00F87A00">
        <w:rPr>
          <w:rStyle w:val="StyleUnderline"/>
        </w:rPr>
        <w:t>.</w:t>
      </w:r>
    </w:p>
    <w:p w14:paraId="0DD394E9" w14:textId="77777777" w:rsidR="00EB2858" w:rsidRPr="00A36599" w:rsidRDefault="00EB2858" w:rsidP="00EB2858">
      <w:pPr>
        <w:rPr>
          <w:sz w:val="14"/>
        </w:rPr>
      </w:pPr>
      <w:r w:rsidRPr="00A36599">
        <w:rPr>
          <w:sz w:val="14"/>
        </w:rPr>
        <w:t>Due to the many challenges posed by patent cases, many district courts and district judges have developed specialized PLRs to streamline discovery, require parties to disclose and narrow contentions, and facilitate claim construction. These rules produce joint, sequenced, staged, and timely disclosure of critical information without the need for significant judicial oversight.</w:t>
      </w:r>
    </w:p>
    <w:p w14:paraId="0904662C" w14:textId="77777777" w:rsidR="00EB2858" w:rsidRPr="00A36599" w:rsidRDefault="00EB2858" w:rsidP="00EB2858">
      <w:pPr>
        <w:rPr>
          <w:sz w:val="14"/>
        </w:rPr>
      </w:pPr>
      <w:r w:rsidRPr="00A36599">
        <w:rPr>
          <w:sz w:val="14"/>
        </w:rPr>
        <w:t>10.6.3 Venue, jurisdiction and case assignment rules</w:t>
      </w:r>
    </w:p>
    <w:p w14:paraId="08D049F4" w14:textId="77777777" w:rsidR="00EB2858" w:rsidRPr="00A36599" w:rsidRDefault="00EB2858" w:rsidP="00EB2858">
      <w:pPr>
        <w:rPr>
          <w:sz w:val="14"/>
        </w:rPr>
      </w:pPr>
      <w:r w:rsidRPr="00371B66">
        <w:rPr>
          <w:rStyle w:val="StyleUnderline"/>
          <w:highlight w:val="cyan"/>
        </w:rPr>
        <w:t>Many</w:t>
      </w:r>
      <w:r w:rsidRPr="003D2306">
        <w:rPr>
          <w:rStyle w:val="StyleUnderline"/>
        </w:rPr>
        <w:t xml:space="preserve"> patent </w:t>
      </w:r>
      <w:r w:rsidRPr="00371B66">
        <w:rPr>
          <w:rStyle w:val="StyleUnderline"/>
          <w:highlight w:val="cyan"/>
        </w:rPr>
        <w:t>litigants</w:t>
      </w:r>
      <w:r w:rsidRPr="003D2306">
        <w:rPr>
          <w:rStyle w:val="StyleUnderline"/>
        </w:rPr>
        <w:t xml:space="preserve"> </w:t>
      </w:r>
      <w:r w:rsidRPr="00371B66">
        <w:rPr>
          <w:rStyle w:val="StyleUnderline"/>
          <w:highlight w:val="cyan"/>
        </w:rPr>
        <w:t>place tremendous significance on the choice of venue</w:t>
      </w:r>
      <w:r w:rsidRPr="003D2306">
        <w:rPr>
          <w:rStyle w:val="StyleUnderline"/>
        </w:rPr>
        <w:t xml:space="preserve"> due to the range of patent case management practices</w:t>
      </w:r>
      <w:r w:rsidRPr="00A36599">
        <w:rPr>
          <w:sz w:val="14"/>
        </w:rPr>
        <w:t xml:space="preserve">, </w:t>
      </w:r>
      <w:r w:rsidRPr="003D2306">
        <w:rPr>
          <w:rStyle w:val="StyleUnderline"/>
        </w:rPr>
        <w:t>judicial assignment procedures,</w:t>
      </w:r>
      <w:r w:rsidRPr="00A36599">
        <w:rPr>
          <w:sz w:val="14"/>
        </w:rPr>
        <w:t xml:space="preserve"> speed of case processing, geographical convenience for evidence and witnesses, and </w:t>
      </w:r>
      <w:r w:rsidRPr="003D2306">
        <w:rPr>
          <w:rStyle w:val="StyleUnderline"/>
        </w:rPr>
        <w:t>composition of jury pools</w:t>
      </w:r>
      <w:r w:rsidRPr="00A36599">
        <w:rPr>
          <w:sz w:val="14"/>
        </w:rPr>
        <w:t xml:space="preserve">. Most district courts assign cases randomly to judges within the district, but a </w:t>
      </w:r>
      <w:r w:rsidRPr="003D2306">
        <w:rPr>
          <w:rStyle w:val="StyleUnderline"/>
        </w:rPr>
        <w:t>few district courts allow cases to be filed in a particular courthouse</w:t>
      </w:r>
      <w:r w:rsidRPr="00A36599">
        <w:rPr>
          <w:sz w:val="14"/>
        </w:rPr>
        <w:t xml:space="preserve">. Where only one district judge sits in that courthouse, </w:t>
      </w:r>
      <w:r w:rsidRPr="00371B66">
        <w:rPr>
          <w:rStyle w:val="StyleUnderline"/>
          <w:highlight w:val="cyan"/>
        </w:rPr>
        <w:t>plaintiffs</w:t>
      </w:r>
      <w:r w:rsidRPr="003D2306">
        <w:rPr>
          <w:rStyle w:val="StyleUnderline"/>
        </w:rPr>
        <w:t xml:space="preserve"> </w:t>
      </w:r>
      <w:r w:rsidRPr="00371B66">
        <w:rPr>
          <w:rStyle w:val="StyleUnderline"/>
          <w:highlight w:val="cyan"/>
        </w:rPr>
        <w:t>can</w:t>
      </w:r>
      <w:r w:rsidRPr="003D2306">
        <w:rPr>
          <w:rStyle w:val="StyleUnderline"/>
        </w:rPr>
        <w:t xml:space="preserve"> effectively </w:t>
      </w:r>
      <w:r w:rsidRPr="00371B66">
        <w:rPr>
          <w:rStyle w:val="StyleUnderline"/>
          <w:highlight w:val="cyan"/>
        </w:rPr>
        <w:t>select not only a particular district but also a particular</w:t>
      </w:r>
      <w:r w:rsidRPr="003D2306">
        <w:rPr>
          <w:rStyle w:val="StyleUnderline"/>
        </w:rPr>
        <w:t xml:space="preserve"> </w:t>
      </w:r>
      <w:r w:rsidRPr="00371B66">
        <w:rPr>
          <w:rStyle w:val="StyleUnderline"/>
          <w:highlight w:val="cyan"/>
        </w:rPr>
        <w:t>judge</w:t>
      </w:r>
      <w:r w:rsidRPr="00A36599">
        <w:rPr>
          <w:sz w:val="14"/>
        </w:rPr>
        <w:t>. This has led to controversy over the large number of cases brought in just a few district courts outside of the defendants’ state of incorporation and principal locations of operations.</w:t>
      </w:r>
    </w:p>
    <w:p w14:paraId="39B1D04F" w14:textId="77777777" w:rsidR="00EB2858" w:rsidRPr="00A36599" w:rsidRDefault="00EB2858" w:rsidP="00EB2858">
      <w:pPr>
        <w:rPr>
          <w:sz w:val="14"/>
        </w:rPr>
      </w:pPr>
      <w:r w:rsidRPr="00A36599">
        <w:rPr>
          <w:sz w:val="14"/>
        </w:rPr>
        <w:t>Federal law provides “[a]</w:t>
      </w:r>
      <w:proofErr w:type="spellStart"/>
      <w:r w:rsidRPr="00A36599">
        <w:rPr>
          <w:sz w:val="14"/>
        </w:rPr>
        <w:t>ny</w:t>
      </w:r>
      <w:proofErr w:type="spellEnd"/>
      <w:r w:rsidRPr="00A36599">
        <w:rPr>
          <w:sz w:val="14"/>
        </w:rPr>
        <w:t xml:space="preserve"> civil action for patent infringement may be brought in the judicial district where the defendant resides, or where the defendant has committed acts of infringement and has a regular and established place of business.”137 Regarding the first prong of the venue statute, the Supreme Court has clarified that a corporation “resides” only in its state of incorporation.138 The Federal Circuit interprets the second prong of the venue statute to require three elements: (1) there must be a physical place in the district, (2) it must be a regular and established place of business, and (3) it must be the place of the defendant.139</w:t>
      </w:r>
    </w:p>
    <w:p w14:paraId="75914927" w14:textId="77777777" w:rsidR="00EB2858" w:rsidRPr="00A36599" w:rsidRDefault="00EB2858" w:rsidP="00EB2858">
      <w:pPr>
        <w:rPr>
          <w:sz w:val="14"/>
        </w:rPr>
      </w:pPr>
      <w:r w:rsidRPr="00412978">
        <w:rPr>
          <w:rStyle w:val="StyleUnderline"/>
        </w:rPr>
        <w:t>Even where venue is authorized</w:t>
      </w:r>
      <w:r w:rsidRPr="00A36599">
        <w:rPr>
          <w:sz w:val="14"/>
        </w:rPr>
        <w:t xml:space="preserve">, </w:t>
      </w:r>
      <w:r w:rsidRPr="00371B66">
        <w:rPr>
          <w:rStyle w:val="StyleUnderline"/>
          <w:highlight w:val="cyan"/>
        </w:rPr>
        <w:t>defendants</w:t>
      </w:r>
      <w:r w:rsidRPr="00412978">
        <w:rPr>
          <w:rStyle w:val="StyleUnderline"/>
        </w:rPr>
        <w:t xml:space="preserve"> </w:t>
      </w:r>
      <w:r w:rsidRPr="00371B66">
        <w:rPr>
          <w:rStyle w:val="StyleUnderline"/>
          <w:highlight w:val="cyan"/>
        </w:rPr>
        <w:t>can seek a change in venue</w:t>
      </w:r>
      <w:r w:rsidRPr="00412978">
        <w:rPr>
          <w:rStyle w:val="StyleUnderline"/>
        </w:rPr>
        <w:t xml:space="preserve"> </w:t>
      </w:r>
      <w:r w:rsidRPr="00371B66">
        <w:rPr>
          <w:rStyle w:val="StyleUnderline"/>
          <w:highlight w:val="cyan"/>
        </w:rPr>
        <w:t>by filing a motion early in the litigation process</w:t>
      </w:r>
      <w:r w:rsidRPr="00412978">
        <w:rPr>
          <w:rStyle w:val="StyleUnderline"/>
        </w:rPr>
        <w:t xml:space="preserve"> </w:t>
      </w:r>
      <w:r w:rsidRPr="00371B66">
        <w:rPr>
          <w:rStyle w:val="StyleUnderline"/>
          <w:highlight w:val="cyan"/>
        </w:rPr>
        <w:t>based on “</w:t>
      </w:r>
      <w:r w:rsidRPr="001C65EC">
        <w:rPr>
          <w:rStyle w:val="StyleUnderline"/>
        </w:rPr>
        <w:t xml:space="preserve">the </w:t>
      </w:r>
      <w:r w:rsidRPr="00371B66">
        <w:rPr>
          <w:rStyle w:val="StyleUnderline"/>
          <w:highlight w:val="cyan"/>
        </w:rPr>
        <w:t xml:space="preserve">convenience </w:t>
      </w:r>
      <w:r w:rsidRPr="001C65EC">
        <w:rPr>
          <w:rStyle w:val="StyleUnderline"/>
        </w:rPr>
        <w:t>of parties</w:t>
      </w:r>
      <w:r w:rsidRPr="00412978">
        <w:rPr>
          <w:rStyle w:val="StyleUnderline"/>
        </w:rPr>
        <w:t xml:space="preserve"> and witnesses, in the interest of justice.”</w:t>
      </w:r>
      <w:r w:rsidRPr="00A36599">
        <w:rPr>
          <w:sz w:val="14"/>
        </w:rPr>
        <w:t xml:space="preserve">140 </w:t>
      </w:r>
      <w:r w:rsidRPr="00412978">
        <w:rPr>
          <w:rStyle w:val="StyleUnderline"/>
        </w:rPr>
        <w:t>FRCP 72(a) requires that district courts “promptly conduct” venue transfer proceedings</w:t>
      </w:r>
      <w:r w:rsidRPr="00A36599">
        <w:rPr>
          <w:sz w:val="14"/>
        </w:rPr>
        <w:t xml:space="preserve">.141 In determining whether to transfer venue, courts balance the convenience of the litigants and the public interest in the fair and efficient administration of justice. The convenience factors include (1) the relative ease of access to sources of proof, (2) the availability of the compulsory process to secure witnesses’ attendance, (3) the willing witnesses’ cost of attendance and (4) all other practical problems that may interfere with the litigation being relatively easy, expeditious and inexpensive.142 The public factors include (1) the administrative difficulties flowing from court congestion, (2) the local interest in having local issues decided at home, (3) the forum’s familiarity with the governing law, and (4) the avoidance of unnecessary conflict-of-law problems involving the application of foreign law.143 </w:t>
      </w:r>
      <w:r w:rsidRPr="006E288F">
        <w:rPr>
          <w:rStyle w:val="StyleUnderline"/>
        </w:rPr>
        <w:t>The Federal Circuit may grant a writ of mandamus ordering a district court to transfer a case to a different venue to correct “a patently erroneous denial of transfer</w:t>
      </w:r>
      <w:r w:rsidRPr="00A36599">
        <w:rPr>
          <w:sz w:val="14"/>
        </w:rPr>
        <w:t>.”144</w:t>
      </w:r>
    </w:p>
    <w:p w14:paraId="61B050EE" w14:textId="77777777" w:rsidR="00EB2858" w:rsidRDefault="00EB2858" w:rsidP="00EB2858">
      <w:pPr>
        <w:pStyle w:val="Heading4"/>
      </w:pPr>
      <w:r>
        <w:t xml:space="preserve">2---Discovery – that alone can delay the whole docket </w:t>
      </w:r>
    </w:p>
    <w:p w14:paraId="441DACBA" w14:textId="77777777" w:rsidR="00EB2858" w:rsidRDefault="00EB2858" w:rsidP="00EB2858">
      <w:proofErr w:type="spellStart"/>
      <w:r w:rsidRPr="000D4C1D">
        <w:rPr>
          <w:rStyle w:val="Style13ptBold"/>
        </w:rPr>
        <w:t>Menell</w:t>
      </w:r>
      <w:proofErr w:type="spellEnd"/>
      <w:r w:rsidRPr="000D4C1D">
        <w:rPr>
          <w:rStyle w:val="Style13ptBold"/>
        </w:rPr>
        <w:t xml:space="preserve"> and Schmitt 23</w:t>
      </w:r>
      <w:r>
        <w:t xml:space="preserve"> (Peter S. </w:t>
      </w:r>
      <w:proofErr w:type="spellStart"/>
      <w:r>
        <w:t>Menell</w:t>
      </w:r>
      <w:proofErr w:type="spellEnd"/>
      <w:r>
        <w:t xml:space="preserve"> is the </w:t>
      </w:r>
      <w:proofErr w:type="spellStart"/>
      <w:r>
        <w:t>Koret</w:t>
      </w:r>
      <w:proofErr w:type="spellEnd"/>
      <w:r>
        <w:t xml:space="preserve"> Professor of Law and Director of the Berkeley Center for Law &amp; Technology at University of California at Berkeley School of Law. Allison A. Schmitt,</w:t>
      </w:r>
      <w:r w:rsidRPr="007A17CA">
        <w:t xml:space="preserve"> Director, BCLT Life Sciences Law &amp; Policy Center and Senior Fellow</w:t>
      </w:r>
      <w:r>
        <w:t xml:space="preserve"> at Berkeley Law. First published </w:t>
      </w:r>
      <w:proofErr w:type="gramStart"/>
      <w:r>
        <w:t>2023,  “</w:t>
      </w:r>
      <w:proofErr w:type="gramEnd"/>
      <w:r>
        <w:t>An International Guide to Patent Case Management for Judges - Chapter 10 United States of America” ISBN: 978-92-805-3516-7 (print) https://www.wipo.int/patent-judicial-guide/en/full-guide/united-states/10.6 )_YJLI</w:t>
      </w:r>
    </w:p>
    <w:p w14:paraId="4178357C" w14:textId="77777777" w:rsidR="00EB2858" w:rsidRDefault="00EB2858" w:rsidP="00EB2858">
      <w:r>
        <w:t>10.6.8 Discovery</w:t>
      </w:r>
    </w:p>
    <w:p w14:paraId="3BA8AEB0" w14:textId="77777777" w:rsidR="00EB2858" w:rsidRDefault="00EB2858" w:rsidP="00EB2858">
      <w:r>
        <w:t xml:space="preserve">The FRCP </w:t>
      </w:r>
      <w:proofErr w:type="gramStart"/>
      <w:r>
        <w:t>provide</w:t>
      </w:r>
      <w:proofErr w:type="gramEnd"/>
      <w:r>
        <w:t xml:space="preserve"> the overarching framework for pre-trial discovery. These rules authorize broad and extensive pre-trial discovery in civil cases.197 The goal of discovery is to enable the parties to obtain full knowledge of the critical facts and issues bearing on the litigation. By reducing asymmetric information, discovery ideally reduces the range of dispute and facilitates settlement.</w:t>
      </w:r>
    </w:p>
    <w:p w14:paraId="51426B35" w14:textId="77777777" w:rsidR="00EB2858" w:rsidRDefault="00EB2858" w:rsidP="00EB2858">
      <w:r w:rsidRPr="00E47365">
        <w:rPr>
          <w:rStyle w:val="StyleUnderline"/>
        </w:rPr>
        <w:t xml:space="preserve">The </w:t>
      </w:r>
      <w:r w:rsidRPr="00371B66">
        <w:rPr>
          <w:rStyle w:val="Emphasis"/>
          <w:highlight w:val="cyan"/>
        </w:rPr>
        <w:t>breadth</w:t>
      </w:r>
      <w:r w:rsidRPr="00E47365">
        <w:rPr>
          <w:rStyle w:val="StyleUnderline"/>
        </w:rPr>
        <w:t xml:space="preserve"> </w:t>
      </w:r>
      <w:r w:rsidRPr="00371B66">
        <w:rPr>
          <w:rStyle w:val="StyleUnderline"/>
          <w:highlight w:val="cyan"/>
        </w:rPr>
        <w:t>of</w:t>
      </w:r>
      <w:r w:rsidRPr="00E47365">
        <w:rPr>
          <w:rStyle w:val="StyleUnderline"/>
        </w:rPr>
        <w:t xml:space="preserve"> U.S. civil </w:t>
      </w:r>
      <w:r w:rsidRPr="00371B66">
        <w:rPr>
          <w:rStyle w:val="StyleUnderline"/>
          <w:highlight w:val="cyan"/>
        </w:rPr>
        <w:t>discovery</w:t>
      </w:r>
      <w:r w:rsidRPr="00E47365">
        <w:rPr>
          <w:rStyle w:val="StyleUnderline"/>
        </w:rPr>
        <w:t xml:space="preserve">, in conjunction with the </w:t>
      </w:r>
      <w:r w:rsidRPr="00371B66">
        <w:rPr>
          <w:rStyle w:val="StyleUnderline"/>
          <w:highlight w:val="cyan"/>
        </w:rPr>
        <w:t>wide range of claims</w:t>
      </w:r>
      <w:r w:rsidRPr="00E47365">
        <w:rPr>
          <w:rStyle w:val="StyleUnderline"/>
        </w:rPr>
        <w:t xml:space="preserve"> and defenses, high stakes, </w:t>
      </w:r>
      <w:r w:rsidRPr="00371B66">
        <w:rPr>
          <w:rStyle w:val="StyleUnderline"/>
          <w:highlight w:val="cyan"/>
        </w:rPr>
        <w:t>trade secret</w:t>
      </w:r>
      <w:r w:rsidRPr="00E47365">
        <w:rPr>
          <w:rStyle w:val="StyleUnderline"/>
        </w:rPr>
        <w:t xml:space="preserve"> sensitivity, and extensive use of electronic record-keeping by technology companies, makes </w:t>
      </w:r>
      <w:r w:rsidRPr="00371B66">
        <w:rPr>
          <w:rStyle w:val="StyleUnderline"/>
          <w:highlight w:val="cyan"/>
        </w:rPr>
        <w:t xml:space="preserve">discovery in </w:t>
      </w:r>
      <w:r w:rsidRPr="00371B66">
        <w:rPr>
          <w:rStyle w:val="Emphasis"/>
          <w:highlight w:val="cyan"/>
        </w:rPr>
        <w:t>patent</w:t>
      </w:r>
      <w:r w:rsidRPr="00E47365">
        <w:rPr>
          <w:rStyle w:val="StyleUnderline"/>
        </w:rPr>
        <w:t xml:space="preserve"> </w:t>
      </w:r>
      <w:r w:rsidRPr="00371B66">
        <w:rPr>
          <w:rStyle w:val="StyleUnderline"/>
          <w:highlight w:val="cyan"/>
        </w:rPr>
        <w:t>cases</w:t>
      </w:r>
      <w:r w:rsidRPr="00E47365">
        <w:rPr>
          <w:rStyle w:val="StyleUnderline"/>
        </w:rPr>
        <w:t xml:space="preserve"> </w:t>
      </w:r>
      <w:r w:rsidRPr="00371B66">
        <w:rPr>
          <w:rStyle w:val="Emphasis"/>
          <w:highlight w:val="cyan"/>
        </w:rPr>
        <w:t>especially complex</w:t>
      </w:r>
      <w:r>
        <w:t xml:space="preserve">. As </w:t>
      </w:r>
      <w:r w:rsidRPr="00E47365">
        <w:rPr>
          <w:rStyle w:val="StyleUnderline"/>
        </w:rPr>
        <w:t xml:space="preserve">a result, discovery can become a </w:t>
      </w:r>
      <w:r w:rsidRPr="00371B66">
        <w:rPr>
          <w:rStyle w:val="StyleUnderline"/>
          <w:highlight w:val="cyan"/>
        </w:rPr>
        <w:t>strategic battlefield</w:t>
      </w:r>
      <w:r w:rsidRPr="00E47365">
        <w:rPr>
          <w:rStyle w:val="StyleUnderline"/>
        </w:rPr>
        <w:t>, with better-skilled and -financed parties able to use discovery maneuvers to influence the litigation process.</w:t>
      </w:r>
      <w:r>
        <w:t xml:space="preserve"> Thus, district judges are often called upon to supervise and balance the discovery process.</w:t>
      </w:r>
    </w:p>
    <w:p w14:paraId="7C179EDA" w14:textId="77777777" w:rsidR="00EB2858" w:rsidRDefault="00EB2858" w:rsidP="00EB2858">
      <w:r>
        <w:t xml:space="preserve">Discovery typically commences after the complaint has been filed and the parties have met and conferred. FRCP 26(f) requires the parties to confer as soon as practicable – and, in any event, at least 21 days before a Rule 16 scheduling conference. </w:t>
      </w:r>
      <w:proofErr w:type="gramStart"/>
      <w:r>
        <w:t>Due to the fact that</w:t>
      </w:r>
      <w:proofErr w:type="gramEnd"/>
      <w:r>
        <w:t xml:space="preserve"> many parties and counsel in patent litigation are repeat players, and patent cases are typically filed in a limited set of districts, many aspects of pre-trial patent discovery have been routinized, at least in the early stages of litigation. As noted in Section 10.6.6.1, many district courts and district judges have augmented those rules with PLRs and standing orders that provide detailed disclosure timetables.</w:t>
      </w:r>
    </w:p>
    <w:p w14:paraId="3135FFCA" w14:textId="77777777" w:rsidR="00EB2858" w:rsidRPr="00371504" w:rsidRDefault="00EB2858" w:rsidP="00EB2858">
      <w:pPr>
        <w:rPr>
          <w:rStyle w:val="StyleUnderline"/>
        </w:rPr>
      </w:pPr>
      <w:r w:rsidRPr="00371504">
        <w:rPr>
          <w:rStyle w:val="StyleUnderline"/>
        </w:rPr>
        <w:t>FRCP 26(b) provides that, unless otherwise limited by court order:</w:t>
      </w:r>
    </w:p>
    <w:p w14:paraId="7FA2C61D" w14:textId="77777777" w:rsidR="00EB2858" w:rsidRPr="00371504" w:rsidRDefault="00EB2858" w:rsidP="00EB2858">
      <w:pPr>
        <w:rPr>
          <w:rStyle w:val="StyleUnderline"/>
        </w:rPr>
      </w:pPr>
      <w:r w:rsidRPr="00371504">
        <w:rPr>
          <w:rStyle w:val="StyleUnderline"/>
        </w:rPr>
        <w:t>[p</w:t>
      </w:r>
      <w:r w:rsidRPr="00371B66">
        <w:rPr>
          <w:rStyle w:val="StyleUnderline"/>
          <w:highlight w:val="cyan"/>
        </w:rPr>
        <w:t>]</w:t>
      </w:r>
      <w:proofErr w:type="spellStart"/>
      <w:r w:rsidRPr="00371B66">
        <w:rPr>
          <w:rStyle w:val="StyleUnderline"/>
          <w:highlight w:val="cyan"/>
        </w:rPr>
        <w:t>arties</w:t>
      </w:r>
      <w:proofErr w:type="spellEnd"/>
      <w:r w:rsidRPr="00371B66">
        <w:rPr>
          <w:rStyle w:val="StyleUnderline"/>
          <w:highlight w:val="cyan"/>
        </w:rPr>
        <w:t xml:space="preserve"> may obtain discovery regarding </w:t>
      </w:r>
      <w:r w:rsidRPr="00371B66">
        <w:rPr>
          <w:rStyle w:val="Emphasis"/>
          <w:highlight w:val="cyan"/>
        </w:rPr>
        <w:t>any nonprivileged matter</w:t>
      </w:r>
      <w:r>
        <w:t xml:space="preserve"> </w:t>
      </w:r>
      <w:r w:rsidRPr="00371504">
        <w:rPr>
          <w:rStyle w:val="StyleUnderline"/>
        </w:rPr>
        <w:t>that is relevant to any party’s claim or defense and proportional to the needs of the case</w:t>
      </w:r>
      <w:r>
        <w:t xml:space="preserve">, </w:t>
      </w:r>
      <w:r w:rsidRPr="00371504">
        <w:rPr>
          <w:rStyle w:val="StyleUnderline"/>
        </w:rPr>
        <w:t xml:space="preserve">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Information within this scope of discovery </w:t>
      </w:r>
      <w:r w:rsidRPr="00371B66">
        <w:rPr>
          <w:rStyle w:val="Emphasis"/>
          <w:highlight w:val="cyan"/>
        </w:rPr>
        <w:t>need not be admissible in evidence to be discoverable</w:t>
      </w:r>
      <w:r w:rsidRPr="00371504">
        <w:rPr>
          <w:rStyle w:val="StyleUnderline"/>
        </w:rPr>
        <w:t>.</w:t>
      </w:r>
    </w:p>
    <w:p w14:paraId="22974FA8" w14:textId="77777777" w:rsidR="00EB2858" w:rsidRDefault="00EB2858" w:rsidP="00EB2858">
      <w:r>
        <w:t>The “proportionality” requirement aims to focus courts and litigants on the expected contribution of discovery to the resolution of the case. This requirement provides district judges with a framework for moderating the extent and costs of discovery based on the nature and scope of the case, the amount of any damages sought and how the case compares to other patent cases.</w:t>
      </w:r>
    </w:p>
    <w:p w14:paraId="21D7A318" w14:textId="77777777" w:rsidR="00EB2858" w:rsidRDefault="00EB2858" w:rsidP="00EB2858">
      <w:r>
        <w:t>10.6.8.1 Initial disclosures</w:t>
      </w:r>
    </w:p>
    <w:p w14:paraId="689898FF" w14:textId="77777777" w:rsidR="00EB2858" w:rsidRDefault="00EB2858" w:rsidP="00EB2858">
      <w:r>
        <w:t xml:space="preserve">Although </w:t>
      </w:r>
      <w:r w:rsidRPr="00371504">
        <w:rPr>
          <w:rStyle w:val="StyleUnderline"/>
        </w:rPr>
        <w:t xml:space="preserve">FRCP 26(a)(1) </w:t>
      </w:r>
      <w:r w:rsidRPr="00371B66">
        <w:rPr>
          <w:rStyle w:val="Emphasis"/>
          <w:highlight w:val="cyan"/>
        </w:rPr>
        <w:t>requires</w:t>
      </w:r>
      <w:r w:rsidRPr="00371B66">
        <w:rPr>
          <w:rStyle w:val="StyleUnderline"/>
          <w:highlight w:val="cyan"/>
        </w:rPr>
        <w:t xml:space="preserve"> </w:t>
      </w:r>
      <w:r w:rsidRPr="00371B66">
        <w:rPr>
          <w:rStyle w:val="Emphasis"/>
          <w:highlight w:val="cyan"/>
        </w:rPr>
        <w:t>early disclosure</w:t>
      </w:r>
      <w:r w:rsidRPr="00371B66">
        <w:rPr>
          <w:rStyle w:val="StyleUnderline"/>
          <w:highlight w:val="cyan"/>
        </w:rPr>
        <w:t xml:space="preserve"> of </w:t>
      </w:r>
      <w:r w:rsidRPr="00371B66">
        <w:rPr>
          <w:rStyle w:val="Emphasis"/>
          <w:highlight w:val="cyan"/>
        </w:rPr>
        <w:t>“all documents</w:t>
      </w:r>
      <w:r w:rsidRPr="00371504">
        <w:rPr>
          <w:rStyle w:val="StyleUnderline"/>
        </w:rPr>
        <w:t xml:space="preserve">, </w:t>
      </w:r>
      <w:r w:rsidRPr="007929F9">
        <w:rPr>
          <w:rStyle w:val="StyleUnderline"/>
        </w:rPr>
        <w:t xml:space="preserve">electronically stored information, and tangible things that the disclosing party has in its possession, custody, or control and may use to support its claims or defenses,” and “a computation of each category of damages claimed,” </w:t>
      </w:r>
      <w:r w:rsidRPr="00371B66">
        <w:rPr>
          <w:rStyle w:val="StyleUnderline"/>
          <w:highlight w:val="cyan"/>
        </w:rPr>
        <w:t xml:space="preserve">a </w:t>
      </w:r>
      <w:r w:rsidRPr="00371B66">
        <w:rPr>
          <w:rStyle w:val="Emphasis"/>
          <w:highlight w:val="cyan"/>
        </w:rPr>
        <w:t>patentee will rarely have access to this information in advance of discovery</w:t>
      </w:r>
      <w:r w:rsidRPr="00371B66">
        <w:rPr>
          <w:rStyle w:val="StyleUnderline"/>
          <w:highlight w:val="cyan"/>
        </w:rPr>
        <w:t>.</w:t>
      </w:r>
      <w:r>
        <w:t xml:space="preserve"> Patent damages are based on profits lost by the patentee or, at a minimum, the reasonable royalty that the infringer would have paid to license the patented technology, both of which depend on the sales and offers made by the accused infringer. Thus, much of the evidence as to the patentee’s damages resides in the hands of the accused infringer. Accordingly, initial disclosures as to damages typically only describe the types of damages sought (rather than providing a rough computation of the </w:t>
      </w:r>
      <w:proofErr w:type="gramStart"/>
      <w:r>
        <w:t>amount</w:t>
      </w:r>
      <w:proofErr w:type="gramEnd"/>
      <w:r>
        <w:t xml:space="preserve"> of damages sought) and necessarily defer disclosure of documents and other evidence to a date after discovery has been completed.</w:t>
      </w:r>
    </w:p>
    <w:p w14:paraId="41326134" w14:textId="77777777" w:rsidR="00EB2858" w:rsidRDefault="00EB2858" w:rsidP="00EB2858">
      <w:r>
        <w:t>10.6.8.2 Document production</w:t>
      </w:r>
    </w:p>
    <w:p w14:paraId="44C7D751" w14:textId="77777777" w:rsidR="00EB2858" w:rsidRPr="00E90E2D" w:rsidRDefault="00EB2858" w:rsidP="00EB2858">
      <w:pPr>
        <w:rPr>
          <w:rStyle w:val="StyleUnderline"/>
        </w:rPr>
      </w:pPr>
      <w:r w:rsidRPr="00E90E2D">
        <w:rPr>
          <w:rStyle w:val="StyleUnderline"/>
        </w:rPr>
        <w:t xml:space="preserve">Reflecting the </w:t>
      </w:r>
      <w:r w:rsidRPr="00371B66">
        <w:rPr>
          <w:rStyle w:val="StyleUnderline"/>
          <w:highlight w:val="cyan"/>
        </w:rPr>
        <w:t>broad scope of activities</w:t>
      </w:r>
      <w:r w:rsidRPr="00E90E2D">
        <w:rPr>
          <w:rStyle w:val="StyleUnderline"/>
        </w:rPr>
        <w:t xml:space="preserve"> relevant to patent cases, it is </w:t>
      </w:r>
      <w:r w:rsidRPr="00371B66">
        <w:rPr>
          <w:rStyle w:val="StyleUnderline"/>
          <w:highlight w:val="cyan"/>
        </w:rPr>
        <w:t>common for litigants to propound 100 or more document requests</w:t>
      </w:r>
      <w:r>
        <w:t xml:space="preserve">. </w:t>
      </w:r>
      <w:r w:rsidRPr="00E90E2D">
        <w:rPr>
          <w:rStyle w:val="StyleUnderline"/>
        </w:rPr>
        <w:t xml:space="preserve">Document requests typically </w:t>
      </w:r>
      <w:r w:rsidRPr="00371B66">
        <w:rPr>
          <w:rStyle w:val="StyleUnderline"/>
          <w:highlight w:val="cyan"/>
        </w:rPr>
        <w:t>reach into nearly every facet of a party’s business</w:t>
      </w:r>
      <w:r>
        <w:t xml:space="preserve">, </w:t>
      </w:r>
      <w:r w:rsidRPr="00E90E2D">
        <w:rPr>
          <w:rStyle w:val="StyleUnderline"/>
        </w:rPr>
        <w:t xml:space="preserve">including product research and development, customer service and support, sales, marketing, accounting, and legal affairs. The documents </w:t>
      </w:r>
      <w:r w:rsidRPr="00371B66">
        <w:rPr>
          <w:rStyle w:val="StyleUnderline"/>
          <w:highlight w:val="cyan"/>
        </w:rPr>
        <w:t>must be collected in hard copy from custodians</w:t>
      </w:r>
      <w:r w:rsidRPr="00E90E2D">
        <w:rPr>
          <w:rStyle w:val="StyleUnderline"/>
        </w:rPr>
        <w:t xml:space="preserve"> </w:t>
      </w:r>
      <w:r w:rsidRPr="00371B66">
        <w:rPr>
          <w:rStyle w:val="StyleUnderline"/>
          <w:highlight w:val="cyan"/>
        </w:rPr>
        <w:t>in nearly every department and in electronic form from both the company’s active computer</w:t>
      </w:r>
      <w:r w:rsidRPr="00E90E2D">
        <w:rPr>
          <w:rStyle w:val="StyleUnderline"/>
        </w:rPr>
        <w:t xml:space="preserve"> files and all readily accessible archives.</w:t>
      </w:r>
    </w:p>
    <w:p w14:paraId="419C0695" w14:textId="77777777" w:rsidR="00EB2858" w:rsidRPr="00E90E2D" w:rsidRDefault="00EB2858" w:rsidP="00EB2858">
      <w:pPr>
        <w:rPr>
          <w:rStyle w:val="StyleUnderline"/>
        </w:rPr>
      </w:pPr>
      <w:r w:rsidRPr="007929F9">
        <w:rPr>
          <w:rStyle w:val="Emphasis"/>
        </w:rPr>
        <w:t xml:space="preserve">In addition, patent litigation often requires the production of </w:t>
      </w:r>
      <w:r w:rsidRPr="00371B66">
        <w:rPr>
          <w:rStyle w:val="Emphasis"/>
          <w:highlight w:val="cyan"/>
        </w:rPr>
        <w:t>technical information</w:t>
      </w:r>
      <w:r w:rsidRPr="007929F9">
        <w:rPr>
          <w:rStyle w:val="Emphasis"/>
        </w:rPr>
        <w:t xml:space="preserve"> that is </w:t>
      </w:r>
      <w:r w:rsidRPr="00371B66">
        <w:rPr>
          <w:rStyle w:val="Emphasis"/>
          <w:highlight w:val="cyan"/>
        </w:rPr>
        <w:t>highly</w:t>
      </w:r>
      <w:r w:rsidRPr="007929F9">
        <w:rPr>
          <w:rStyle w:val="Emphasis"/>
        </w:rPr>
        <w:t xml:space="preserve"> </w:t>
      </w:r>
      <w:r w:rsidRPr="00371B66">
        <w:rPr>
          <w:rStyle w:val="Emphasis"/>
          <w:highlight w:val="cyan"/>
        </w:rPr>
        <w:t>sensitive</w:t>
      </w:r>
      <w:r w:rsidRPr="00E90E2D">
        <w:rPr>
          <w:rStyle w:val="StyleUnderline"/>
        </w:rPr>
        <w:t xml:space="preserve"> </w:t>
      </w:r>
      <w:r w:rsidRPr="007929F9">
        <w:rPr>
          <w:rStyle w:val="Emphasis"/>
        </w:rPr>
        <w:t xml:space="preserve">and </w:t>
      </w:r>
      <w:r w:rsidRPr="00371B66">
        <w:rPr>
          <w:rStyle w:val="Emphasis"/>
          <w:highlight w:val="cyan"/>
        </w:rPr>
        <w:t>difficult to reproduce</w:t>
      </w:r>
      <w:r w:rsidRPr="007929F9">
        <w:rPr>
          <w:rStyle w:val="Emphasis"/>
        </w:rPr>
        <w:t xml:space="preserve"> for production</w:t>
      </w:r>
      <w:r w:rsidRPr="00E90E2D">
        <w:rPr>
          <w:rStyle w:val="StyleUnderline"/>
        </w:rPr>
        <w:t xml:space="preserve">. Some technical information, such as semiconductor schematics, can </w:t>
      </w:r>
      <w:r w:rsidRPr="00371B66">
        <w:rPr>
          <w:rStyle w:val="StyleUnderline"/>
          <w:highlight w:val="cyan"/>
        </w:rPr>
        <w:t>only be reviewed in native format</w:t>
      </w:r>
      <w:r w:rsidRPr="00E90E2D">
        <w:rPr>
          <w:rStyle w:val="StyleUnderline"/>
        </w:rPr>
        <w:t xml:space="preserve"> </w:t>
      </w:r>
      <w:r w:rsidRPr="00371B66">
        <w:rPr>
          <w:rStyle w:val="StyleUnderline"/>
          <w:highlight w:val="cyan"/>
        </w:rPr>
        <w:t>using proprietary software</w:t>
      </w:r>
      <w:r w:rsidRPr="00E90E2D">
        <w:rPr>
          <w:rStyle w:val="StyleUnderline"/>
        </w:rPr>
        <w:t xml:space="preserve"> that is itself valuable and sensitive</w:t>
      </w:r>
      <w:r>
        <w:t xml:space="preserve">. </w:t>
      </w:r>
      <w:r w:rsidRPr="00E90E2D">
        <w:rPr>
          <w:rStyle w:val="StyleUnderline"/>
        </w:rPr>
        <w:t>Such information may need to be reviewed on-site on the producing parties’ computers</w:t>
      </w:r>
      <w:r>
        <w:t xml:space="preserve">. </w:t>
      </w:r>
      <w:r w:rsidRPr="00E90E2D">
        <w:rPr>
          <w:rStyle w:val="StyleUnderline"/>
        </w:rPr>
        <w:t xml:space="preserve">Computer source code is also highly sensitive and may need to be reviewed in native format. </w:t>
      </w:r>
      <w:r w:rsidRPr="00371B66">
        <w:rPr>
          <w:rStyle w:val="StyleUnderline"/>
          <w:highlight w:val="cyan"/>
        </w:rPr>
        <w:t>Often</w:t>
      </w:r>
      <w:r w:rsidRPr="00E90E2D">
        <w:rPr>
          <w:rStyle w:val="StyleUnderline"/>
        </w:rPr>
        <w:t xml:space="preserve">, it is </w:t>
      </w:r>
      <w:r w:rsidRPr="00371B66">
        <w:rPr>
          <w:rStyle w:val="StyleUnderline"/>
          <w:highlight w:val="cyan"/>
        </w:rPr>
        <w:t>produced on a stand-alone computer, unconnected to the internet</w:t>
      </w:r>
      <w:r w:rsidRPr="00E90E2D">
        <w:rPr>
          <w:rStyle w:val="StyleUnderline"/>
        </w:rPr>
        <w:t xml:space="preserve"> and in a secure location, and with limitations imposed on the number of pages that may be printed.</w:t>
      </w:r>
    </w:p>
    <w:p w14:paraId="19B558E6" w14:textId="77777777" w:rsidR="00EB2858" w:rsidRPr="00E90E2D" w:rsidRDefault="00EB2858" w:rsidP="00EB2858">
      <w:pPr>
        <w:rPr>
          <w:rStyle w:val="StyleUnderline"/>
        </w:rPr>
      </w:pPr>
      <w:r w:rsidRPr="00371B66">
        <w:rPr>
          <w:rStyle w:val="StyleUnderline"/>
          <w:highlight w:val="cyan"/>
        </w:rPr>
        <w:t>Financial information</w:t>
      </w:r>
      <w:r w:rsidRPr="00E90E2D">
        <w:rPr>
          <w:rStyle w:val="StyleUnderline"/>
        </w:rPr>
        <w:t xml:space="preserve"> related to </w:t>
      </w:r>
      <w:proofErr w:type="gramStart"/>
      <w:r w:rsidRPr="00E90E2D">
        <w:rPr>
          <w:rStyle w:val="StyleUnderline"/>
        </w:rPr>
        <w:t>damages</w:t>
      </w:r>
      <w:proofErr w:type="gramEnd"/>
      <w:r w:rsidRPr="00E90E2D">
        <w:rPr>
          <w:rStyle w:val="StyleUnderline"/>
        </w:rPr>
        <w:t xml:space="preserve"> is also viewed as highly sensitive and can be </w:t>
      </w:r>
      <w:r w:rsidRPr="00371B66">
        <w:rPr>
          <w:rStyle w:val="StyleUnderline"/>
          <w:highlight w:val="cyan"/>
        </w:rPr>
        <w:t>difficult to produce</w:t>
      </w:r>
      <w:r>
        <w:t xml:space="preserve">. </w:t>
      </w:r>
      <w:r w:rsidRPr="00E90E2D">
        <w:rPr>
          <w:rStyle w:val="StyleUnderline"/>
        </w:rPr>
        <w:t xml:space="preserve">Often, in lieu of the underlying financial documents (such as numerous invoices), </w:t>
      </w:r>
      <w:r w:rsidRPr="00371B66">
        <w:rPr>
          <w:rStyle w:val="StyleUnderline"/>
          <w:highlight w:val="cyan"/>
        </w:rPr>
        <w:t>companies produce reports from their financial databases</w:t>
      </w:r>
      <w:r w:rsidRPr="00E90E2D">
        <w:rPr>
          <w:rStyle w:val="StyleUnderline"/>
        </w:rPr>
        <w:t xml:space="preserve">. </w:t>
      </w:r>
      <w:r w:rsidRPr="00371B66">
        <w:rPr>
          <w:rStyle w:val="StyleUnderline"/>
          <w:highlight w:val="cyan"/>
        </w:rPr>
        <w:t>They must agree on which categories of information will be produced from these databases or come to terms with the fact that some categories of information cannot be generated by such systems</w:t>
      </w:r>
      <w:r w:rsidRPr="00E90E2D">
        <w:rPr>
          <w:rStyle w:val="StyleUnderline"/>
        </w:rPr>
        <w:t>.</w:t>
      </w:r>
    </w:p>
    <w:p w14:paraId="5D203011" w14:textId="77777777" w:rsidR="00EB2858" w:rsidRDefault="00EB2858" w:rsidP="00EB2858">
      <w:r>
        <w:t>Third-party confidential documents, such as patent licenses, are also usually relevant to the damages case, and third-party technical documents can be relevant to the liability case (e.g., if a third party makes the accused chip). The production of these documents often requires permission from third parties, the negotiation of protective orders, or even compulsory process and motions practice.</w:t>
      </w:r>
    </w:p>
    <w:bookmarkEnd w:id="0"/>
    <w:p w14:paraId="36E0E514" w14:textId="358131FE" w:rsidR="00EB2858" w:rsidRDefault="009248D9" w:rsidP="009248D9">
      <w:pPr>
        <w:pStyle w:val="Heading3"/>
      </w:pPr>
      <w:r>
        <w:t>L---Patents</w:t>
      </w:r>
    </w:p>
    <w:p w14:paraId="7BB53E8D" w14:textId="77777777" w:rsidR="009248D9" w:rsidRDefault="009248D9" w:rsidP="009248D9"/>
    <w:p w14:paraId="7C6612AA" w14:textId="02E1486A" w:rsidR="009248D9" w:rsidRDefault="009248D9" w:rsidP="009248D9">
      <w:pPr>
        <w:pStyle w:val="Heading4"/>
      </w:pPr>
      <w:r>
        <w:t>Patent litigation floods the courts --- clogs the docket</w:t>
      </w:r>
    </w:p>
    <w:p w14:paraId="07897BDF" w14:textId="4061CC24" w:rsidR="009248D9" w:rsidRPr="009248D9" w:rsidRDefault="009248D9" w:rsidP="009248D9">
      <w:pPr>
        <w:rPr>
          <w:rStyle w:val="Style13ptBold"/>
        </w:rPr>
      </w:pPr>
      <w:r>
        <w:rPr>
          <w:rStyle w:val="Style13ptBold"/>
        </w:rPr>
        <w:t>Chien ‘13</w:t>
      </w:r>
    </w:p>
    <w:p w14:paraId="2A0BF073" w14:textId="3A8E5EB6" w:rsidR="009248D9" w:rsidRPr="009248D9" w:rsidRDefault="009248D9" w:rsidP="009248D9">
      <w:r>
        <w:t>(Testimony Of Colleen V. Chien, Santa Clara University School Of Law, “Abusive Patent Litigation: The Issues Impacting American Competitiveness And Job Creation At The International Trade Commission And Beyond,</w:t>
      </w:r>
      <w:proofErr w:type="gramStart"/>
      <w:r>
        <w:t>” ”</w:t>
      </w:r>
      <w:proofErr w:type="gramEnd"/>
      <w:r>
        <w:t xml:space="preserve"> </w:t>
      </w:r>
      <w:proofErr w:type="spellStart"/>
      <w:r>
        <w:t>pg</w:t>
      </w:r>
      <w:proofErr w:type="spellEnd"/>
      <w:r>
        <w:t xml:space="preserve"> lexis//pa-</w:t>
      </w:r>
      <w:proofErr w:type="spellStart"/>
      <w:r>
        <w:t>ef</w:t>
      </w:r>
      <w:proofErr w:type="spellEnd"/>
      <w:r>
        <w:t>)</w:t>
      </w:r>
    </w:p>
    <w:p w14:paraId="128DD6F4" w14:textId="133594B8" w:rsidR="009248D9" w:rsidRPr="009248D9" w:rsidRDefault="009248D9" w:rsidP="009248D9">
      <w:pPr>
        <w:rPr>
          <w:sz w:val="12"/>
        </w:rPr>
      </w:pPr>
      <w:r w:rsidRPr="009248D9">
        <w:rPr>
          <w:sz w:val="12"/>
        </w:rPr>
        <w:t xml:space="preserve">I have two points to make today. First, I believe that </w:t>
      </w:r>
      <w:r w:rsidRPr="00371B66">
        <w:rPr>
          <w:rStyle w:val="Emphasis"/>
          <w:highlight w:val="cyan"/>
        </w:rPr>
        <w:t>we are spending too much time and money fighting about patents</w:t>
      </w:r>
      <w:r w:rsidRPr="009248D9">
        <w:rPr>
          <w:sz w:val="12"/>
        </w:rPr>
        <w:t xml:space="preserve">. I believe this fighting is a problem because it drives companies to settle even if their case is weak. That means that the profits that come from patent assertion get increased, and this breeds more fighting and more filing, even for weak patents. Second, I believe Congress and agencies can stop this abuse by reducing waste and duplication, and by helping companies help themselves to resist patent demands over weak patents. Point One: We are spending too much time and money fighting about patents. I am talking here about campaigns of companies like </w:t>
      </w:r>
      <w:proofErr w:type="spellStart"/>
      <w:r w:rsidRPr="009248D9">
        <w:rPr>
          <w:sz w:val="12"/>
        </w:rPr>
        <w:t>Lodsys</w:t>
      </w:r>
      <w:proofErr w:type="spellEnd"/>
      <w:r w:rsidRPr="009248D9">
        <w:rPr>
          <w:sz w:val="12"/>
        </w:rPr>
        <w:t xml:space="preserve"> against app developers that make </w:t>
      </w:r>
      <w:proofErr w:type="gramStart"/>
      <w:r w:rsidRPr="009248D9">
        <w:rPr>
          <w:sz w:val="12"/>
        </w:rPr>
        <w:t>the terrific</w:t>
      </w:r>
      <w:proofErr w:type="gramEnd"/>
      <w:r w:rsidRPr="009248D9">
        <w:rPr>
          <w:sz w:val="12"/>
        </w:rPr>
        <w:t xml:space="preserve"> applications that we have on </w:t>
      </w:r>
      <w:proofErr w:type="gramStart"/>
      <w:r w:rsidRPr="009248D9">
        <w:rPr>
          <w:sz w:val="12"/>
        </w:rPr>
        <w:t>all of</w:t>
      </w:r>
      <w:proofErr w:type="gramEnd"/>
      <w:r w:rsidRPr="009248D9">
        <w:rPr>
          <w:sz w:val="12"/>
        </w:rPr>
        <w:t xml:space="preserve"> our smartphones. Many of them have received demands based on implementing functionality that is basic. These patents are in litigation. Apple says it already has rights to them, and Google has placed these patents into reexamination. Still, the letters and suits continue to plague hundreds of app developers. I am talking about the filing of cases in the ITC and district court at the same time. Earlier, the statistic of 65 </w:t>
      </w:r>
      <w:proofErr w:type="gramStart"/>
      <w:r w:rsidRPr="009248D9">
        <w:rPr>
          <w:sz w:val="12"/>
        </w:rPr>
        <w:t>percent of</w:t>
      </w:r>
      <w:proofErr w:type="gramEnd"/>
      <w:r w:rsidRPr="009248D9">
        <w:rPr>
          <w:sz w:val="12"/>
        </w:rPr>
        <w:t xml:space="preserve"> overlap was cited. When we went back and checked for 2012, we found that over 90 percent of cases in the ITC that were patent cases also had a district court counterpart, which has different remedies and procedures but much overlap otherwise. Does it make sense to make litigants go to both venues? If litigants can get exclusion orders in one place but not the other, or if SHIELD applies in one place but not the other, this invites forum shopping and abuse. I am talking about small companies that call me and don't have the resources to send their own representatives to these hearings. Companies that make $10 million or less in revenue are </w:t>
      </w:r>
      <w:proofErr w:type="gramStart"/>
      <w:r w:rsidRPr="009248D9">
        <w:rPr>
          <w:sz w:val="12"/>
        </w:rPr>
        <w:t>the majority of</w:t>
      </w:r>
      <w:proofErr w:type="gramEnd"/>
      <w:r w:rsidRPr="009248D9">
        <w:rPr>
          <w:sz w:val="12"/>
        </w:rPr>
        <w:t xml:space="preserve"> unique defendants to PAE suits. Startups are crucial sources of new jobs, but patent demands hinder their ability to hire and meet other milestones, cause them to change their products and shut down lines of business, according to a survey that I conducted. Forty percent of them were targeted because of technology they did not make but implemented or used. Why is this happening? My sense is it is because the market is impatient, and now the market is driving patent assertion, because for all the epithets that are thrown at patent assertion entities, they have very compelling economics. They sell the market need by making patent enforcement affordable and less risky. In fact, the economics are so compelling that there are now over 15 publicly traded companies that bankroll patent lawsuits. </w:t>
      </w:r>
      <w:r w:rsidRPr="00371B66">
        <w:rPr>
          <w:rStyle w:val="StyleUnderline"/>
          <w:highlight w:val="cyan"/>
        </w:rPr>
        <w:t>Intellectual property funds generate returns between 10 and 20 percent</w:t>
      </w:r>
      <w:r w:rsidRPr="009248D9">
        <w:rPr>
          <w:sz w:val="12"/>
        </w:rPr>
        <w:t xml:space="preserve">, reports Julie Steinberg in her Wall Street Journal article entitled, ``Stocks, Drugs, Rock 'n Roll.'' Foreign governments are getting into the game: Korea's Intellectual Discovery Fund, France's Brevets, and the Innovation Network Corporation of Japan are examples. It is only in this context that we can understand the filing of a complaint by Swiss investor-backed PAE Beacon Navigation </w:t>
      </w:r>
      <w:proofErr w:type="spellStart"/>
      <w:r w:rsidRPr="009248D9">
        <w:rPr>
          <w:sz w:val="12"/>
        </w:rPr>
        <w:t>GmBH</w:t>
      </w:r>
      <w:proofErr w:type="spellEnd"/>
      <w:r w:rsidRPr="009248D9">
        <w:rPr>
          <w:sz w:val="12"/>
        </w:rPr>
        <w:t xml:space="preserve"> against U.S. car companies that employ thousands of people at the International Trade Commission, a venue that is designed to protect domestic industries. As PAEs increase, so do the burdens on our courts and the public. Last year, PAEs filed over 50 percent of patent cases in district courts and, according to my estimates, about 30 percent of ITC cases. </w:t>
      </w:r>
      <w:r w:rsidRPr="00371B66">
        <w:rPr>
          <w:rStyle w:val="Emphasis"/>
          <w:highlight w:val="cyan"/>
        </w:rPr>
        <w:t>These cases are complicated</w:t>
      </w:r>
      <w:r w:rsidRPr="009248D9">
        <w:rPr>
          <w:sz w:val="12"/>
        </w:rPr>
        <w:t xml:space="preserve">. </w:t>
      </w:r>
      <w:r w:rsidRPr="00371B66">
        <w:rPr>
          <w:rStyle w:val="Emphasis"/>
          <w:highlight w:val="cyan"/>
        </w:rPr>
        <w:t>They are time-consuming</w:t>
      </w:r>
      <w:r w:rsidRPr="009248D9">
        <w:rPr>
          <w:sz w:val="12"/>
        </w:rPr>
        <w:t xml:space="preserve">. They can be torturous for jurors, </w:t>
      </w:r>
      <w:r w:rsidRPr="00371B66">
        <w:rPr>
          <w:rStyle w:val="Emphasis"/>
          <w:highlight w:val="cyan"/>
        </w:rPr>
        <w:t>and they clog our dockets</w:t>
      </w:r>
      <w:r w:rsidRPr="009248D9">
        <w:rPr>
          <w:sz w:val="12"/>
        </w:rPr>
        <w:t xml:space="preserve">. But they also are rightful vindications of patent rights. How can we streamline litigation to reduce the over- incentive for enforcement but still allow for meritorious claims to go through? In this testimony, I provide three suggestions for consideration. First, I believe we should look carefully at the duplication in our patent system by trying to improve coordination between patent entities. It makes no sense to have more than one entity simultaneously decide a patent's validity or whether the same act constitutes infringement. PAEs are now suing multiple users of goods rather than single suppliers or manufacturers of that good. Congress should reduce the duplication that results by immunizing or eliminating liability for innocent end-users or implementers that use the invention. As I mentioned before, 90 percent of patent litigation in the ITC </w:t>
      </w:r>
      <w:proofErr w:type="gramStart"/>
      <w:r w:rsidRPr="009248D9">
        <w:rPr>
          <w:sz w:val="12"/>
        </w:rPr>
        <w:t>were</w:t>
      </w:r>
      <w:proofErr w:type="gramEnd"/>
      <w:r w:rsidRPr="009248D9">
        <w:rPr>
          <w:sz w:val="12"/>
        </w:rPr>
        <w:t xml:space="preserve"> also filed in District Court. While that interface is regulated by Section 1659, Congress should look carefully at this overlap and make sure that there is no unnecessary duplication between these efforts. We should also reduce waste in our patent system, following the example of the Federal Circuit Advisory Council's Model Order Initiative. Congress should facilitate the benchmarking of courts trying innovations in the patent pilot program so that the best practices for reducing waste can be observed and disseminated. Finally, I believe that we should reduce the government's role in deciding patent disputes. The government should give members of the public, and in particular the members of the public that are not patent-savvy or well-funded, information from which they can help themselves rather than going to a court or lawyers. Courts should require governmental data storehouses to provide data on patent litigations, reexaminations, ITC actions and ownership information either by themselves or to third party providers who promise to consolidate and make it available to the public in an accessible form. The FTC or PTO should provide authoritative information about patents and options for responding to demand letters. Many people now are getting a demand letter and don't have anything to do or know about the patent system. They need basic information about their options. The duplication, redundancies, and lack of access to information in our patent system invite abuse and forum shopping. </w:t>
      </w:r>
      <w:r w:rsidRPr="00371B66">
        <w:rPr>
          <w:rStyle w:val="Emphasis"/>
          <w:highlight w:val="cyan"/>
        </w:rPr>
        <w:t>They clog our docket and consume our precious judicial resources</w:t>
      </w:r>
      <w:r w:rsidRPr="009248D9">
        <w:rPr>
          <w:sz w:val="12"/>
        </w:rPr>
        <w:t>. They create lucrative opportunities for patent assertion that is attracting financing and more suits.</w:t>
      </w:r>
    </w:p>
    <w:p w14:paraId="3B614C32" w14:textId="77777777" w:rsidR="009248D9" w:rsidRPr="009248D9" w:rsidRDefault="009248D9" w:rsidP="009248D9"/>
    <w:p w14:paraId="40A3538D" w14:textId="0FB496CC" w:rsidR="004E7F13" w:rsidRDefault="009F7882" w:rsidP="002E2447">
      <w:pPr>
        <w:pStyle w:val="Heading3"/>
      </w:pPr>
      <w:r>
        <w:t>L---</w:t>
      </w:r>
      <w:r w:rsidR="00D659ED">
        <w:t>Patents</w:t>
      </w:r>
    </w:p>
    <w:p w14:paraId="74E67C11" w14:textId="0E61269E" w:rsidR="004E7F13" w:rsidRDefault="005648E4" w:rsidP="005648E4">
      <w:pPr>
        <w:pStyle w:val="Heading4"/>
      </w:pPr>
      <w:r>
        <w:t>Patent protection results in patent hoarding by trolls --- undermines the legal system and causing infringement litigation to skyrocket</w:t>
      </w:r>
    </w:p>
    <w:p w14:paraId="49328BF1" w14:textId="77777777" w:rsidR="004E7F13" w:rsidRDefault="004E7F13" w:rsidP="004E7F13">
      <w:pPr>
        <w:rPr>
          <w:rStyle w:val="Style13ptBold"/>
        </w:rPr>
      </w:pPr>
      <w:r>
        <w:rPr>
          <w:rStyle w:val="Style13ptBold"/>
        </w:rPr>
        <w:t>Dejean ‘16</w:t>
      </w:r>
    </w:p>
    <w:p w14:paraId="332F6874" w14:textId="77777777" w:rsidR="004E7F13" w:rsidRPr="000951D0" w:rsidRDefault="004E7F13" w:rsidP="004E7F13">
      <w:r w:rsidRPr="000951D0">
        <w:t xml:space="preserve">(Alex, Colloquy Vol. 12, Fall 2016, pp. 52-65 A Critique of the Supreme Court Holding in Alice Corp v. CLS Bank with New </w:t>
      </w:r>
      <w:proofErr w:type="gramStart"/>
      <w:r w:rsidRPr="000951D0">
        <w:t>Rhetoric“</w:t>
      </w:r>
      <w:proofErr w:type="gramEnd"/>
      <w:r w:rsidRPr="000951D0">
        <w:t>https://www.calstatela.edu/sites/default/files/dejean_1_final_formatted.pdf //pa-</w:t>
      </w:r>
      <w:proofErr w:type="spellStart"/>
      <w:r w:rsidRPr="000951D0">
        <w:t>ef</w:t>
      </w:r>
      <w:proofErr w:type="spellEnd"/>
      <w:r w:rsidRPr="000951D0">
        <w:t>)</w:t>
      </w:r>
    </w:p>
    <w:p w14:paraId="3CC7040E" w14:textId="77777777" w:rsidR="004E7F13" w:rsidRDefault="004E7F13" w:rsidP="004E7F13">
      <w:r>
        <w:t xml:space="preserve">This paper analyzed </w:t>
      </w:r>
      <w:r w:rsidRPr="00371B66">
        <w:rPr>
          <w:rStyle w:val="StyleUnderline"/>
          <w:highlight w:val="cyan"/>
        </w:rPr>
        <w:t>the Supreme Court opinion in Alice</w:t>
      </w:r>
      <w:r w:rsidRPr="000951D0">
        <w:rPr>
          <w:rStyle w:val="StyleUnderline"/>
        </w:rPr>
        <w:t xml:space="preserve"> </w:t>
      </w:r>
      <w:r>
        <w:t xml:space="preserve">Corp. v. CLS Bank using Perelman and </w:t>
      </w:r>
      <w:proofErr w:type="spellStart"/>
      <w:r>
        <w:t>Olbrecht-Tyteca’s</w:t>
      </w:r>
      <w:proofErr w:type="spellEnd"/>
      <w:r>
        <w:t xml:space="preserve"> new rhetoric. New rhetoric provides a theoretical framework for examining the effectiveness of an argument. The tenets of new rhetoric are audience, claims, presence, ambiguity, and liaison. New rhetoric is useful for examining a Supreme Court decision because the Court’s opinion is communicated in a way that can be illustrated through the tenets of new rhetoric. In this case, the Court decision examined was related to a patent-related case, Alice Corp. v. CLS Bank. I used Alice Corp. v. CLS Bank as a case study, not only for its notoriety in the field of patent law, but because it is ironic that innovation can be stifled with an innovative business tactic. Patents are not new, but the way in which they are being utilized as a business strategy is a somewhat novel practice. A patent is a government document that gives the owner the right to make, use, or sell an invention. Patents also exclude others from the rights listed previously. Inventions are patented because they protect the intellectual property, design, or service for the owner. An invention can be patented if its innovation is novel or substantially advances something that already exists. </w:t>
      </w:r>
      <w:r w:rsidRPr="00371B66">
        <w:rPr>
          <w:rStyle w:val="StyleUnderline"/>
          <w:highlight w:val="cyan"/>
        </w:rPr>
        <w:t>A current problem</w:t>
      </w:r>
      <w:r>
        <w:t xml:space="preserve"> in patent law </w:t>
      </w:r>
      <w:r w:rsidRPr="00371B66">
        <w:rPr>
          <w:rStyle w:val="StyleUnderline"/>
          <w:highlight w:val="cyan"/>
        </w:rPr>
        <w:t xml:space="preserve">is </w:t>
      </w:r>
      <w:r w:rsidRPr="005648E4">
        <w:rPr>
          <w:rStyle w:val="StyleUnderline"/>
        </w:rPr>
        <w:t xml:space="preserve">that </w:t>
      </w:r>
      <w:r w:rsidRPr="00371B66">
        <w:rPr>
          <w:rStyle w:val="StyleUnderline"/>
          <w:highlight w:val="cyan"/>
        </w:rPr>
        <w:t xml:space="preserve">some entities accumulate </w:t>
      </w:r>
      <w:proofErr w:type="gramStart"/>
      <w:r w:rsidRPr="005648E4">
        <w:rPr>
          <w:rStyle w:val="StyleUnderline"/>
        </w:rPr>
        <w:t>a number of</w:t>
      </w:r>
      <w:proofErr w:type="gramEnd"/>
      <w:r w:rsidRPr="005648E4">
        <w:rPr>
          <w:rStyle w:val="StyleUnderline"/>
        </w:rPr>
        <w:t xml:space="preserve"> patents </w:t>
      </w:r>
      <w:r w:rsidRPr="00371B66">
        <w:rPr>
          <w:rStyle w:val="StyleUnderline"/>
          <w:highlight w:val="cyan"/>
        </w:rPr>
        <w:t xml:space="preserve">without the intent to act upon them; these groups are called NPEs. NPEs </w:t>
      </w:r>
      <w:r w:rsidRPr="005648E4">
        <w:rPr>
          <w:rStyle w:val="Emphasis"/>
          <w:highlight w:val="cyan"/>
        </w:rPr>
        <w:t>hoard patents</w:t>
      </w:r>
      <w:r w:rsidRPr="00371B66">
        <w:rPr>
          <w:rStyle w:val="StyleUnderline"/>
          <w:highlight w:val="cyan"/>
        </w:rPr>
        <w:t xml:space="preserve"> so that if another group makes or sells an invention </w:t>
      </w:r>
      <w:proofErr w:type="gramStart"/>
      <w:r w:rsidRPr="00371B66">
        <w:rPr>
          <w:rStyle w:val="StyleUnderline"/>
          <w:highlight w:val="cyan"/>
        </w:rPr>
        <w:t>similar to</w:t>
      </w:r>
      <w:proofErr w:type="gramEnd"/>
      <w:r w:rsidRPr="00371B66">
        <w:rPr>
          <w:rStyle w:val="StyleUnderline"/>
          <w:highlight w:val="cyan"/>
        </w:rPr>
        <w:t xml:space="preserve"> the patent, the NPE can sue the other party on the grounds of patent infringement. NPEs </w:t>
      </w:r>
      <w:r w:rsidRPr="005648E4">
        <w:rPr>
          <w:rStyle w:val="StyleUnderline"/>
        </w:rPr>
        <w:t xml:space="preserve">who conduct business in this manner </w:t>
      </w:r>
      <w:r w:rsidRPr="00371B66">
        <w:rPr>
          <w:rStyle w:val="StyleUnderline"/>
          <w:highlight w:val="cyan"/>
        </w:rPr>
        <w:t xml:space="preserve">are </w:t>
      </w:r>
      <w:r w:rsidRPr="005648E4">
        <w:rPr>
          <w:rStyle w:val="StyleUnderline"/>
        </w:rPr>
        <w:t xml:space="preserve">referred to as </w:t>
      </w:r>
      <w:r w:rsidRPr="00371B66">
        <w:rPr>
          <w:rStyle w:val="StyleUnderline"/>
          <w:highlight w:val="cyan"/>
        </w:rPr>
        <w:t xml:space="preserve">patent trolls. Patent trolls </w:t>
      </w:r>
      <w:r w:rsidRPr="005648E4">
        <w:rPr>
          <w:rStyle w:val="StyleUnderline"/>
        </w:rPr>
        <w:t>can</w:t>
      </w:r>
      <w:r w:rsidRPr="00371B66">
        <w:rPr>
          <w:rStyle w:val="StyleUnderline"/>
          <w:highlight w:val="cyan"/>
        </w:rPr>
        <w:t xml:space="preserve"> </w:t>
      </w:r>
      <w:r w:rsidRPr="005648E4">
        <w:rPr>
          <w:rStyle w:val="Emphasis"/>
          <w:highlight w:val="cyan"/>
        </w:rPr>
        <w:t>seriously disrupt innovation</w:t>
      </w:r>
      <w:r w:rsidRPr="00371B66">
        <w:rPr>
          <w:rStyle w:val="StyleUnderline"/>
          <w:highlight w:val="cyan"/>
        </w:rPr>
        <w:t xml:space="preserve"> </w:t>
      </w:r>
      <w:r w:rsidRPr="005648E4">
        <w:rPr>
          <w:rStyle w:val="Emphasis"/>
          <w:highlight w:val="cyan"/>
        </w:rPr>
        <w:t>and clog up the legal system</w:t>
      </w:r>
      <w:r>
        <w:t xml:space="preserve">. </w:t>
      </w:r>
      <w:r w:rsidRPr="00371B66">
        <w:rPr>
          <w:rStyle w:val="StyleUnderline"/>
          <w:highlight w:val="cyan"/>
        </w:rPr>
        <w:t>Inventors or businesses are wary of creating or applying new tech</w:t>
      </w:r>
      <w:r w:rsidRPr="005648E4">
        <w:rPr>
          <w:rStyle w:val="StyleUnderline"/>
        </w:rPr>
        <w:t xml:space="preserve">nology </w:t>
      </w:r>
      <w:r w:rsidRPr="00371B66">
        <w:rPr>
          <w:rStyle w:val="StyleUnderline"/>
          <w:highlight w:val="cyan"/>
        </w:rPr>
        <w:t>for fear of the cost of being sued. Even if someone is sued, and a ruling is in favor of the defendant, his or her business can be destroyed because of a ruined reputation stemming from an infringement accusation</w:t>
      </w:r>
      <w:r>
        <w:t xml:space="preserve">. </w:t>
      </w:r>
      <w:r w:rsidRPr="00371B66">
        <w:rPr>
          <w:rStyle w:val="Emphasis"/>
          <w:highlight w:val="cyan"/>
        </w:rPr>
        <w:t xml:space="preserve">The legal system becomes slowed because it must process the number of cases patent </w:t>
      </w:r>
      <w:proofErr w:type="gramStart"/>
      <w:r w:rsidRPr="00371B66">
        <w:rPr>
          <w:rStyle w:val="Emphasis"/>
          <w:highlight w:val="cyan"/>
        </w:rPr>
        <w:t>trolls</w:t>
      </w:r>
      <w:proofErr w:type="gramEnd"/>
      <w:r w:rsidRPr="00371B66">
        <w:rPr>
          <w:rStyle w:val="Emphasis"/>
          <w:highlight w:val="cyan"/>
        </w:rPr>
        <w:t xml:space="preserve"> file.</w:t>
      </w:r>
      <w:r>
        <w:t xml:space="preserve"> There is no way to know if a case is frivolous without following legal procedure, </w:t>
      </w:r>
      <w:r w:rsidRPr="00371B66">
        <w:rPr>
          <w:rStyle w:val="StyleUnderline"/>
          <w:highlight w:val="cyan"/>
        </w:rPr>
        <w:t>which costs time, money</w:t>
      </w:r>
      <w:r>
        <w:t>, and manpower.</w:t>
      </w:r>
    </w:p>
    <w:p w14:paraId="39F365BA" w14:textId="77777777" w:rsidR="004E7F13" w:rsidRDefault="004E7F13" w:rsidP="004E7F13"/>
    <w:p w14:paraId="499265D7" w14:textId="77777777" w:rsidR="004E7F13" w:rsidRDefault="004E7F13" w:rsidP="004E7F13"/>
    <w:p w14:paraId="1059B7B5" w14:textId="514DCF4D" w:rsidR="004E7F13" w:rsidRDefault="00433444" w:rsidP="004E7F13">
      <w:pPr>
        <w:pStyle w:val="Heading3"/>
      </w:pPr>
      <w:r>
        <w:t>L--- Chakraborty</w:t>
      </w:r>
    </w:p>
    <w:p w14:paraId="5CE962FC" w14:textId="77777777" w:rsidR="004E7F13" w:rsidRDefault="004E7F13" w:rsidP="004E7F13"/>
    <w:p w14:paraId="00873B49" w14:textId="77777777" w:rsidR="004E7F13" w:rsidRDefault="004E7F13" w:rsidP="004E7F13">
      <w:pPr>
        <w:pStyle w:val="Heading4"/>
      </w:pPr>
      <w:proofErr w:type="gramStart"/>
      <w:r>
        <w:t>And,</w:t>
      </w:r>
      <w:proofErr w:type="gramEnd"/>
      <w:r>
        <w:t xml:space="preserve"> the plan CLOGS the courts --- creating certainty and clarity fails if it is too broad like the plan</w:t>
      </w:r>
    </w:p>
    <w:p w14:paraId="5EFA1BE9" w14:textId="77777777" w:rsidR="004E7F13" w:rsidRDefault="004E7F13" w:rsidP="004E7F13">
      <w:pPr>
        <w:rPr>
          <w:rStyle w:val="Style13ptBold"/>
        </w:rPr>
      </w:pPr>
      <w:r>
        <w:rPr>
          <w:rStyle w:val="Style13ptBold"/>
        </w:rPr>
        <w:t>Taylor ‘13</w:t>
      </w:r>
    </w:p>
    <w:p w14:paraId="3C0DA2EC" w14:textId="77777777" w:rsidR="004E7F13" w:rsidRPr="00FB20B8" w:rsidRDefault="004E7F13" w:rsidP="004E7F13">
      <w:r w:rsidRPr="00FB20B8">
        <w:t xml:space="preserve">(David, “Formalism and </w:t>
      </w:r>
      <w:proofErr w:type="spellStart"/>
      <w:r w:rsidRPr="00FB20B8">
        <w:t>Antiformalism</w:t>
      </w:r>
      <w:proofErr w:type="spellEnd"/>
      <w:r w:rsidRPr="00FB20B8">
        <w:t xml:space="preserve"> in Patent Law Adjudication: Rules and Standards,” </w:t>
      </w:r>
      <w:proofErr w:type="spellStart"/>
      <w:r w:rsidRPr="00FB20B8">
        <w:t>pg</w:t>
      </w:r>
      <w:proofErr w:type="spellEnd"/>
      <w:r w:rsidRPr="00FB20B8">
        <w:t xml:space="preserve"> online @ https://digitalcommons.lib.uconn.edu/cgi/viewcontent.cgi?article=1223&amp;context=law_review //pa-</w:t>
      </w:r>
      <w:proofErr w:type="spellStart"/>
      <w:r w:rsidRPr="00FB20B8">
        <w:t>ef</w:t>
      </w:r>
      <w:proofErr w:type="spellEnd"/>
      <w:r w:rsidRPr="00FB20B8">
        <w:t>)</w:t>
      </w:r>
    </w:p>
    <w:p w14:paraId="722FFE8A" w14:textId="77777777" w:rsidR="004E7F13" w:rsidRDefault="004E7F13" w:rsidP="004E7F13">
      <w:r>
        <w:t xml:space="preserve">Importantly for purposes of this Article, </w:t>
      </w:r>
      <w:r w:rsidRPr="00371B66">
        <w:rPr>
          <w:rStyle w:val="StyleUnderline"/>
          <w:highlight w:val="cyan"/>
        </w:rPr>
        <w:t xml:space="preserve">Professor Rai criticized </w:t>
      </w:r>
      <w:r w:rsidRPr="006D72B5">
        <w:rPr>
          <w:rStyle w:val="StyleUnderline"/>
        </w:rPr>
        <w:t xml:space="preserve">two arguments in favor of </w:t>
      </w:r>
      <w:r w:rsidRPr="00371B66">
        <w:rPr>
          <w:rStyle w:val="StyleUnderline"/>
          <w:highlight w:val="cyan"/>
        </w:rPr>
        <w:t xml:space="preserve">bright-line rules. She rejected the argument </w:t>
      </w:r>
      <w:r w:rsidRPr="006D72B5">
        <w:rPr>
          <w:rStyle w:val="StyleUnderline"/>
        </w:rPr>
        <w:t xml:space="preserve">that </w:t>
      </w:r>
      <w:r w:rsidRPr="00371B66">
        <w:rPr>
          <w:rStyle w:val="StyleUnderline"/>
          <w:highlight w:val="cyan"/>
        </w:rPr>
        <w:t xml:space="preserve">formalism </w:t>
      </w:r>
      <w:r w:rsidRPr="006D72B5">
        <w:rPr>
          <w:rStyle w:val="StyleUnderline"/>
        </w:rPr>
        <w:t xml:space="preserve">necessarily </w:t>
      </w:r>
      <w:r w:rsidRPr="00371B66">
        <w:rPr>
          <w:rStyle w:val="StyleUnderline"/>
          <w:highlight w:val="cyan"/>
        </w:rPr>
        <w:t xml:space="preserve">reduces decision-making costs, because, depending on the rule adopted, the result may be expensive, such as an </w:t>
      </w:r>
      <w:proofErr w:type="spellStart"/>
      <w:r w:rsidRPr="00371B66">
        <w:rPr>
          <w:rStyle w:val="StyleUnderline"/>
          <w:highlight w:val="cyan"/>
        </w:rPr>
        <w:t>overlypermissive</w:t>
      </w:r>
      <w:proofErr w:type="spellEnd"/>
      <w:r w:rsidRPr="00371B66">
        <w:rPr>
          <w:rStyle w:val="StyleUnderline"/>
          <w:highlight w:val="cyan"/>
        </w:rPr>
        <w:t xml:space="preserve"> rule regarding patent eligibility that results in a “flood of patent applications that will clog the Patent and Trademark Office and court system for years</w:t>
      </w:r>
      <w:r>
        <w:t xml:space="preserve">.”107 She also recognized that </w:t>
      </w:r>
      <w:r w:rsidRPr="00371B66">
        <w:rPr>
          <w:rStyle w:val="Emphasis"/>
          <w:highlight w:val="cyan"/>
        </w:rPr>
        <w:t>while “bright-line rules may increase predictability for future cases, they can upset expectations quite dramatically when they are first enunciated</w:t>
      </w:r>
      <w:r>
        <w:t xml:space="preserve">.”108 Based on these and related arguments, she concluded that rule-based adjudication without consideration of policy in the arena of patent law is inappropriate.109 And while she contended that formalism is a poor fit for the patent statute, Professor Rai concluded that “the Federal Circuit’s approach to </w:t>
      </w:r>
      <w:proofErr w:type="spellStart"/>
      <w:r>
        <w:t>decisionmaking</w:t>
      </w:r>
      <w:proofErr w:type="spellEnd"/>
      <w:r>
        <w:t xml:space="preserve"> has been decidedly formalist.”110 Indeed, in her view, “there can be no serious dispute that the Federal Circuit’s jurisprudence is formalist in its orientation.”111</w:t>
      </w:r>
    </w:p>
    <w:p w14:paraId="40D98C41" w14:textId="77777777" w:rsidR="004E7F13" w:rsidRPr="004E7F13" w:rsidRDefault="004E7F13" w:rsidP="004E7F13"/>
    <w:p w14:paraId="6F401B03" w14:textId="5AD3E14F" w:rsidR="00DF41F6" w:rsidRDefault="00D71874" w:rsidP="00D71874">
      <w:pPr>
        <w:pStyle w:val="Heading3"/>
      </w:pPr>
      <w:r>
        <w:t>L---Legal Uncertainty</w:t>
      </w:r>
    </w:p>
    <w:p w14:paraId="3E274576" w14:textId="77777777" w:rsidR="00D71874" w:rsidRDefault="00D71874" w:rsidP="00D71874"/>
    <w:p w14:paraId="59953FDA" w14:textId="77777777" w:rsidR="00D71874" w:rsidRDefault="00D71874" w:rsidP="00D71874">
      <w:pPr>
        <w:pStyle w:val="Heading4"/>
      </w:pPr>
      <w:r>
        <w:t>Legal uncertainty in copyright and trademark INCREASE the need and costs for private protection --- causes more litigation</w:t>
      </w:r>
    </w:p>
    <w:p w14:paraId="4DBF779E" w14:textId="77777777" w:rsidR="00D71874" w:rsidRDefault="00D71874" w:rsidP="00D71874">
      <w:pPr>
        <w:rPr>
          <w:rStyle w:val="Style13ptBold"/>
        </w:rPr>
      </w:pPr>
      <w:r>
        <w:rPr>
          <w:rStyle w:val="Style13ptBold"/>
        </w:rPr>
        <w:t>Depoorter ‘19</w:t>
      </w:r>
    </w:p>
    <w:p w14:paraId="455CD80B" w14:textId="77777777" w:rsidR="00D71874" w:rsidRPr="0088473C" w:rsidRDefault="00D71874" w:rsidP="00D71874">
      <w:r w:rsidRPr="0088473C">
        <w:t xml:space="preserve">(Ben, Max Radin Chair and Distinguished Professor of Law, University of California, Hastings College of the Law; Affiliate Scholar, Stanford Law School, Center for Internet and Society; CASLE, Ghent </w:t>
      </w:r>
      <w:proofErr w:type="spellStart"/>
      <w:proofErr w:type="gramStart"/>
      <w:r w:rsidRPr="0088473C">
        <w:t>University.“</w:t>
      </w:r>
      <w:proofErr w:type="gramEnd"/>
      <w:r w:rsidRPr="0088473C">
        <w:t>Research</w:t>
      </w:r>
      <w:proofErr w:type="spellEnd"/>
      <w:r w:rsidRPr="0088473C">
        <w:t xml:space="preserve"> Handbook on the Economics of Intellectual Property Law,” </w:t>
      </w:r>
      <w:proofErr w:type="spellStart"/>
      <w:r w:rsidRPr="0088473C">
        <w:t>pg</w:t>
      </w:r>
      <w:proofErr w:type="spellEnd"/>
      <w:r w:rsidRPr="0088473C">
        <w:t xml:space="preserve"> </w:t>
      </w:r>
      <w:proofErr w:type="spellStart"/>
      <w:r w:rsidRPr="0088473C">
        <w:t>Elgeronline</w:t>
      </w:r>
      <w:proofErr w:type="spellEnd"/>
      <w:r w:rsidRPr="0088473C">
        <w:t xml:space="preserve"> //pa-</w:t>
      </w:r>
      <w:proofErr w:type="spellStart"/>
      <w:r w:rsidRPr="0088473C">
        <w:t>ef</w:t>
      </w:r>
      <w:proofErr w:type="spellEnd"/>
      <w:r w:rsidRPr="0088473C">
        <w:t>)</w:t>
      </w:r>
    </w:p>
    <w:p w14:paraId="15D8EA33" w14:textId="77777777" w:rsidR="00D71874" w:rsidRDefault="00D71874" w:rsidP="00D71874">
      <w:r>
        <w:t xml:space="preserve">Second, </w:t>
      </w:r>
      <w:r w:rsidRPr="0088473C">
        <w:rPr>
          <w:rStyle w:val="StyleUnderline"/>
          <w:highlight w:val="cyan"/>
        </w:rPr>
        <w:t>doctrinal complexity and legal uncertainty about IP protection contribute to enforcement costs</w:t>
      </w:r>
      <w:r>
        <w:t xml:space="preserve">. </w:t>
      </w:r>
      <w:r w:rsidRPr="0088473C">
        <w:rPr>
          <w:rStyle w:val="StyleUnderline"/>
          <w:highlight w:val="cyan"/>
        </w:rPr>
        <w:t>In copyright law</w:t>
      </w:r>
      <w:r>
        <w:t xml:space="preserve">, for example, </w:t>
      </w:r>
      <w:r w:rsidRPr="0088473C">
        <w:rPr>
          <w:rStyle w:val="StyleUnderline"/>
          <w:highlight w:val="cyan"/>
        </w:rPr>
        <w:t>the use of open-ended standards</w:t>
      </w:r>
      <w:r>
        <w:t xml:space="preserve"> (Ehrlich and Posner, 1974; Kaplow, 1995) </w:t>
      </w:r>
      <w:r w:rsidRPr="0088473C">
        <w:rPr>
          <w:rStyle w:val="StyleUnderline"/>
          <w:highlight w:val="cyan"/>
        </w:rPr>
        <w:t xml:space="preserve">increases uncertainty. Open-ended standards provide courts with the much-needed flexibility to adapt copyright doctrine to </w:t>
      </w:r>
      <w:proofErr w:type="spellStart"/>
      <w:r w:rsidRPr="0088473C">
        <w:rPr>
          <w:rStyle w:val="StyleUnderline"/>
          <w:highlight w:val="cyan"/>
        </w:rPr>
        <w:t>technologi</w:t>
      </w:r>
      <w:proofErr w:type="spellEnd"/>
      <w:r w:rsidRPr="0088473C">
        <w:rPr>
          <w:rStyle w:val="StyleUnderline"/>
          <w:highlight w:val="cyan"/>
        </w:rPr>
        <w:t xml:space="preserve">- </w:t>
      </w:r>
      <w:proofErr w:type="spellStart"/>
      <w:r w:rsidRPr="0088473C">
        <w:rPr>
          <w:rStyle w:val="StyleUnderline"/>
          <w:highlight w:val="cyan"/>
        </w:rPr>
        <w:t>cal</w:t>
      </w:r>
      <w:proofErr w:type="spellEnd"/>
      <w:r w:rsidRPr="0088473C">
        <w:rPr>
          <w:rStyle w:val="StyleUnderline"/>
          <w:highlight w:val="cyan"/>
        </w:rPr>
        <w:t xml:space="preserve"> advances</w:t>
      </w:r>
      <w:r>
        <w:t xml:space="preserve"> (Depoorter, 2009; </w:t>
      </w:r>
      <w:proofErr w:type="spellStart"/>
      <w:r>
        <w:t>Menell</w:t>
      </w:r>
      <w:proofErr w:type="spellEnd"/>
      <w:r>
        <w:t xml:space="preserve">, 2002) </w:t>
      </w:r>
      <w:r w:rsidRPr="0088473C">
        <w:rPr>
          <w:rStyle w:val="StyleUnderline"/>
          <w:highlight w:val="cyan"/>
        </w:rPr>
        <w:t xml:space="preserve">but increase ex ante uncertainty and </w:t>
      </w:r>
      <w:proofErr w:type="spellStart"/>
      <w:r w:rsidRPr="0088473C">
        <w:rPr>
          <w:rStyle w:val="StyleUnderline"/>
          <w:highlight w:val="cyan"/>
        </w:rPr>
        <w:t>litiga</w:t>
      </w:r>
      <w:proofErr w:type="spellEnd"/>
      <w:r w:rsidRPr="0088473C">
        <w:rPr>
          <w:rStyle w:val="StyleUnderline"/>
          <w:highlight w:val="cyan"/>
        </w:rPr>
        <w:t xml:space="preserve">- </w:t>
      </w:r>
      <w:proofErr w:type="spellStart"/>
      <w:r w:rsidRPr="0088473C">
        <w:rPr>
          <w:rStyle w:val="StyleUnderline"/>
          <w:highlight w:val="cyan"/>
        </w:rPr>
        <w:t>tion</w:t>
      </w:r>
      <w:proofErr w:type="spellEnd"/>
      <w:r w:rsidRPr="0088473C">
        <w:rPr>
          <w:rStyle w:val="StyleUnderline"/>
          <w:highlight w:val="cyan"/>
        </w:rPr>
        <w:t xml:space="preserve"> cost</w:t>
      </w:r>
      <w:r>
        <w:t xml:space="preserve">s. For instance, </w:t>
      </w:r>
      <w:r w:rsidRPr="0088473C">
        <w:rPr>
          <w:rStyle w:val="StyleUnderline"/>
          <w:highlight w:val="cyan"/>
        </w:rPr>
        <w:t>the open-ended fair use standard leaves more room for optimism and disputes among potential litigants. Similarly, doctrines in patent and trademark law that leave more ambiguity are likely to increase litigation costs</w:t>
      </w:r>
      <w:r>
        <w:t>.</w:t>
      </w:r>
    </w:p>
    <w:p w14:paraId="452C8FCB" w14:textId="77777777" w:rsidR="00D71874" w:rsidRPr="00D71874" w:rsidRDefault="00D71874" w:rsidP="00D71874"/>
    <w:p w14:paraId="404E2933" w14:textId="77777777" w:rsidR="00DF41F6" w:rsidRDefault="00DF41F6" w:rsidP="00DF41F6"/>
    <w:p w14:paraId="21C492BB" w14:textId="77777777" w:rsidR="00762B30" w:rsidRDefault="00762B30" w:rsidP="00D72A1F"/>
    <w:p w14:paraId="22C51000" w14:textId="77777777" w:rsidR="009F7882" w:rsidRDefault="009F7882" w:rsidP="009F7882">
      <w:pPr>
        <w:pStyle w:val="Heading3"/>
      </w:pPr>
      <w:r>
        <w:t>2NC --- Link Magnifier: Complex Cases T/Off</w:t>
      </w:r>
    </w:p>
    <w:p w14:paraId="7D03A09F" w14:textId="77777777" w:rsidR="009F7882" w:rsidRDefault="009F7882" w:rsidP="009F7882"/>
    <w:p w14:paraId="0F35DEB0" w14:textId="77777777" w:rsidR="009F7882" w:rsidRDefault="009F7882" w:rsidP="009F7882">
      <w:pPr>
        <w:pStyle w:val="Heading4"/>
      </w:pPr>
      <w:r>
        <w:t>Complex cases burden the court --- sucks time, energy, and docket space</w:t>
      </w:r>
    </w:p>
    <w:p w14:paraId="20ACC135" w14:textId="77777777" w:rsidR="009F7882" w:rsidRPr="00995196" w:rsidRDefault="009F7882" w:rsidP="009F7882">
      <w:pPr>
        <w:rPr>
          <w:rStyle w:val="Style13ptBold"/>
        </w:rPr>
      </w:pPr>
      <w:r>
        <w:rPr>
          <w:rStyle w:val="Style13ptBold"/>
        </w:rPr>
        <w:t>Avraham ‘22</w:t>
      </w:r>
    </w:p>
    <w:p w14:paraId="1E7CDBBB" w14:textId="77777777" w:rsidR="009F7882" w:rsidRPr="00995196" w:rsidRDefault="009F7882" w:rsidP="009F7882">
      <w:r>
        <w:t xml:space="preserve">(Professor of Law, Tel Aviv University Faculty of Law; Lecturer, University of Texas at Austin School of Law. †† Professor of Law, The University of Chicago Law School. We are grateful for comments from Lynn Baker, Bob Bone, Alon Klement, Shay Lavie, Jay Tidmarsh, Diego Zambrano, and participants at the Law Faculty Workshops at the University of Chicago, the University of Notre Dame, Tel Aviv University, and the University of Texas, Civil Procedure as the Regulation of Externalities: Toward a New Theory of Civil Litigation Ronen Avraham† &amp; William H.J. Hubbard†† </w:t>
      </w:r>
      <w:r w:rsidRPr="00995196">
        <w:t>Pg online @ https://live-chicago-law-review.pantheonsite.io/sites/default/files/01%20Avraham%20%26%20Hubbard_ART_FINAL2.pdf //pa-</w:t>
      </w:r>
      <w:proofErr w:type="spellStart"/>
      <w:r w:rsidRPr="00995196">
        <w:t>ef</w:t>
      </w:r>
      <w:proofErr w:type="spellEnd"/>
      <w:r w:rsidRPr="00995196">
        <w:t>)</w:t>
      </w:r>
    </w:p>
    <w:p w14:paraId="370667BB" w14:textId="77777777" w:rsidR="009F7882" w:rsidRPr="00E16155" w:rsidRDefault="009F7882" w:rsidP="009F7882">
      <w:pPr>
        <w:rPr>
          <w:sz w:val="12"/>
        </w:rPr>
      </w:pPr>
      <w:r w:rsidRPr="00E16155">
        <w:rPr>
          <w:sz w:val="12"/>
        </w:rPr>
        <w:t xml:space="preserve">First, consider system externalities. This type of externality includes </w:t>
      </w:r>
      <w:r w:rsidRPr="00371B66">
        <w:rPr>
          <w:rStyle w:val="StyleUnderline"/>
          <w:highlight w:val="cyan"/>
        </w:rPr>
        <w:t>the effects of a case on cost, congestion</w:t>
      </w:r>
      <w:r w:rsidRPr="00E16155">
        <w:rPr>
          <w:sz w:val="12"/>
        </w:rPr>
        <w:t xml:space="preserve">, delay, and the like </w:t>
      </w:r>
      <w:r w:rsidRPr="00371B66">
        <w:rPr>
          <w:rStyle w:val="Emphasis"/>
          <w:highlight w:val="cyan"/>
        </w:rPr>
        <w:t xml:space="preserve">for third parties and the court </w:t>
      </w:r>
      <w:proofErr w:type="gramStart"/>
      <w:r w:rsidRPr="00371B66">
        <w:rPr>
          <w:rStyle w:val="Emphasis"/>
          <w:highlight w:val="cyan"/>
        </w:rPr>
        <w:t>system as a whole</w:t>
      </w:r>
      <w:proofErr w:type="gramEnd"/>
      <w:r w:rsidRPr="00E16155">
        <w:rPr>
          <w:sz w:val="12"/>
        </w:rPr>
        <w:t xml:space="preserve">. At the case level, </w:t>
      </w:r>
      <w:r w:rsidRPr="00371B66">
        <w:rPr>
          <w:rStyle w:val="StyleUnderline"/>
          <w:highlight w:val="cyan"/>
        </w:rPr>
        <w:t xml:space="preserve">cases most likely to affect system externalities would include </w:t>
      </w:r>
      <w:r w:rsidRPr="00371B66">
        <w:rPr>
          <w:rStyle w:val="Emphasis"/>
          <w:highlight w:val="cyan"/>
        </w:rPr>
        <w:t>complex</w:t>
      </w:r>
      <w:r w:rsidRPr="00E16155">
        <w:rPr>
          <w:sz w:val="12"/>
        </w:rPr>
        <w:t xml:space="preserve"> mass </w:t>
      </w:r>
      <w:r w:rsidRPr="00371B66">
        <w:rPr>
          <w:rStyle w:val="StyleUnderline"/>
          <w:highlight w:val="cyan"/>
        </w:rPr>
        <w:t>litigation</w:t>
      </w:r>
      <w:r w:rsidRPr="000410D1">
        <w:rPr>
          <w:rStyle w:val="StyleUnderline"/>
        </w:rPr>
        <w:t xml:space="preserve"> </w:t>
      </w:r>
      <w:r w:rsidRPr="00E16155">
        <w:rPr>
          <w:sz w:val="12"/>
        </w:rPr>
        <w:t>and class actions—</w:t>
      </w:r>
      <w:r w:rsidRPr="00371B66">
        <w:rPr>
          <w:rStyle w:val="StyleUnderline"/>
          <w:highlight w:val="cyan"/>
        </w:rPr>
        <w:t>cases that involve extensive motion practice and judicial involvement</w:t>
      </w:r>
      <w:r w:rsidRPr="00E16155">
        <w:rPr>
          <w:sz w:val="12"/>
        </w:rPr>
        <w:t xml:space="preserve"> (but which can also generate economies of scale through aggregation of claims). At the procedure level, </w:t>
      </w:r>
      <w:r w:rsidRPr="00371B66">
        <w:rPr>
          <w:rStyle w:val="StyleUnderline"/>
          <w:highlight w:val="cyan"/>
        </w:rPr>
        <w:t xml:space="preserve">any procedure that provides for motion practice and hearings has the potential </w:t>
      </w:r>
      <w:r w:rsidRPr="00371B66">
        <w:rPr>
          <w:rStyle w:val="Emphasis"/>
          <w:highlight w:val="cyan"/>
        </w:rPr>
        <w:t>to burden the court</w:t>
      </w:r>
      <w:r w:rsidRPr="00E16155">
        <w:rPr>
          <w:sz w:val="12"/>
        </w:rPr>
        <w:t xml:space="preserve">, and therefore </w:t>
      </w:r>
      <w:r w:rsidRPr="00371B66">
        <w:rPr>
          <w:rStyle w:val="Emphasis"/>
          <w:highlight w:val="cyan"/>
        </w:rPr>
        <w:t>increase congestion and delay in the entire system</w:t>
      </w:r>
      <w:r w:rsidRPr="00E16155">
        <w:rPr>
          <w:sz w:val="12"/>
        </w:rPr>
        <w:t xml:space="preserve">. </w:t>
      </w:r>
      <w:r w:rsidRPr="00371B66">
        <w:rPr>
          <w:rStyle w:val="StyleUnderline"/>
          <w:highlight w:val="cyan"/>
        </w:rPr>
        <w:t>Parties</w:t>
      </w:r>
      <w:r w:rsidRPr="000410D1">
        <w:rPr>
          <w:rStyle w:val="StyleUnderline"/>
        </w:rPr>
        <w:t xml:space="preserve"> </w:t>
      </w:r>
      <w:r w:rsidRPr="00371B66">
        <w:rPr>
          <w:rStyle w:val="StyleUnderline"/>
          <w:highlight w:val="cyan"/>
        </w:rPr>
        <w:t>have an incentive to file motions</w:t>
      </w:r>
      <w:r w:rsidRPr="000410D1">
        <w:rPr>
          <w:rStyle w:val="StyleUnderline"/>
        </w:rPr>
        <w:t xml:space="preserve"> </w:t>
      </w:r>
      <w:r w:rsidRPr="00E16155">
        <w:rPr>
          <w:sz w:val="12"/>
        </w:rPr>
        <w:t xml:space="preserve">when they expect to gain from a favorable ruling, </w:t>
      </w:r>
      <w:r w:rsidRPr="00371B66">
        <w:rPr>
          <w:rStyle w:val="StyleUnderline"/>
          <w:highlight w:val="cyan"/>
        </w:rPr>
        <w:t>notwithstanding any negative effect this has on the court’s ability to give justice to other</w:t>
      </w:r>
      <w:r w:rsidRPr="00E16155">
        <w:rPr>
          <w:sz w:val="12"/>
        </w:rPr>
        <w:t xml:space="preserve"> </w:t>
      </w:r>
      <w:r w:rsidRPr="00371B66">
        <w:rPr>
          <w:rStyle w:val="StyleUnderline"/>
          <w:highlight w:val="cyan"/>
        </w:rPr>
        <w:t xml:space="preserve">parties in other cases. </w:t>
      </w:r>
      <w:r w:rsidRPr="00371B66">
        <w:rPr>
          <w:rStyle w:val="Emphasis"/>
          <w:highlight w:val="cyan"/>
        </w:rPr>
        <w:t>Like a traffic jam</w:t>
      </w:r>
      <w:r w:rsidRPr="00371B66">
        <w:rPr>
          <w:rStyle w:val="StyleUnderline"/>
          <w:highlight w:val="cyan"/>
        </w:rPr>
        <w:t xml:space="preserve"> on a busy highway, every driver has a reason to be driving, but </w:t>
      </w:r>
      <w:r w:rsidRPr="00371B66">
        <w:rPr>
          <w:rStyle w:val="Emphasis"/>
          <w:highlight w:val="cyan"/>
        </w:rPr>
        <w:t>every driver</w:t>
      </w:r>
      <w:r w:rsidRPr="00371B66">
        <w:rPr>
          <w:rStyle w:val="StyleUnderline"/>
          <w:highlight w:val="cyan"/>
        </w:rPr>
        <w:t xml:space="preserve"> wishes that the other drivers weren’t on the road</w:t>
      </w:r>
      <w:r w:rsidRPr="00E16155">
        <w:rPr>
          <w:sz w:val="12"/>
        </w:rPr>
        <w:t>.</w:t>
      </w:r>
    </w:p>
    <w:p w14:paraId="3E9C41E6" w14:textId="7A7572FB" w:rsidR="00280AFA" w:rsidRDefault="00280AFA" w:rsidP="00280AFA">
      <w:pPr>
        <w:pStyle w:val="Heading2"/>
      </w:pPr>
      <w:r>
        <w:t>Internals</w:t>
      </w:r>
    </w:p>
    <w:p w14:paraId="66F6EC43" w14:textId="77777777" w:rsidR="00280AFA" w:rsidRDefault="00280AFA" w:rsidP="00280AFA"/>
    <w:p w14:paraId="716806C8" w14:textId="77777777" w:rsidR="00EB2858" w:rsidRDefault="00EB2858" w:rsidP="00EB2858">
      <w:pPr>
        <w:pStyle w:val="Heading3"/>
      </w:pPr>
      <w:r>
        <w:t>I/L---Patent influx = Quality Tradeoff/Backup</w:t>
      </w:r>
    </w:p>
    <w:p w14:paraId="3ED91567" w14:textId="77777777" w:rsidR="00EB2858" w:rsidRDefault="00EB2858" w:rsidP="00EB2858">
      <w:pPr>
        <w:pStyle w:val="Heading4"/>
      </w:pPr>
      <w:r>
        <w:t xml:space="preserve">Increased patent litigation trades of with quality of decisions and causes backlog. </w:t>
      </w:r>
    </w:p>
    <w:p w14:paraId="2916D5E1" w14:textId="77777777" w:rsidR="00EB2858" w:rsidRPr="001D29C5" w:rsidRDefault="00EB2858" w:rsidP="00EB2858">
      <w:proofErr w:type="spellStart"/>
      <w:r w:rsidRPr="001D29C5">
        <w:rPr>
          <w:rStyle w:val="Style13ptBold"/>
        </w:rPr>
        <w:t>Narechania</w:t>
      </w:r>
      <w:proofErr w:type="spellEnd"/>
      <w:r w:rsidRPr="001D29C5">
        <w:rPr>
          <w:rStyle w:val="Style13ptBold"/>
        </w:rPr>
        <w:t xml:space="preserve"> et al 2024</w:t>
      </w:r>
      <w:r w:rsidRPr="001D29C5">
        <w:t xml:space="preserve"> </w:t>
      </w:r>
      <w:r w:rsidRPr="001D29C5">
        <w:rPr>
          <w:sz w:val="16"/>
        </w:rPr>
        <w:t xml:space="preserve">[Tejas N.; Professor of Law, Faculty Director, Berkeley Center for Law &amp; Technology with research focusing innovation and competition policy, intellectual property, and questions of federal courts and judicial process; and Tian Kisch; and Delia Scoville; 3/7/2024; "Forum Crowding"; California Law Review; https://doi.org/10.15779/Z38J38KJ8G;] </w:t>
      </w:r>
      <w:proofErr w:type="spellStart"/>
      <w:r w:rsidRPr="001D29C5">
        <w:rPr>
          <w:sz w:val="16"/>
        </w:rPr>
        <w:t>s.low</w:t>
      </w:r>
      <w:proofErr w:type="spellEnd"/>
    </w:p>
    <w:p w14:paraId="6C17DAD3" w14:textId="77777777" w:rsidR="00EB2858" w:rsidRPr="001D29C5" w:rsidRDefault="00EB2858" w:rsidP="00EB2858">
      <w:pPr>
        <w:rPr>
          <w:sz w:val="16"/>
        </w:rPr>
      </w:pPr>
      <w:r w:rsidRPr="001D29C5">
        <w:rPr>
          <w:sz w:val="16"/>
        </w:rPr>
        <w:t xml:space="preserve">Although </w:t>
      </w:r>
      <w:r w:rsidRPr="001D29C5">
        <w:rPr>
          <w:rStyle w:val="StyleUnderline"/>
        </w:rPr>
        <w:t>forum shopping</w:t>
      </w:r>
      <w:r w:rsidRPr="001D29C5">
        <w:rPr>
          <w:sz w:val="16"/>
        </w:rPr>
        <w:t xml:space="preserve"> has long been criticized as an “evil” tactic,276 it </w:t>
      </w:r>
      <w:r w:rsidRPr="001D29C5">
        <w:rPr>
          <w:rStyle w:val="StyleUnderline"/>
        </w:rPr>
        <w:t>remains a mainstay of patent</w:t>
      </w:r>
      <w:r w:rsidRPr="001D29C5">
        <w:rPr>
          <w:sz w:val="16"/>
        </w:rPr>
        <w:t xml:space="preserve"> </w:t>
      </w:r>
      <w:r w:rsidRPr="001D29C5">
        <w:rPr>
          <w:rStyle w:val="StyleUnderline"/>
        </w:rPr>
        <w:t>litigation</w:t>
      </w:r>
      <w:r w:rsidRPr="001D29C5">
        <w:rPr>
          <w:sz w:val="16"/>
        </w:rPr>
        <w:t xml:space="preserve">. For nearly </w:t>
      </w:r>
      <w:proofErr w:type="gramStart"/>
      <w:r w:rsidRPr="001D29C5">
        <w:rPr>
          <w:sz w:val="16"/>
        </w:rPr>
        <w:t>as long as</w:t>
      </w:r>
      <w:proofErr w:type="gramEnd"/>
      <w:r w:rsidRPr="001D29C5">
        <w:rPr>
          <w:sz w:val="16"/>
        </w:rPr>
        <w:t xml:space="preserve"> the term has been a part of legal vernacular, it </w:t>
      </w:r>
      <w:r w:rsidRPr="001D29C5">
        <w:rPr>
          <w:rStyle w:val="StyleUnderline"/>
        </w:rPr>
        <w:t>has been an</w:t>
      </w:r>
      <w:r w:rsidRPr="001D29C5">
        <w:rPr>
          <w:sz w:val="16"/>
        </w:rPr>
        <w:t xml:space="preserve"> </w:t>
      </w:r>
      <w:r w:rsidRPr="001D29C5">
        <w:rPr>
          <w:rStyle w:val="StyleUnderline"/>
        </w:rPr>
        <w:t>integral</w:t>
      </w:r>
      <w:r w:rsidRPr="001D29C5">
        <w:rPr>
          <w:sz w:val="16"/>
        </w:rPr>
        <w:t xml:space="preserve"> </w:t>
      </w:r>
      <w:r w:rsidRPr="001D29C5">
        <w:rPr>
          <w:rStyle w:val="StyleUnderline"/>
        </w:rPr>
        <w:t>aspect of a patent plaintiff’s arsenal</w:t>
      </w:r>
      <w:r w:rsidRPr="001D29C5">
        <w:rPr>
          <w:sz w:val="16"/>
        </w:rPr>
        <w:t xml:space="preserve">.277 In recent years, </w:t>
      </w:r>
      <w:r w:rsidRPr="001D29C5">
        <w:rPr>
          <w:rStyle w:val="StyleUnderline"/>
        </w:rPr>
        <w:t>patent plaintiffs have sought out certain</w:t>
      </w:r>
      <w:r w:rsidRPr="001D29C5">
        <w:rPr>
          <w:sz w:val="16"/>
        </w:rPr>
        <w:t xml:space="preserve"> </w:t>
      </w:r>
      <w:r w:rsidRPr="001D29C5">
        <w:rPr>
          <w:rStyle w:val="StyleUnderline"/>
        </w:rPr>
        <w:t>federal venues in Texas</w:t>
      </w:r>
      <w:r w:rsidRPr="001D29C5">
        <w:rPr>
          <w:sz w:val="16"/>
        </w:rPr>
        <w:t xml:space="preserve">—first, the Marshall Division of its </w:t>
      </w:r>
      <w:r w:rsidRPr="001D29C5">
        <w:rPr>
          <w:rStyle w:val="StyleUnderline"/>
        </w:rPr>
        <w:t>Eastern</w:t>
      </w:r>
      <w:r w:rsidRPr="001D29C5">
        <w:rPr>
          <w:sz w:val="16"/>
        </w:rPr>
        <w:t xml:space="preserve"> District, </w:t>
      </w:r>
      <w:r w:rsidRPr="001D29C5">
        <w:rPr>
          <w:rStyle w:val="StyleUnderline"/>
        </w:rPr>
        <w:t>and</w:t>
      </w:r>
      <w:r w:rsidRPr="001D29C5">
        <w:rPr>
          <w:sz w:val="16"/>
        </w:rPr>
        <w:t xml:space="preserve"> now, the Waco Division of its </w:t>
      </w:r>
      <w:r w:rsidRPr="001D29C5">
        <w:rPr>
          <w:rStyle w:val="StyleUnderline"/>
        </w:rPr>
        <w:t>Western District</w:t>
      </w:r>
      <w:r w:rsidRPr="001D29C5">
        <w:rPr>
          <w:sz w:val="16"/>
        </w:rPr>
        <w:t xml:space="preserve">—for their favorable procedures. </w:t>
      </w:r>
    </w:p>
    <w:p w14:paraId="6A32B26E" w14:textId="77777777" w:rsidR="00EB2858" w:rsidRPr="001D29C5" w:rsidRDefault="00EB2858" w:rsidP="00EB2858">
      <w:pPr>
        <w:rPr>
          <w:sz w:val="16"/>
        </w:rPr>
      </w:pPr>
      <w:r w:rsidRPr="001D29C5">
        <w:rPr>
          <w:sz w:val="16"/>
        </w:rPr>
        <w:t xml:space="preserve">Critics of forum shopping tend to focus on the possibilities for gamesmanship by plaintiffs, suggesting that the practice undermines fairness in litigation. Others note that </w:t>
      </w:r>
      <w:r w:rsidRPr="001D29C5">
        <w:rPr>
          <w:rStyle w:val="StyleUnderline"/>
        </w:rPr>
        <w:t>forum shopping reflects poorly on the Judiciary</w:t>
      </w:r>
      <w:r w:rsidRPr="001D29C5">
        <w:rPr>
          <w:sz w:val="16"/>
        </w:rPr>
        <w:t xml:space="preserve">, as forum shopping </w:t>
      </w:r>
      <w:r w:rsidRPr="001D29C5">
        <w:rPr>
          <w:rStyle w:val="StyleUnderline"/>
        </w:rPr>
        <w:t>implies that the same legal claim will earn different treatment</w:t>
      </w:r>
      <w:r w:rsidRPr="001D29C5">
        <w:rPr>
          <w:sz w:val="16"/>
        </w:rPr>
        <w:t xml:space="preserve">, depending on whether it is filed in Texas or California. But these </w:t>
      </w:r>
      <w:r w:rsidRPr="001D29C5">
        <w:rPr>
          <w:rStyle w:val="StyleUnderline"/>
        </w:rPr>
        <w:t>sharp swings in patent filings</w:t>
      </w:r>
      <w:r w:rsidRPr="001D29C5">
        <w:rPr>
          <w:sz w:val="16"/>
        </w:rPr>
        <w:t>—</w:t>
      </w:r>
      <w:proofErr w:type="gramStart"/>
      <w:r w:rsidRPr="001D29C5">
        <w:rPr>
          <w:sz w:val="16"/>
        </w:rPr>
        <w:t>from the Eastern District of Texas,</w:t>
      </w:r>
      <w:proofErr w:type="gramEnd"/>
      <w:r w:rsidRPr="001D29C5">
        <w:rPr>
          <w:sz w:val="16"/>
        </w:rPr>
        <w:t xml:space="preserve"> to the District of Delaware, and then to the Western District of Texas—</w:t>
      </w:r>
      <w:r w:rsidRPr="001D29C5">
        <w:rPr>
          <w:rStyle w:val="StyleUnderline"/>
        </w:rPr>
        <w:t>offer</w:t>
      </w:r>
      <w:r w:rsidRPr="001D29C5">
        <w:rPr>
          <w:sz w:val="16"/>
        </w:rPr>
        <w:t xml:space="preserve"> an </w:t>
      </w:r>
      <w:r w:rsidRPr="001D29C5">
        <w:rPr>
          <w:rStyle w:val="StyleUnderline"/>
        </w:rPr>
        <w:t>opportunity to examine</w:t>
      </w:r>
      <w:r w:rsidRPr="001D29C5">
        <w:rPr>
          <w:sz w:val="16"/>
        </w:rPr>
        <w:t xml:space="preserve"> another aspect of the practice: </w:t>
      </w:r>
      <w:r w:rsidRPr="001D29C5">
        <w:rPr>
          <w:rStyle w:val="StyleUnderline"/>
        </w:rPr>
        <w:t xml:space="preserve">when </w:t>
      </w:r>
      <w:r w:rsidRPr="001D29C5">
        <w:rPr>
          <w:rStyle w:val="Emphasis"/>
        </w:rPr>
        <w:t>forum shopping leads to court congestion</w:t>
      </w:r>
      <w:r w:rsidRPr="001D29C5">
        <w:rPr>
          <w:sz w:val="16"/>
        </w:rPr>
        <w:t>— when there is forum crowding—</w:t>
      </w:r>
      <w:r w:rsidRPr="001D29C5">
        <w:rPr>
          <w:rStyle w:val="StyleUnderline"/>
        </w:rPr>
        <w:t>what happens to the rest of the docket</w:t>
      </w:r>
      <w:r w:rsidRPr="001D29C5">
        <w:rPr>
          <w:sz w:val="16"/>
        </w:rPr>
        <w:t xml:space="preserve">? </w:t>
      </w:r>
    </w:p>
    <w:p w14:paraId="35F427D0" w14:textId="77777777" w:rsidR="00EB2858" w:rsidRDefault="00EB2858" w:rsidP="00EB2858">
      <w:pPr>
        <w:rPr>
          <w:sz w:val="16"/>
        </w:rPr>
      </w:pPr>
      <w:r w:rsidRPr="001D29C5">
        <w:rPr>
          <w:sz w:val="16"/>
        </w:rPr>
        <w:t xml:space="preserve">Our results suggest that </w:t>
      </w:r>
      <w:r w:rsidRPr="001D29C5">
        <w:rPr>
          <w:rStyle w:val="StyleUnderline"/>
        </w:rPr>
        <w:t>when</w:t>
      </w:r>
      <w:r w:rsidRPr="001D29C5">
        <w:rPr>
          <w:sz w:val="16"/>
        </w:rPr>
        <w:t xml:space="preserve"> patent </w:t>
      </w:r>
      <w:r w:rsidRPr="001D29C5">
        <w:rPr>
          <w:rStyle w:val="StyleUnderline"/>
        </w:rPr>
        <w:t>plaintiffs have crowded a forum</w:t>
      </w:r>
      <w:r w:rsidRPr="001D29C5">
        <w:rPr>
          <w:sz w:val="16"/>
        </w:rPr>
        <w:t xml:space="preserve">, </w:t>
      </w:r>
      <w:r w:rsidRPr="001D29C5">
        <w:rPr>
          <w:rStyle w:val="Emphasis"/>
        </w:rPr>
        <w:t>decision quality in other cases</w:t>
      </w:r>
      <w:r w:rsidRPr="001D29C5">
        <w:rPr>
          <w:rStyle w:val="StyleUnderline"/>
        </w:rPr>
        <w:t xml:space="preserve"> </w:t>
      </w:r>
      <w:r w:rsidRPr="001D29C5">
        <w:rPr>
          <w:rStyle w:val="Emphasis"/>
        </w:rPr>
        <w:t>has tended to suffer</w:t>
      </w:r>
      <w:r w:rsidRPr="001D29C5">
        <w:rPr>
          <w:rStyle w:val="StyleUnderline"/>
        </w:rPr>
        <w:t>.</w:t>
      </w:r>
      <w:r w:rsidRPr="001D29C5">
        <w:rPr>
          <w:sz w:val="16"/>
        </w:rPr>
        <w:t xml:space="preserve"> Decisions rendered on crow</w:t>
      </w:r>
      <w:r w:rsidRPr="001D29C5">
        <w:rPr>
          <w:rStyle w:val="StyleUnderline"/>
        </w:rPr>
        <w:t xml:space="preserve">ded dockets tend to be </w:t>
      </w:r>
      <w:r w:rsidRPr="001D29C5">
        <w:rPr>
          <w:rStyle w:val="Emphasis"/>
        </w:rPr>
        <w:t>reversed more frequently</w:t>
      </w:r>
      <w:r w:rsidRPr="001D29C5">
        <w:rPr>
          <w:rStyle w:val="StyleUnderline"/>
        </w:rPr>
        <w:t xml:space="preserve"> and </w:t>
      </w:r>
      <w:r w:rsidRPr="001D29C5">
        <w:rPr>
          <w:rStyle w:val="Emphasis"/>
        </w:rPr>
        <w:t>reasoned more thinly</w:t>
      </w:r>
      <w:r w:rsidRPr="001D29C5">
        <w:rPr>
          <w:rStyle w:val="StyleUnderline"/>
        </w:rPr>
        <w:t xml:space="preserve"> than those rendered on non-crowded dockets</w:t>
      </w:r>
      <w:r w:rsidRPr="001D29C5">
        <w:rPr>
          <w:sz w:val="16"/>
        </w:rPr>
        <w:t xml:space="preserve">. And a closer look at our results suggests that </w:t>
      </w:r>
      <w:r w:rsidRPr="001D29C5">
        <w:rPr>
          <w:rStyle w:val="StyleUnderline"/>
        </w:rPr>
        <w:t>judicial preferences</w:t>
      </w:r>
      <w:r w:rsidRPr="001D29C5">
        <w:rPr>
          <w:sz w:val="16"/>
        </w:rPr>
        <w:t xml:space="preserve"> are a </w:t>
      </w:r>
      <w:r w:rsidRPr="001D29C5">
        <w:rPr>
          <w:rStyle w:val="StyleUnderline"/>
        </w:rPr>
        <w:t>primary driver of these effects.</w:t>
      </w:r>
      <w:r w:rsidRPr="001D29C5">
        <w:rPr>
          <w:sz w:val="16"/>
        </w:rPr>
        <w:t xml:space="preserve"> Every judge in our study that has evinced a preference for patent cases, either through forum selling conduct or otherwise, is reversed more frequently in the rest of their docket during periods of crowding. Meanwhile, </w:t>
      </w:r>
      <w:r w:rsidRPr="001D29C5">
        <w:rPr>
          <w:rStyle w:val="StyleUnderline"/>
        </w:rPr>
        <w:t>judges with</w:t>
      </w:r>
      <w:r w:rsidRPr="001D29C5">
        <w:rPr>
          <w:sz w:val="16"/>
        </w:rPr>
        <w:t xml:space="preserve"> </w:t>
      </w:r>
      <w:r w:rsidRPr="001D29C5">
        <w:rPr>
          <w:rStyle w:val="StyleUnderline"/>
        </w:rPr>
        <w:t>no</w:t>
      </w:r>
      <w:r w:rsidRPr="001D29C5">
        <w:rPr>
          <w:sz w:val="16"/>
        </w:rPr>
        <w:t xml:space="preserve"> such </w:t>
      </w:r>
      <w:r w:rsidRPr="001D29C5">
        <w:rPr>
          <w:rStyle w:val="StyleUnderline"/>
        </w:rPr>
        <w:t>preference are affirmed at the same</w:t>
      </w:r>
      <w:r w:rsidRPr="001D29C5">
        <w:rPr>
          <w:sz w:val="16"/>
        </w:rPr>
        <w:t xml:space="preserve"> (or better) </w:t>
      </w:r>
      <w:r w:rsidRPr="001D29C5">
        <w:rPr>
          <w:rStyle w:val="StyleUnderline"/>
        </w:rPr>
        <w:t>rates during analogous periods of crowding</w:t>
      </w:r>
      <w:r w:rsidRPr="001D29C5">
        <w:rPr>
          <w:sz w:val="16"/>
        </w:rPr>
        <w:t>.</w:t>
      </w:r>
    </w:p>
    <w:p w14:paraId="72A82815" w14:textId="77777777" w:rsidR="00EB2858" w:rsidRDefault="00EB2858" w:rsidP="00EB2858">
      <w:pPr>
        <w:rPr>
          <w:sz w:val="16"/>
        </w:rPr>
      </w:pPr>
    </w:p>
    <w:p w14:paraId="4D7994B5" w14:textId="77777777" w:rsidR="00EB2858" w:rsidRPr="005C3FA4" w:rsidRDefault="00EB2858" w:rsidP="00EB2858">
      <w:pPr>
        <w:pStyle w:val="Heading3"/>
      </w:pPr>
      <w:r>
        <w:t>I/L---M&amp;A Negotiations---Delaware</w:t>
      </w:r>
    </w:p>
    <w:p w14:paraId="4C4AB1D4" w14:textId="77777777" w:rsidR="00EB2858" w:rsidRDefault="00EB2858" w:rsidP="00EB2858">
      <w:pPr>
        <w:pStyle w:val="Heading4"/>
      </w:pPr>
      <w:r>
        <w:t xml:space="preserve">Trust in Delaware as a responsive and credible judiciary ensures its role as “lingua franca” for cooperate law. </w:t>
      </w:r>
    </w:p>
    <w:p w14:paraId="6894F631" w14:textId="77777777" w:rsidR="00EB2858" w:rsidRPr="005C3FA4" w:rsidRDefault="00EB2858" w:rsidP="00EB2858">
      <w:r w:rsidRPr="005C3FA4">
        <w:rPr>
          <w:rStyle w:val="Style13ptBold"/>
        </w:rPr>
        <w:t>S</w:t>
      </w:r>
      <w:r>
        <w:rPr>
          <w:rStyle w:val="Style13ptBold"/>
        </w:rPr>
        <w:t>i</w:t>
      </w:r>
      <w:r w:rsidRPr="005C3FA4">
        <w:rPr>
          <w:rStyle w:val="Style13ptBold"/>
        </w:rPr>
        <w:t>mmerman et al 24</w:t>
      </w:r>
      <w:r w:rsidRPr="005C3FA4">
        <w:t xml:space="preserve"> </w:t>
      </w:r>
      <w:r w:rsidRPr="005C3FA4">
        <w:rPr>
          <w:sz w:val="16"/>
        </w:rPr>
        <w:t xml:space="preserve">[Amy; partner at Wilson Sonsini Goodrich &amp; Rosati with practice focusing on providing advice corporate governance issues, including fiduciary duties, mergers and acquisitions, stockholder activism, corporate formation, stock issuances, preferred stock investments, and various statutory matters; and William B. Chandler III; and David Berger; 5/8/2024; "Delaware’s Status as the Favored Corporate Home: Reflections and Considerations"; Harvard Law School Forum on Corporate Governance; https://corpgov.law.harvard.edu/2024/05/08/delawares-status-as-the-favored-corporate-home-reflections-and-considerations/#15 ;] </w:t>
      </w:r>
      <w:proofErr w:type="spellStart"/>
      <w:r w:rsidRPr="005C3FA4">
        <w:rPr>
          <w:sz w:val="16"/>
        </w:rPr>
        <w:t>s.low</w:t>
      </w:r>
      <w:proofErr w:type="spellEnd"/>
    </w:p>
    <w:p w14:paraId="35B5B062" w14:textId="77777777" w:rsidR="00EB2858" w:rsidRPr="005C3FA4" w:rsidRDefault="00EB2858" w:rsidP="00EB2858">
      <w:pPr>
        <w:rPr>
          <w:sz w:val="16"/>
        </w:rPr>
      </w:pPr>
      <w:r w:rsidRPr="005C3FA4">
        <w:rPr>
          <w:sz w:val="16"/>
        </w:rPr>
        <w:t xml:space="preserve">In assessing the ongoing utility of Delaware </w:t>
      </w:r>
      <w:r w:rsidRPr="005C3FA4">
        <w:rPr>
          <w:rStyle w:val="StyleUnderline"/>
        </w:rPr>
        <w:t>corporate law</w:t>
      </w:r>
      <w:r w:rsidRPr="005C3FA4">
        <w:rPr>
          <w:sz w:val="16"/>
        </w:rPr>
        <w:t xml:space="preserve">, it is important to understand what has historically given rise to Delaware’s prominence and what </w:t>
      </w:r>
      <w:r w:rsidRPr="005C3FA4">
        <w:rPr>
          <w:rStyle w:val="StyleUnderline"/>
        </w:rPr>
        <w:t xml:space="preserve">will </w:t>
      </w:r>
      <w:r w:rsidRPr="005C3FA4">
        <w:rPr>
          <w:rStyle w:val="Emphasis"/>
        </w:rPr>
        <w:t>undoubtedly keep Delaware in use</w:t>
      </w:r>
      <w:r w:rsidRPr="005C3FA4">
        <w:rPr>
          <w:sz w:val="16"/>
        </w:rPr>
        <w:t xml:space="preserve"> </w:t>
      </w:r>
      <w:r w:rsidRPr="005C3FA4">
        <w:rPr>
          <w:rStyle w:val="StyleUnderline"/>
        </w:rPr>
        <w:t>for many business</w:t>
      </w:r>
      <w:r w:rsidRPr="005C3FA4">
        <w:rPr>
          <w:sz w:val="16"/>
        </w:rPr>
        <w:t xml:space="preserve"> entities </w:t>
      </w:r>
      <w:r w:rsidRPr="005C3FA4">
        <w:rPr>
          <w:rStyle w:val="StyleUnderline"/>
        </w:rPr>
        <w:t>for years</w:t>
      </w:r>
      <w:r w:rsidRPr="005C3FA4">
        <w:rPr>
          <w:sz w:val="16"/>
        </w:rPr>
        <w:t xml:space="preserve"> to come. The reasons for Delaware’s prominence are multi-faceted and interrelated.</w:t>
      </w:r>
    </w:p>
    <w:p w14:paraId="163C7FBD" w14:textId="77777777" w:rsidR="00EB2858" w:rsidRPr="005C3FA4" w:rsidRDefault="00EB2858" w:rsidP="00EB2858">
      <w:pPr>
        <w:rPr>
          <w:sz w:val="16"/>
        </w:rPr>
      </w:pPr>
      <w:r w:rsidRPr="005C3FA4">
        <w:rPr>
          <w:sz w:val="16"/>
        </w:rPr>
        <w:t xml:space="preserve">A </w:t>
      </w:r>
      <w:r w:rsidRPr="005C3FA4">
        <w:rPr>
          <w:rStyle w:val="StyleUnderline"/>
        </w:rPr>
        <w:t xml:space="preserve">talented, </w:t>
      </w:r>
      <w:r w:rsidRPr="005C3FA4">
        <w:rPr>
          <w:rStyle w:val="Emphasis"/>
        </w:rPr>
        <w:t>responsive</w:t>
      </w:r>
      <w:r w:rsidRPr="005C3FA4">
        <w:rPr>
          <w:rStyle w:val="StyleUnderline"/>
        </w:rPr>
        <w:t xml:space="preserve">, and </w:t>
      </w:r>
      <w:r w:rsidRPr="005C3FA4">
        <w:rPr>
          <w:rStyle w:val="Emphasis"/>
        </w:rPr>
        <w:t>knowledgeable judiciary</w:t>
      </w:r>
      <w:r w:rsidRPr="005C3FA4">
        <w:rPr>
          <w:sz w:val="16"/>
        </w:rPr>
        <w:t xml:space="preserve">. A </w:t>
      </w:r>
      <w:r w:rsidRPr="005C3FA4">
        <w:rPr>
          <w:rStyle w:val="StyleUnderline"/>
        </w:rPr>
        <w:t>key reason for Delaware’s success is</w:t>
      </w:r>
      <w:r w:rsidRPr="005C3FA4">
        <w:rPr>
          <w:sz w:val="16"/>
        </w:rPr>
        <w:t xml:space="preserve"> the core </w:t>
      </w:r>
      <w:r w:rsidRPr="005C3FA4">
        <w:rPr>
          <w:rStyle w:val="StyleUnderline"/>
        </w:rPr>
        <w:t>belief that corporate governance and business disputes will be heard by smart</w:t>
      </w:r>
      <w:r w:rsidRPr="005C3FA4">
        <w:rPr>
          <w:sz w:val="16"/>
        </w:rPr>
        <w:t xml:space="preserve">, unbiased, </w:t>
      </w:r>
      <w:r w:rsidRPr="005C3FA4">
        <w:rPr>
          <w:rStyle w:val="StyleUnderline"/>
        </w:rPr>
        <w:t>responsive</w:t>
      </w:r>
      <w:r w:rsidRPr="005C3FA4">
        <w:rPr>
          <w:sz w:val="16"/>
        </w:rPr>
        <w:t xml:space="preserve">, and thoughtful </w:t>
      </w:r>
      <w:r w:rsidRPr="005C3FA4">
        <w:rPr>
          <w:rStyle w:val="StyleUnderline"/>
        </w:rPr>
        <w:t>judges</w:t>
      </w:r>
      <w:r w:rsidRPr="005C3FA4">
        <w:rPr>
          <w:sz w:val="16"/>
        </w:rPr>
        <w:t xml:space="preserve">. </w:t>
      </w:r>
      <w:r w:rsidRPr="005C3FA4">
        <w:rPr>
          <w:rStyle w:val="StyleUnderline"/>
        </w:rPr>
        <w:t>These courts have decades of experience</w:t>
      </w:r>
      <w:r w:rsidRPr="005C3FA4">
        <w:rPr>
          <w:sz w:val="16"/>
        </w:rPr>
        <w:t xml:space="preserve"> </w:t>
      </w:r>
      <w:r w:rsidRPr="005C3FA4">
        <w:rPr>
          <w:rStyle w:val="StyleUnderline"/>
        </w:rPr>
        <w:t>and</w:t>
      </w:r>
      <w:r w:rsidRPr="005C3FA4">
        <w:rPr>
          <w:sz w:val="16"/>
        </w:rPr>
        <w:t xml:space="preserve"> a long </w:t>
      </w:r>
      <w:r w:rsidRPr="005C3FA4">
        <w:rPr>
          <w:rStyle w:val="StyleUnderline"/>
        </w:rPr>
        <w:t>track record of handling</w:t>
      </w:r>
      <w:r w:rsidRPr="005C3FA4">
        <w:rPr>
          <w:sz w:val="16"/>
        </w:rPr>
        <w:t xml:space="preserve"> (often in very expedited fashion) sophisticated business </w:t>
      </w:r>
      <w:r w:rsidRPr="005C3FA4">
        <w:rPr>
          <w:rStyle w:val="StyleUnderline"/>
        </w:rPr>
        <w:t>disputes</w:t>
      </w:r>
      <w:r w:rsidRPr="005C3FA4">
        <w:rPr>
          <w:sz w:val="16"/>
        </w:rPr>
        <w:t>. Business disputes in Delaware are mostly heard and decided by the Delaware Court of Chancery (the trial court) and the Delaware Supreme Court (the appellate court). The Court of Chancery, the primary business court, is modeled and named after the traditional equity court of England and currently consists of seven judges, increased from five judges in 2018 to handle the court’s ever-growing workload. There are no juries or punitive damages. The Delaware Superior Court is the other trial court in Delaware, with jurisdiction over business disputes that do not come within the ambit of the Court of Chancery—for example, many types of contract disputes involving claims for money damages. The five judges who serve on the Complex Commercial Litigation Division of the Delaware Superior Court are experienced and routinely decide business disputes quickly, and parties can elect to proceed without a jury trial.[16]</w:t>
      </w:r>
    </w:p>
    <w:p w14:paraId="29FD2ADC" w14:textId="77777777" w:rsidR="00EB2858" w:rsidRPr="005C3FA4" w:rsidRDefault="00EB2858" w:rsidP="00EB2858">
      <w:pPr>
        <w:rPr>
          <w:sz w:val="16"/>
        </w:rPr>
      </w:pPr>
      <w:r w:rsidRPr="005C3FA4">
        <w:rPr>
          <w:sz w:val="16"/>
        </w:rPr>
        <w:t xml:space="preserve">The </w:t>
      </w:r>
      <w:r w:rsidRPr="005C3FA4">
        <w:rPr>
          <w:rStyle w:val="StyleUnderline"/>
        </w:rPr>
        <w:t>judges come from Delaware’s generally respected and sophisticated bar</w:t>
      </w:r>
      <w:r w:rsidRPr="005C3FA4">
        <w:rPr>
          <w:sz w:val="16"/>
        </w:rPr>
        <w:t xml:space="preserve">—and </w:t>
      </w:r>
      <w:r w:rsidRPr="005C3FA4">
        <w:rPr>
          <w:rStyle w:val="StyleUnderline"/>
        </w:rPr>
        <w:t>often its corporate bar</w:t>
      </w:r>
      <w:r w:rsidRPr="005C3FA4">
        <w:rPr>
          <w:sz w:val="16"/>
        </w:rPr>
        <w:t xml:space="preserve">. As a result, the </w:t>
      </w:r>
      <w:r w:rsidRPr="005C3FA4">
        <w:rPr>
          <w:rStyle w:val="StyleUnderline"/>
        </w:rPr>
        <w:t>judges are generally well versed or expert in corporate law</w:t>
      </w:r>
      <w:r w:rsidRPr="005C3FA4">
        <w:rPr>
          <w:sz w:val="16"/>
        </w:rPr>
        <w:t xml:space="preserve"> from the moment they take the bench. In contrast to the approach of many other jurisdictions, </w:t>
      </w:r>
      <w:r w:rsidRPr="005C3FA4">
        <w:rPr>
          <w:rStyle w:val="StyleUnderline"/>
        </w:rPr>
        <w:t>Delaware judges are not</w:t>
      </w:r>
      <w:r w:rsidRPr="005C3FA4">
        <w:rPr>
          <w:sz w:val="16"/>
        </w:rPr>
        <w:t xml:space="preserve"> </w:t>
      </w:r>
      <w:r w:rsidRPr="005C3FA4">
        <w:rPr>
          <w:rStyle w:val="StyleUnderline"/>
        </w:rPr>
        <w:t>elected and are instead appointed and vetted</w:t>
      </w:r>
      <w:r w:rsidRPr="005C3FA4">
        <w:rPr>
          <w:sz w:val="16"/>
        </w:rPr>
        <w:t xml:space="preserve"> through a careful process: candidates apply to become judges; candidates are screened by Delaware’s Judicial Nominating Commission, which consists of Delaware lawyers and officials and makes recommendations to the Delaware governor; Delaware’s governors are known for carefully evaluating and selecting judges; and any judicial nominee selected by the governor must be confirmed by the Delaware Senate.  Delaware’s judges serve 12-year terms.</w:t>
      </w:r>
    </w:p>
    <w:p w14:paraId="70621269" w14:textId="77777777" w:rsidR="00EB2858" w:rsidRPr="005C3FA4" w:rsidRDefault="00EB2858" w:rsidP="00EB2858">
      <w:pPr>
        <w:rPr>
          <w:sz w:val="16"/>
        </w:rPr>
      </w:pPr>
      <w:r w:rsidRPr="005C3FA4">
        <w:rPr>
          <w:sz w:val="16"/>
        </w:rPr>
        <w:t xml:space="preserve">The </w:t>
      </w:r>
      <w:r w:rsidRPr="005C3FA4">
        <w:rPr>
          <w:rStyle w:val="StyleUnderline"/>
        </w:rPr>
        <w:t xml:space="preserve">Delaware </w:t>
      </w:r>
      <w:r w:rsidRPr="005C3FA4">
        <w:rPr>
          <w:rStyle w:val="Emphasis"/>
        </w:rPr>
        <w:t>courts</w:t>
      </w:r>
      <w:r w:rsidRPr="005C3FA4">
        <w:rPr>
          <w:rStyle w:val="StyleUnderline"/>
        </w:rPr>
        <w:t xml:space="preserve"> also </w:t>
      </w:r>
      <w:r w:rsidRPr="005C3FA4">
        <w:rPr>
          <w:rStyle w:val="Emphasis"/>
        </w:rPr>
        <w:t>act quickly</w:t>
      </w:r>
      <w:r w:rsidRPr="005C3FA4">
        <w:rPr>
          <w:sz w:val="16"/>
        </w:rPr>
        <w:t xml:space="preserve">. The Court of Chancery regularly hears fast-moving disputes with timing exigencies within weeks or months.[17] For example, in late 2023, the Delaware Court of Chancery issued a decision over the holidays in a proxy contest as a stockholder meeting loomed.[18] There is a direct right of appeal from the trial courts to the Delaware Supreme Court and, in certain circumstances, </w:t>
      </w:r>
      <w:r w:rsidRPr="005C3FA4">
        <w:rPr>
          <w:rStyle w:val="StyleUnderline"/>
        </w:rPr>
        <w:t>appeals can be heard on an expedited basis in a matter of weeks or even days</w:t>
      </w:r>
      <w:r w:rsidRPr="005C3FA4">
        <w:rPr>
          <w:sz w:val="16"/>
        </w:rPr>
        <w:t xml:space="preserve">.[19] Even in less exigent cases, the Delaware courts often hear cases in months rather than years. This </w:t>
      </w:r>
      <w:r w:rsidRPr="005C3FA4">
        <w:rPr>
          <w:rStyle w:val="Emphasis"/>
        </w:rPr>
        <w:t xml:space="preserve">speed is valuable for companies </w:t>
      </w:r>
      <w:r w:rsidRPr="005C3FA4">
        <w:rPr>
          <w:rStyle w:val="StyleUnderline"/>
        </w:rPr>
        <w:t>facing pressing circumstances and ever-evolving business considerations</w:t>
      </w:r>
      <w:r w:rsidRPr="005C3FA4">
        <w:rPr>
          <w:sz w:val="16"/>
        </w:rPr>
        <w:t>.[20]</w:t>
      </w:r>
    </w:p>
    <w:p w14:paraId="7D6933D6" w14:textId="77777777" w:rsidR="00EB2858" w:rsidRPr="005C3FA4" w:rsidRDefault="00EB2858" w:rsidP="00EB2858">
      <w:pPr>
        <w:rPr>
          <w:sz w:val="16"/>
        </w:rPr>
      </w:pPr>
      <w:r w:rsidRPr="005C3FA4">
        <w:rPr>
          <w:sz w:val="16"/>
        </w:rPr>
        <w:t xml:space="preserve">An up-to-date and carefully considered statute. The DGCL—the corporate statute in Delaware—provides the backbone of the rules that govern Delaware corporations and is carefully reviewed each year for necessary or advisable updates. The Corporation Law Council of the Delaware State Bar Association, which consists of corporate lawyers in Delaware, recommends amendments to the DGCL based on developments in practice and the case law.[21] These amendments must then be adopted by the Delaware legislature and signed into law by the Delaware governor. In recent years, for example, the DGCL was updated, based on observed trends and difficulties encountered by Delaware corporations, to allow companies to adopt additional protections for officers and to allow companies to more easily undertake reverse stock splits. With </w:t>
      </w:r>
      <w:proofErr w:type="gramStart"/>
      <w:r w:rsidRPr="005C3FA4">
        <w:rPr>
          <w:sz w:val="16"/>
        </w:rPr>
        <w:t>fairly limited</w:t>
      </w:r>
      <w:proofErr w:type="gramEnd"/>
      <w:r w:rsidRPr="005C3FA4">
        <w:rPr>
          <w:sz w:val="16"/>
        </w:rPr>
        <w:t xml:space="preserve"> exceptions over time, the legislative process in Delaware is handled in an </w:t>
      </w:r>
      <w:proofErr w:type="spellStart"/>
      <w:r w:rsidRPr="005C3FA4">
        <w:rPr>
          <w:sz w:val="16"/>
        </w:rPr>
        <w:t>apoliticized</w:t>
      </w:r>
      <w:proofErr w:type="spellEnd"/>
      <w:r w:rsidRPr="005C3FA4">
        <w:rPr>
          <w:sz w:val="16"/>
        </w:rPr>
        <w:t xml:space="preserve"> and moderate manner, with the central aim being the maintenance of the high quality of the DGCL. Indeed, at the time of this publication, amendments to the DGCL are under review that would, among other things, address some of the technical issues flowing from recent case law and provide greater stability in M&amp;A practice.[22]</w:t>
      </w:r>
    </w:p>
    <w:p w14:paraId="47F695F2" w14:textId="77777777" w:rsidR="00EB2858" w:rsidRPr="005C3FA4" w:rsidRDefault="00EB2858" w:rsidP="00EB2858">
      <w:pPr>
        <w:rPr>
          <w:rStyle w:val="Emphasis"/>
        </w:rPr>
      </w:pPr>
      <w:r w:rsidRPr="005C3FA4">
        <w:rPr>
          <w:sz w:val="16"/>
        </w:rPr>
        <w:t xml:space="preserve">Developed case law. The DGCL is an </w:t>
      </w:r>
      <w:r w:rsidRPr="005C3FA4">
        <w:rPr>
          <w:rStyle w:val="StyleUnderline"/>
        </w:rPr>
        <w:t>important feature of Delaware corporate law,</w:t>
      </w:r>
      <w:r w:rsidRPr="005C3FA4">
        <w:rPr>
          <w:sz w:val="16"/>
        </w:rPr>
        <w:t xml:space="preserve"> but much of the richness of Delaware corporate law </w:t>
      </w:r>
      <w:r w:rsidRPr="005C3FA4">
        <w:rPr>
          <w:rStyle w:val="StyleUnderline"/>
        </w:rPr>
        <w:t>comes from</w:t>
      </w:r>
      <w:r w:rsidRPr="005C3FA4">
        <w:rPr>
          <w:sz w:val="16"/>
        </w:rPr>
        <w:t xml:space="preserve"> Delaware’s </w:t>
      </w:r>
      <w:r w:rsidRPr="005C3FA4">
        <w:rPr>
          <w:rStyle w:val="Emphasis"/>
        </w:rPr>
        <w:t>judge-made case law</w:t>
      </w:r>
      <w:r w:rsidRPr="005C3FA4">
        <w:rPr>
          <w:sz w:val="16"/>
        </w:rPr>
        <w:t xml:space="preserve">. The case law fleshes out the DGCL where interpretation is necessary, and the </w:t>
      </w:r>
      <w:r w:rsidRPr="005C3FA4">
        <w:rPr>
          <w:rStyle w:val="StyleUnderline"/>
        </w:rPr>
        <w:t>case law</w:t>
      </w:r>
      <w:r w:rsidRPr="005C3FA4">
        <w:rPr>
          <w:sz w:val="16"/>
        </w:rPr>
        <w:t xml:space="preserve"> is often the law </w:t>
      </w:r>
      <w:r w:rsidRPr="005C3FA4">
        <w:rPr>
          <w:rStyle w:val="StyleUnderline"/>
        </w:rPr>
        <w:t>in areas</w:t>
      </w:r>
      <w:r w:rsidRPr="005C3FA4">
        <w:rPr>
          <w:sz w:val="16"/>
        </w:rPr>
        <w:t xml:space="preserve"> where the </w:t>
      </w:r>
      <w:r w:rsidRPr="005C3FA4">
        <w:rPr>
          <w:rStyle w:val="StyleUnderline"/>
        </w:rPr>
        <w:t>statute does not address an issue</w:t>
      </w:r>
      <w:r w:rsidRPr="005C3FA4">
        <w:rPr>
          <w:sz w:val="16"/>
        </w:rPr>
        <w:t xml:space="preserve">, </w:t>
      </w:r>
      <w:r w:rsidRPr="005C3FA4">
        <w:rPr>
          <w:rStyle w:val="StyleUnderline"/>
        </w:rPr>
        <w:t>such as</w:t>
      </w:r>
      <w:r w:rsidRPr="005C3FA4">
        <w:rPr>
          <w:sz w:val="16"/>
        </w:rPr>
        <w:t xml:space="preserve"> the </w:t>
      </w:r>
      <w:r w:rsidRPr="005C3FA4">
        <w:rPr>
          <w:rStyle w:val="StyleUnderline"/>
        </w:rPr>
        <w:t>fiduciary duties</w:t>
      </w:r>
      <w:r w:rsidRPr="005C3FA4">
        <w:rPr>
          <w:sz w:val="16"/>
        </w:rPr>
        <w:t xml:space="preserve"> of directors and officers </w:t>
      </w:r>
      <w:r w:rsidRPr="005C3FA4">
        <w:rPr>
          <w:rStyle w:val="StyleUnderline"/>
        </w:rPr>
        <w:t>and</w:t>
      </w:r>
      <w:r w:rsidRPr="005C3FA4">
        <w:rPr>
          <w:sz w:val="16"/>
        </w:rPr>
        <w:t xml:space="preserve"> the </w:t>
      </w:r>
      <w:r w:rsidRPr="005C3FA4">
        <w:rPr>
          <w:rStyle w:val="StyleUnderline"/>
        </w:rPr>
        <w:t>interpretation of merger agreements</w:t>
      </w:r>
      <w:r w:rsidRPr="005C3FA4">
        <w:rPr>
          <w:sz w:val="16"/>
        </w:rPr>
        <w:t xml:space="preserve">. The Delaware courts have busy dockets and decide hundreds of corporate cases each year. </w:t>
      </w:r>
      <w:r w:rsidRPr="005C3FA4">
        <w:rPr>
          <w:rStyle w:val="StyleUnderline"/>
        </w:rPr>
        <w:t>That case law</w:t>
      </w:r>
      <w:r w:rsidRPr="005C3FA4">
        <w:rPr>
          <w:sz w:val="16"/>
        </w:rPr>
        <w:t>, resulting in thousands of cases over time—built up from the early 1900s forward—</w:t>
      </w:r>
      <w:r w:rsidRPr="005C3FA4">
        <w:rPr>
          <w:rStyle w:val="Emphasis"/>
        </w:rPr>
        <w:t>provides guidance to corporate actors</w:t>
      </w:r>
      <w:r w:rsidRPr="005C3FA4">
        <w:rPr>
          <w:rStyle w:val="StyleUnderline"/>
        </w:rPr>
        <w:t xml:space="preserve"> in an array of situations</w:t>
      </w:r>
      <w:r w:rsidRPr="005C3FA4">
        <w:rPr>
          <w:sz w:val="16"/>
        </w:rPr>
        <w:t xml:space="preserve">. It is often the case that when a company has a question about how a dispute or issue would play out, some case law exists that provides insight into or color on the question. No </w:t>
      </w:r>
      <w:r w:rsidRPr="005C3FA4">
        <w:rPr>
          <w:rStyle w:val="StyleUnderline"/>
        </w:rPr>
        <w:t>state comes close to Delaware in the depth and breadth of corporate case law,</w:t>
      </w:r>
      <w:r w:rsidRPr="005C3FA4">
        <w:rPr>
          <w:sz w:val="16"/>
        </w:rPr>
        <w:t xml:space="preserve"> and </w:t>
      </w:r>
      <w:r w:rsidRPr="005C3FA4">
        <w:rPr>
          <w:rStyle w:val="StyleUnderline"/>
        </w:rPr>
        <w:t xml:space="preserve">Delaware cases are </w:t>
      </w:r>
      <w:r w:rsidRPr="005C3FA4">
        <w:rPr>
          <w:rStyle w:val="Emphasis"/>
        </w:rPr>
        <w:t>routinely cited by courts in every state.</w:t>
      </w:r>
      <w:r w:rsidRPr="005C3FA4">
        <w:rPr>
          <w:rStyle w:val="StyleUnderline"/>
        </w:rPr>
        <w:t xml:space="preserve"> </w:t>
      </w:r>
      <w:r w:rsidRPr="005C3FA4">
        <w:rPr>
          <w:sz w:val="16"/>
        </w:rPr>
        <w:t xml:space="preserve">Of course, </w:t>
      </w:r>
      <w:r w:rsidRPr="005C3FA4">
        <w:rPr>
          <w:rStyle w:val="StyleUnderline"/>
        </w:rPr>
        <w:t xml:space="preserve">this puts a </w:t>
      </w:r>
      <w:r w:rsidRPr="005C3FA4">
        <w:rPr>
          <w:rStyle w:val="Emphasis"/>
        </w:rPr>
        <w:t>premium on the case law developing</w:t>
      </w:r>
      <w:r w:rsidRPr="005C3FA4">
        <w:rPr>
          <w:rStyle w:val="StyleUnderline"/>
        </w:rPr>
        <w:t xml:space="preserve"> in a </w:t>
      </w:r>
      <w:r w:rsidRPr="005C3FA4">
        <w:rPr>
          <w:rStyle w:val="Emphasis"/>
        </w:rPr>
        <w:t>stable manner over time.</w:t>
      </w:r>
    </w:p>
    <w:p w14:paraId="59E352D5" w14:textId="77777777" w:rsidR="00EB2858" w:rsidRPr="005C3FA4" w:rsidRDefault="00EB2858" w:rsidP="00EB2858">
      <w:pPr>
        <w:rPr>
          <w:sz w:val="16"/>
        </w:rPr>
      </w:pPr>
      <w:r w:rsidRPr="005C3FA4">
        <w:rPr>
          <w:sz w:val="16"/>
        </w:rPr>
        <w:t xml:space="preserve">A nimble and user-friendly Secretary of State’s Office. Corporate entities must make an array of filings with their state of incorporation </w:t>
      </w:r>
      <w:proofErr w:type="gramStart"/>
      <w:r w:rsidRPr="005C3FA4">
        <w:rPr>
          <w:sz w:val="16"/>
        </w:rPr>
        <w:t>in order to</w:t>
      </w:r>
      <w:proofErr w:type="gramEnd"/>
      <w:r w:rsidRPr="005C3FA4">
        <w:rPr>
          <w:sz w:val="16"/>
        </w:rPr>
        <w:t xml:space="preserve"> maintain their corporate form and effect various types of transactions. Delaware’s Division of Corporations of the Delaware Secretary of State processes corporate filings—such as certificates of incorporation, charter amendments, certificates of merger, and franchise tax documents—quickly and effectively. This is important when businesses seek, for example, to form corporate entities or to file certificates </w:t>
      </w:r>
      <w:proofErr w:type="gramStart"/>
      <w:r w:rsidRPr="005C3FA4">
        <w:rPr>
          <w:sz w:val="16"/>
        </w:rPr>
        <w:t>effecting</w:t>
      </w:r>
      <w:proofErr w:type="gramEnd"/>
      <w:r w:rsidRPr="005C3FA4">
        <w:rPr>
          <w:sz w:val="16"/>
        </w:rPr>
        <w:t xml:space="preserve"> mergers or initial public offerings on a fast or carefully timed basis. For many types of filings, the Division of Corporations can “pre-clear” filings by reviewing them in advance to ensure that they will be accepted for filing, and corporations can pay to have many of their filings reviewed and accepted in as little time as 30 minutes. Unlike certain other states, Delaware reviews most filings only for the form of the filing and does not conduct substantive review, which allows filings to be processed quickly. We are aware of reports from other states of routine delays—ranging from days to months—for the processing of routine corporate filings. Although the issue of filings can seem mechanical, this speed and efficiency allow transactions to happen with precision and certainty and may not be available in every state.</w:t>
      </w:r>
    </w:p>
    <w:p w14:paraId="00EDA121" w14:textId="77777777" w:rsidR="00EB2858" w:rsidRPr="005C3FA4" w:rsidRDefault="00EB2858" w:rsidP="00EB2858">
      <w:pPr>
        <w:rPr>
          <w:sz w:val="16"/>
        </w:rPr>
      </w:pPr>
      <w:r w:rsidRPr="005C3FA4">
        <w:rPr>
          <w:rStyle w:val="StyleUnderline"/>
        </w:rPr>
        <w:t>Delaware law’s flexibility</w:t>
      </w:r>
      <w:r w:rsidRPr="005C3FA4">
        <w:rPr>
          <w:sz w:val="16"/>
        </w:rPr>
        <w:t xml:space="preserve">. As to structuring companies and transactions, </w:t>
      </w:r>
      <w:r w:rsidRPr="005C3FA4">
        <w:rPr>
          <w:rStyle w:val="StyleUnderline"/>
        </w:rPr>
        <w:t>Delaware law has historically</w:t>
      </w:r>
      <w:r w:rsidRPr="005C3FA4">
        <w:rPr>
          <w:sz w:val="16"/>
        </w:rPr>
        <w:t xml:space="preserve"> </w:t>
      </w:r>
      <w:r w:rsidRPr="005C3FA4">
        <w:rPr>
          <w:rStyle w:val="StyleUnderline"/>
        </w:rPr>
        <w:t>afforded significant flexibility to market actors</w:t>
      </w:r>
      <w:r w:rsidRPr="005C3FA4">
        <w:rPr>
          <w:sz w:val="16"/>
        </w:rPr>
        <w:t xml:space="preserve">. The Delaware case law has typically embraced the concept of private ordering—that is, allowing companies and investors to use the DGCL as a broad enabling statute to structure entities and transactions creatively.[23] The case law and market are replete with examples of making use of this flexibility. For example, in 2023, the Court of Chancery upheld a particular form of dual-class structure permitting holders of the same class to have different amounts of votes for their shares depending on the identity of the stockholders (founders and other large stockholders as compared to public stockholders generally).[24] In recent years, the Delaware </w:t>
      </w:r>
      <w:r w:rsidRPr="005C3FA4">
        <w:rPr>
          <w:rStyle w:val="StyleUnderline"/>
        </w:rPr>
        <w:t>courts upheld the use of forum selection provisions in charters and bylaws to address costly trends in stockholder litigation</w:t>
      </w:r>
      <w:r w:rsidRPr="005C3FA4">
        <w:rPr>
          <w:sz w:val="16"/>
        </w:rPr>
        <w:t>.[25] Limited liability companies and partnerships can be structured on an almost entirely customized basis and are creatures of contract. In 2013, Delaware introduced the Delaware public benefit corporation (PBC)–allowing corporations to be managed in a way that balances stockholder pecuniary interests, a specified public benefit purpose, and stakeholder interests—and now approximately 20 publicly traded PBCs and thousands of private PBCs exist.[26] Most recently, artificial intelligence companies have used Delaware law to innovate in their corporate structures in an effort to build guardrails and safeguards around their business.[27] In prior circumstances where Delaware law has been perceived as affording less flexibility than is desired, the DGCL has been amended to address such concern.[28]</w:t>
      </w:r>
    </w:p>
    <w:p w14:paraId="374B2A1C" w14:textId="77777777" w:rsidR="00EB2858" w:rsidRPr="005C3FA4" w:rsidRDefault="00EB2858" w:rsidP="00EB2858">
      <w:pPr>
        <w:rPr>
          <w:sz w:val="16"/>
        </w:rPr>
      </w:pPr>
      <w:r w:rsidRPr="005C3FA4">
        <w:rPr>
          <w:rStyle w:val="StyleUnderline"/>
        </w:rPr>
        <w:t xml:space="preserve">Delaware’s sophisticated bar and </w:t>
      </w:r>
      <w:r w:rsidRPr="005C3FA4">
        <w:rPr>
          <w:rStyle w:val="Emphasis"/>
        </w:rPr>
        <w:t>Delaware law as a known currency</w:t>
      </w:r>
      <w:r w:rsidRPr="005C3FA4">
        <w:rPr>
          <w:sz w:val="16"/>
        </w:rPr>
        <w:t xml:space="preserve">. As </w:t>
      </w:r>
      <w:r w:rsidRPr="005C3FA4">
        <w:rPr>
          <w:rStyle w:val="StyleUnderline"/>
        </w:rPr>
        <w:t xml:space="preserve">Delaware has </w:t>
      </w:r>
      <w:r w:rsidRPr="005C3FA4">
        <w:rPr>
          <w:rStyle w:val="Emphasis"/>
        </w:rPr>
        <w:t>established its significance in corporate law</w:t>
      </w:r>
      <w:r w:rsidRPr="005C3FA4">
        <w:rPr>
          <w:rStyle w:val="StyleUnderline"/>
        </w:rPr>
        <w:t xml:space="preserve"> over time</w:t>
      </w:r>
      <w:r w:rsidRPr="005C3FA4">
        <w:rPr>
          <w:sz w:val="16"/>
        </w:rPr>
        <w:t xml:space="preserve">, it has followed that Delaware has a large and established corporate bar available to provide sophisticated Delaware law advice and represent corporate actors in complex business disputes. Similarly, </w:t>
      </w:r>
      <w:r w:rsidRPr="005C3FA4">
        <w:rPr>
          <w:rStyle w:val="StyleUnderline"/>
        </w:rPr>
        <w:t>lawyers all over the country</w:t>
      </w:r>
      <w:r w:rsidRPr="005C3FA4">
        <w:rPr>
          <w:sz w:val="16"/>
        </w:rPr>
        <w:t xml:space="preserve"> </w:t>
      </w:r>
      <w:r w:rsidRPr="005C3FA4">
        <w:rPr>
          <w:rStyle w:val="StyleUnderline"/>
        </w:rPr>
        <w:t xml:space="preserve">and the world are </w:t>
      </w:r>
      <w:r w:rsidRPr="005C3FA4">
        <w:rPr>
          <w:rStyle w:val="Emphasis"/>
        </w:rPr>
        <w:t>familiar and facile with Delaware law</w:t>
      </w:r>
      <w:r w:rsidRPr="005C3FA4">
        <w:rPr>
          <w:sz w:val="16"/>
        </w:rPr>
        <w:t xml:space="preserve">, which has </w:t>
      </w:r>
      <w:r w:rsidRPr="005C3FA4">
        <w:rPr>
          <w:rStyle w:val="StyleUnderline"/>
        </w:rPr>
        <w:t xml:space="preserve">in turn become </w:t>
      </w:r>
      <w:r w:rsidRPr="005C3FA4">
        <w:rPr>
          <w:rStyle w:val="Emphasis"/>
        </w:rPr>
        <w:t>the lingua franca of corporate governance and transaction planning</w:t>
      </w:r>
      <w:r w:rsidRPr="005C3FA4">
        <w:rPr>
          <w:sz w:val="16"/>
        </w:rPr>
        <w:t>.[29]</w:t>
      </w:r>
    </w:p>
    <w:p w14:paraId="599B33B6" w14:textId="77777777" w:rsidR="00EB2858" w:rsidRPr="005C3FA4" w:rsidRDefault="00EB2858" w:rsidP="00EB2858"/>
    <w:p w14:paraId="321BB39F" w14:textId="77777777" w:rsidR="00EB2858" w:rsidRPr="005C3FA4" w:rsidRDefault="00EB2858" w:rsidP="00EB2858">
      <w:pPr>
        <w:pStyle w:val="Heading4"/>
      </w:pPr>
      <w:r>
        <w:t>Delaware courts are key to corporate arbitration and norm setting.</w:t>
      </w:r>
    </w:p>
    <w:p w14:paraId="6BC6A0D1" w14:textId="77777777" w:rsidR="00EB2858" w:rsidRPr="005C3FA4" w:rsidRDefault="00EB2858" w:rsidP="00EB2858">
      <w:r w:rsidRPr="005C3FA4">
        <w:rPr>
          <w:rStyle w:val="Style13ptBold"/>
        </w:rPr>
        <w:t>Sautter 20</w:t>
      </w:r>
      <w:r w:rsidRPr="005C3FA4">
        <w:t xml:space="preserve"> </w:t>
      </w:r>
      <w:r w:rsidRPr="005C3FA4">
        <w:rPr>
          <w:sz w:val="16"/>
        </w:rPr>
        <w:t xml:space="preserve">[Christina M.; Professor at SMU Dedman School of Law with research interests falling in corporate governance, mergers &amp; acquisitions, and technology-powered investing; 6/5/2020; "Delaware as Deal Arbiter"; 77 Washington &amp; Lee Law Review 1269; </w:t>
      </w:r>
      <w:proofErr w:type="gramStart"/>
      <w:r w:rsidRPr="005C3FA4">
        <w:rPr>
          <w:sz w:val="16"/>
        </w:rPr>
        <w:t>https://ssrn.com/abstract=3602748 ;</w:t>
      </w:r>
      <w:proofErr w:type="gramEnd"/>
      <w:r w:rsidRPr="005C3FA4">
        <w:rPr>
          <w:sz w:val="16"/>
        </w:rPr>
        <w:t xml:space="preserve">] </w:t>
      </w:r>
      <w:proofErr w:type="spellStart"/>
      <w:r w:rsidRPr="005C3FA4">
        <w:rPr>
          <w:sz w:val="16"/>
        </w:rPr>
        <w:t>s.low</w:t>
      </w:r>
      <w:proofErr w:type="spellEnd"/>
    </w:p>
    <w:p w14:paraId="3E146BC2" w14:textId="77777777" w:rsidR="00EB2858" w:rsidRPr="005C3FA4" w:rsidRDefault="00EB2858" w:rsidP="00EB2858">
      <w:pPr>
        <w:rPr>
          <w:sz w:val="16"/>
        </w:rPr>
      </w:pPr>
      <w:r w:rsidRPr="005C3FA4">
        <w:rPr>
          <w:sz w:val="16"/>
        </w:rPr>
        <w:t xml:space="preserve">There is no question that judges and the courts are considered the epitome of arbiters. The Delaware Supreme Court and Delaware Court of Chancery are no exception with many considering the </w:t>
      </w:r>
      <w:r w:rsidRPr="005C3FA4">
        <w:rPr>
          <w:rStyle w:val="StyleUnderline"/>
        </w:rPr>
        <w:t>Delaware</w:t>
      </w:r>
      <w:r w:rsidRPr="005C3FA4">
        <w:rPr>
          <w:sz w:val="16"/>
        </w:rPr>
        <w:t xml:space="preserve"> </w:t>
      </w:r>
      <w:r w:rsidRPr="005C3FA4">
        <w:rPr>
          <w:rStyle w:val="StyleUnderline"/>
        </w:rPr>
        <w:t xml:space="preserve">courts the </w:t>
      </w:r>
      <w:r w:rsidRPr="005C3FA4">
        <w:rPr>
          <w:rStyle w:val="Emphasis"/>
        </w:rPr>
        <w:t>ultimate arbiters of corporate law</w:t>
      </w:r>
      <w:r w:rsidRPr="005C3FA4">
        <w:rPr>
          <w:sz w:val="16"/>
        </w:rPr>
        <w:t xml:space="preserve">. 2 The </w:t>
      </w:r>
      <w:r w:rsidRPr="005C3FA4">
        <w:rPr>
          <w:rStyle w:val="StyleUnderline"/>
        </w:rPr>
        <w:t>uniqueness of Delaware courts and</w:t>
      </w:r>
      <w:r w:rsidRPr="005C3FA4">
        <w:rPr>
          <w:sz w:val="16"/>
        </w:rPr>
        <w:t xml:space="preserve"> their </w:t>
      </w:r>
      <w:r w:rsidRPr="005C3FA4">
        <w:rPr>
          <w:rStyle w:val="Emphasis"/>
        </w:rPr>
        <w:t>expertise</w:t>
      </w:r>
      <w:r w:rsidRPr="005C3FA4">
        <w:rPr>
          <w:rStyle w:val="StyleUnderline"/>
        </w:rPr>
        <w:t xml:space="preserve"> in the </w:t>
      </w:r>
      <w:r w:rsidRPr="005C3FA4">
        <w:rPr>
          <w:rStyle w:val="Emphasis"/>
        </w:rPr>
        <w:t>resolution</w:t>
      </w:r>
      <w:r w:rsidRPr="005C3FA4">
        <w:rPr>
          <w:rStyle w:val="StyleUnderline"/>
        </w:rPr>
        <w:t xml:space="preserve"> of transactional law disputes</w:t>
      </w:r>
      <w:r w:rsidRPr="005C3FA4">
        <w:rPr>
          <w:sz w:val="16"/>
        </w:rPr>
        <w:t xml:space="preserve">, particularly </w:t>
      </w:r>
      <w:r w:rsidRPr="005C3FA4">
        <w:rPr>
          <w:rStyle w:val="StyleUnderline"/>
        </w:rPr>
        <w:t>arising from</w:t>
      </w:r>
      <w:r w:rsidRPr="005C3FA4">
        <w:rPr>
          <w:sz w:val="16"/>
        </w:rPr>
        <w:t xml:space="preserve"> Mergers &amp; Acquisitions (</w:t>
      </w:r>
      <w:r w:rsidRPr="005C3FA4">
        <w:rPr>
          <w:rStyle w:val="StyleUnderline"/>
        </w:rPr>
        <w:t>M&amp;A)</w:t>
      </w:r>
      <w:r w:rsidRPr="005C3FA4">
        <w:rPr>
          <w:sz w:val="16"/>
        </w:rPr>
        <w:t xml:space="preserve"> </w:t>
      </w:r>
      <w:r w:rsidRPr="005C3FA4">
        <w:rPr>
          <w:rStyle w:val="StyleUnderline"/>
        </w:rPr>
        <w:t>deals</w:t>
      </w:r>
      <w:r w:rsidRPr="005C3FA4">
        <w:rPr>
          <w:sz w:val="16"/>
        </w:rPr>
        <w:t xml:space="preserve">, has been </w:t>
      </w:r>
      <w:r w:rsidRPr="005C3FA4">
        <w:rPr>
          <w:rStyle w:val="Emphasis"/>
        </w:rPr>
        <w:t>well documented</w:t>
      </w:r>
      <w:r w:rsidRPr="005C3FA4">
        <w:rPr>
          <w:sz w:val="16"/>
        </w:rPr>
        <w:t xml:space="preserve">. 3 However, the Delaware courts' role in M&amp;A goes well beyond having the final "power to decide disputes" arising from these transactions. 4 The judicial </w:t>
      </w:r>
      <w:r w:rsidRPr="005C3FA4">
        <w:rPr>
          <w:rStyle w:val="StyleUnderline"/>
        </w:rPr>
        <w:t>opinions</w:t>
      </w:r>
      <w:r w:rsidRPr="005C3FA4">
        <w:rPr>
          <w:sz w:val="16"/>
        </w:rPr>
        <w:t xml:space="preserve"> </w:t>
      </w:r>
      <w:r w:rsidRPr="005C3FA4">
        <w:rPr>
          <w:rStyle w:val="StyleUnderline"/>
        </w:rPr>
        <w:t>rendered by the Delaware</w:t>
      </w:r>
      <w:r w:rsidRPr="005C3FA4">
        <w:rPr>
          <w:sz w:val="16"/>
        </w:rPr>
        <w:t xml:space="preserve"> courts </w:t>
      </w:r>
      <w:r w:rsidRPr="005C3FA4">
        <w:rPr>
          <w:rStyle w:val="StyleUnderline"/>
        </w:rPr>
        <w:t>have</w:t>
      </w:r>
      <w:r w:rsidRPr="005C3FA4">
        <w:rPr>
          <w:sz w:val="16"/>
        </w:rPr>
        <w:t xml:space="preserve"> not only </w:t>
      </w:r>
      <w:r w:rsidRPr="005C3FA4">
        <w:rPr>
          <w:rStyle w:val="StyleUnderline"/>
        </w:rPr>
        <w:t>announced intermediate and enhanced</w:t>
      </w:r>
      <w:r w:rsidRPr="005C3FA4">
        <w:rPr>
          <w:sz w:val="16"/>
        </w:rPr>
        <w:t xml:space="preserve"> </w:t>
      </w:r>
      <w:r w:rsidRPr="005C3FA4">
        <w:rPr>
          <w:rStyle w:val="StyleUnderline"/>
        </w:rPr>
        <w:t>scrutiny</w:t>
      </w:r>
      <w:r w:rsidRPr="005C3FA4">
        <w:rPr>
          <w:sz w:val="16"/>
        </w:rPr>
        <w:t xml:space="preserve"> standards but, possibly more importantly, have strongly hinted at the types of conduct which may or may not be acceptable in the negotiation of a transaction. 5 As a result, </w:t>
      </w:r>
      <w:r w:rsidRPr="005C3FA4">
        <w:rPr>
          <w:rStyle w:val="StyleUnderline"/>
        </w:rPr>
        <w:t>Delaware</w:t>
      </w:r>
      <w:r w:rsidRPr="005C3FA4">
        <w:rPr>
          <w:sz w:val="16"/>
        </w:rPr>
        <w:t xml:space="preserve"> 6 </w:t>
      </w:r>
      <w:r w:rsidRPr="005C3FA4">
        <w:rPr>
          <w:rStyle w:val="StyleUnderline"/>
        </w:rPr>
        <w:t xml:space="preserve">has strongly </w:t>
      </w:r>
      <w:r w:rsidRPr="005C3FA4">
        <w:rPr>
          <w:rStyle w:val="Emphasis"/>
        </w:rPr>
        <w:t>influenced</w:t>
      </w:r>
      <w:r w:rsidRPr="005C3FA4">
        <w:rPr>
          <w:rStyle w:val="StyleUnderline"/>
        </w:rPr>
        <w:t xml:space="preserve"> both the </w:t>
      </w:r>
      <w:r w:rsidRPr="005C3FA4">
        <w:rPr>
          <w:rStyle w:val="Emphasis"/>
        </w:rPr>
        <w:t>behavior</w:t>
      </w:r>
      <w:r w:rsidRPr="005C3FA4">
        <w:rPr>
          <w:rStyle w:val="StyleUnderline"/>
        </w:rPr>
        <w:t xml:space="preserve"> </w:t>
      </w:r>
      <w:r w:rsidRPr="005C3FA4">
        <w:rPr>
          <w:sz w:val="16"/>
        </w:rPr>
        <w:t xml:space="preserve">of dealmakers </w:t>
      </w:r>
      <w:r w:rsidRPr="005C3FA4">
        <w:rPr>
          <w:rStyle w:val="StyleUnderline"/>
        </w:rPr>
        <w:t>as well as</w:t>
      </w:r>
      <w:r w:rsidRPr="005C3FA4">
        <w:rPr>
          <w:sz w:val="16"/>
        </w:rPr>
        <w:t xml:space="preserve"> the </w:t>
      </w:r>
      <w:r w:rsidRPr="005C3FA4">
        <w:rPr>
          <w:rStyle w:val="Emphasis"/>
        </w:rPr>
        <w:t>contractual provisions</w:t>
      </w:r>
      <w:r w:rsidRPr="005C3FA4">
        <w:rPr>
          <w:sz w:val="16"/>
        </w:rPr>
        <w:t xml:space="preserve"> </w:t>
      </w:r>
      <w:r w:rsidRPr="005C3FA4">
        <w:rPr>
          <w:rStyle w:val="StyleUnderline"/>
        </w:rPr>
        <w:t>to which</w:t>
      </w:r>
      <w:r w:rsidRPr="005C3FA4">
        <w:rPr>
          <w:sz w:val="16"/>
        </w:rPr>
        <w:t xml:space="preserve"> </w:t>
      </w:r>
      <w:r w:rsidRPr="005C3FA4">
        <w:rPr>
          <w:rStyle w:val="StyleUnderline"/>
        </w:rPr>
        <w:t>dealmakers agree</w:t>
      </w:r>
      <w:r w:rsidRPr="005C3FA4">
        <w:rPr>
          <w:sz w:val="16"/>
        </w:rPr>
        <w:t xml:space="preserve">. In other words, </w:t>
      </w:r>
      <w:r w:rsidRPr="005C3FA4">
        <w:rPr>
          <w:rStyle w:val="StyleUnderline"/>
        </w:rPr>
        <w:t>Delaware is an arbiter</w:t>
      </w:r>
      <w:r w:rsidRPr="005C3FA4">
        <w:rPr>
          <w:sz w:val="16"/>
        </w:rPr>
        <w:t xml:space="preserve"> in every sense of the word-it is not only settling disputes </w:t>
      </w:r>
      <w:r w:rsidRPr="005C3FA4">
        <w:rPr>
          <w:rStyle w:val="StyleUnderline"/>
        </w:rPr>
        <w:t xml:space="preserve">but also </w:t>
      </w:r>
      <w:r w:rsidRPr="005C3FA4">
        <w:rPr>
          <w:rStyle w:val="Emphasis"/>
        </w:rPr>
        <w:t>setting deal norms</w:t>
      </w:r>
      <w:r w:rsidRPr="005C3FA4">
        <w:rPr>
          <w:sz w:val="16"/>
        </w:rPr>
        <w:t>.</w:t>
      </w:r>
    </w:p>
    <w:p w14:paraId="3076D8CE" w14:textId="77777777" w:rsidR="00EB2858" w:rsidRDefault="00EB2858" w:rsidP="00EB2858">
      <w:pPr>
        <w:rPr>
          <w:sz w:val="16"/>
        </w:rPr>
      </w:pPr>
      <w:r w:rsidRPr="005C3FA4">
        <w:rPr>
          <w:rStyle w:val="StyleUnderline"/>
        </w:rPr>
        <w:t>In</w:t>
      </w:r>
      <w:r w:rsidRPr="005C3FA4">
        <w:rPr>
          <w:sz w:val="16"/>
        </w:rPr>
        <w:t xml:space="preserve"> </w:t>
      </w:r>
      <w:r w:rsidRPr="005C3FA4">
        <w:rPr>
          <w:rStyle w:val="StyleUnderline"/>
        </w:rPr>
        <w:t>setting</w:t>
      </w:r>
      <w:r w:rsidRPr="005C3FA4">
        <w:rPr>
          <w:sz w:val="16"/>
        </w:rPr>
        <w:t xml:space="preserve"> deal </w:t>
      </w:r>
      <w:r w:rsidRPr="005C3FA4">
        <w:rPr>
          <w:rStyle w:val="StyleUnderline"/>
        </w:rPr>
        <w:t>norms</w:t>
      </w:r>
      <w:r w:rsidRPr="005C3FA4">
        <w:rPr>
          <w:sz w:val="16"/>
        </w:rPr>
        <w:t xml:space="preserve">, </w:t>
      </w:r>
      <w:r w:rsidRPr="005C3FA4">
        <w:rPr>
          <w:rStyle w:val="StyleUnderline"/>
        </w:rPr>
        <w:t>there is</w:t>
      </w:r>
      <w:r w:rsidRPr="005C3FA4">
        <w:rPr>
          <w:sz w:val="16"/>
        </w:rPr>
        <w:t xml:space="preserve"> a "</w:t>
      </w:r>
      <w:r w:rsidRPr="005C3FA4">
        <w:rPr>
          <w:rStyle w:val="StyleUnderline"/>
        </w:rPr>
        <w:t xml:space="preserve">give and take" relationship between </w:t>
      </w:r>
      <w:r w:rsidRPr="005C3FA4">
        <w:rPr>
          <w:sz w:val="16"/>
        </w:rPr>
        <w:t xml:space="preserve">dealmakers and Delaware. 8 That is, practitioners are "on the front lines," often innovating with respect to new deal structures and deal terms. </w:t>
      </w:r>
      <w:r w:rsidRPr="005C3FA4">
        <w:rPr>
          <w:rStyle w:val="StyleUnderline"/>
        </w:rPr>
        <w:t>After</w:t>
      </w:r>
      <w:r w:rsidRPr="005C3FA4">
        <w:rPr>
          <w:sz w:val="16"/>
        </w:rPr>
        <w:t xml:space="preserve"> some </w:t>
      </w:r>
      <w:r w:rsidRPr="005C3FA4">
        <w:rPr>
          <w:rStyle w:val="StyleUnderline"/>
        </w:rPr>
        <w:t>time</w:t>
      </w:r>
      <w:r w:rsidRPr="005C3FA4">
        <w:rPr>
          <w:sz w:val="16"/>
        </w:rPr>
        <w:t xml:space="preserve">, </w:t>
      </w:r>
      <w:r w:rsidRPr="005C3FA4">
        <w:rPr>
          <w:rStyle w:val="StyleUnderline"/>
        </w:rPr>
        <w:t xml:space="preserve">Delaware </w:t>
      </w:r>
      <w:proofErr w:type="gramStart"/>
      <w:r w:rsidRPr="005C3FA4">
        <w:rPr>
          <w:rStyle w:val="StyleUnderline"/>
        </w:rPr>
        <w:t>has the opportunity to</w:t>
      </w:r>
      <w:proofErr w:type="gramEnd"/>
      <w:r w:rsidRPr="005C3FA4">
        <w:rPr>
          <w:rStyle w:val="StyleUnderline"/>
        </w:rPr>
        <w:t xml:space="preserve"> review these innovations</w:t>
      </w:r>
      <w:r w:rsidRPr="005C3FA4">
        <w:rPr>
          <w:sz w:val="16"/>
        </w:rPr>
        <w:t xml:space="preserve">. As the Delaware </w:t>
      </w:r>
      <w:r w:rsidRPr="005C3FA4">
        <w:rPr>
          <w:rStyle w:val="StyleUnderline"/>
        </w:rPr>
        <w:t>courts render decisions</w:t>
      </w:r>
      <w:r w:rsidRPr="005C3FA4">
        <w:rPr>
          <w:sz w:val="16"/>
        </w:rPr>
        <w:t xml:space="preserve">, they comment on behavior in the deal process and on the legality of contractual provisions. 9 </w:t>
      </w:r>
      <w:r w:rsidRPr="005C3FA4">
        <w:rPr>
          <w:rStyle w:val="StyleUnderline"/>
        </w:rPr>
        <w:t xml:space="preserve">In turn, practitioners </w:t>
      </w:r>
      <w:r w:rsidRPr="005C3FA4">
        <w:rPr>
          <w:sz w:val="16"/>
        </w:rPr>
        <w:t xml:space="preserve">take heed. They not only </w:t>
      </w:r>
      <w:r w:rsidRPr="005C3FA4">
        <w:rPr>
          <w:rStyle w:val="StyleUnderline"/>
        </w:rPr>
        <w:t>comply</w:t>
      </w:r>
      <w:r w:rsidRPr="005C3FA4">
        <w:rPr>
          <w:sz w:val="16"/>
        </w:rPr>
        <w:t xml:space="preserve"> </w:t>
      </w:r>
      <w:r w:rsidRPr="005C3FA4">
        <w:rPr>
          <w:rStyle w:val="StyleUnderline"/>
        </w:rPr>
        <w:t>with</w:t>
      </w:r>
      <w:r w:rsidRPr="005C3FA4">
        <w:rPr>
          <w:sz w:val="16"/>
        </w:rPr>
        <w:t xml:space="preserve"> these </w:t>
      </w:r>
      <w:r w:rsidRPr="005C3FA4">
        <w:rPr>
          <w:rStyle w:val="StyleUnderline"/>
        </w:rPr>
        <w:t>deal norms</w:t>
      </w:r>
      <w:r w:rsidRPr="005C3FA4">
        <w:rPr>
          <w:sz w:val="16"/>
        </w:rPr>
        <w:t xml:space="preserve"> but, at least in the context of deal protection devices, they slowly push the boundaries. Delaware tends not to take issue with this boundary pushing as practitioners are largely complying with deal norms. But the circular effect of this symbiotic relationship has had the result of eroding the very enhanced scrutiny standards which the courts have announced.</w:t>
      </w:r>
    </w:p>
    <w:p w14:paraId="5A681CD1" w14:textId="77777777" w:rsidR="00EB2858" w:rsidRDefault="00EB2858" w:rsidP="00EB2858">
      <w:pPr>
        <w:rPr>
          <w:sz w:val="16"/>
        </w:rPr>
      </w:pPr>
    </w:p>
    <w:p w14:paraId="28BCB127" w14:textId="77777777" w:rsidR="00613101" w:rsidRDefault="00613101" w:rsidP="00613101">
      <w:pPr>
        <w:pStyle w:val="Heading3"/>
      </w:pPr>
      <w:r>
        <w:t xml:space="preserve">1NC/2NC Internals --- Patents Trade-off </w:t>
      </w:r>
    </w:p>
    <w:p w14:paraId="69E4F2A4" w14:textId="77777777" w:rsidR="00613101" w:rsidRDefault="00613101" w:rsidP="00613101"/>
    <w:p w14:paraId="0F3D76BE" w14:textId="77777777" w:rsidR="00613101" w:rsidRPr="00A57087" w:rsidRDefault="00613101" w:rsidP="00613101">
      <w:pPr>
        <w:pStyle w:val="Heading4"/>
      </w:pPr>
      <w:r>
        <w:t>Flood of patent cases trades-off --- pushes off other more difficult cases, crowds-out dockets, and results in low-quality patents</w:t>
      </w:r>
    </w:p>
    <w:p w14:paraId="4400FF7C" w14:textId="77777777" w:rsidR="00613101" w:rsidRPr="00DF41F6" w:rsidRDefault="00613101" w:rsidP="00613101">
      <w:pPr>
        <w:rPr>
          <w:rStyle w:val="Style13ptBold"/>
        </w:rPr>
      </w:pPr>
      <w:proofErr w:type="spellStart"/>
      <w:r>
        <w:rPr>
          <w:rStyle w:val="Style13ptBold"/>
        </w:rPr>
        <w:t>Narachania</w:t>
      </w:r>
      <w:proofErr w:type="spellEnd"/>
      <w:r>
        <w:rPr>
          <w:rStyle w:val="Style13ptBold"/>
        </w:rPr>
        <w:t xml:space="preserve"> et al ‘24</w:t>
      </w:r>
    </w:p>
    <w:p w14:paraId="7556152E" w14:textId="77777777" w:rsidR="00613101" w:rsidRDefault="00613101" w:rsidP="00613101">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02777D73" w14:textId="77777777" w:rsidR="00613101" w:rsidRPr="00A57087" w:rsidRDefault="00613101" w:rsidP="00613101">
      <w:pPr>
        <w:rPr>
          <w:sz w:val="12"/>
        </w:rPr>
      </w:pPr>
      <w:r w:rsidRPr="00A57087">
        <w:rPr>
          <w:sz w:val="12"/>
        </w:rPr>
        <w:t xml:space="preserve">But both these sets of </w:t>
      </w:r>
      <w:r w:rsidRPr="00A57087">
        <w:rPr>
          <w:rStyle w:val="Emphasis"/>
          <w:highlight w:val="cyan"/>
        </w:rPr>
        <w:t>scholars</w:t>
      </w:r>
      <w:r w:rsidRPr="00A57087">
        <w:rPr>
          <w:sz w:val="12"/>
        </w:rPr>
        <w:t>—those who think that forum shopping is, on net, good for our systems of patent litigation, as well as those who think it is deleterious—</w:t>
      </w:r>
      <w:r w:rsidRPr="00A57087">
        <w:rPr>
          <w:rStyle w:val="Emphasis"/>
          <w:highlight w:val="cyan"/>
        </w:rPr>
        <w:t xml:space="preserve">have overlooked the effects of </w:t>
      </w:r>
      <w:r w:rsidRPr="00A57087">
        <w:rPr>
          <w:rStyle w:val="StyleUnderline"/>
        </w:rPr>
        <w:t>forum shopping in</w:t>
      </w:r>
      <w:r w:rsidRPr="00A57087">
        <w:rPr>
          <w:rStyle w:val="Emphasis"/>
        </w:rPr>
        <w:t xml:space="preserve"> </w:t>
      </w:r>
      <w:r w:rsidRPr="00A57087">
        <w:rPr>
          <w:rStyle w:val="Emphasis"/>
          <w:highlight w:val="cyan"/>
        </w:rPr>
        <w:t>patent cases on the non-patent cases</w:t>
      </w:r>
      <w:r w:rsidRPr="00A57087">
        <w:rPr>
          <w:sz w:val="12"/>
        </w:rPr>
        <w:t xml:space="preserve">, </w:t>
      </w:r>
      <w:r w:rsidRPr="00A57087">
        <w:rPr>
          <w:rStyle w:val="StyleUnderline"/>
          <w:highlight w:val="cyan"/>
        </w:rPr>
        <w:t>and non-patent litigants</w:t>
      </w:r>
      <w:r w:rsidRPr="00A57087">
        <w:rPr>
          <w:sz w:val="12"/>
        </w:rPr>
        <w:t xml:space="preserve">, in that forum. Xuan-Thao Nguyen, noted, for example, that forum shopping allows patent plaintiffs to avoid districts that are “burdened with criminal cases.”111 But </w:t>
      </w:r>
      <w:r w:rsidRPr="00A57087">
        <w:rPr>
          <w:rStyle w:val="StyleUnderline"/>
          <w:highlight w:val="cyan"/>
        </w:rPr>
        <w:t xml:space="preserve">criminal defendants in, </w:t>
      </w:r>
      <w:r w:rsidRPr="00A57087">
        <w:rPr>
          <w:rStyle w:val="StyleUnderline"/>
        </w:rPr>
        <w:t xml:space="preserve">say, Waco, </w:t>
      </w:r>
      <w:r w:rsidRPr="00A57087">
        <w:rPr>
          <w:rStyle w:val="StyleUnderline"/>
          <w:highlight w:val="cyan"/>
        </w:rPr>
        <w:t>Texas can hardly avoid a district burdened with patent cases</w:t>
      </w:r>
      <w:r w:rsidRPr="00A57087">
        <w:rPr>
          <w:sz w:val="12"/>
        </w:rPr>
        <w:t xml:space="preserve">.112 </w:t>
      </w:r>
      <w:r w:rsidRPr="00A57087">
        <w:rPr>
          <w:rStyle w:val="Emphasis"/>
          <w:highlight w:val="cyan"/>
        </w:rPr>
        <w:t>Habeas petitioners and civil rights plaintiffs are similarly stuck</w:t>
      </w:r>
      <w:r w:rsidRPr="00A57087">
        <w:rPr>
          <w:sz w:val="12"/>
        </w:rPr>
        <w:t xml:space="preserve">.113 </w:t>
      </w:r>
      <w:r w:rsidRPr="00A57087">
        <w:rPr>
          <w:rStyle w:val="Emphasis"/>
          <w:highlight w:val="cyan"/>
        </w:rPr>
        <w:t>Is there any reason to worry about the influx of patent cases on the nonpatent cases</w:t>
      </w:r>
      <w:r w:rsidRPr="00A57087">
        <w:rPr>
          <w:sz w:val="12"/>
        </w:rPr>
        <w:t xml:space="preserve"> in, for example, Judge Albright’s courtroom</w:t>
      </w:r>
      <w:r w:rsidRPr="00A57087">
        <w:rPr>
          <w:rStyle w:val="Emphasis"/>
          <w:highlight w:val="cyan"/>
        </w:rPr>
        <w:t>?</w:t>
      </w:r>
      <w:r w:rsidRPr="00A57087">
        <w:rPr>
          <w:sz w:val="12"/>
        </w:rPr>
        <w:t xml:space="preserve"> So far, we have very little evidence to say. We have found no study, either in the patent literature or elsewhere, that has closely examined the effects of forum shopping on other unrelated pending cases. We turn to such an examination next.</w:t>
      </w:r>
    </w:p>
    <w:p w14:paraId="3D146272" w14:textId="77777777" w:rsidR="00613101" w:rsidRPr="00A57087" w:rsidRDefault="00613101" w:rsidP="00613101">
      <w:pPr>
        <w:rPr>
          <w:sz w:val="12"/>
        </w:rPr>
      </w:pPr>
      <w:r w:rsidRPr="00A57087">
        <w:rPr>
          <w:sz w:val="12"/>
        </w:rPr>
        <w:t>II.</w:t>
      </w:r>
    </w:p>
    <w:p w14:paraId="521175B3" w14:textId="77777777" w:rsidR="00613101" w:rsidRPr="00A57087" w:rsidRDefault="00613101" w:rsidP="00613101">
      <w:pPr>
        <w:rPr>
          <w:sz w:val="12"/>
        </w:rPr>
      </w:pPr>
      <w:r w:rsidRPr="00A57087">
        <w:rPr>
          <w:sz w:val="12"/>
        </w:rPr>
        <w:t>THE EFFECTS OF FORUM CROWDING</w:t>
      </w:r>
    </w:p>
    <w:p w14:paraId="02DD2D0C" w14:textId="77777777" w:rsidR="00613101" w:rsidRPr="00A57087" w:rsidRDefault="00613101" w:rsidP="00613101">
      <w:pPr>
        <w:rPr>
          <w:sz w:val="12"/>
        </w:rPr>
      </w:pPr>
      <w:r w:rsidRPr="00A57087">
        <w:rPr>
          <w:rStyle w:val="StyleUnderline"/>
          <w:highlight w:val="cyan"/>
        </w:rPr>
        <w:t>These migrations of patent litigation—into</w:t>
      </w:r>
      <w:r w:rsidRPr="00A57087">
        <w:rPr>
          <w:rStyle w:val="StyleUnderline"/>
        </w:rPr>
        <w:t xml:space="preserve"> the Eastern District of </w:t>
      </w:r>
      <w:r w:rsidRPr="00A57087">
        <w:rPr>
          <w:rStyle w:val="StyleUnderline"/>
          <w:highlight w:val="cyan"/>
        </w:rPr>
        <w:t xml:space="preserve">Texas, </w:t>
      </w:r>
      <w:r w:rsidRPr="00A57087">
        <w:rPr>
          <w:rStyle w:val="StyleUnderline"/>
        </w:rPr>
        <w:t xml:space="preserve">then out of Texas to </w:t>
      </w:r>
      <w:r w:rsidRPr="00A57087">
        <w:rPr>
          <w:rStyle w:val="StyleUnderline"/>
          <w:highlight w:val="cyan"/>
        </w:rPr>
        <w:t xml:space="preserve">Delaware, and </w:t>
      </w:r>
      <w:r w:rsidRPr="00A57087">
        <w:rPr>
          <w:rStyle w:val="StyleUnderline"/>
        </w:rPr>
        <w:t xml:space="preserve">then back to the Western District of </w:t>
      </w:r>
      <w:r w:rsidRPr="00A57087">
        <w:rPr>
          <w:rStyle w:val="StyleUnderline"/>
          <w:highlight w:val="cyan"/>
        </w:rPr>
        <w:t>Texas—</w:t>
      </w:r>
      <w:r w:rsidRPr="00A57087">
        <w:rPr>
          <w:sz w:val="12"/>
        </w:rPr>
        <w:t xml:space="preserve"> </w:t>
      </w:r>
      <w:r w:rsidRPr="00A57087">
        <w:rPr>
          <w:rStyle w:val="StyleUnderline"/>
          <w:highlight w:val="cyan"/>
        </w:rPr>
        <w:t>offer an opportunity to study</w:t>
      </w:r>
      <w:r w:rsidRPr="00A57087">
        <w:rPr>
          <w:sz w:val="12"/>
        </w:rPr>
        <w:t xml:space="preserve"> </w:t>
      </w:r>
      <w:r w:rsidRPr="00A57087">
        <w:rPr>
          <w:rStyle w:val="Emphasis"/>
          <w:highlight w:val="cyan"/>
        </w:rPr>
        <w:t>the effects of forum crowding on other cases</w:t>
      </w:r>
      <w:r w:rsidRPr="00A57087">
        <w:rPr>
          <w:sz w:val="12"/>
        </w:rPr>
        <w:t xml:space="preserve">, such as criminal and civil rights cases. </w:t>
      </w:r>
      <w:r w:rsidRPr="00A57087">
        <w:rPr>
          <w:rStyle w:val="StyleUnderline"/>
          <w:highlight w:val="cyan"/>
        </w:rPr>
        <w:t>What happens when a district judge is</w:t>
      </w:r>
      <w:r w:rsidRPr="00A57087">
        <w:rPr>
          <w:sz w:val="12"/>
        </w:rPr>
        <w:t xml:space="preserve"> </w:t>
      </w:r>
      <w:r w:rsidRPr="00A57087">
        <w:rPr>
          <w:rStyle w:val="Emphasis"/>
          <w:highlight w:val="cyan"/>
        </w:rPr>
        <w:t>suddenly inundated by an influx of technical and typically complex cases?</w:t>
      </w:r>
      <w:r w:rsidRPr="00A57087">
        <w:rPr>
          <w:sz w:val="12"/>
        </w:rPr>
        <w:t xml:space="preserve"> Judge Edwards has written about this problem from the perspective of the federal appeals courts: “</w:t>
      </w:r>
      <w:r w:rsidRPr="00A57087">
        <w:rPr>
          <w:rStyle w:val="Emphasis"/>
          <w:highlight w:val="cyan"/>
        </w:rPr>
        <w:t>The bigger the dockets</w:t>
      </w:r>
      <w:r w:rsidRPr="00A57087">
        <w:rPr>
          <w:sz w:val="12"/>
        </w:rPr>
        <w:t xml:space="preserve">, </w:t>
      </w:r>
      <w:r w:rsidRPr="00A57087">
        <w:rPr>
          <w:rStyle w:val="Emphasis"/>
          <w:highlight w:val="cyan"/>
        </w:rPr>
        <w:t>the less time we spend on the difficult cases and the more mistakes we make</w:t>
      </w:r>
      <w:r w:rsidRPr="00A57087">
        <w:rPr>
          <w:sz w:val="12"/>
        </w:rPr>
        <w:t>.”114 Judge Wald has also written about how “</w:t>
      </w:r>
      <w:r w:rsidRPr="00A57087">
        <w:rPr>
          <w:rStyle w:val="StyleUnderline"/>
          <w:highlight w:val="cyan"/>
        </w:rPr>
        <w:t>time and docket pressures</w:t>
      </w:r>
      <w:r w:rsidRPr="00A57087">
        <w:rPr>
          <w:sz w:val="12"/>
        </w:rPr>
        <w:t xml:space="preserve">” </w:t>
      </w:r>
      <w:r w:rsidRPr="00A57087">
        <w:rPr>
          <w:rStyle w:val="StyleUnderline"/>
          <w:highlight w:val="cyan"/>
        </w:rPr>
        <w:t>may cause a judge to rely on doctrines</w:t>
      </w:r>
      <w:r w:rsidRPr="00A57087">
        <w:rPr>
          <w:sz w:val="12"/>
        </w:rPr>
        <w:t xml:space="preserve"> such as waiver or forfeiture (rather than take a close look at a claim’s merits).115 Some scholars, moreover, have noted </w:t>
      </w:r>
      <w:r w:rsidRPr="00A57087">
        <w:rPr>
          <w:rStyle w:val="StyleUnderline"/>
          <w:highlight w:val="cyan"/>
        </w:rPr>
        <w:t>the effects that docket congestion can have on litigation dela</w:t>
      </w:r>
      <w:r w:rsidRPr="00A57087">
        <w:rPr>
          <w:sz w:val="12"/>
        </w:rPr>
        <w:t xml:space="preserve">y116 </w:t>
      </w:r>
      <w:r w:rsidRPr="00A57087">
        <w:rPr>
          <w:rStyle w:val="StyleUnderline"/>
          <w:highlight w:val="cyan"/>
        </w:rPr>
        <w:t>and on public access to the courts</w:t>
      </w:r>
      <w:r w:rsidRPr="00A57087">
        <w:rPr>
          <w:sz w:val="12"/>
        </w:rPr>
        <w:t xml:space="preserve">,117 while more recent scholarly examinations of </w:t>
      </w:r>
      <w:r w:rsidRPr="00A57087">
        <w:rPr>
          <w:rStyle w:val="StyleUnderline"/>
          <w:highlight w:val="cyan"/>
        </w:rPr>
        <w:t>workload effects on legal decision-making</w:t>
      </w:r>
      <w:r w:rsidRPr="00A57087">
        <w:rPr>
          <w:sz w:val="12"/>
        </w:rPr>
        <w:t xml:space="preserve"> echo Judge Edwards’ view that docket congestion can affect outcomes. As noted above, Bert Huang finds that </w:t>
      </w:r>
      <w:r w:rsidRPr="00A57087">
        <w:rPr>
          <w:rStyle w:val="StyleUnderline"/>
          <w:highlight w:val="cyan"/>
        </w:rPr>
        <w:t>docket pressures at appeals courts can cause appellate judges to apply only “lightened scrutiny” to the decisions of their trial court colleagues</w:t>
      </w:r>
      <w:r w:rsidRPr="00A57087">
        <w:rPr>
          <w:sz w:val="12"/>
        </w:rPr>
        <w:t xml:space="preserve">.118 Melissa Wasserman and Michael Frakes similarly found that </w:t>
      </w:r>
      <w:r w:rsidRPr="00A57087">
        <w:rPr>
          <w:rStyle w:val="Emphasis"/>
          <w:highlight w:val="cyan"/>
        </w:rPr>
        <w:t>patent examiners with higher workload expectations review patent applications less carefully</w:t>
      </w:r>
      <w:r w:rsidRPr="00A57087">
        <w:rPr>
          <w:sz w:val="12"/>
        </w:rPr>
        <w:t xml:space="preserve">, thereby </w:t>
      </w:r>
      <w:r w:rsidRPr="00A57087">
        <w:rPr>
          <w:rStyle w:val="Emphasis"/>
          <w:highlight w:val="cyan"/>
        </w:rPr>
        <w:t>granting more low-quality patents</w:t>
      </w:r>
      <w:r w:rsidRPr="00A57087">
        <w:rPr>
          <w:sz w:val="12"/>
        </w:rPr>
        <w:t xml:space="preserve">.119 We add to that literature here by examining the effects of the </w:t>
      </w:r>
      <w:r w:rsidRPr="00A57087">
        <w:rPr>
          <w:rStyle w:val="Emphasis"/>
          <w:highlight w:val="cyan"/>
        </w:rPr>
        <w:t>substantial swings in patent cases among the Districts of Delaware, Eastern Texas, and Western Texas on the other cases in those venues.</w:t>
      </w:r>
      <w:r w:rsidRPr="00A57087">
        <w:rPr>
          <w:sz w:val="12"/>
        </w:rPr>
        <w:t xml:space="preserve"> We begin by describing our study design, and then move on to presenting the results of that study</w:t>
      </w:r>
    </w:p>
    <w:p w14:paraId="7A15D0BD" w14:textId="77777777" w:rsidR="00613101" w:rsidRDefault="00613101" w:rsidP="00613101"/>
    <w:p w14:paraId="5F1F103C" w14:textId="05057CFE" w:rsidR="00280AFA" w:rsidRDefault="00280AFA" w:rsidP="00280AFA">
      <w:pPr>
        <w:pStyle w:val="Heading3"/>
      </w:pPr>
      <w:r>
        <w:t>Internals --- Patent Case in 3 Districts</w:t>
      </w:r>
    </w:p>
    <w:p w14:paraId="45BEB1D3" w14:textId="77777777" w:rsidR="00280AFA" w:rsidRDefault="00280AFA" w:rsidP="00280AFA">
      <w:pPr>
        <w:pStyle w:val="Heading4"/>
      </w:pPr>
      <w:r>
        <w:t xml:space="preserve">Patent litigation happens in just 3 main district courts </w:t>
      </w:r>
    </w:p>
    <w:p w14:paraId="3FB8D84C" w14:textId="77777777" w:rsidR="00280AFA" w:rsidRDefault="00280AFA" w:rsidP="00280AFA">
      <w:pPr>
        <w:rPr>
          <w:rStyle w:val="Style13ptBold"/>
        </w:rPr>
      </w:pPr>
      <w:r>
        <w:rPr>
          <w:rStyle w:val="Style13ptBold"/>
        </w:rPr>
        <w:t>Barton ‘22</w:t>
      </w:r>
    </w:p>
    <w:p w14:paraId="314EC3FC" w14:textId="77777777" w:rsidR="00280AFA" w:rsidRPr="00A05212" w:rsidRDefault="00280AFA" w:rsidP="00280AFA">
      <w:r w:rsidRPr="00A05212">
        <w:t xml:space="preserve">(Joseph, “Avoiding the Patent Troll Toll,” </w:t>
      </w:r>
      <w:proofErr w:type="spellStart"/>
      <w:r w:rsidRPr="00A05212">
        <w:t>pg</w:t>
      </w:r>
      <w:proofErr w:type="spellEnd"/>
      <w:r w:rsidRPr="00A05212">
        <w:t xml:space="preserve"> online @ https://www.ficlaw.com/blog/avoiding-the-patent-troll-toll //pa-</w:t>
      </w:r>
      <w:proofErr w:type="spellStart"/>
      <w:r w:rsidRPr="00A05212">
        <w:t>ef</w:t>
      </w:r>
      <w:proofErr w:type="spellEnd"/>
      <w:r w:rsidRPr="00A05212">
        <w:t>)</w:t>
      </w:r>
    </w:p>
    <w:p w14:paraId="35C1755C" w14:textId="77777777" w:rsidR="00280AFA" w:rsidRDefault="00280AFA" w:rsidP="00280AFA">
      <w:r w:rsidRPr="00371B66">
        <w:rPr>
          <w:rStyle w:val="Emphasis"/>
          <w:highlight w:val="cyan"/>
        </w:rPr>
        <w:t>Unlike nearly every other kind of litigation</w:t>
      </w:r>
      <w:r>
        <w:t xml:space="preserve">, </w:t>
      </w:r>
      <w:r w:rsidRPr="00371B66">
        <w:rPr>
          <w:rStyle w:val="StyleUnderline"/>
          <w:highlight w:val="cyan"/>
        </w:rPr>
        <w:t>patent cases are</w:t>
      </w:r>
      <w:r>
        <w:t xml:space="preserve"> </w:t>
      </w:r>
      <w:r w:rsidRPr="00371B66">
        <w:rPr>
          <w:rStyle w:val="Emphasis"/>
          <w:highlight w:val="cyan"/>
        </w:rPr>
        <w:t>overwhelmingly filed in just three district courts</w:t>
      </w:r>
      <w:r>
        <w:t xml:space="preserve">: the District of </w:t>
      </w:r>
      <w:r w:rsidRPr="00371B66">
        <w:rPr>
          <w:rStyle w:val="Emphasis"/>
          <w:highlight w:val="cyan"/>
        </w:rPr>
        <w:t>Delaware, the Eastern District of Texas, and the Western District of Texas</w:t>
      </w:r>
      <w:r>
        <w:t xml:space="preserve">.  Part of the explanation for the deluge of patent cases in Texas is that </w:t>
      </w:r>
      <w:r w:rsidRPr="00371B66">
        <w:rPr>
          <w:rStyle w:val="Emphasis"/>
          <w:highlight w:val="cyan"/>
        </w:rPr>
        <w:t>several federal judges there have adopted local rules and procedures favorable to patent litigation, including rules designed to make patent litigation faster</w:t>
      </w:r>
      <w:r>
        <w:t>.  Anderson &amp; Gugliuzza, 71 Duke Law Journal at 437-51, 455-56 ("</w:t>
      </w:r>
      <w:r w:rsidRPr="00371B66">
        <w:rPr>
          <w:rStyle w:val="StyleUnderline"/>
          <w:highlight w:val="cyan"/>
        </w:rPr>
        <w:t xml:space="preserve">Patentees love speed. If they are looking forward to </w:t>
      </w:r>
      <w:proofErr w:type="gramStart"/>
      <w:r w:rsidRPr="00371B66">
        <w:rPr>
          <w:rStyle w:val="StyleUnderline"/>
          <w:highlight w:val="cyan"/>
        </w:rPr>
        <w:t>trial</w:t>
      </w:r>
      <w:proofErr w:type="gramEnd"/>
      <w:r w:rsidRPr="00371B66">
        <w:rPr>
          <w:rStyle w:val="StyleUnderline"/>
          <w:highlight w:val="cyan"/>
        </w:rPr>
        <w:t>, speed enables that to happen sooner.</w:t>
      </w:r>
      <w:r>
        <w:t xml:space="preserve"> If they are seeking to remove a competitor from the market through an injunction, the speedier the better.  And if, like most plaintiffs in patent cases and otherwise, they are looking for a settlement, a faster time to trial puts a financial strain on defendants, encouraging a settlement on terms favorable to the plaintiff.  For plaintiffs, there are few downsides to speed.").  </w:t>
      </w:r>
      <w:r w:rsidRPr="00371B66">
        <w:rPr>
          <w:rStyle w:val="Emphasis"/>
          <w:highlight w:val="cyan"/>
        </w:rPr>
        <w:t>Texas courts' status as "rocket dockets"</w:t>
      </w:r>
      <w:r>
        <w:t xml:space="preserve"> means PTAB is more likely to decline to initiate its own review, reasoning that its administrative procedures won't be any faster or more efficient.</w:t>
      </w:r>
    </w:p>
    <w:p w14:paraId="03915ACB" w14:textId="5CFBE3B5" w:rsidR="00280AFA" w:rsidRDefault="00280AFA" w:rsidP="00280AFA">
      <w:r>
        <w:t xml:space="preserve">Although the Supreme Court in 2017 limited Patent Trolls' ability to seek out potentially favorable courts, the reality of e-commerce and modern logistics capabilities means that </w:t>
      </w:r>
      <w:r w:rsidRPr="00371B66">
        <w:rPr>
          <w:rStyle w:val="StyleUnderline"/>
          <w:highlight w:val="cyan"/>
        </w:rPr>
        <w:t>Patent Trolls still usually have a good faith basis to file suit the Western and Eastern Districts of Texas – both of which have demonstrated a reluctance to dismiss or transfer cases away once filed</w:t>
      </w:r>
      <w:r>
        <w:t>.  Indeed, Patent Trolls have been responsible for 85-90 percent of patent suits filed in the Western and Eastern Districts of Texas.</w:t>
      </w:r>
    </w:p>
    <w:p w14:paraId="7A54C30F" w14:textId="77777777" w:rsidR="00280AFA" w:rsidRDefault="00280AFA" w:rsidP="00280AFA"/>
    <w:p w14:paraId="0C62B38F" w14:textId="77777777" w:rsidR="00DA7226" w:rsidRDefault="00DA7226" w:rsidP="00DA7226">
      <w:pPr>
        <w:pStyle w:val="Heading3"/>
      </w:pPr>
      <w:r>
        <w:t>Internals --- Patent Cases in Texas</w:t>
      </w:r>
    </w:p>
    <w:p w14:paraId="2CDDA5F6" w14:textId="438DEAAC" w:rsidR="00DA7226" w:rsidRDefault="00DA7226" w:rsidP="00D659ED">
      <w:pPr>
        <w:pStyle w:val="Heading4"/>
      </w:pPr>
      <w:r>
        <w:t>High tech patent cases will mostly be heard in the Eastern District of Texas</w:t>
      </w:r>
    </w:p>
    <w:p w14:paraId="76B5F744" w14:textId="568B92DC" w:rsidR="00D659ED" w:rsidRPr="00D659ED" w:rsidRDefault="00D659ED" w:rsidP="00DA7226">
      <w:pPr>
        <w:rPr>
          <w:rStyle w:val="Style13ptBold"/>
        </w:rPr>
      </w:pPr>
      <w:r w:rsidRPr="00D659ED">
        <w:rPr>
          <w:rStyle w:val="Style13ptBold"/>
        </w:rPr>
        <w:t>Love et al ‘16</w:t>
      </w:r>
    </w:p>
    <w:p w14:paraId="4E348B95" w14:textId="5ABE2DDA" w:rsidR="00DA7226" w:rsidRPr="00B23D43" w:rsidRDefault="00D659ED" w:rsidP="00DA7226">
      <w:r>
        <w:t xml:space="preserve">(Assistant Professor and Co-Director of the </w:t>
      </w:r>
      <w:proofErr w:type="gramStart"/>
      <w:r>
        <w:t>High Tech Law</w:t>
      </w:r>
      <w:proofErr w:type="gramEnd"/>
      <w:r>
        <w:t xml:space="preserve"> Institute, Santa Clara University School of Law, “Predictably Expensive: A Critical Look at Patent Litigation in the Eastern District of Texas,” </w:t>
      </w:r>
      <w:proofErr w:type="spellStart"/>
      <w:r>
        <w:t>pg</w:t>
      </w:r>
      <w:proofErr w:type="spellEnd"/>
      <w:r>
        <w:t xml:space="preserve"> online @ </w:t>
      </w:r>
      <w:r w:rsidR="00DA7226">
        <w:t>https://digitalcommons.law.scu.edu/cgi/viewcontent.cgi?article=1942&amp;context=facpubs</w:t>
      </w:r>
      <w:r>
        <w:t xml:space="preserve"> //pa-</w:t>
      </w:r>
      <w:proofErr w:type="spellStart"/>
      <w:r>
        <w:t>ef</w:t>
      </w:r>
      <w:proofErr w:type="spellEnd"/>
      <w:r>
        <w:t>)</w:t>
      </w:r>
    </w:p>
    <w:p w14:paraId="50DBBC54" w14:textId="77777777" w:rsidR="00DA7226" w:rsidRPr="001A309E" w:rsidRDefault="00DA7226" w:rsidP="00DA7226">
      <w:pPr>
        <w:rPr>
          <w:sz w:val="14"/>
        </w:rPr>
      </w:pPr>
      <w:r w:rsidRPr="001A309E">
        <w:rPr>
          <w:rStyle w:val="StyleUnderline"/>
          <w:highlight w:val="cyan"/>
        </w:rPr>
        <w:t>Looking</w:t>
      </w:r>
      <w:r w:rsidRPr="001A309E">
        <w:rPr>
          <w:sz w:val="14"/>
        </w:rPr>
        <w:t xml:space="preserve"> first </w:t>
      </w:r>
      <w:r w:rsidRPr="001A309E">
        <w:rPr>
          <w:rStyle w:val="StyleUnderline"/>
          <w:highlight w:val="cyan"/>
        </w:rPr>
        <w:t>at patent caseloads nationwide</w:t>
      </w:r>
      <w:r w:rsidRPr="001A309E">
        <w:rPr>
          <w:sz w:val="14"/>
        </w:rPr>
        <w:t xml:space="preserve">, </w:t>
      </w:r>
      <w:r w:rsidRPr="001A309E">
        <w:rPr>
          <w:rStyle w:val="StyleUnderline"/>
          <w:highlight w:val="cyan"/>
        </w:rPr>
        <w:t>we re-confirm what has long been known: that the Eastern District of Texas is wildly popular with patent plaintiffs</w:t>
      </w:r>
      <w:r w:rsidRPr="001A309E">
        <w:rPr>
          <w:sz w:val="14"/>
        </w:rPr>
        <w:t xml:space="preserve">, </w:t>
      </w:r>
      <w:r w:rsidRPr="001A309E">
        <w:rPr>
          <w:rStyle w:val="StyleUnderline"/>
          <w:highlight w:val="cyan"/>
        </w:rPr>
        <w:t>particularly those</w:t>
      </w:r>
      <w:r w:rsidRPr="001A309E">
        <w:rPr>
          <w:sz w:val="14"/>
        </w:rPr>
        <w:t xml:space="preserve"> whose core business is enforcing </w:t>
      </w:r>
      <w:r w:rsidRPr="001A309E">
        <w:rPr>
          <w:rStyle w:val="StyleUnderline"/>
          <w:highlight w:val="cyan"/>
        </w:rPr>
        <w:t>“high tech” patents</w:t>
      </w:r>
      <w:r w:rsidRPr="001A309E">
        <w:rPr>
          <w:sz w:val="14"/>
        </w:rPr>
        <w:t xml:space="preserve">.17 As shown below in Table 1, </w:t>
      </w:r>
      <w:r w:rsidRPr="001A309E">
        <w:rPr>
          <w:rStyle w:val="StyleUnderline"/>
          <w:highlight w:val="cyan"/>
        </w:rPr>
        <w:t>more than a third of patent suits filed since 2014 were brought in the Eastern District</w:t>
      </w:r>
      <w:r w:rsidRPr="001A309E">
        <w:rPr>
          <w:sz w:val="14"/>
        </w:rPr>
        <w:t xml:space="preserve">.18 In fact, one judge— Judge Rodney Gilstrap of Marshall, Texas—saw almost one quarter of all patent case filings nationwide during the same timeframe, more than all the federal judges in California, New York, and Florida combined.19 </w:t>
      </w:r>
    </w:p>
    <w:p w14:paraId="18D4BD42" w14:textId="1F346A8C" w:rsidR="00DA7226" w:rsidRDefault="001A309E" w:rsidP="001A309E">
      <w:pPr>
        <w:pStyle w:val="Heading3"/>
      </w:pPr>
      <w:r>
        <w:t>Internals --- Judges Move Patents top</w:t>
      </w:r>
    </w:p>
    <w:p w14:paraId="4153653B" w14:textId="77777777" w:rsidR="001A309E" w:rsidRDefault="001A309E" w:rsidP="001A309E"/>
    <w:p w14:paraId="5F641EF5" w14:textId="7FC4647A" w:rsidR="001A309E" w:rsidRDefault="007B2794" w:rsidP="001A309E">
      <w:pPr>
        <w:pStyle w:val="Heading4"/>
      </w:pPr>
      <w:r>
        <w:t>***</w:t>
      </w:r>
      <w:r w:rsidR="001A309E">
        <w:t>Judges PRIORITIZE the patent cases --- push them ahead of the other cases, and make bad decisions on the cases that get pushed-out</w:t>
      </w:r>
    </w:p>
    <w:p w14:paraId="514F867C" w14:textId="77777777" w:rsidR="001A309E" w:rsidRPr="00513676" w:rsidRDefault="001A309E" w:rsidP="001A309E">
      <w:pPr>
        <w:rPr>
          <w:rStyle w:val="Style13ptBold"/>
        </w:rPr>
      </w:pPr>
      <w:proofErr w:type="spellStart"/>
      <w:r w:rsidRPr="00513676">
        <w:rPr>
          <w:rStyle w:val="Style13ptBold"/>
        </w:rPr>
        <w:t>Narachania</w:t>
      </w:r>
      <w:proofErr w:type="spellEnd"/>
      <w:r w:rsidRPr="00513676">
        <w:rPr>
          <w:rStyle w:val="Style13ptBold"/>
        </w:rPr>
        <w:t xml:space="preserve"> et al ‘24</w:t>
      </w:r>
    </w:p>
    <w:p w14:paraId="72E72C9E" w14:textId="77777777" w:rsidR="001A309E" w:rsidRDefault="001A309E" w:rsidP="001A309E">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29A7A6FB" w14:textId="77777777" w:rsidR="001A309E" w:rsidRPr="007B2794" w:rsidRDefault="001A309E" w:rsidP="001A309E">
      <w:pPr>
        <w:rPr>
          <w:sz w:val="8"/>
        </w:rPr>
      </w:pPr>
      <w:r w:rsidRPr="007B2794">
        <w:rPr>
          <w:sz w:val="8"/>
        </w:rPr>
        <w:t xml:space="preserve">There are at least two possible explanations for why </w:t>
      </w:r>
      <w:r w:rsidRPr="001A309E">
        <w:rPr>
          <w:rStyle w:val="StyleUnderline"/>
          <w:highlight w:val="cyan"/>
        </w:rPr>
        <w:t>forum crowding</w:t>
      </w:r>
      <w:r w:rsidRPr="007B2794">
        <w:rPr>
          <w:sz w:val="8"/>
        </w:rPr>
        <w:t xml:space="preserve">—and forum crowding resulting from the sort of patent-related forum-shopping and forum-selling conduct described above—may </w:t>
      </w:r>
      <w:r w:rsidRPr="001A309E">
        <w:rPr>
          <w:rStyle w:val="Emphasis"/>
          <w:highlight w:val="cyan"/>
        </w:rPr>
        <w:t>adversely affect decision quality</w:t>
      </w:r>
      <w:r w:rsidRPr="007B2794">
        <w:rPr>
          <w:sz w:val="8"/>
        </w:rPr>
        <w:t xml:space="preserve">. One possibility is that </w:t>
      </w:r>
      <w:r w:rsidRPr="001A309E">
        <w:rPr>
          <w:rStyle w:val="StyleUnderline"/>
          <w:highlight w:val="cyan"/>
        </w:rPr>
        <w:t>forum-selling conduct reflects judicial preferences</w:t>
      </w:r>
      <w:r w:rsidRPr="007B2794">
        <w:rPr>
          <w:sz w:val="8"/>
        </w:rPr>
        <w:t xml:space="preserve">: Judge Albright and Chief Judge Gilstrap seem to strongly prefer patent cases.197 And so, given the opportunity to choose to work on one among a wide range of patent cases or something else, </w:t>
      </w:r>
      <w:r w:rsidRPr="001A309E">
        <w:rPr>
          <w:rStyle w:val="Emphasis"/>
          <w:highlight w:val="cyan"/>
        </w:rPr>
        <w:t>we might expect them to prefer patent cases</w:t>
      </w:r>
      <w:r w:rsidRPr="007B2794">
        <w:rPr>
          <w:sz w:val="8"/>
        </w:rPr>
        <w:t xml:space="preserve"> (and, perhaps, </w:t>
      </w:r>
      <w:r w:rsidRPr="001A309E">
        <w:rPr>
          <w:rStyle w:val="Emphasis"/>
          <w:highlight w:val="cyan"/>
        </w:rPr>
        <w:t>to neglect the rest of their dockets</w:t>
      </w:r>
      <w:r w:rsidRPr="007B2794">
        <w:rPr>
          <w:sz w:val="8"/>
        </w:rPr>
        <w:t>). If this were so, then we would expect a stronger effect among the judges who seem to prefer patent cases (a preference evinced, perhaps, by forum selling).</w:t>
      </w:r>
    </w:p>
    <w:p w14:paraId="1FBDAF25" w14:textId="77777777" w:rsidR="001A309E" w:rsidRPr="007B2794" w:rsidRDefault="001A309E" w:rsidP="001A309E">
      <w:pPr>
        <w:rPr>
          <w:sz w:val="8"/>
        </w:rPr>
      </w:pPr>
      <w:r w:rsidRPr="007B2794">
        <w:rPr>
          <w:sz w:val="8"/>
        </w:rPr>
        <w:t xml:space="preserve">A second, alternate (and potentially complementary) possibility is encapsulated in Judge Edwards’s view that </w:t>
      </w:r>
      <w:r w:rsidRPr="001A309E">
        <w:rPr>
          <w:rStyle w:val="StyleUnderline"/>
          <w:highlight w:val="cyan"/>
        </w:rPr>
        <w:t>bigger dockets give judges less time to work on cases</w:t>
      </w:r>
      <w:r w:rsidRPr="007B2794">
        <w:rPr>
          <w:sz w:val="8"/>
        </w:rPr>
        <w:t xml:space="preserve">, thereby </w:t>
      </w:r>
      <w:r w:rsidRPr="001A309E">
        <w:rPr>
          <w:rStyle w:val="StyleUnderline"/>
          <w:highlight w:val="cyan"/>
        </w:rPr>
        <w:t>increasing the likelihood of error</w:t>
      </w:r>
      <w:r w:rsidRPr="007B2794">
        <w:rPr>
          <w:sz w:val="8"/>
        </w:rPr>
        <w:t xml:space="preserve">.198 This hypothesis is more indifferent to judicial preferences, focusing instead on </w:t>
      </w:r>
      <w:r w:rsidRPr="001A309E">
        <w:rPr>
          <w:rStyle w:val="Emphasis"/>
          <w:highlight w:val="cyan"/>
        </w:rPr>
        <w:t>a court’s finite bandwidth or capacity for cases</w:t>
      </w:r>
      <w:r w:rsidRPr="007B2794">
        <w:rPr>
          <w:sz w:val="8"/>
        </w:rPr>
        <w:t xml:space="preserve">. Under this view, </w:t>
      </w:r>
      <w:r w:rsidRPr="001A309E">
        <w:rPr>
          <w:rStyle w:val="StyleUnderline"/>
          <w:highlight w:val="cyan"/>
        </w:rPr>
        <w:t>forum-crowding-related capacity constraints affect decision quality no matter whether the cause of such crowding is internal to the forum</w:t>
      </w:r>
      <w:r w:rsidRPr="007B2794">
        <w:rPr>
          <w:sz w:val="8"/>
        </w:rPr>
        <w:t xml:space="preserve"> (e.g., a consequence of forum-selling conduct) or external (e.g., a byproduct of the Court’s decision in TC Heartland).199 Our results are suggestive of both possibilities. On the one hand</w:t>
      </w:r>
      <w:r w:rsidRPr="001A309E">
        <w:rPr>
          <w:rStyle w:val="StyleUnderline"/>
          <w:highlight w:val="cyan"/>
        </w:rPr>
        <w:t>, we see</w:t>
      </w:r>
      <w:r w:rsidRPr="007B2794">
        <w:rPr>
          <w:sz w:val="8"/>
        </w:rPr>
        <w:t xml:space="preserve"> decision-quality effects across both sets of districts—</w:t>
      </w:r>
      <w:r w:rsidRPr="001A309E">
        <w:rPr>
          <w:rStyle w:val="StyleUnderline"/>
          <w:highlight w:val="cyan"/>
        </w:rPr>
        <w:t xml:space="preserve">those whose active solicitations of patent litigation </w:t>
      </w:r>
      <w:r w:rsidRPr="007B2794">
        <w:rPr>
          <w:sz w:val="8"/>
        </w:rPr>
        <w:t>seem to</w:t>
      </w:r>
      <w:r w:rsidRPr="001A309E">
        <w:rPr>
          <w:rStyle w:val="StyleUnderline"/>
          <w:highlight w:val="cyan"/>
        </w:rPr>
        <w:t xml:space="preserve"> suggest </w:t>
      </w:r>
      <w:r w:rsidRPr="001A309E">
        <w:rPr>
          <w:rStyle w:val="Emphasis"/>
          <w:highlight w:val="cyan"/>
        </w:rPr>
        <w:t>a preference</w:t>
      </w:r>
      <w:r w:rsidRPr="001A309E">
        <w:rPr>
          <w:rStyle w:val="StyleUnderline"/>
          <w:highlight w:val="cyan"/>
        </w:rPr>
        <w:t xml:space="preserve"> for such cases</w:t>
      </w:r>
      <w:r w:rsidRPr="007B2794">
        <w:rPr>
          <w:sz w:val="8"/>
        </w:rPr>
        <w:t xml:space="preserve"> (i.e., </w:t>
      </w:r>
      <w:r w:rsidRPr="001A309E">
        <w:rPr>
          <w:rStyle w:val="Emphasis"/>
          <w:highlight w:val="cyan"/>
        </w:rPr>
        <w:t>the Eastern and Western Districts of Texas</w:t>
      </w:r>
      <w:r w:rsidRPr="007B2794">
        <w:rPr>
          <w:sz w:val="8"/>
        </w:rPr>
        <w:t xml:space="preserve">), as well as those where forum crowding was the mere byproduct of TC Heartland’s revised interpretation of the governing venue statute (i.e., the District of </w:t>
      </w:r>
      <w:r w:rsidRPr="001A309E">
        <w:rPr>
          <w:rStyle w:val="StyleUnderline"/>
          <w:highlight w:val="cyan"/>
        </w:rPr>
        <w:t>Delaware</w:t>
      </w:r>
      <w:r w:rsidRPr="007B2794">
        <w:rPr>
          <w:sz w:val="8"/>
        </w:rPr>
        <w:t xml:space="preserve">). But, on the other hand, </w:t>
      </w:r>
      <w:r w:rsidRPr="001A309E">
        <w:rPr>
          <w:rStyle w:val="StyleUnderline"/>
        </w:rPr>
        <w:t xml:space="preserve">the strength of </w:t>
      </w:r>
      <w:r w:rsidRPr="001A309E">
        <w:rPr>
          <w:rStyle w:val="StyleUnderline"/>
          <w:highlight w:val="cyan"/>
        </w:rPr>
        <w:t>the trend is more pronounced in t</w:t>
      </w:r>
      <w:r w:rsidRPr="001A309E">
        <w:rPr>
          <w:rStyle w:val="StyleUnderline"/>
        </w:rPr>
        <w:t xml:space="preserve">hose </w:t>
      </w:r>
      <w:r w:rsidRPr="001A309E">
        <w:rPr>
          <w:rStyle w:val="StyleUnderline"/>
          <w:highlight w:val="cyan"/>
        </w:rPr>
        <w:t>districts where there is an apparent preference for patent litigation</w:t>
      </w:r>
      <w:r w:rsidRPr="007B2794">
        <w:rPr>
          <w:sz w:val="8"/>
        </w:rPr>
        <w:t xml:space="preserve"> (evidenced by forum selling). And so, while we ultimately conclude that both judicial preferences and resources seem to have a role to play in this story, it is worth further unpacking our results and their relationship to these possible mechanisms.</w:t>
      </w:r>
    </w:p>
    <w:p w14:paraId="5546B6F3" w14:textId="77777777" w:rsidR="007B2794" w:rsidRPr="007B2794" w:rsidRDefault="007B2794" w:rsidP="007B2794">
      <w:pPr>
        <w:rPr>
          <w:sz w:val="8"/>
        </w:rPr>
      </w:pPr>
      <w:r w:rsidRPr="007B2794">
        <w:rPr>
          <w:sz w:val="8"/>
        </w:rPr>
        <w:t xml:space="preserve">We begin by trying to discern the source of the disparity in the strength of the forum-crowding effects between the District of Delaware and the Eastern District of Texas. Specifically, we disaggregate the district-level results into more judge-specific results. Here, we uncover something possibly surprising. While Judge Stark’s reversal rate more than doubled when his docket was crowded, Judge Andrews, interestingly, did better on appeal to the Third Circuit during the more crowded years immediately following TC Heartland. We might conclude from these results that we have resolved our mechanism puzzle. After all, Judge Stark was, as noted, elevated to the Federal Circuit after our study period. This appointment might signal a substantial interest in patent cases. Judge Stark might have, for example, developed a preference for patent cases after having been exposed to so many of them </w:t>
      </w:r>
      <w:proofErr w:type="gramStart"/>
      <w:r w:rsidRPr="007B2794">
        <w:rPr>
          <w:sz w:val="8"/>
        </w:rPr>
        <w:t>as a consequence of</w:t>
      </w:r>
      <w:proofErr w:type="gramEnd"/>
      <w:r w:rsidRPr="007B2794">
        <w:rPr>
          <w:sz w:val="8"/>
        </w:rPr>
        <w:t xml:space="preserve"> TC Heartland (or, perhaps, he always preferred patent cases, but not so much as to engage in forum selling). These individuated results cleanly cleave those judges who have evinced some preference for patent cases (either in their forum-selling conduct or in their subsequent career paths) from those who have not, with negative effects on decision quality in only the former group.200 But Judge Stark’s promotion, while suggestive of a preference for patent litigation, is less dispositive of such an inclination (as compared to, say, Judge Albright’s open solicitations to patent plaintiffs).201</w:t>
      </w:r>
    </w:p>
    <w:p w14:paraId="14E55BAD" w14:textId="77777777" w:rsidR="007B2794" w:rsidRPr="007B2794" w:rsidRDefault="007B2794" w:rsidP="007B2794">
      <w:pPr>
        <w:rPr>
          <w:sz w:val="8"/>
        </w:rPr>
      </w:pPr>
      <w:r w:rsidRPr="007B2794">
        <w:rPr>
          <w:sz w:val="8"/>
        </w:rPr>
        <w:t xml:space="preserve">Hence, we turn to our time-to-termination results </w:t>
      </w:r>
      <w:proofErr w:type="gramStart"/>
      <w:r w:rsidRPr="007B2794">
        <w:rPr>
          <w:sz w:val="8"/>
        </w:rPr>
        <w:t>in order to</w:t>
      </w:r>
      <w:proofErr w:type="gramEnd"/>
      <w:r w:rsidRPr="007B2794">
        <w:rPr>
          <w:sz w:val="8"/>
        </w:rPr>
        <w:t xml:space="preserve"> assess the extent to which capacity matters. Here, we find that both Judge Stark and Judge Andrews took less time to resolve non-patent civil cases during the crowded study period than during the non-crowded study period.202 Stated similarly, forum crowding constrained the time they could dedicate to each case, especially given that judges often hesitate from—and are admonished against—letting cases languish for too long.203 These effects were far more pronounced for Judge Stark, whose median time to termination went from 460 days before TC Heartland to only 181 days afterward—a decrease of over 60%. By contrast, Judge Andrews, who was working rather quickly to begin with, saw his median time-to-termination reduced by a more modest amount.</w:t>
      </w:r>
    </w:p>
    <w:p w14:paraId="3DFAB5B1" w14:textId="77777777" w:rsidR="007B2794" w:rsidRPr="007B2794" w:rsidRDefault="007B2794" w:rsidP="007B2794">
      <w:pPr>
        <w:rPr>
          <w:sz w:val="8"/>
        </w:rPr>
      </w:pPr>
      <w:r w:rsidRPr="007B2794">
        <w:rPr>
          <w:sz w:val="8"/>
        </w:rPr>
        <w:t>Judge Andrews, moreover, appears to have been more strategic in allocating his time to cases. Our closer look at some of the orders and cases underlying these results suggests that Judge Andrews is the only judge in the District of Delaware to invariably include an option to refer a case to alternative dispute resolution on his scheduling order form, and he seems to have used that procedure with some regularity.204 Hence, some cases settled quickly, and Judge Andrews accordingly spent less time on them; other cases, however, still required more attention. Judge Stark, by contrast, reduced the time he spent on all non-patent civil cases, no matter whether they ended with a settlement or some other judgment.205 In all, these time-to-termination results—which can be understood to estimate available judicial resources or capacity—mirror our decision-quality results: where judicial capacity is more tightly constrained (relative to a non-crowded baseline), effects on decision quality are stronger.206 Our Western District of Texas results are similar: Judge Albright moved through his civil docket the most quickly and had the highest reversal rate of these judges, while Judge Counts took the most time with each civil case and had the lowest reversal rate.207 Figure 17: Time to Termination, Western District of Texas (Civil Cases, n=1,552) But our time-to-termination results in the Eastern District of Texas are more surprising: both Chief Judge Gilstrap and Judge Schroeder take slightly more time per case during periods of crowding, as Figure 18 (and Appendix Figures 6–9) illustrate.</w:t>
      </w:r>
    </w:p>
    <w:p w14:paraId="561929D5" w14:textId="77777777" w:rsidR="007B2794" w:rsidRPr="007B2794" w:rsidRDefault="007B2794" w:rsidP="007B2794">
      <w:pPr>
        <w:rPr>
          <w:sz w:val="8"/>
        </w:rPr>
      </w:pPr>
      <w:r w:rsidRPr="007B2794">
        <w:rPr>
          <w:sz w:val="8"/>
        </w:rPr>
        <w:t>How could this be? As noted above, judges face significant institutional pressure against drawing cases out; but here, the Eastern District appears to be doing exactly that—taking longer to resolve cases, even as its docket grows.208 Our hypothesis is that the Eastern District of Texas was simply too busy. Recall that, during years of crowding, the Eastern District was responsible for nearly half of all the nation’s patent cases.209 Facing such an incredible workload, Judges Gilstrap and Schroeder may have had no choice but to let some cases languish for longer. We return to this hypothesis in the next Part. For now, it suffices to note that these results make it harder to discern whether the Eastern District of Texas in fact dedicated less capacity to each nonpatent civil case during years of crowding (compared to years of less crowding).210 Hence, the relationship between judicial capacity and decision quality does not align quite as neatly as the relationship between judicial preferences and decision quality. Constraints on judicial capacity—reflected in less time dedicated to each case—correspond roughly to increases in the reversal rate in the District of Delaware and the Western District of Texas, while our time-</w:t>
      </w:r>
      <w:proofErr w:type="spellStart"/>
      <w:r w:rsidRPr="007B2794">
        <w:rPr>
          <w:sz w:val="8"/>
        </w:rPr>
        <w:t>totermination</w:t>
      </w:r>
      <w:proofErr w:type="spellEnd"/>
      <w:r w:rsidRPr="007B2794">
        <w:rPr>
          <w:sz w:val="8"/>
        </w:rPr>
        <w:t xml:space="preserve"> results from the Eastern District of Texas are harder to interpret. Meanwhile, every judge who has evinced a preference for patent cases seems to neglect the rest of their docket during periods of crowding (measured by reversal rate), and every judge who has evinced no such preference seems to be affirmed at the same—or better—rates during periods of crowding. In short, these results corroborate the view that judicial preferences matter: we see negative effects on decision quality only among those judges who have evinced a preference for patent litigation, either through their forum selling conduct or through other choices.</w:t>
      </w:r>
    </w:p>
    <w:p w14:paraId="1E66A4C0" w14:textId="77777777" w:rsidR="007B2794" w:rsidRPr="007B2794" w:rsidRDefault="007B2794" w:rsidP="007B2794">
      <w:pPr>
        <w:rPr>
          <w:sz w:val="8"/>
        </w:rPr>
      </w:pPr>
      <w:r w:rsidRPr="007B2794">
        <w:rPr>
          <w:sz w:val="8"/>
        </w:rPr>
        <w:t>But we are also mindful of the fact that our time-to-termination results in both the District of Delaware and the Western District of Texas also correlate, roughly, to our decision-quality results, while the Eastern District’s time-</w:t>
      </w:r>
      <w:proofErr w:type="spellStart"/>
      <w:r w:rsidRPr="007B2794">
        <w:rPr>
          <w:sz w:val="8"/>
        </w:rPr>
        <w:t>totermination</w:t>
      </w:r>
      <w:proofErr w:type="spellEnd"/>
      <w:r w:rsidRPr="007B2794">
        <w:rPr>
          <w:sz w:val="8"/>
        </w:rPr>
        <w:t xml:space="preserve"> statistics are somewhat perplexing. And </w:t>
      </w:r>
      <w:proofErr w:type="gramStart"/>
      <w:r w:rsidRPr="007B2794">
        <w:rPr>
          <w:sz w:val="8"/>
        </w:rPr>
        <w:t>so</w:t>
      </w:r>
      <w:proofErr w:type="gramEnd"/>
      <w:r w:rsidRPr="007B2794">
        <w:rPr>
          <w:sz w:val="8"/>
        </w:rPr>
        <w:t xml:space="preserve"> we do not discount the oft-repeated view, voiced by judges with relevant experience, that resource constraints affect the care and attention that judges can give to the cases before them.</w:t>
      </w:r>
    </w:p>
    <w:p w14:paraId="62CB2174" w14:textId="77777777" w:rsidR="007B2794" w:rsidRPr="007B2794" w:rsidRDefault="007B2794" w:rsidP="007B2794">
      <w:pPr>
        <w:rPr>
          <w:rStyle w:val="Emphasis"/>
        </w:rPr>
      </w:pPr>
      <w:r w:rsidRPr="007B2794">
        <w:rPr>
          <w:sz w:val="8"/>
        </w:rPr>
        <w:t xml:space="preserve">This is particularly so because we might understand these two hypotheses—one about judicial preferences and another regarding capacity and bandwidth—as complementary. </w:t>
      </w:r>
      <w:r w:rsidRPr="007B2794">
        <w:rPr>
          <w:rStyle w:val="Emphasis"/>
          <w:highlight w:val="cyan"/>
        </w:rPr>
        <w:t>Judicial preferences matter</w:t>
      </w:r>
      <w:r w:rsidRPr="007B2794">
        <w:rPr>
          <w:sz w:val="8"/>
        </w:rPr>
        <w:t xml:space="preserve">. </w:t>
      </w:r>
      <w:r w:rsidRPr="007B2794">
        <w:rPr>
          <w:rStyle w:val="StyleUnderline"/>
          <w:highlight w:val="cyan"/>
        </w:rPr>
        <w:t xml:space="preserve">And </w:t>
      </w:r>
      <w:r w:rsidRPr="007B2794">
        <w:rPr>
          <w:rStyle w:val="StyleUnderline"/>
        </w:rPr>
        <w:t>they might matter</w:t>
      </w:r>
      <w:r w:rsidRPr="007B2794">
        <w:rPr>
          <w:rStyle w:val="StyleUnderline"/>
          <w:highlight w:val="cyan"/>
        </w:rPr>
        <w:t xml:space="preserve">, especially, to how judges allocate their time and </w:t>
      </w:r>
      <w:r w:rsidRPr="007B2794">
        <w:rPr>
          <w:rStyle w:val="StyleUnderline"/>
        </w:rPr>
        <w:t>other</w:t>
      </w:r>
      <w:r w:rsidRPr="007B2794">
        <w:rPr>
          <w:rStyle w:val="StyleUnderline"/>
          <w:highlight w:val="cyan"/>
        </w:rPr>
        <w:t xml:space="preserve"> resources</w:t>
      </w:r>
      <w:r w:rsidRPr="007B2794">
        <w:rPr>
          <w:sz w:val="8"/>
        </w:rPr>
        <w:t xml:space="preserve">. We can uncover some evidence for this hypothesis </w:t>
      </w:r>
      <w:r w:rsidRPr="007B2794">
        <w:rPr>
          <w:rStyle w:val="StyleUnderline"/>
        </w:rPr>
        <w:t>in the way these judges allocate other resources, such as in clerk hiring practices, or in the assignment of matters to magistrate judges</w:t>
      </w:r>
      <w:r w:rsidRPr="007B2794">
        <w:rPr>
          <w:sz w:val="8"/>
        </w:rPr>
        <w:t xml:space="preserve">. Judge Gilstrap, for example, prefers to hire law clerks with expertise relevant </w:t>
      </w:r>
      <w:r w:rsidRPr="007B2794">
        <w:rPr>
          <w:rStyle w:val="StyleUnderline"/>
          <w:highlight w:val="cyan"/>
        </w:rPr>
        <w:t>to patent litigation</w:t>
      </w:r>
      <w:r w:rsidRPr="007B2794">
        <w:rPr>
          <w:sz w:val="8"/>
        </w:rPr>
        <w:t xml:space="preserve">.211 But such hiring practices may mean that these chambers lack familiarity with other bodies of doctrine. Similarly, Judge Albright has explained that the magistrate judges in the Western Division of Texas help him stay “afloat” with his patent cases by “taking on more duties from [his] docket” such as “felony pleas of guilt,”212 while Judge Albright keeps other matters—such as all patent cases—for himself. </w:t>
      </w:r>
      <w:r w:rsidRPr="007B2794">
        <w:rPr>
          <w:rStyle w:val="StyleUnderline"/>
        </w:rPr>
        <w:t xml:space="preserve">In short, </w:t>
      </w:r>
      <w:r w:rsidRPr="007B2794">
        <w:rPr>
          <w:rStyle w:val="StyleUnderline"/>
          <w:highlight w:val="cyan"/>
        </w:rPr>
        <w:t>Judge Albright and Judge Gilstrap</w:t>
      </w:r>
      <w:r w:rsidRPr="007B2794">
        <w:rPr>
          <w:sz w:val="8"/>
        </w:rPr>
        <w:t xml:space="preserve">, perhaps </w:t>
      </w:r>
      <w:r w:rsidRPr="007B2794">
        <w:rPr>
          <w:rStyle w:val="Emphasis"/>
          <w:highlight w:val="cyan"/>
        </w:rPr>
        <w:t>among others, allocate their resources to focus on</w:t>
      </w:r>
      <w:r w:rsidRPr="007B2794">
        <w:rPr>
          <w:rStyle w:val="Emphasis"/>
        </w:rPr>
        <w:t xml:space="preserve"> the </w:t>
      </w:r>
      <w:r w:rsidRPr="007B2794">
        <w:rPr>
          <w:rStyle w:val="Emphasis"/>
          <w:highlight w:val="cyan"/>
        </w:rPr>
        <w:t>cases they prefer—patent cases—to</w:t>
      </w:r>
      <w:r w:rsidRPr="007B2794">
        <w:rPr>
          <w:sz w:val="8"/>
        </w:rPr>
        <w:t xml:space="preserve"> the seeming</w:t>
      </w:r>
      <w:r w:rsidRPr="007B2794">
        <w:t xml:space="preserve"> </w:t>
      </w:r>
      <w:r w:rsidRPr="007B2794">
        <w:rPr>
          <w:rStyle w:val="Emphasis"/>
          <w:highlight w:val="cyan"/>
        </w:rPr>
        <w:t>exclusion of other matters.</w:t>
      </w:r>
    </w:p>
    <w:p w14:paraId="0A21E4B4" w14:textId="77777777" w:rsidR="001A309E" w:rsidRPr="001A309E" w:rsidRDefault="001A309E" w:rsidP="001A309E"/>
    <w:p w14:paraId="70BEDA7B" w14:textId="4C4380DA" w:rsidR="00A57087" w:rsidRDefault="00EF37FB" w:rsidP="00EF37FB">
      <w:pPr>
        <w:pStyle w:val="Heading3"/>
      </w:pPr>
      <w:r>
        <w:t>Internals --- Forum Shopping = Crowd-out</w:t>
      </w:r>
    </w:p>
    <w:p w14:paraId="73BAFF3B" w14:textId="77777777" w:rsidR="00EF37FB" w:rsidRDefault="00EF37FB" w:rsidP="00EF37FB"/>
    <w:p w14:paraId="35A93C57" w14:textId="77777777" w:rsidR="00EF37FB" w:rsidRDefault="00EF37FB" w:rsidP="00EF37FB"/>
    <w:p w14:paraId="387CA9E7" w14:textId="77777777" w:rsidR="00EF37FB" w:rsidRDefault="00EF37FB" w:rsidP="00EF37FB">
      <w:pPr>
        <w:pStyle w:val="Heading4"/>
      </w:pPr>
      <w:r>
        <w:t>Forum shopping causes docket crowding --- lowers the quality of decisions and results in clog --- with patent cases at the top</w:t>
      </w:r>
    </w:p>
    <w:p w14:paraId="218EC3A8" w14:textId="77777777" w:rsidR="00EF37FB" w:rsidRPr="00513676" w:rsidRDefault="00EF37FB" w:rsidP="00EF37FB">
      <w:pPr>
        <w:rPr>
          <w:rStyle w:val="Style13ptBold"/>
        </w:rPr>
      </w:pPr>
      <w:proofErr w:type="spellStart"/>
      <w:r w:rsidRPr="00513676">
        <w:rPr>
          <w:rStyle w:val="Style13ptBold"/>
        </w:rPr>
        <w:t>Narachania</w:t>
      </w:r>
      <w:proofErr w:type="spellEnd"/>
      <w:r w:rsidRPr="00513676">
        <w:rPr>
          <w:rStyle w:val="Style13ptBold"/>
        </w:rPr>
        <w:t xml:space="preserve"> et al ‘24</w:t>
      </w:r>
    </w:p>
    <w:p w14:paraId="7CF4DB78" w14:textId="77777777" w:rsidR="00EF37FB" w:rsidRDefault="00EF37FB" w:rsidP="00EF37FB">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589489D2" w14:textId="77777777" w:rsidR="00EF37FB" w:rsidRDefault="00EF37FB" w:rsidP="00EF37FB">
      <w:r>
        <w:t xml:space="preserve">Although </w:t>
      </w:r>
      <w:r w:rsidRPr="00EF37FB">
        <w:rPr>
          <w:rStyle w:val="StyleUnderline"/>
          <w:highlight w:val="cyan"/>
        </w:rPr>
        <w:t>forum shopping</w:t>
      </w:r>
      <w:r>
        <w:t xml:space="preserve"> has long been criticized as an “evil” tactic,276 it </w:t>
      </w:r>
      <w:r w:rsidRPr="00EF37FB">
        <w:rPr>
          <w:rStyle w:val="StyleUnderline"/>
          <w:highlight w:val="cyan"/>
        </w:rPr>
        <w:t>remains a mainstay of patent litigation</w:t>
      </w:r>
      <w:r>
        <w:t xml:space="preserve">. For nearly </w:t>
      </w:r>
      <w:proofErr w:type="gramStart"/>
      <w:r>
        <w:t>as long as</w:t>
      </w:r>
      <w:proofErr w:type="gramEnd"/>
      <w:r>
        <w:t xml:space="preserve"> the term has been a part of legal vernacular, it has been an integral aspect of a patent plaintiff’s arsenal.277 In recent years, patent plaintiffs have sought out certain federal venues in Texas—first, the Marshall Division of its Eastern District, and now, the Waco Division of its Western District—for their favorable procedures. Critics of forum shopping tend to focus on the possibilities for gamesmanship by plaintiffs, suggesting that the practice undermines fairness in litigation. Others note that forum shopping reflects poorly on the Judiciary, as forum shopping implies that the same legal claim will earn different treatment, depending on whether it is filed in Texas or California. But these sharp swings in patent filings—</w:t>
      </w:r>
      <w:proofErr w:type="gramStart"/>
      <w:r>
        <w:t>from the Eastern District of Texas,</w:t>
      </w:r>
      <w:proofErr w:type="gramEnd"/>
      <w:r>
        <w:t xml:space="preserve"> to the District of Delaware, and then to the Western District of Texas—offer an opportunity to examine another aspect of the practice: when </w:t>
      </w:r>
      <w:r w:rsidRPr="00EF37FB">
        <w:rPr>
          <w:rStyle w:val="StyleUnderline"/>
          <w:highlight w:val="cyan"/>
        </w:rPr>
        <w:t>forum shopping leads to court congestion</w:t>
      </w:r>
      <w:r>
        <w:t>— when there is forum crowding—</w:t>
      </w:r>
      <w:r w:rsidRPr="00EF37FB">
        <w:rPr>
          <w:rStyle w:val="StyleUnderline"/>
          <w:highlight w:val="cyan"/>
        </w:rPr>
        <w:t>what happens to the rest of the docket?</w:t>
      </w:r>
      <w:r>
        <w:t xml:space="preserve"> Our results suggest that </w:t>
      </w:r>
      <w:r w:rsidRPr="00EF37FB">
        <w:rPr>
          <w:rStyle w:val="StyleUnderline"/>
          <w:highlight w:val="cyan"/>
        </w:rPr>
        <w:t>when patent plaintiffs have crowded a forum</w:t>
      </w:r>
      <w:r>
        <w:t xml:space="preserve">, </w:t>
      </w:r>
      <w:r w:rsidRPr="00EF37FB">
        <w:rPr>
          <w:rStyle w:val="Emphasis"/>
          <w:highlight w:val="cyan"/>
        </w:rPr>
        <w:t>decision quality in other cases has tended to suffer</w:t>
      </w:r>
      <w:r>
        <w:t xml:space="preserve">. </w:t>
      </w:r>
      <w:r w:rsidRPr="00EF37FB">
        <w:rPr>
          <w:rStyle w:val="StyleUnderline"/>
          <w:highlight w:val="cyan"/>
        </w:rPr>
        <w:t>Decisions rendered on</w:t>
      </w:r>
      <w:r>
        <w:t xml:space="preserve"> </w:t>
      </w:r>
      <w:r w:rsidRPr="00EF37FB">
        <w:rPr>
          <w:rStyle w:val="Emphasis"/>
          <w:highlight w:val="cyan"/>
        </w:rPr>
        <w:t>crowded dockets</w:t>
      </w:r>
      <w:r>
        <w:t xml:space="preserve"> </w:t>
      </w:r>
      <w:r w:rsidRPr="00EF37FB">
        <w:rPr>
          <w:rStyle w:val="StyleUnderline"/>
          <w:highlight w:val="cyan"/>
        </w:rPr>
        <w:t>tend to be reversed more frequently and reasoned more thinly</w:t>
      </w:r>
      <w:r>
        <w:t xml:space="preserve"> </w:t>
      </w:r>
      <w:r w:rsidRPr="00EF37FB">
        <w:rPr>
          <w:rStyle w:val="StyleUnderline"/>
        </w:rPr>
        <w:t>than those rendered on non-crowded dockets</w:t>
      </w:r>
      <w:r>
        <w:t xml:space="preserve">. And a closer look at our results suggests that </w:t>
      </w:r>
      <w:r w:rsidRPr="00EF37FB">
        <w:rPr>
          <w:rStyle w:val="StyleUnderline"/>
          <w:highlight w:val="cyan"/>
        </w:rPr>
        <w:t>judicial preferences are a primary driver of these effects</w:t>
      </w:r>
      <w:r>
        <w:t xml:space="preserve">. </w:t>
      </w:r>
      <w:r w:rsidRPr="00EF37FB">
        <w:rPr>
          <w:rStyle w:val="StyleUnderline"/>
          <w:highlight w:val="cyan"/>
        </w:rPr>
        <w:t>Every judge in our study</w:t>
      </w:r>
      <w:r>
        <w:t xml:space="preserve"> that has </w:t>
      </w:r>
      <w:r w:rsidRPr="00EF37FB">
        <w:rPr>
          <w:rStyle w:val="Emphasis"/>
          <w:highlight w:val="cyan"/>
        </w:rPr>
        <w:t>evinced a preference for patent cases</w:t>
      </w:r>
      <w:r>
        <w:t xml:space="preserve">, either </w:t>
      </w:r>
      <w:r w:rsidRPr="00EF37FB">
        <w:rPr>
          <w:rStyle w:val="StyleUnderline"/>
          <w:highlight w:val="cyan"/>
        </w:rPr>
        <w:t>through forum selling conduct or otherwise</w:t>
      </w:r>
      <w:r>
        <w:t xml:space="preserve">, is </w:t>
      </w:r>
      <w:r w:rsidRPr="00EF37FB">
        <w:rPr>
          <w:rStyle w:val="Emphasis"/>
          <w:highlight w:val="cyan"/>
        </w:rPr>
        <w:t>reversed more frequently in the rest of their docket during periods of crowding</w:t>
      </w:r>
      <w:r>
        <w:t>. Meanwhile, judges with no such preference are affirmed at the same (or better) rates during analogous periods of crowding.</w:t>
      </w:r>
    </w:p>
    <w:p w14:paraId="59EEB52C" w14:textId="77777777" w:rsidR="00EF37FB" w:rsidRPr="00EF37FB" w:rsidRDefault="00EF37FB" w:rsidP="00EF37FB"/>
    <w:p w14:paraId="41C7A2A5" w14:textId="1C55C71E" w:rsidR="00DF41F6" w:rsidRDefault="00DF41F6" w:rsidP="00DF41F6">
      <w:pPr>
        <w:pStyle w:val="Heading3"/>
      </w:pPr>
      <w:r>
        <w:t>Internals --- Crowding Trades-off</w:t>
      </w:r>
    </w:p>
    <w:p w14:paraId="17E4EFED" w14:textId="77777777" w:rsidR="00DF41F6" w:rsidRPr="00DF41F6" w:rsidRDefault="00DF41F6" w:rsidP="00DF41F6"/>
    <w:p w14:paraId="6616373A" w14:textId="77777777" w:rsidR="00DF41F6" w:rsidRDefault="00DF41F6" w:rsidP="00DF41F6">
      <w:pPr>
        <w:pStyle w:val="Heading4"/>
      </w:pPr>
      <w:r>
        <w:t>The internal link is DIRECT and CLEAR --- forum crowding in patents trades-off with other unrelated cases</w:t>
      </w:r>
    </w:p>
    <w:p w14:paraId="7D519617" w14:textId="77777777" w:rsidR="00DF41F6" w:rsidRPr="00DF41F6" w:rsidRDefault="00DF41F6" w:rsidP="00DF41F6">
      <w:pPr>
        <w:rPr>
          <w:rStyle w:val="Style13ptBold"/>
        </w:rPr>
      </w:pPr>
      <w:proofErr w:type="spellStart"/>
      <w:r>
        <w:rPr>
          <w:rStyle w:val="Style13ptBold"/>
        </w:rPr>
        <w:t>Narachania</w:t>
      </w:r>
      <w:proofErr w:type="spellEnd"/>
      <w:r>
        <w:rPr>
          <w:rStyle w:val="Style13ptBold"/>
        </w:rPr>
        <w:t xml:space="preserve"> et al ‘24</w:t>
      </w:r>
    </w:p>
    <w:p w14:paraId="3DF7F162" w14:textId="77777777" w:rsidR="00DF41F6" w:rsidRPr="00DF41F6" w:rsidRDefault="00DF41F6" w:rsidP="00DF41F6">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6BF40E59" w14:textId="77777777" w:rsidR="00DF41F6" w:rsidRDefault="00DF41F6" w:rsidP="00DF41F6">
      <w:pPr>
        <w:rPr>
          <w:sz w:val="12"/>
        </w:rPr>
      </w:pPr>
      <w:r w:rsidRPr="00DF41F6">
        <w:rPr>
          <w:sz w:val="12"/>
        </w:rPr>
        <w:t xml:space="preserve">This study draws from and builds upon two strands in </w:t>
      </w:r>
      <w:proofErr w:type="gramStart"/>
      <w:r w:rsidRPr="00DF41F6">
        <w:rPr>
          <w:sz w:val="12"/>
        </w:rPr>
        <w:t>the legal</w:t>
      </w:r>
      <w:proofErr w:type="gramEnd"/>
      <w:r w:rsidRPr="00DF41F6">
        <w:rPr>
          <w:sz w:val="12"/>
        </w:rPr>
        <w:t xml:space="preserve"> literature. One strand is the scholarship considering the equities of forum shopping. This literature examines the harms that can flow from allowing plaintiffs to select favorable fora as well as the benefits that can result from interjurisdictional competition for cases.[15] Our Article adds to this literature by expanding the scope of the concerns implicated by forum shopping to encompass </w:t>
      </w:r>
      <w:r w:rsidRPr="00371B66">
        <w:rPr>
          <w:rStyle w:val="Emphasis"/>
          <w:highlight w:val="cyan"/>
        </w:rPr>
        <w:t>forum crowding</w:t>
      </w:r>
      <w:r w:rsidRPr="00DF41F6">
        <w:rPr>
          <w:sz w:val="12"/>
        </w:rPr>
        <w:t xml:space="preserve">. Specifically, we focus </w:t>
      </w:r>
      <w:r w:rsidRPr="00371B66">
        <w:rPr>
          <w:rStyle w:val="Emphasis"/>
          <w:highlight w:val="cyan"/>
        </w:rPr>
        <w:t>on the effects of court congestion</w:t>
      </w:r>
      <w:r w:rsidRPr="00DF41F6">
        <w:rPr>
          <w:sz w:val="12"/>
        </w:rPr>
        <w:t xml:space="preserve"> caused by substantial forum shopping </w:t>
      </w:r>
      <w:r w:rsidRPr="00371B66">
        <w:rPr>
          <w:rStyle w:val="Emphasis"/>
          <w:highlight w:val="cyan"/>
        </w:rPr>
        <w:t>on other unrelated cases and parties</w:t>
      </w:r>
      <w:r w:rsidRPr="00DF41F6">
        <w:rPr>
          <w:sz w:val="12"/>
        </w:rPr>
        <w:t xml:space="preserve"> (that is, on cases other than those subject to such forum shopping). By isolating forum shopping from other potential causes of court congestion, our Article can strengthen the link from one to the other, explaining that </w:t>
      </w:r>
      <w:r w:rsidRPr="00371B66">
        <w:rPr>
          <w:rStyle w:val="StyleUnderline"/>
          <w:highlight w:val="cyan"/>
        </w:rPr>
        <w:t>the downstream effects of congestion</w:t>
      </w:r>
      <w:r w:rsidRPr="00DF41F6">
        <w:rPr>
          <w:sz w:val="12"/>
        </w:rPr>
        <w:t xml:space="preserve"> (e.g., </w:t>
      </w:r>
      <w:r w:rsidRPr="00371B66">
        <w:rPr>
          <w:rStyle w:val="StyleUnderline"/>
          <w:highlight w:val="cyan"/>
        </w:rPr>
        <w:t>workload effects</w:t>
      </w:r>
      <w:r w:rsidRPr="00DF41F6">
        <w:rPr>
          <w:sz w:val="12"/>
        </w:rPr>
        <w:t xml:space="preserve">) may also result from forum shopping and selling.[16] </w:t>
      </w:r>
      <w:r w:rsidRPr="00371B66">
        <w:rPr>
          <w:rStyle w:val="StyleUnderline"/>
          <w:highlight w:val="cyan"/>
        </w:rPr>
        <w:t>Forum crowding</w:t>
      </w:r>
      <w:r w:rsidRPr="00DF41F6">
        <w:rPr>
          <w:sz w:val="12"/>
        </w:rPr>
        <w:t xml:space="preserve"> thus </w:t>
      </w:r>
      <w:r w:rsidRPr="00371B66">
        <w:rPr>
          <w:rStyle w:val="Emphasis"/>
          <w:highlight w:val="cyan"/>
        </w:rPr>
        <w:t>represents a specific sort of court congestion</w:t>
      </w:r>
      <w:r w:rsidRPr="00DF41F6">
        <w:rPr>
          <w:sz w:val="12"/>
        </w:rPr>
        <w:t xml:space="preserve">, namely, </w:t>
      </w:r>
      <w:r w:rsidRPr="00371B66">
        <w:rPr>
          <w:rStyle w:val="StyleUnderline"/>
          <w:highlight w:val="cyan"/>
        </w:rPr>
        <w:t>congestion caused by excessive forum shopping</w:t>
      </w:r>
      <w:r w:rsidRPr="00DF41F6">
        <w:rPr>
          <w:sz w:val="12"/>
        </w:rPr>
        <w:t xml:space="preserve"> (including forum shopping that is induced by forum selling).</w:t>
      </w:r>
    </w:p>
    <w:p w14:paraId="3357F9F7" w14:textId="5D6D2C20" w:rsidR="00DF7B19" w:rsidRDefault="00DF7B19" w:rsidP="00DF7B19">
      <w:pPr>
        <w:pStyle w:val="Heading3"/>
      </w:pPr>
      <w:r>
        <w:t>Internals --- Plan Stops Block of Biden</w:t>
      </w:r>
    </w:p>
    <w:p w14:paraId="42C6E817" w14:textId="77777777" w:rsidR="00DF7B19" w:rsidRDefault="00DF7B19" w:rsidP="00DF7B19">
      <w:pPr>
        <w:pStyle w:val="Heading4"/>
      </w:pPr>
      <w:r>
        <w:t xml:space="preserve">Conservative exploit judicial loophole to </w:t>
      </w:r>
      <w:proofErr w:type="spellStart"/>
      <w:r>
        <w:t>role</w:t>
      </w:r>
      <w:proofErr w:type="spellEnd"/>
      <w:r>
        <w:t xml:space="preserve"> back Biden policy – patent litigation would stop it </w:t>
      </w:r>
    </w:p>
    <w:p w14:paraId="63C28C07" w14:textId="77777777" w:rsidR="00DF7B19" w:rsidRPr="00145C2B" w:rsidRDefault="00DF7B19" w:rsidP="00DF7B19">
      <w:r w:rsidRPr="00D805A0">
        <w:rPr>
          <w:rStyle w:val="Style13ptBold"/>
        </w:rPr>
        <w:t>Millhiser 22</w:t>
      </w:r>
      <w:r>
        <w:t xml:space="preserve"> (Ian Millhiser, Ian Millhiser is a senior correspondent at Vox, where he focuses on the Supreme Court, the Constitution, and the decline of liberal democracy in the United States. Aug 10, 2022. “How Republicans rigged Texas’s federal courts against Biden” </w:t>
      </w:r>
      <w:proofErr w:type="gramStart"/>
      <w:r>
        <w:t>https://www.vox.com/policy-and-politics/2022/8/10/23296841/supreme-court-biden-judiciary-republicans-texas-judge-shopping-immigration-obamacare )YJLI</w:t>
      </w:r>
      <w:proofErr w:type="gramEnd"/>
      <w:r>
        <w:t xml:space="preserve"> </w:t>
      </w:r>
    </w:p>
    <w:p w14:paraId="3982C1EF" w14:textId="77777777" w:rsidR="00DF7B19" w:rsidRPr="00870F2B" w:rsidRDefault="00DF7B19" w:rsidP="00DF7B19">
      <w:pPr>
        <w:rPr>
          <w:rStyle w:val="Emphasis"/>
        </w:rPr>
      </w:pPr>
      <w:r w:rsidRPr="00870F2B">
        <w:rPr>
          <w:rStyle w:val="Emphasis"/>
        </w:rPr>
        <w:t xml:space="preserve">One of the biggest </w:t>
      </w:r>
      <w:r w:rsidRPr="00371B66">
        <w:rPr>
          <w:rStyle w:val="Emphasis"/>
          <w:highlight w:val="cyan"/>
        </w:rPr>
        <w:t>impediments to</w:t>
      </w:r>
      <w:r w:rsidRPr="00870F2B">
        <w:rPr>
          <w:rStyle w:val="Emphasis"/>
        </w:rPr>
        <w:t xml:space="preserve"> President Joe </w:t>
      </w:r>
      <w:r w:rsidRPr="00371B66">
        <w:rPr>
          <w:rStyle w:val="Emphasis"/>
          <w:highlight w:val="cyan"/>
        </w:rPr>
        <w:t>Biden’s</w:t>
      </w:r>
      <w:r w:rsidRPr="00870F2B">
        <w:rPr>
          <w:rStyle w:val="Emphasis"/>
        </w:rPr>
        <w:t xml:space="preserve"> </w:t>
      </w:r>
      <w:r w:rsidRPr="00371B66">
        <w:rPr>
          <w:rStyle w:val="Emphasis"/>
          <w:highlight w:val="cyan"/>
        </w:rPr>
        <w:t>ability to govern</w:t>
      </w:r>
      <w:r w:rsidRPr="00870F2B">
        <w:rPr>
          <w:rStyle w:val="Emphasis"/>
        </w:rPr>
        <w:t xml:space="preserve"> </w:t>
      </w:r>
      <w:r w:rsidRPr="00371B66">
        <w:rPr>
          <w:rStyle w:val="Emphasis"/>
          <w:highlight w:val="cyan"/>
        </w:rPr>
        <w:t>is</w:t>
      </w:r>
      <w:r w:rsidRPr="00870F2B">
        <w:rPr>
          <w:rStyle w:val="Emphasis"/>
        </w:rPr>
        <w:t xml:space="preserve"> a small crew of </w:t>
      </w:r>
      <w:r w:rsidRPr="00371B66">
        <w:rPr>
          <w:rStyle w:val="Emphasis"/>
          <w:highlight w:val="cyan"/>
        </w:rPr>
        <w:t>Republican-appointed federal trial judges</w:t>
      </w:r>
      <w:r w:rsidRPr="00870F2B">
        <w:rPr>
          <w:rStyle w:val="Emphasis"/>
        </w:rPr>
        <w:t xml:space="preserve">, </w:t>
      </w:r>
      <w:r w:rsidRPr="00371B66">
        <w:rPr>
          <w:rStyle w:val="Emphasis"/>
          <w:highlight w:val="cyan"/>
        </w:rPr>
        <w:t>all</w:t>
      </w:r>
      <w:r w:rsidRPr="00870F2B">
        <w:rPr>
          <w:rStyle w:val="Emphasis"/>
        </w:rPr>
        <w:t xml:space="preserve"> of whom sit </w:t>
      </w:r>
      <w:r w:rsidRPr="00371B66">
        <w:rPr>
          <w:rStyle w:val="Emphasis"/>
          <w:highlight w:val="cyan"/>
        </w:rPr>
        <w:t>in Texas.</w:t>
      </w:r>
    </w:p>
    <w:p w14:paraId="6856BC0C" w14:textId="77777777" w:rsidR="00DF7B19" w:rsidRPr="003844C5" w:rsidRDefault="00DF7B19" w:rsidP="00DF7B19">
      <w:pPr>
        <w:rPr>
          <w:sz w:val="12"/>
        </w:rPr>
      </w:pPr>
      <w:r w:rsidRPr="003844C5">
        <w:rPr>
          <w:sz w:val="12"/>
        </w:rPr>
        <w:t xml:space="preserve">In </w:t>
      </w:r>
      <w:r w:rsidRPr="00870F2B">
        <w:rPr>
          <w:rStyle w:val="StyleUnderline"/>
        </w:rPr>
        <w:t>August of 2021</w:t>
      </w:r>
      <w:r w:rsidRPr="003844C5">
        <w:rPr>
          <w:sz w:val="12"/>
        </w:rPr>
        <w:t xml:space="preserve">, for example, a </w:t>
      </w:r>
      <w:r w:rsidRPr="00870F2B">
        <w:rPr>
          <w:rStyle w:val="StyleUnderline"/>
        </w:rPr>
        <w:t xml:space="preserve">Trump-appointed judge named Matthew </w:t>
      </w:r>
      <w:r w:rsidRPr="00200907">
        <w:rPr>
          <w:rStyle w:val="StyleUnderline"/>
        </w:rPr>
        <w:t>Kacsmaryk</w:t>
      </w:r>
      <w:r w:rsidRPr="00870F2B">
        <w:rPr>
          <w:rStyle w:val="StyleUnderline"/>
        </w:rPr>
        <w:t xml:space="preserve"> </w:t>
      </w:r>
      <w:r w:rsidRPr="00200907">
        <w:rPr>
          <w:rStyle w:val="StyleUnderline"/>
        </w:rPr>
        <w:t>ordered</w:t>
      </w:r>
      <w:r w:rsidRPr="00870F2B">
        <w:rPr>
          <w:rStyle w:val="StyleUnderline"/>
        </w:rPr>
        <w:t xml:space="preserve"> the Biden administration to reinstate a Trump-era immigration policy, known as “Remain in Mexico</w:t>
      </w:r>
      <w:r w:rsidRPr="003844C5">
        <w:rPr>
          <w:sz w:val="12"/>
        </w:rPr>
        <w:t>,” which forced many migrants to live in awful conditions on the Mexican side of the US/Mexico border. Although the Supreme Court eventually determined that Kacsmaryk egregiously misread federal immigration law, it left his order in place for nearly a year — and the Court’s most recent decision concerning Remain in Mexico makes it very easy for Kacsmaryk to seize control of federal border policy once again.</w:t>
      </w:r>
    </w:p>
    <w:p w14:paraId="62790A79" w14:textId="77777777" w:rsidR="00DF7B19" w:rsidRPr="003844C5" w:rsidRDefault="00DF7B19" w:rsidP="00DF7B19">
      <w:pPr>
        <w:rPr>
          <w:sz w:val="12"/>
        </w:rPr>
      </w:pPr>
      <w:r w:rsidRPr="003844C5">
        <w:rPr>
          <w:sz w:val="12"/>
        </w:rPr>
        <w:t>Indeed, the status of this case, known as Texas v. Biden in Kacsmaryk’s court, is changing almost by the hour. On Monday, Kacsmaryk lifted his original order requiring the Biden administration to implement Trump’s policy — something he had to do given the Supreme Court’s decision — and the administration swiftly announced that it would wind down the program.</w:t>
      </w:r>
    </w:p>
    <w:p w14:paraId="5893B64C" w14:textId="77777777" w:rsidR="00DF7B19" w:rsidRPr="003844C5" w:rsidRDefault="00DF7B19" w:rsidP="00DF7B19">
      <w:pPr>
        <w:rPr>
          <w:sz w:val="12"/>
        </w:rPr>
      </w:pPr>
      <w:r w:rsidRPr="003844C5">
        <w:rPr>
          <w:sz w:val="12"/>
        </w:rPr>
        <w:t>But almost as soon as Kacsmaryk lifted his original order, Texas Attorney General Ken Paxton filed a new motion asking Kacsmaryk to seize control of federal border policy once again.</w:t>
      </w:r>
    </w:p>
    <w:p w14:paraId="35C5627E" w14:textId="77777777" w:rsidR="00DF7B19" w:rsidRPr="00C33B1D" w:rsidRDefault="00DF7B19" w:rsidP="00DF7B19">
      <w:pPr>
        <w:rPr>
          <w:rStyle w:val="StyleUnderline"/>
        </w:rPr>
      </w:pPr>
      <w:r w:rsidRPr="00C33B1D">
        <w:rPr>
          <w:rStyle w:val="StyleUnderline"/>
        </w:rPr>
        <w:t xml:space="preserve">This one Trump judge’s ability to override an elected president’s policies and assume the powers of a Cabinet secretary is just one aspect of a much larger problem. With the Supreme Court’s tacit blessing, Texas officials and other </w:t>
      </w:r>
      <w:r w:rsidRPr="00371B66">
        <w:rPr>
          <w:rStyle w:val="Emphasis"/>
          <w:highlight w:val="cyan"/>
        </w:rPr>
        <w:t>right-wing litigants can handpick the trial judge</w:t>
      </w:r>
      <w:r w:rsidRPr="003844C5">
        <w:rPr>
          <w:sz w:val="12"/>
        </w:rPr>
        <w:t xml:space="preserve"> </w:t>
      </w:r>
      <w:r w:rsidRPr="00C33B1D">
        <w:rPr>
          <w:rStyle w:val="StyleUnderline"/>
        </w:rPr>
        <w:t>who will hear their challenges to Biden administration policies.</w:t>
      </w:r>
      <w:r w:rsidRPr="003844C5">
        <w:rPr>
          <w:sz w:val="12"/>
        </w:rPr>
        <w:t xml:space="preserve"> And when those handpicked judges overreach in ways that even this Supreme Court deems unacceptable, decisions by men like Kacsmaryk can remain in place for as much as a year — </w:t>
      </w:r>
      <w:r w:rsidRPr="00371B66">
        <w:rPr>
          <w:rStyle w:val="StyleUnderline"/>
          <w:highlight w:val="cyan"/>
        </w:rPr>
        <w:t>effectively replacing governance by an elected presidential administration with rule by unelected Republican judges.</w:t>
      </w:r>
    </w:p>
    <w:p w14:paraId="7060504A" w14:textId="77777777" w:rsidR="00DF7B19" w:rsidRPr="003844C5" w:rsidRDefault="00DF7B19" w:rsidP="00DF7B19">
      <w:pPr>
        <w:rPr>
          <w:sz w:val="12"/>
        </w:rPr>
      </w:pPr>
      <w:r w:rsidRPr="003844C5">
        <w:rPr>
          <w:sz w:val="12"/>
        </w:rPr>
        <w:t xml:space="preserve">In another, similar case, the Supreme Court allowed a </w:t>
      </w:r>
      <w:r w:rsidRPr="00C33B1D">
        <w:rPr>
          <w:rStyle w:val="StyleUnderline"/>
        </w:rPr>
        <w:t xml:space="preserve">Trump judge named Drew </w:t>
      </w:r>
      <w:r w:rsidRPr="00371B66">
        <w:rPr>
          <w:rStyle w:val="StyleUnderline"/>
          <w:highlight w:val="cyan"/>
        </w:rPr>
        <w:t>Tipton</w:t>
      </w:r>
      <w:r w:rsidRPr="00C33B1D">
        <w:rPr>
          <w:rStyle w:val="StyleUnderline"/>
        </w:rPr>
        <w:t xml:space="preserve"> to temporarily </w:t>
      </w:r>
      <w:r w:rsidRPr="00371B66">
        <w:rPr>
          <w:rStyle w:val="StyleUnderline"/>
          <w:highlight w:val="cyan"/>
        </w:rPr>
        <w:t>strip Homeland Security</w:t>
      </w:r>
      <w:r w:rsidRPr="00C33B1D">
        <w:rPr>
          <w:rStyle w:val="StyleUnderline"/>
        </w:rPr>
        <w:t xml:space="preserve"> Secretary Alejandro Mayorkas </w:t>
      </w:r>
      <w:r w:rsidRPr="00371B66">
        <w:rPr>
          <w:rStyle w:val="StyleUnderline"/>
          <w:highlight w:val="cyan"/>
        </w:rPr>
        <w:t>of</w:t>
      </w:r>
      <w:r w:rsidRPr="00C33B1D">
        <w:rPr>
          <w:rStyle w:val="StyleUnderline"/>
        </w:rPr>
        <w:t xml:space="preserve"> much of his </w:t>
      </w:r>
      <w:r w:rsidRPr="00371B66">
        <w:rPr>
          <w:rStyle w:val="StyleUnderline"/>
          <w:highlight w:val="cyan"/>
        </w:rPr>
        <w:t>authority over Immigration</w:t>
      </w:r>
      <w:r w:rsidRPr="00C33B1D">
        <w:rPr>
          <w:rStyle w:val="StyleUnderline"/>
        </w:rPr>
        <w:t xml:space="preserve"> and Customs Enforcement (ICE</w:t>
      </w:r>
      <w:r w:rsidRPr="003844C5">
        <w:rPr>
          <w:sz w:val="12"/>
        </w:rPr>
        <w:t>). This is the same Drew Tipton who issued a legally dubious order six days after Biden took office, which blocked the Biden administration's call for a 100-day pause on deportations while the new administration was figuring out its immigration policies.</w:t>
      </w:r>
    </w:p>
    <w:p w14:paraId="39F522E4" w14:textId="77777777" w:rsidR="00DF7B19" w:rsidRPr="003844C5" w:rsidRDefault="00DF7B19" w:rsidP="00DF7B19">
      <w:pPr>
        <w:rPr>
          <w:sz w:val="12"/>
        </w:rPr>
      </w:pPr>
      <w:r w:rsidRPr="00C33B1D">
        <w:rPr>
          <w:rStyle w:val="StyleUnderline"/>
        </w:rPr>
        <w:t xml:space="preserve">And then there’s Judge Reed O’Connor, the Fort Worth, Texas, judge known for rubber stamping nearly any legal outcome requested by Republicans. </w:t>
      </w:r>
      <w:r w:rsidRPr="003844C5">
        <w:rPr>
          <w:sz w:val="12"/>
        </w:rPr>
        <w:t>O’Connor is best known for his order in Texas v. United States, holding that Obamacare must be repealed in its entirety. That decision was so poorly reasoned that seven justices — including four Republican appointees — eventually ruled that no federal judge had any business hearing Texas’s anti-Obamacare lawsuit in the first place.</w:t>
      </w:r>
    </w:p>
    <w:p w14:paraId="0C484FFC" w14:textId="77777777" w:rsidR="00DF7B19" w:rsidRPr="003844C5" w:rsidRDefault="00DF7B19" w:rsidP="00DF7B19">
      <w:pPr>
        <w:rPr>
          <w:sz w:val="12"/>
        </w:rPr>
      </w:pPr>
      <w:r w:rsidRPr="003844C5">
        <w:rPr>
          <w:sz w:val="12"/>
        </w:rPr>
        <w:t>But that experience did nothing to humble the Rubber Stamp of Fort Worth. In January, O’Connor forced the US Navy to deploy personnel that it deemed unfit for deployment because they are not vaccinated for Covid-19. The Supreme Court blocked most of O’Connor’s ruling in March, with Justice Brett Kavanaugh writing that the highly partisan judge “in effect inserted [himself] into the Navy’s chain of command, overriding military commanders’ professional military judgments.”</w:t>
      </w:r>
    </w:p>
    <w:p w14:paraId="4D313124" w14:textId="77777777" w:rsidR="00DF7B19" w:rsidRPr="003844C5" w:rsidRDefault="00DF7B19" w:rsidP="00DF7B19">
      <w:pPr>
        <w:rPr>
          <w:sz w:val="12"/>
        </w:rPr>
      </w:pPr>
      <w:r w:rsidRPr="003844C5">
        <w:rPr>
          <w:sz w:val="12"/>
        </w:rPr>
        <w:t xml:space="preserve">Meanwhile, </w:t>
      </w:r>
      <w:r w:rsidRPr="00371B66">
        <w:rPr>
          <w:rStyle w:val="StyleUnderline"/>
          <w:highlight w:val="cyan"/>
        </w:rPr>
        <w:t>O’Connor</w:t>
      </w:r>
      <w:r w:rsidRPr="00C33B1D">
        <w:rPr>
          <w:rStyle w:val="StyleUnderline"/>
        </w:rPr>
        <w:t xml:space="preserve"> is widely expected to </w:t>
      </w:r>
      <w:r w:rsidRPr="00371B66">
        <w:rPr>
          <w:rStyle w:val="StyleUnderline"/>
          <w:highlight w:val="cyan"/>
        </w:rPr>
        <w:t>strike down</w:t>
      </w:r>
      <w:r w:rsidRPr="00C33B1D">
        <w:rPr>
          <w:rStyle w:val="StyleUnderline"/>
        </w:rPr>
        <w:t xml:space="preserve"> the </w:t>
      </w:r>
      <w:r w:rsidRPr="00371B66">
        <w:rPr>
          <w:rStyle w:val="StyleUnderline"/>
          <w:highlight w:val="cyan"/>
        </w:rPr>
        <w:t>Affordable Care Act’s</w:t>
      </w:r>
      <w:r w:rsidRPr="00C33B1D">
        <w:rPr>
          <w:rStyle w:val="StyleUnderline"/>
        </w:rPr>
        <w:t xml:space="preserve"> provisions</w:t>
      </w:r>
      <w:r w:rsidRPr="003844C5">
        <w:rPr>
          <w:sz w:val="12"/>
        </w:rPr>
        <w:t xml:space="preserve"> requiring health insurers to cover a wide range of vaccinations and preventive care in a pending case called Kelley v. Becerra.</w:t>
      </w:r>
    </w:p>
    <w:p w14:paraId="73370D90" w14:textId="77777777" w:rsidR="00DF7B19" w:rsidRPr="003844C5" w:rsidRDefault="00DF7B19" w:rsidP="00DF7B19">
      <w:pPr>
        <w:rPr>
          <w:sz w:val="12"/>
        </w:rPr>
      </w:pPr>
      <w:r w:rsidRPr="00C33B1D">
        <w:rPr>
          <w:rStyle w:val="StyleUnderline"/>
        </w:rPr>
        <w:t>The fact that all these cases — and this is just a sample of the many policy-setting lawsuits being shunted to a handful of the most conservative judges in Texas — are winding up before a few GOP-appointed judges is not a coincidence</w:t>
      </w:r>
      <w:r w:rsidRPr="00C33B1D">
        <w:rPr>
          <w:rStyle w:val="Emphasis"/>
        </w:rPr>
        <w:t>. It is a deliberate strategy</w:t>
      </w:r>
      <w:r w:rsidRPr="003844C5">
        <w:rPr>
          <w:sz w:val="12"/>
        </w:rPr>
        <w:t xml:space="preserve">, </w:t>
      </w:r>
      <w:r w:rsidRPr="00C33B1D">
        <w:rPr>
          <w:rStyle w:val="StyleUnderline"/>
        </w:rPr>
        <w:t>made possible by procedural rules</w:t>
      </w:r>
      <w:r w:rsidRPr="003844C5">
        <w:rPr>
          <w:sz w:val="12"/>
        </w:rPr>
        <w:t xml:space="preserve"> that effectively allow litigants to select which judge will hear their lawsuits, and by all appearances, intentionally pursued by the Texas attorney general’s office.</w:t>
      </w:r>
    </w:p>
    <w:p w14:paraId="22104533" w14:textId="77777777" w:rsidR="00DF7B19" w:rsidRPr="003844C5" w:rsidRDefault="00DF7B19" w:rsidP="00DF7B19">
      <w:pPr>
        <w:rPr>
          <w:sz w:val="12"/>
        </w:rPr>
      </w:pPr>
      <w:r w:rsidRPr="00C33B1D">
        <w:rPr>
          <w:rStyle w:val="StyleUnderline"/>
        </w:rPr>
        <w:t>These Texas federal judges’ orders, moreover, appeal to the US Court of Appeals for the Fifth Circuit, almost certainly the most conservative federal appeals court in the country</w:t>
      </w:r>
      <w:r w:rsidRPr="003844C5">
        <w:rPr>
          <w:sz w:val="12"/>
        </w:rPr>
        <w:t>, which tends to regard those orders with the same level of partisanship that is a feature in Kacsmaryk, Tipton, and O’Connor’s courtrooms.</w:t>
      </w:r>
    </w:p>
    <w:p w14:paraId="653B80FA" w14:textId="77777777" w:rsidR="00DF7B19" w:rsidRPr="00C33B1D" w:rsidRDefault="00DF7B19" w:rsidP="00DF7B19">
      <w:pPr>
        <w:rPr>
          <w:rStyle w:val="StyleUnderline"/>
        </w:rPr>
      </w:pPr>
      <w:proofErr w:type="gramStart"/>
      <w:r w:rsidRPr="00C33B1D">
        <w:rPr>
          <w:rStyle w:val="Emphasis"/>
        </w:rPr>
        <w:t>So</w:t>
      </w:r>
      <w:proofErr w:type="gramEnd"/>
      <w:r w:rsidRPr="00C33B1D">
        <w:rPr>
          <w:rStyle w:val="Emphasis"/>
        </w:rPr>
        <w:t xml:space="preserve"> the </w:t>
      </w:r>
      <w:r w:rsidRPr="00371B66">
        <w:rPr>
          <w:rStyle w:val="Emphasis"/>
          <w:highlight w:val="cyan"/>
        </w:rPr>
        <w:t>Biden</w:t>
      </w:r>
      <w:r w:rsidRPr="00C33B1D">
        <w:rPr>
          <w:rStyle w:val="Emphasis"/>
        </w:rPr>
        <w:t xml:space="preserve"> administration’s </w:t>
      </w:r>
      <w:r w:rsidRPr="00371B66">
        <w:rPr>
          <w:rStyle w:val="Emphasis"/>
          <w:highlight w:val="cyan"/>
        </w:rPr>
        <w:t>policies are routinely blocked</w:t>
      </w:r>
      <w:r w:rsidRPr="003844C5">
        <w:rPr>
          <w:sz w:val="12"/>
        </w:rPr>
        <w:t>, not because an impartial judge gives those policies a fair hearing and determines them to be illegal, bu</w:t>
      </w:r>
      <w:r w:rsidRPr="00C33B1D">
        <w:rPr>
          <w:rStyle w:val="StyleUnderline"/>
        </w:rPr>
        <w:t xml:space="preserve">t </w:t>
      </w:r>
      <w:r w:rsidRPr="00371B66">
        <w:rPr>
          <w:rStyle w:val="StyleUnderline"/>
          <w:highlight w:val="cyan"/>
        </w:rPr>
        <w:t>because Republican litigants</w:t>
      </w:r>
      <w:r w:rsidRPr="00C33B1D">
        <w:rPr>
          <w:rStyle w:val="StyleUnderline"/>
        </w:rPr>
        <w:t xml:space="preserve"> </w:t>
      </w:r>
      <w:r w:rsidRPr="00371B66">
        <w:rPr>
          <w:rStyle w:val="StyleUnderline"/>
          <w:highlight w:val="cyan"/>
        </w:rPr>
        <w:t>can</w:t>
      </w:r>
      <w:r w:rsidRPr="00C33B1D">
        <w:rPr>
          <w:rStyle w:val="StyleUnderline"/>
        </w:rPr>
        <w:t xml:space="preserve"> </w:t>
      </w:r>
      <w:r w:rsidRPr="00371B66">
        <w:rPr>
          <w:rStyle w:val="StyleUnderline"/>
          <w:highlight w:val="cyan"/>
        </w:rPr>
        <w:t>ensure</w:t>
      </w:r>
      <w:r w:rsidRPr="00C33B1D">
        <w:rPr>
          <w:rStyle w:val="StyleUnderline"/>
        </w:rPr>
        <w:t xml:space="preserve"> that </w:t>
      </w:r>
      <w:r w:rsidRPr="00371B66">
        <w:rPr>
          <w:rStyle w:val="StyleUnderline"/>
          <w:highlight w:val="cyan"/>
        </w:rPr>
        <w:t>lawsuits</w:t>
      </w:r>
      <w:r w:rsidRPr="00C33B1D">
        <w:rPr>
          <w:rStyle w:val="StyleUnderline"/>
        </w:rPr>
        <w:t xml:space="preserve"> seeking to undermine President Biden </w:t>
      </w:r>
      <w:r w:rsidRPr="00371B66">
        <w:rPr>
          <w:rStyle w:val="StyleUnderline"/>
          <w:highlight w:val="cyan"/>
        </w:rPr>
        <w:t>are</w:t>
      </w:r>
      <w:r w:rsidRPr="00371B66">
        <w:rPr>
          <w:sz w:val="12"/>
          <w:highlight w:val="cyan"/>
        </w:rPr>
        <w:t xml:space="preserve"> </w:t>
      </w:r>
      <w:r w:rsidRPr="00371B66">
        <w:rPr>
          <w:rStyle w:val="StyleUnderline"/>
          <w:highlight w:val="cyan"/>
        </w:rPr>
        <w:t>heard by</w:t>
      </w:r>
      <w:r w:rsidRPr="00C33B1D">
        <w:rPr>
          <w:rStyle w:val="StyleUnderline"/>
        </w:rPr>
        <w:t xml:space="preserve"> some of the </w:t>
      </w:r>
      <w:r w:rsidRPr="00371B66">
        <w:rPr>
          <w:rStyle w:val="StyleUnderline"/>
          <w:highlight w:val="cyan"/>
        </w:rPr>
        <w:t>most partisan judges</w:t>
      </w:r>
      <w:r w:rsidRPr="00C33B1D">
        <w:rPr>
          <w:rStyle w:val="StyleUnderline"/>
        </w:rPr>
        <w:t xml:space="preserve"> in the country.</w:t>
      </w:r>
    </w:p>
    <w:p w14:paraId="36CFF3A7" w14:textId="77777777" w:rsidR="00DF7B19" w:rsidRPr="003844C5" w:rsidRDefault="00DF7B19" w:rsidP="00DF7B19">
      <w:pPr>
        <w:rPr>
          <w:sz w:val="12"/>
        </w:rPr>
      </w:pPr>
      <w:r w:rsidRPr="003844C5">
        <w:rPr>
          <w:sz w:val="12"/>
        </w:rPr>
        <w:t>Why Texas gets to choose which judges hear its lawsuits</w:t>
      </w:r>
    </w:p>
    <w:p w14:paraId="62C318AB" w14:textId="77777777" w:rsidR="00DF7B19" w:rsidRPr="003844C5" w:rsidRDefault="00DF7B19" w:rsidP="00DF7B19">
      <w:pPr>
        <w:rPr>
          <w:sz w:val="12"/>
        </w:rPr>
      </w:pPr>
      <w:r w:rsidRPr="00E128B9">
        <w:rPr>
          <w:rStyle w:val="StyleUnderline"/>
        </w:rPr>
        <w:t>Chance normally plays a big role in federal litigation</w:t>
      </w:r>
      <w:r w:rsidRPr="003844C5">
        <w:rPr>
          <w:sz w:val="12"/>
        </w:rPr>
        <w:t xml:space="preserve">. When a plaintiff files a lawsuit, that </w:t>
      </w:r>
      <w:r w:rsidRPr="00E128B9">
        <w:rPr>
          <w:rStyle w:val="StyleUnderline"/>
        </w:rPr>
        <w:t>suit is typically assigned to a district judge at random</w:t>
      </w:r>
      <w:r w:rsidRPr="003844C5">
        <w:rPr>
          <w:sz w:val="12"/>
        </w:rPr>
        <w:t xml:space="preserve"> from among the federal trial judges who sit in the same geographic region. On appeal, </w:t>
      </w:r>
      <w:proofErr w:type="gramStart"/>
      <w:r w:rsidRPr="003844C5">
        <w:rPr>
          <w:sz w:val="12"/>
        </w:rPr>
        <w:t>the overwhelming majority of</w:t>
      </w:r>
      <w:proofErr w:type="gramEnd"/>
      <w:r w:rsidRPr="003844C5">
        <w:rPr>
          <w:sz w:val="12"/>
        </w:rPr>
        <w:t xml:space="preserve"> cases are heard by three-judge panels selected at random from among an appeals court’s judges. Only at the Supreme Court level, where a fixed panel of nine justices hears all cases, are litigants normally sure which judges will hear their case.</w:t>
      </w:r>
    </w:p>
    <w:p w14:paraId="71965181" w14:textId="77777777" w:rsidR="00DF7B19" w:rsidRPr="003844C5" w:rsidRDefault="00DF7B19" w:rsidP="00DF7B19">
      <w:pPr>
        <w:rPr>
          <w:sz w:val="12"/>
        </w:rPr>
      </w:pPr>
      <w:r w:rsidRPr="00E128B9">
        <w:rPr>
          <w:rStyle w:val="Emphasis"/>
        </w:rPr>
        <w:t>In Texas, however, things work a little differently</w:t>
      </w:r>
      <w:r w:rsidRPr="003844C5">
        <w:rPr>
          <w:sz w:val="12"/>
        </w:rPr>
        <w:t xml:space="preserve">. </w:t>
      </w:r>
      <w:r w:rsidRPr="00371B66">
        <w:rPr>
          <w:rStyle w:val="StyleUnderline"/>
          <w:highlight w:val="cyan"/>
        </w:rPr>
        <w:t>Texas</w:t>
      </w:r>
      <w:r w:rsidRPr="00E128B9">
        <w:rPr>
          <w:rStyle w:val="StyleUnderline"/>
        </w:rPr>
        <w:t xml:space="preserve"> is </w:t>
      </w:r>
      <w:r w:rsidRPr="00371B66">
        <w:rPr>
          <w:rStyle w:val="StyleUnderline"/>
          <w:highlight w:val="cyan"/>
        </w:rPr>
        <w:t>divided</w:t>
      </w:r>
      <w:r w:rsidRPr="00E128B9">
        <w:rPr>
          <w:rStyle w:val="StyleUnderline"/>
        </w:rPr>
        <w:t xml:space="preserve"> </w:t>
      </w:r>
      <w:r w:rsidRPr="00371B66">
        <w:rPr>
          <w:rStyle w:val="StyleUnderline"/>
          <w:highlight w:val="cyan"/>
        </w:rPr>
        <w:t>into four large</w:t>
      </w:r>
      <w:r w:rsidRPr="00E128B9">
        <w:rPr>
          <w:rStyle w:val="StyleUnderline"/>
        </w:rPr>
        <w:t xml:space="preserve"> geographic regions known as “</w:t>
      </w:r>
      <w:r w:rsidRPr="00371B66">
        <w:rPr>
          <w:rStyle w:val="StyleUnderline"/>
          <w:highlight w:val="cyan"/>
        </w:rPr>
        <w:t>districts</w:t>
      </w:r>
      <w:r w:rsidRPr="003844C5">
        <w:rPr>
          <w:sz w:val="12"/>
        </w:rPr>
        <w:t xml:space="preserve">,” </w:t>
      </w:r>
      <w:r w:rsidRPr="00371B66">
        <w:rPr>
          <w:rStyle w:val="StyleUnderline"/>
          <w:highlight w:val="cyan"/>
        </w:rPr>
        <w:t>each</w:t>
      </w:r>
      <w:r w:rsidRPr="00E128B9">
        <w:rPr>
          <w:rStyle w:val="StyleUnderline"/>
        </w:rPr>
        <w:t xml:space="preserve"> overseen by a federal district court. These districts are further </w:t>
      </w:r>
      <w:r w:rsidRPr="00371B66">
        <w:rPr>
          <w:rStyle w:val="StyleUnderline"/>
          <w:highlight w:val="cyan"/>
        </w:rPr>
        <w:t>subdivided into smaller “divisions</w:t>
      </w:r>
      <w:r w:rsidRPr="003844C5">
        <w:rPr>
          <w:sz w:val="12"/>
        </w:rPr>
        <w:t>.” Anti-Obamacare Judge O’Connor, for example, sits in the Fort Worth Division of the Northern District of Texas.</w:t>
      </w:r>
    </w:p>
    <w:p w14:paraId="2EC1A598" w14:textId="77777777" w:rsidR="00DF7B19" w:rsidRPr="003844C5" w:rsidRDefault="00DF7B19" w:rsidP="00DF7B19">
      <w:pPr>
        <w:rPr>
          <w:sz w:val="12"/>
        </w:rPr>
      </w:pPr>
      <w:r w:rsidRPr="003844C5">
        <w:rPr>
          <w:sz w:val="12"/>
        </w:rPr>
        <w:t xml:space="preserve">A problem arises, however, because </w:t>
      </w:r>
      <w:r w:rsidRPr="00E128B9">
        <w:rPr>
          <w:rStyle w:val="StyleUnderline"/>
        </w:rPr>
        <w:t>federal law permits each federal district court to determine how cases are divided among the court’s judges, and Texas’s district courts divide their work in ways that make it easy for plaintiffs challenging a federal policy to choose which judge will hear their case</w:t>
      </w:r>
      <w:r w:rsidRPr="003844C5">
        <w:rPr>
          <w:sz w:val="12"/>
        </w:rPr>
        <w:t>.</w:t>
      </w:r>
    </w:p>
    <w:p w14:paraId="55FA8911" w14:textId="77777777" w:rsidR="00DF7B19" w:rsidRPr="00322B2D" w:rsidRDefault="00DF7B19" w:rsidP="00DF7B19">
      <w:pPr>
        <w:rPr>
          <w:rStyle w:val="StyleUnderline"/>
        </w:rPr>
      </w:pPr>
      <w:r w:rsidRPr="003844C5">
        <w:rPr>
          <w:sz w:val="12"/>
        </w:rPr>
        <w:t xml:space="preserve">When a </w:t>
      </w:r>
      <w:r w:rsidRPr="00E128B9">
        <w:rPr>
          <w:rStyle w:val="StyleUnderline"/>
        </w:rPr>
        <w:t xml:space="preserve">plaintiff files a </w:t>
      </w:r>
      <w:r w:rsidRPr="002F17C5">
        <w:rPr>
          <w:rStyle w:val="StyleUnderline"/>
        </w:rPr>
        <w:t>lawsuit in a division</w:t>
      </w:r>
      <w:r w:rsidRPr="00E128B9">
        <w:rPr>
          <w:rStyle w:val="StyleUnderline"/>
        </w:rPr>
        <w:t xml:space="preserve"> of one of Texas’s federal district courts, their case will typically be heard by one of the judges in that division. Some </w:t>
      </w:r>
      <w:r w:rsidRPr="00371B66">
        <w:rPr>
          <w:rStyle w:val="StyleUnderline"/>
          <w:highlight w:val="cyan"/>
        </w:rPr>
        <w:t>divisions</w:t>
      </w:r>
      <w:r w:rsidRPr="00E128B9">
        <w:rPr>
          <w:rStyle w:val="StyleUnderline"/>
        </w:rPr>
        <w:t xml:space="preserve">, however, </w:t>
      </w:r>
      <w:r w:rsidRPr="00371B66">
        <w:rPr>
          <w:rStyle w:val="StyleUnderline"/>
          <w:highlight w:val="cyan"/>
        </w:rPr>
        <w:t xml:space="preserve">are </w:t>
      </w:r>
      <w:proofErr w:type="gramStart"/>
      <w:r w:rsidRPr="00371B66">
        <w:rPr>
          <w:rStyle w:val="Emphasis"/>
          <w:highlight w:val="cyan"/>
        </w:rPr>
        <w:t>fairly small</w:t>
      </w:r>
      <w:proofErr w:type="gramEnd"/>
      <w:r w:rsidRPr="00E128B9">
        <w:rPr>
          <w:rStyle w:val="StyleUnderline"/>
        </w:rPr>
        <w:t xml:space="preserve"> and </w:t>
      </w:r>
      <w:r w:rsidRPr="00371B66">
        <w:rPr>
          <w:rStyle w:val="StyleUnderline"/>
          <w:highlight w:val="cyan"/>
        </w:rPr>
        <w:t xml:space="preserve">may </w:t>
      </w:r>
      <w:r w:rsidRPr="00371B66">
        <w:rPr>
          <w:rStyle w:val="Emphasis"/>
          <w:highlight w:val="cyan"/>
        </w:rPr>
        <w:t>have a single judge</w:t>
      </w:r>
      <w:r w:rsidRPr="00E128B9">
        <w:rPr>
          <w:rStyle w:val="StyleUnderline"/>
        </w:rPr>
        <w:t xml:space="preserve"> </w:t>
      </w:r>
      <w:r w:rsidRPr="00371B66">
        <w:rPr>
          <w:rStyle w:val="StyleUnderline"/>
          <w:highlight w:val="cyan"/>
        </w:rPr>
        <w:t>who</w:t>
      </w:r>
      <w:r w:rsidRPr="00E128B9">
        <w:rPr>
          <w:rStyle w:val="StyleUnderline"/>
        </w:rPr>
        <w:t xml:space="preserve"> </w:t>
      </w:r>
      <w:r w:rsidRPr="00371B66">
        <w:rPr>
          <w:rStyle w:val="StyleUnderline"/>
          <w:highlight w:val="cyan"/>
        </w:rPr>
        <w:t>hears</w:t>
      </w:r>
      <w:r w:rsidRPr="00E128B9">
        <w:rPr>
          <w:rStyle w:val="StyleUnderline"/>
        </w:rPr>
        <w:t xml:space="preserve"> all or nearly </w:t>
      </w:r>
      <w:r w:rsidRPr="00371B66">
        <w:rPr>
          <w:rStyle w:val="StyleUnderline"/>
          <w:highlight w:val="cyan"/>
        </w:rPr>
        <w:t>all of the cases</w:t>
      </w:r>
      <w:r w:rsidRPr="00371B66">
        <w:rPr>
          <w:sz w:val="12"/>
          <w:highlight w:val="cyan"/>
        </w:rPr>
        <w:t xml:space="preserve">. </w:t>
      </w:r>
      <w:r w:rsidRPr="002F17C5">
        <w:rPr>
          <w:rStyle w:val="StyleUnderline"/>
        </w:rPr>
        <w:t>In</w:t>
      </w:r>
      <w:r w:rsidRPr="00322B2D">
        <w:rPr>
          <w:rStyle w:val="StyleUnderline"/>
        </w:rPr>
        <w:t xml:space="preserve"> the Amarillo Division of the Northern District of Texas, for example, 95 percent of all civil cases are assigned to Kacsmaryk. In the Victoria Division of Texas’s Southern District, Tipton hears virtually all civil cases.</w:t>
      </w:r>
    </w:p>
    <w:p w14:paraId="07692AA5" w14:textId="77777777" w:rsidR="00DF7B19" w:rsidRPr="003844C5" w:rsidRDefault="00DF7B19" w:rsidP="00DF7B19">
      <w:pPr>
        <w:rPr>
          <w:sz w:val="12"/>
        </w:rPr>
      </w:pPr>
      <w:r w:rsidRPr="003844C5">
        <w:rPr>
          <w:sz w:val="12"/>
        </w:rPr>
        <w:t>To be clear, it’s unlikely that these geographic case assignment rules arose from an intentional effort to let litigants choose their own judges — they are most likely a response to the fact that Texas is very large, and litigants don’t want to travel hundreds of miles to a federal courthouse in a distant part of the state every day for a lawsuit — but they’ve certainly had that effect. While the Texas case assignment rules would be benign in a world where federal judges can be trusted to be fair and impartial, they take on a much more sinister cast in a world where judges like O’Connor exist. It’s the combination of well-known judges who act as rubber stamps for a political party, and local court rules that frequently allow plaintiffs to select which judge will hear their case, that effectively rigs Texas’s federal court system for the GOP.</w:t>
      </w:r>
    </w:p>
    <w:p w14:paraId="6895AAC5" w14:textId="77777777" w:rsidR="00DF7B19" w:rsidRPr="003844C5" w:rsidRDefault="00DF7B19" w:rsidP="00DF7B19">
      <w:pPr>
        <w:rPr>
          <w:sz w:val="12"/>
        </w:rPr>
      </w:pPr>
      <w:r w:rsidRPr="003844C5">
        <w:rPr>
          <w:sz w:val="12"/>
        </w:rPr>
        <w:t>Many normal litigants still file at their closest federal courthouse. But if you are a plaintiff determined to undermine Biden, why would you file a lawsuit in Austin or Dallas when you can drive a few hours to a courthouse presided over by a Kacsmaryk or a Tipton?</w:t>
      </w:r>
    </w:p>
    <w:p w14:paraId="50C5358F" w14:textId="77777777" w:rsidR="00DF7B19" w:rsidRPr="00322B2D" w:rsidRDefault="00DF7B19" w:rsidP="00DF7B19">
      <w:pPr>
        <w:rPr>
          <w:rStyle w:val="StyleUnderline"/>
        </w:rPr>
      </w:pPr>
      <w:r w:rsidRPr="00322B2D">
        <w:rPr>
          <w:rStyle w:val="StyleUnderline"/>
        </w:rPr>
        <w:t>The Texas attorney general’s office is particularly ruthless in doing just that, manipulating the rules to ensure that its lawsuits will be heard by the GOP’s allies on the bench.</w:t>
      </w:r>
    </w:p>
    <w:p w14:paraId="38A4A1AA" w14:textId="77777777" w:rsidR="00DF7B19" w:rsidRPr="00286027" w:rsidRDefault="00DF7B19" w:rsidP="00DF7B19">
      <w:pPr>
        <w:rPr>
          <w:rStyle w:val="StyleUnderline"/>
        </w:rPr>
      </w:pPr>
      <w:r w:rsidRPr="003844C5">
        <w:rPr>
          <w:sz w:val="12"/>
        </w:rPr>
        <w:t>As Steve Vladeck, a law professor at the University of Texas, documented in a recent amicus brief filed in the Supreme Court, “</w:t>
      </w:r>
      <w:r w:rsidRPr="00286027">
        <w:rPr>
          <w:rStyle w:val="StyleUnderline"/>
        </w:rPr>
        <w:t>the Texas Attorney General appears to have filed 19 cases in the Texas district courts” against the Biden administration. Of these 19 cases, “judges appointed during Republican presidencies are presiding in all but one.”</w:t>
      </w:r>
    </w:p>
    <w:p w14:paraId="1EDAD41F" w14:textId="77777777" w:rsidR="00DF7B19" w:rsidRPr="003844C5" w:rsidRDefault="00DF7B19" w:rsidP="00DF7B19">
      <w:pPr>
        <w:rPr>
          <w:sz w:val="12"/>
        </w:rPr>
      </w:pPr>
      <w:r w:rsidRPr="00286027">
        <w:rPr>
          <w:rStyle w:val="StyleUnderline"/>
        </w:rPr>
        <w:t>Texas achieved this feat by being very selective about where it files lawsuits</w:t>
      </w:r>
      <w:r w:rsidRPr="003844C5">
        <w:rPr>
          <w:sz w:val="12"/>
        </w:rPr>
        <w:t xml:space="preserve">. As Vladeck writes, </w:t>
      </w:r>
      <w:r w:rsidRPr="00286027">
        <w:rPr>
          <w:rStyle w:val="StyleUnderline"/>
        </w:rPr>
        <w:t>Texas filed 12 of its 19 lawsuits against the Biden administration “in divisions where judges appointed during Republican presidencies preside over 100 percent of newly filed civil</w:t>
      </w:r>
      <w:r w:rsidRPr="003844C5">
        <w:rPr>
          <w:sz w:val="12"/>
        </w:rPr>
        <w:t xml:space="preserve"> </w:t>
      </w:r>
      <w:r w:rsidRPr="00286027">
        <w:rPr>
          <w:rStyle w:val="StyleUnderline"/>
        </w:rPr>
        <w:t>cases</w:t>
      </w:r>
      <w:r w:rsidRPr="003844C5">
        <w:rPr>
          <w:sz w:val="12"/>
        </w:rPr>
        <w:t>.” The remaining seven “were filed in divisions where judges appointed during Republican presidencies preside over 95 percent of new civil cases.”</w:t>
      </w:r>
    </w:p>
    <w:p w14:paraId="4C08692D" w14:textId="77777777" w:rsidR="00DF7B19" w:rsidRPr="003844C5" w:rsidRDefault="00DF7B19" w:rsidP="00DF7B19">
      <w:pPr>
        <w:rPr>
          <w:sz w:val="12"/>
        </w:rPr>
      </w:pPr>
      <w:r w:rsidRPr="003844C5">
        <w:rPr>
          <w:sz w:val="12"/>
        </w:rPr>
        <w:t xml:space="preserve">Notably, the Texas AG’s office has not filed a single case in Austin — the city where that office is </w:t>
      </w:r>
      <w:proofErr w:type="gramStart"/>
      <w:r w:rsidRPr="003844C5">
        <w:rPr>
          <w:sz w:val="12"/>
        </w:rPr>
        <w:t>actually located</w:t>
      </w:r>
      <w:proofErr w:type="gramEnd"/>
      <w:r w:rsidRPr="003844C5">
        <w:rPr>
          <w:sz w:val="12"/>
        </w:rPr>
        <w:t xml:space="preserve"> — a choice that most likely can be explained by the fact that half of all federal cases filed in Austin are heard by Judge Robert Pitman, an Obama appointee.</w:t>
      </w:r>
    </w:p>
    <w:p w14:paraId="79B7BADC" w14:textId="77777777" w:rsidR="00DF7B19" w:rsidRPr="003844C5" w:rsidRDefault="00DF7B19" w:rsidP="00DF7B19">
      <w:pPr>
        <w:rPr>
          <w:sz w:val="12"/>
        </w:rPr>
      </w:pPr>
      <w:r w:rsidRPr="003844C5">
        <w:rPr>
          <w:sz w:val="12"/>
        </w:rPr>
        <w:t xml:space="preserve">The </w:t>
      </w:r>
      <w:r w:rsidRPr="00371B66">
        <w:rPr>
          <w:rStyle w:val="Emphasis"/>
          <w:highlight w:val="cyan"/>
        </w:rPr>
        <w:t>Supreme Court has largely encouraged this behavior</w:t>
      </w:r>
    </w:p>
    <w:p w14:paraId="1888901F" w14:textId="77777777" w:rsidR="00DF7B19" w:rsidRPr="003844C5" w:rsidRDefault="00DF7B19" w:rsidP="00DF7B19">
      <w:pPr>
        <w:rPr>
          <w:sz w:val="12"/>
        </w:rPr>
      </w:pPr>
      <w:r w:rsidRPr="003844C5">
        <w:rPr>
          <w:sz w:val="12"/>
        </w:rPr>
        <w:t>Although the Supreme Court has, at times, disagreed with the judges Texas’s Republican leaders selected to hear their lawsuits, it’s done nothing to discourage the Texas AG’s judge-shopping. Indeed, if anything, it’s encouraged it.</w:t>
      </w:r>
    </w:p>
    <w:p w14:paraId="4A0DB507" w14:textId="77777777" w:rsidR="00DF7B19" w:rsidRPr="003844C5" w:rsidRDefault="00DF7B19" w:rsidP="00DF7B19">
      <w:pPr>
        <w:rPr>
          <w:sz w:val="12"/>
        </w:rPr>
      </w:pPr>
      <w:r w:rsidRPr="003844C5">
        <w:rPr>
          <w:sz w:val="12"/>
        </w:rPr>
        <w:t>Recall, for example, the Supreme Court’s decision in Biden v. Texas, which determined that Judge Kacsmaryk mangled federal immigration law when he ordered the Biden administration to reinstate the Remain in Mexico program. While that was a victory, both for Biden and for the rule of law, it was an exceedingly narrow one.</w:t>
      </w:r>
    </w:p>
    <w:p w14:paraId="0AE69720" w14:textId="77777777" w:rsidR="00DF7B19" w:rsidRPr="00A75766" w:rsidRDefault="00DF7B19" w:rsidP="00DF7B19">
      <w:pPr>
        <w:rPr>
          <w:rStyle w:val="StyleUnderline"/>
        </w:rPr>
      </w:pPr>
      <w:r w:rsidRPr="003844C5">
        <w:rPr>
          <w:sz w:val="12"/>
        </w:rPr>
        <w:t xml:space="preserve">Ten months before the justices handed down their decision rebuking Kacsmaryk, the </w:t>
      </w:r>
      <w:r w:rsidRPr="00A75766">
        <w:rPr>
          <w:rStyle w:val="StyleUnderline"/>
        </w:rPr>
        <w:t>Biden administration asked the Supreme Court to block his order while the case was making its way through the appeals process. But the Court refused to do so, with only its three Democratic appointees registering their dissent. That meant that Kacsmaryk wielded much of DHS Secretary Mayorkas’s policymaking authority for nearly an entire year.</w:t>
      </w:r>
    </w:p>
    <w:p w14:paraId="4B406856" w14:textId="77777777" w:rsidR="00DF7B19" w:rsidRPr="00A75766" w:rsidRDefault="00DF7B19" w:rsidP="00DF7B19">
      <w:pPr>
        <w:rPr>
          <w:rStyle w:val="StyleUnderline"/>
        </w:rPr>
      </w:pPr>
      <w:r w:rsidRPr="00A75766">
        <w:rPr>
          <w:rStyle w:val="StyleUnderline"/>
        </w:rPr>
        <w:t>Then, even when the Court did rule against Kacsmaryk in its Biden decision, it explicitly left open several legal questions which Kacsmaryk could easily latch onto to seize control of federal border policy once again. Texas has already asked Kacsmaryk to do so.</w:t>
      </w:r>
    </w:p>
    <w:p w14:paraId="00EF908D" w14:textId="77777777" w:rsidR="00DF7B19" w:rsidRPr="00A75766" w:rsidRDefault="00DF7B19" w:rsidP="00DF7B19">
      <w:pPr>
        <w:rPr>
          <w:rStyle w:val="StyleUnderline"/>
        </w:rPr>
      </w:pPr>
      <w:r w:rsidRPr="003844C5">
        <w:rPr>
          <w:sz w:val="12"/>
        </w:rPr>
        <w:t xml:space="preserve">Just a few weeks after its decision in Biden, moreover, </w:t>
      </w:r>
      <w:r w:rsidRPr="00A75766">
        <w:rPr>
          <w:rStyle w:val="StyleUnderline"/>
        </w:rPr>
        <w:t>the Court issued a similar order to the one allowing Kacsmaryk to set border policy for 10 months</w:t>
      </w:r>
      <w:r w:rsidRPr="003844C5">
        <w:rPr>
          <w:sz w:val="12"/>
        </w:rPr>
        <w:t xml:space="preserve">. In this case, </w:t>
      </w:r>
      <w:r w:rsidRPr="00A75766">
        <w:rPr>
          <w:rStyle w:val="StyleUnderline"/>
        </w:rPr>
        <w:t>Judge Tipton effectively placed himself in charge of ICE’s decisions about which immigrants to target for enforcement actions by striking down a memo from Mayorkas that set enforcement priorities for the agency.</w:t>
      </w:r>
    </w:p>
    <w:p w14:paraId="01891485" w14:textId="77777777" w:rsidR="00DF7B19" w:rsidRPr="003844C5" w:rsidRDefault="00DF7B19" w:rsidP="00DF7B19">
      <w:pPr>
        <w:rPr>
          <w:sz w:val="12"/>
        </w:rPr>
      </w:pPr>
      <w:r w:rsidRPr="003844C5">
        <w:rPr>
          <w:sz w:val="12"/>
        </w:rPr>
        <w:t>Tipton’s order is egregiously wrong — among other things, a federal statute explicitly gives Mayorkas the power to establish “national immigration enforcement policies and priorities.” Nevertheless, the Supreme Court voted 5-4 to leave that order in place, at least until the justices can fully consider the case later this year. Even if the Court does correct Tipton’s error in this case, it could feasibly not hand down its decision until June of 2023 — leaving Tipton as the de facto head of ICE for nearly a full year.</w:t>
      </w:r>
    </w:p>
    <w:p w14:paraId="02E4D4A4" w14:textId="77777777" w:rsidR="00DF7B19" w:rsidRPr="003844C5" w:rsidRDefault="00DF7B19" w:rsidP="00DF7B19">
      <w:pPr>
        <w:rPr>
          <w:sz w:val="12"/>
        </w:rPr>
      </w:pPr>
      <w:r w:rsidRPr="003844C5">
        <w:rPr>
          <w:sz w:val="12"/>
        </w:rPr>
        <w:t>Notably, the Court was far quicker to intervene when lower court judges blocked Trump administration policies. In early 2020, liberal Justice Sonia Sotomayor warned that her GOP-appointed colleagues were “putting a thumb on the scale in favor of” the Trump administration in cases asking the Court to temporarily block lower court decisions while a case was still on appeal.</w:t>
      </w:r>
    </w:p>
    <w:p w14:paraId="1FBE3789" w14:textId="77777777" w:rsidR="00DF7B19" w:rsidRPr="003844C5" w:rsidRDefault="00DF7B19" w:rsidP="00DF7B19">
      <w:pPr>
        <w:rPr>
          <w:sz w:val="12"/>
        </w:rPr>
      </w:pPr>
      <w:r w:rsidRPr="003844C5">
        <w:rPr>
          <w:sz w:val="12"/>
        </w:rPr>
        <w:t>Around the same time, conservative Justice Neil Gorsuch complained about a system where any one of the “more than 1,000 active and senior district court judges, sitting across 94 judicial districts” could block one of the Trump administration’s policies. Although liberal litigants typically did not engage in judge-shopping to the same degree that Texas now does, litigants suing the Trump administration would often file lawsuits in left-leaning districts such as the Northern District of California.</w:t>
      </w:r>
    </w:p>
    <w:p w14:paraId="5F654474" w14:textId="77777777" w:rsidR="00DF7B19" w:rsidRPr="003844C5" w:rsidRDefault="00DF7B19" w:rsidP="00DF7B19">
      <w:pPr>
        <w:rPr>
          <w:sz w:val="12"/>
        </w:rPr>
      </w:pPr>
      <w:r w:rsidRPr="003844C5">
        <w:rPr>
          <w:sz w:val="12"/>
        </w:rPr>
        <w:t>In any event, Gorsuch appears to have lost interest in solving the problem of judge-shopping and nationwide injunctions after a Democrat moved into the White House.</w:t>
      </w:r>
    </w:p>
    <w:p w14:paraId="4AFFF407" w14:textId="77777777" w:rsidR="00DF7B19" w:rsidRPr="003844C5" w:rsidRDefault="00DF7B19" w:rsidP="00DF7B19">
      <w:pPr>
        <w:rPr>
          <w:sz w:val="12"/>
        </w:rPr>
      </w:pPr>
      <w:proofErr w:type="gramStart"/>
      <w:r w:rsidRPr="003844C5">
        <w:rPr>
          <w:sz w:val="12"/>
        </w:rPr>
        <w:t>So</w:t>
      </w:r>
      <w:proofErr w:type="gramEnd"/>
      <w:r w:rsidRPr="003844C5">
        <w:rPr>
          <w:sz w:val="12"/>
        </w:rPr>
        <w:t xml:space="preserve"> what can be done?</w:t>
      </w:r>
    </w:p>
    <w:p w14:paraId="58417ADF" w14:textId="77777777" w:rsidR="00DF7B19" w:rsidRPr="003844C5" w:rsidRDefault="00DF7B19" w:rsidP="00DF7B19">
      <w:pPr>
        <w:rPr>
          <w:sz w:val="12"/>
        </w:rPr>
      </w:pPr>
      <w:r w:rsidRPr="003844C5">
        <w:rPr>
          <w:sz w:val="12"/>
        </w:rPr>
        <w:t>Every year Chief Justice John Roberts releases a “year-end report on the federal judiciary.” The document is normally quite brief; his 2021 report was only nine pages long, and three of those pages were charts and statistics describing the workload of the federal courts.</w:t>
      </w:r>
    </w:p>
    <w:p w14:paraId="63139E0B" w14:textId="77777777" w:rsidR="00DF7B19" w:rsidRPr="003844C5" w:rsidRDefault="00DF7B19" w:rsidP="00DF7B19">
      <w:pPr>
        <w:rPr>
          <w:sz w:val="12"/>
        </w:rPr>
      </w:pPr>
      <w:r w:rsidRPr="003844C5">
        <w:rPr>
          <w:sz w:val="12"/>
        </w:rPr>
        <w:t xml:space="preserve">And yet, Roberts devoted a considerable amount of that report to what he described as “an arcane but important matter of judicial administration.” </w:t>
      </w:r>
      <w:r w:rsidRPr="00371B66">
        <w:rPr>
          <w:rStyle w:val="StyleUnderline"/>
          <w:highlight w:val="cyan"/>
        </w:rPr>
        <w:t xml:space="preserve">Patent litigators </w:t>
      </w:r>
      <w:r w:rsidRPr="004B0AEF">
        <w:rPr>
          <w:rStyle w:val="StyleUnderline"/>
        </w:rPr>
        <w:t xml:space="preserve">throughout the country were </w:t>
      </w:r>
      <w:r w:rsidRPr="00371B66">
        <w:rPr>
          <w:rStyle w:val="StyleUnderline"/>
          <w:highlight w:val="cyan"/>
        </w:rPr>
        <w:t xml:space="preserve">taking advantage of the same judge-shopping rules </w:t>
      </w:r>
      <w:r w:rsidRPr="004B0AEF">
        <w:rPr>
          <w:rStyle w:val="StyleUnderline"/>
        </w:rPr>
        <w:t>that Texas</w:t>
      </w:r>
      <w:r w:rsidRPr="003844C5">
        <w:rPr>
          <w:rStyle w:val="StyleUnderline"/>
        </w:rPr>
        <w:t xml:space="preserve"> uses to its advantage </w:t>
      </w:r>
      <w:proofErr w:type="gramStart"/>
      <w:r w:rsidRPr="003844C5">
        <w:rPr>
          <w:rStyle w:val="StyleUnderline"/>
        </w:rPr>
        <w:t>in order to</w:t>
      </w:r>
      <w:proofErr w:type="gramEnd"/>
      <w:r w:rsidRPr="003844C5">
        <w:rPr>
          <w:rStyle w:val="StyleUnderline"/>
        </w:rPr>
        <w:t xml:space="preserve"> </w:t>
      </w:r>
      <w:r w:rsidRPr="00371B66">
        <w:rPr>
          <w:rStyle w:val="Emphasis"/>
          <w:highlight w:val="cyan"/>
        </w:rPr>
        <w:t>shunt a high percentage of patent infringement suits to a single federal trial judge</w:t>
      </w:r>
      <w:r w:rsidRPr="003844C5">
        <w:rPr>
          <w:rStyle w:val="StyleUnderline"/>
        </w:rPr>
        <w:t xml:space="preserve"> in Texas</w:t>
      </w:r>
      <w:r w:rsidRPr="003844C5">
        <w:rPr>
          <w:sz w:val="12"/>
        </w:rPr>
        <w:t xml:space="preserve"> (not one we’ve discussed here). And Roberts announced that he’d asked one of the federal judiciary’s internal governing bodies to </w:t>
      </w:r>
      <w:proofErr w:type="gramStart"/>
      <w:r w:rsidRPr="003844C5">
        <w:rPr>
          <w:sz w:val="12"/>
        </w:rPr>
        <w:t>look into</w:t>
      </w:r>
      <w:proofErr w:type="gramEnd"/>
      <w:r w:rsidRPr="003844C5">
        <w:rPr>
          <w:sz w:val="12"/>
        </w:rPr>
        <w:t xml:space="preserve"> this problem of judge-shopping in patent litigation.</w:t>
      </w:r>
    </w:p>
    <w:p w14:paraId="699CE33F" w14:textId="77777777" w:rsidR="00DF7B19" w:rsidRPr="00DF41F6" w:rsidRDefault="00DF7B19" w:rsidP="00DF41F6">
      <w:pPr>
        <w:rPr>
          <w:sz w:val="12"/>
        </w:rPr>
      </w:pPr>
    </w:p>
    <w:p w14:paraId="0801131F" w14:textId="64D0A621" w:rsidR="00D72A1F" w:rsidRDefault="00D72A1F" w:rsidP="00A57087">
      <w:pPr>
        <w:pStyle w:val="Heading3"/>
      </w:pPr>
      <w:r>
        <w:t xml:space="preserve">Internals --- Fifth Circuit </w:t>
      </w:r>
      <w:proofErr w:type="spellStart"/>
      <w:r>
        <w:t>Dereg</w:t>
      </w:r>
      <w:proofErr w:type="spellEnd"/>
      <w:r>
        <w:t xml:space="preserve"> Now</w:t>
      </w:r>
    </w:p>
    <w:p w14:paraId="2C472ECE" w14:textId="77777777" w:rsidR="00D72A1F" w:rsidRPr="00433813" w:rsidRDefault="00D72A1F" w:rsidP="00D72A1F">
      <w:pPr>
        <w:pStyle w:val="Heading4"/>
      </w:pPr>
      <w:r>
        <w:t xml:space="preserve">Fifth circuit using deregulation strategies now </w:t>
      </w:r>
    </w:p>
    <w:p w14:paraId="41DB648F" w14:textId="77777777" w:rsidR="00D72A1F" w:rsidRDefault="00D72A1F" w:rsidP="00D72A1F">
      <w:pPr>
        <w:rPr>
          <w:rStyle w:val="Style13ptBold"/>
        </w:rPr>
      </w:pPr>
      <w:r>
        <w:rPr>
          <w:rStyle w:val="Style13ptBold"/>
        </w:rPr>
        <w:t>Toobin 3/7/24</w:t>
      </w:r>
    </w:p>
    <w:p w14:paraId="18ADA5FB" w14:textId="77777777" w:rsidR="00D72A1F" w:rsidRPr="00F96B8B" w:rsidRDefault="00D72A1F" w:rsidP="00D72A1F">
      <w:r w:rsidRPr="00F96B8B">
        <w:t xml:space="preserve">(Jeffrey, “Circuit Breakers,” </w:t>
      </w:r>
      <w:proofErr w:type="spellStart"/>
      <w:r w:rsidRPr="00F96B8B">
        <w:t>pg</w:t>
      </w:r>
      <w:proofErr w:type="spellEnd"/>
      <w:r w:rsidRPr="00F96B8B">
        <w:t xml:space="preserve"> online @ https://www.nybooks.com/articles/2024/03/07/circuit-breakers-jeffrey-toobin/ //pa-</w:t>
      </w:r>
      <w:proofErr w:type="spellStart"/>
      <w:r w:rsidRPr="00F96B8B">
        <w:t>ef</w:t>
      </w:r>
      <w:proofErr w:type="spellEnd"/>
      <w:r w:rsidRPr="00F96B8B">
        <w:t>)</w:t>
      </w:r>
    </w:p>
    <w:p w14:paraId="2546419C" w14:textId="2030E40C" w:rsidR="00D72A1F" w:rsidRPr="00EF37FB" w:rsidRDefault="00D72A1F" w:rsidP="00D72A1F">
      <w:pPr>
        <w:rPr>
          <w:sz w:val="8"/>
        </w:rPr>
      </w:pPr>
      <w:r w:rsidRPr="00EF37FB">
        <w:rPr>
          <w:rStyle w:val="StyleUnderline"/>
          <w:highlight w:val="cyan"/>
        </w:rPr>
        <w:t>Judges reveal themselves in footnotes</w:t>
      </w:r>
      <w:r w:rsidRPr="00EF37FB">
        <w:rPr>
          <w:sz w:val="8"/>
        </w:rPr>
        <w:t>. They use citations as signals and shout-outs, displaying their predilections and alliances. When Anthony Kennedy and Stephen Breyer served on the Supreme Court, they would occasionally invoke judicial decisions in other countries, not because those rulings were binding in the United States but because they wanted to demonstrate their internationalist inclinations. Likewise, Edith Jones, a judge on the United States Court of Appeals for the Fifth Circuit, sent a message in a footnote in a 2022 opinion.</w:t>
      </w:r>
    </w:p>
    <w:p w14:paraId="73712ECB" w14:textId="62C7A5CF" w:rsidR="00D72A1F" w:rsidRPr="00EF37FB" w:rsidRDefault="00D72A1F" w:rsidP="00D72A1F">
      <w:pPr>
        <w:rPr>
          <w:sz w:val="8"/>
        </w:rPr>
      </w:pPr>
      <w:r w:rsidRPr="00EF37FB">
        <w:rPr>
          <w:rStyle w:val="StyleUnderline"/>
          <w:highlight w:val="cyan"/>
        </w:rPr>
        <w:t>The Fifth Circuit, which hears appeals from Texas, Louisiana, and Mississippi, is one of thirteen federal courts of appeals</w:t>
      </w:r>
      <w:r w:rsidRPr="00EF37FB">
        <w:rPr>
          <w:sz w:val="8"/>
        </w:rPr>
        <w:t xml:space="preserve">: twelve regional courts and one for specialized issues like patent law. There are 179 seats on the circuit courts, and the judges have life tenure. Because the Supreme Court issues fewer than a hundred decisions a year, </w:t>
      </w:r>
      <w:r w:rsidRPr="00EF37FB">
        <w:rPr>
          <w:rStyle w:val="StyleUnderline"/>
          <w:highlight w:val="cyan"/>
        </w:rPr>
        <w:t>the circuit courts deliver the final word in tens of thousands of federal cases</w:t>
      </w:r>
      <w:r w:rsidRPr="00EF37FB">
        <w:rPr>
          <w:sz w:val="8"/>
        </w:rPr>
        <w:t>. The ideological preferences of these judges establish binding precedents for their states and help shape the law of the nation. Their words echo with authority.</w:t>
      </w:r>
    </w:p>
    <w:p w14:paraId="6E537420" w14:textId="4C0123CF" w:rsidR="00D72A1F" w:rsidRPr="00EF37FB" w:rsidRDefault="00D72A1F" w:rsidP="00D72A1F">
      <w:pPr>
        <w:rPr>
          <w:sz w:val="8"/>
        </w:rPr>
      </w:pPr>
      <w:r w:rsidRPr="00EF37FB">
        <w:rPr>
          <w:sz w:val="8"/>
        </w:rPr>
        <w:t xml:space="preserve">The case on which Judge Jones was ruling in 2022 was straightforward. In March 2020 the town of Columbus, Mississippi, like many municipalities around the country, enacted an ordinance to address the Covid-19 pandemic. It required some local businesses, including the Golden Glow Tanning Salon, to close. In response, the salon’s proprietor sued the town for business losses. Because the laws were clear that Columbus had the right to enact the ordinance, the federal district judge in Aberdeen, Mississippi, threw out the lawsuit. Golden Glow then appealed to the Fifth Circuit. In Jones’s opinion for a three-judge panel, she affirmed the district court’s decision—there was </w:t>
      </w:r>
      <w:proofErr w:type="gramStart"/>
      <w:r w:rsidRPr="00EF37FB">
        <w:rPr>
          <w:sz w:val="8"/>
        </w:rPr>
        <w:t>really no</w:t>
      </w:r>
      <w:proofErr w:type="gramEnd"/>
      <w:r w:rsidRPr="00EF37FB">
        <w:rPr>
          <w:sz w:val="8"/>
        </w:rPr>
        <w:t xml:space="preserve"> other choice—but she also took the opportunity to launch a politicized attack on the notion of shutdowns. “Subsequent experience strongly suggests,” she wrote, “that draconian shutdowns were debatable measures from a cost-benefit standpoint, in that they inflicted enormous economic damage without necessarily ‘slowing the spread’ of Covid-19.” She followed that sentence, with its contemptuous scare quotes around “slowing the spread,” with this footnote:</w:t>
      </w:r>
    </w:p>
    <w:p w14:paraId="5BCD16E6" w14:textId="0B76149B" w:rsidR="00D72A1F" w:rsidRPr="00EF37FB" w:rsidRDefault="00D72A1F" w:rsidP="00D72A1F">
      <w:pPr>
        <w:rPr>
          <w:sz w:val="8"/>
        </w:rPr>
      </w:pPr>
      <w:r w:rsidRPr="00EF37FB">
        <w:rPr>
          <w:sz w:val="8"/>
        </w:rPr>
        <w:t xml:space="preserve">See Great Barrington Declaration, https://gbdeclaration.org (last visited Oct. 24, 2022); Jonas Herby, Lars </w:t>
      </w:r>
      <w:proofErr w:type="spellStart"/>
      <w:r w:rsidRPr="00EF37FB">
        <w:rPr>
          <w:sz w:val="8"/>
        </w:rPr>
        <w:t>Jonung</w:t>
      </w:r>
      <w:proofErr w:type="spellEnd"/>
      <w:r w:rsidRPr="00EF37FB">
        <w:rPr>
          <w:sz w:val="8"/>
        </w:rPr>
        <w:t xml:space="preserve"> &amp; Steve H. Hanke, A Literature Review and Meta-Analysis of the Effects of Lockdowns on Covid-19 Mortality, 200 Studs. in Applied </w:t>
      </w:r>
      <w:proofErr w:type="spellStart"/>
      <w:r w:rsidRPr="00EF37FB">
        <w:rPr>
          <w:sz w:val="8"/>
        </w:rPr>
        <w:t>Econs</w:t>
      </w:r>
      <w:proofErr w:type="spellEnd"/>
      <w:r w:rsidRPr="00EF37FB">
        <w:rPr>
          <w:sz w:val="8"/>
        </w:rPr>
        <w:t>. 1 (2022); Alex Berenson, Unreported Truths about Covid-19 and Lockdowns (2020).</w:t>
      </w:r>
    </w:p>
    <w:p w14:paraId="69BEBA0A" w14:textId="0FFA2BFC" w:rsidR="00D72A1F" w:rsidRPr="00EF37FB" w:rsidRDefault="00D72A1F" w:rsidP="00D72A1F">
      <w:pPr>
        <w:rPr>
          <w:sz w:val="8"/>
        </w:rPr>
      </w:pPr>
      <w:r w:rsidRPr="00EF37FB">
        <w:rPr>
          <w:sz w:val="8"/>
        </w:rPr>
        <w:t xml:space="preserve">What were these sources that Jones cited? The “Great Barrington Declaration” was a broadside by a group of mostly right-wing academics who inveighed against lockdowns and advocated the uncontrolled spread of Covid in hopes of achieving herd immunity; the American Public Health Association and sixteen other public health and social welfare groups responded with a statement saying the recommendations were “wrong-headed proposals masquerading as science” that would “haphazardly and unnecessarily sacrifice lives.” The second article Jones cited was a non-peer-reviewed study by economists, not public health experts, that cherry-picked research to support its </w:t>
      </w:r>
      <w:proofErr w:type="spellStart"/>
      <w:r w:rsidRPr="00EF37FB">
        <w:rPr>
          <w:sz w:val="8"/>
        </w:rPr>
        <w:t>antilockdown</w:t>
      </w:r>
      <w:proofErr w:type="spellEnd"/>
      <w:r w:rsidRPr="00EF37FB">
        <w:rPr>
          <w:sz w:val="8"/>
        </w:rPr>
        <w:t xml:space="preserve"> conclusions. Finally, Alex Berenson is a New York Times reporter turned spy novelist who became an antivaccine and </w:t>
      </w:r>
      <w:proofErr w:type="spellStart"/>
      <w:r w:rsidRPr="00EF37FB">
        <w:rPr>
          <w:sz w:val="8"/>
        </w:rPr>
        <w:t>antilockdown</w:t>
      </w:r>
      <w:proofErr w:type="spellEnd"/>
      <w:r w:rsidRPr="00EF37FB">
        <w:rPr>
          <w:sz w:val="8"/>
        </w:rPr>
        <w:t xml:space="preserve"> crusader. He was frequently featured on Fox News, where his views clashed with the overwhelming weight of scientific evidence.</w:t>
      </w:r>
    </w:p>
    <w:p w14:paraId="31ECF575" w14:textId="016B6479" w:rsidR="00D72A1F" w:rsidRPr="00EF37FB" w:rsidRDefault="00D72A1F" w:rsidP="00D72A1F">
      <w:pPr>
        <w:rPr>
          <w:sz w:val="8"/>
        </w:rPr>
      </w:pPr>
      <w:r w:rsidRPr="00EF37FB">
        <w:rPr>
          <w:sz w:val="8"/>
        </w:rPr>
        <w:t>In short, Jones’s opinion placed the Fifth Circuit’s imprimatur on the kind of junk science that was then reverberating through conservative media. In a different case in 2022, a panel of three judges on the court considered a lawsuit by employees of United Airlines who sought an injunction, on freedom of religion grounds, to stop the company from imposing a vaccine mandate. Relying on the venerable principle that employees may file a lawsuit only after their employer has taken some action against them, the district court rejected the plaintiffs’ demand that the United policy be enjoined before it went into effect. But the Fifth Circuit panel voted 2–1 to direct the district court to consider halting the vaccine mandate.</w:t>
      </w:r>
    </w:p>
    <w:p w14:paraId="67A28CDF" w14:textId="45163E93" w:rsidR="00D72A1F" w:rsidRPr="00EF37FB" w:rsidRDefault="00D72A1F" w:rsidP="00D72A1F">
      <w:pPr>
        <w:rPr>
          <w:sz w:val="8"/>
        </w:rPr>
      </w:pPr>
      <w:r w:rsidRPr="00EF37FB">
        <w:rPr>
          <w:sz w:val="8"/>
        </w:rPr>
        <w:t xml:space="preserve">That ruling drew an apoplectic dissent from Judge Jerry E. Smith, who like Jones is a Ronald Reagan appointee. Smith was, until recently, among the most conservative judges in the circuit. “In its alacrity to play CEO of a multinational corporation, the majority shatters every dish in the </w:t>
      </w:r>
      <w:proofErr w:type="spellStart"/>
      <w:r w:rsidRPr="00EF37FB">
        <w:rPr>
          <w:sz w:val="8"/>
        </w:rPr>
        <w:t>china</w:t>
      </w:r>
      <w:proofErr w:type="spellEnd"/>
      <w:r w:rsidRPr="00EF37FB">
        <w:rPr>
          <w:sz w:val="8"/>
        </w:rPr>
        <w:t xml:space="preserve"> shop,” Smith wrote. “It rewrites Title VII to create a new cause of action. It twists the record to fit that invention. It defies our precedent and the commands of the Supreme Court.” Smith added, “By today’s ruling, the Good Ship Fifth Circuit is afire. We need all </w:t>
      </w:r>
      <w:proofErr w:type="gramStart"/>
      <w:r w:rsidRPr="00EF37FB">
        <w:rPr>
          <w:sz w:val="8"/>
        </w:rPr>
        <w:t>hands on</w:t>
      </w:r>
      <w:proofErr w:type="gramEnd"/>
      <w:r w:rsidRPr="00EF37FB">
        <w:rPr>
          <w:sz w:val="8"/>
        </w:rPr>
        <w:t xml:space="preserve"> deck.” In at least one respect, Smith was clearly correct: the Fifth Circuit is afire. The court, which is based in New Orleans, has over the past few years become the engine room of the conservative constitutional ascendency.1 The Fifth Circuit has seventeen active judges—twelve appointed by Republican presidents and five by Democrats. But even this imbalance doesn’t capture what’s happened there.</w:t>
      </w:r>
    </w:p>
    <w:p w14:paraId="2E496EC6" w14:textId="7A7EC1EE" w:rsidR="00D72A1F" w:rsidRPr="00EF37FB" w:rsidRDefault="00D72A1F" w:rsidP="00D72A1F">
      <w:pPr>
        <w:rPr>
          <w:sz w:val="8"/>
        </w:rPr>
      </w:pPr>
      <w:r w:rsidRPr="00EF37FB">
        <w:rPr>
          <w:sz w:val="8"/>
        </w:rPr>
        <w:t xml:space="preserve">President </w:t>
      </w:r>
      <w:r w:rsidRPr="00EF37FB">
        <w:rPr>
          <w:rStyle w:val="StyleUnderline"/>
          <w:highlight w:val="cyan"/>
        </w:rPr>
        <w:t>Trump named six judges to the Fifth Circuit</w:t>
      </w:r>
      <w:r w:rsidRPr="00EF37FB">
        <w:rPr>
          <w:sz w:val="8"/>
        </w:rPr>
        <w:t xml:space="preserve">. </w:t>
      </w:r>
      <w:r w:rsidRPr="00EF37FB">
        <w:rPr>
          <w:rStyle w:val="StyleUnderline"/>
          <w:highlight w:val="cyan"/>
        </w:rPr>
        <w:t>They represent a new breed of judicial activists, steeled and trained at the conferences of the conservative Federalist Society</w:t>
      </w:r>
      <w:r w:rsidRPr="00EF37FB">
        <w:rPr>
          <w:sz w:val="8"/>
        </w:rPr>
        <w:t xml:space="preserve">, who are </w:t>
      </w:r>
      <w:r w:rsidRPr="00EF37FB">
        <w:rPr>
          <w:rStyle w:val="StyleUnderline"/>
          <w:highlight w:val="cyan"/>
        </w:rPr>
        <w:t>attempting to transform the law on a wide range of issues</w:t>
      </w:r>
      <w:r w:rsidRPr="00EF37FB">
        <w:rPr>
          <w:sz w:val="8"/>
        </w:rPr>
        <w:t>. The court has embraced the long-standing causes of the right: Dobbs v. Jackson Women’s Health Organization, which led the Supreme Court to overturn Roe v. Wade, originated there. Its judges have an expansive notion of the right to bear arms and an aversion to the separation between church and state. But the most striking part of the court’s emerging agenda involves the usually staid realm of administrative law, where it is challenging the very structure of American government. The judges of the Fifth Circuit are seeking, it appears, to declare significant parts of the executive branch unconstitutional.</w:t>
      </w:r>
    </w:p>
    <w:p w14:paraId="651355F5" w14:textId="12A5B789" w:rsidR="00D72A1F" w:rsidRPr="00EF37FB" w:rsidRDefault="00D72A1F" w:rsidP="00D72A1F">
      <w:pPr>
        <w:rPr>
          <w:sz w:val="8"/>
        </w:rPr>
      </w:pPr>
      <w:r w:rsidRPr="00EF37FB">
        <w:rPr>
          <w:sz w:val="8"/>
        </w:rPr>
        <w:t xml:space="preserve">Two cases from the Fifth Circuit, both now pending before the Supreme Court, demonstrate the stakes. Securities and Exchange Commission v. </w:t>
      </w:r>
      <w:proofErr w:type="spellStart"/>
      <w:r w:rsidRPr="00EF37FB">
        <w:rPr>
          <w:sz w:val="8"/>
        </w:rPr>
        <w:t>Jarkesy</w:t>
      </w:r>
      <w:proofErr w:type="spellEnd"/>
      <w:r w:rsidRPr="00EF37FB">
        <w:rPr>
          <w:sz w:val="8"/>
        </w:rPr>
        <w:t xml:space="preserve"> concerns a routine enforcement action. The SEC proved that an investment fund committed fraud, and the fund asked the Fifth Circuit to overturn the SEC’s imposition of a civil penalty of $300,000 and its order for the return of $685,000 in ill-gotten gains. In Consumer Financial Protection Bureau v. Community Financial Services Association of America, a trade group for payday lenders challenged a CFPB regulation promulgated in 2017 to impose some controls on a notoriously shady industry. In both cases the Fifth Circuit ruled for the plaintiffs on the same ground: not that the individual enforcement actions were defective but rather that the structure of the government agencies—the SEC and CFPB—violated the Constitution. In other words, according to the two decisions, it wasn’t just these two cases that should be overturned but all enforcement actions brought by the SEC and the CFPB.</w:t>
      </w:r>
    </w:p>
    <w:p w14:paraId="6817F3A0" w14:textId="0EA95EC7" w:rsidR="00D72A1F" w:rsidRPr="00EF37FB" w:rsidRDefault="00D72A1F" w:rsidP="00D72A1F">
      <w:pPr>
        <w:rPr>
          <w:sz w:val="8"/>
        </w:rPr>
      </w:pPr>
      <w:r w:rsidRPr="00EF37FB">
        <w:rPr>
          <w:sz w:val="8"/>
        </w:rPr>
        <w:t>In the SEC case, the court relied in part on what’s known as the nondelegation doctrine. Since the founding of the agency in 1934, the SEC has had the discretion to decide whether to bring enforcement actions in federal district court or in administrative proceedings. (Administrative proceedings are more streamlined than court cases, with fewer procedural protections for defendants.) In defending the practice, the government argued that the SEC was merely exercising prosecutorial discretion, which is what administrative agencies do all the time. But the Fifth Circuit wrote that the choice of forum had to be made by Congress in a law, rather than by an agency on its own: “Such a decision—to assign certain actions to agency adjudication—is a power that Congress uniquely possesses.” The Fifth Circuit struck down the CFPB rule on related grounds. The bureau is funded primarily by the Federal Reserve, which itself is largely funded by assessments on banks; the involvement of the Federal Reserve in funding the budget of the CFPB is, according to the Fifth Circuit, unconstitutional because of “Congress’s exclusive power over the federal purse.”</w:t>
      </w:r>
    </w:p>
    <w:p w14:paraId="79EA2E5E" w14:textId="77777777" w:rsidR="00D72A1F" w:rsidRPr="00EF37FB" w:rsidRDefault="00D72A1F" w:rsidP="00D72A1F">
      <w:pPr>
        <w:rPr>
          <w:sz w:val="8"/>
        </w:rPr>
      </w:pPr>
      <w:r w:rsidRPr="00EF37FB">
        <w:rPr>
          <w:rStyle w:val="StyleUnderline"/>
          <w:highlight w:val="cyan"/>
        </w:rPr>
        <w:t>This has been a theme of the Fifth Circuit’s attacks on federal agencies: that the executive branch has assumed powers without the appropriate authorization from laws passed by Congress</w:t>
      </w:r>
      <w:r w:rsidRPr="00EF37FB">
        <w:rPr>
          <w:sz w:val="8"/>
        </w:rPr>
        <w:t xml:space="preserve">. In another case from 2023, the Fifth Circuit vetoed a decision by the Nuclear Regulatory Commission (NRC) to license a storage facility for spent nuclear fuel. To do so, the court invoked the “major questions doctrine,” which is a recent invention of conservative members of the Supreme Court. According to Chief Justice John Roberts’s 2022 opinion in West Virginia v. EPA, this “doctrine” holds that when an administrative agency takes an action, the court must ask if there are “reason[s] to hesitate before concluding that Congress meant to confer such authority.” Under that vague standard, the Fifth Circuit concluded that while Congress did give the NRC authority to license new nuclear power plants, the issue of whether the NRC also </w:t>
      </w:r>
      <w:proofErr w:type="gramStart"/>
      <w:r w:rsidRPr="00EF37FB">
        <w:rPr>
          <w:sz w:val="8"/>
        </w:rPr>
        <w:t>had the right</w:t>
      </w:r>
      <w:proofErr w:type="gramEnd"/>
      <w:r w:rsidRPr="00EF37FB">
        <w:rPr>
          <w:sz w:val="8"/>
        </w:rPr>
        <w:t xml:space="preserve"> to license fuel storage facilities was a “major question,” which required specific authorization from Congress. In the absence of such an authorization, the agency’s approval of the storage license was invalid.</w:t>
      </w:r>
    </w:p>
    <w:p w14:paraId="4249C28E" w14:textId="77777777" w:rsidR="00D72A1F" w:rsidRDefault="00D72A1F" w:rsidP="00D72A1F">
      <w:pPr>
        <w:pStyle w:val="Heading3"/>
      </w:pPr>
      <w:r>
        <w:t xml:space="preserve">Internals --- Lower </w:t>
      </w:r>
      <w:proofErr w:type="spellStart"/>
      <w:r>
        <w:t>Cts</w:t>
      </w:r>
      <w:proofErr w:type="spellEnd"/>
      <w:r>
        <w:t xml:space="preserve"> Use Major Questions </w:t>
      </w:r>
    </w:p>
    <w:p w14:paraId="22B98F97" w14:textId="77777777" w:rsidR="00D72A1F" w:rsidRDefault="00D72A1F" w:rsidP="00D72A1F"/>
    <w:p w14:paraId="43C64AB4" w14:textId="77777777" w:rsidR="00D72A1F" w:rsidRDefault="00D72A1F" w:rsidP="00D72A1F"/>
    <w:p w14:paraId="292CB3BC" w14:textId="77777777" w:rsidR="00D72A1F" w:rsidRDefault="00D72A1F" w:rsidP="00D72A1F">
      <w:pPr>
        <w:pStyle w:val="Heading4"/>
      </w:pPr>
      <w:r>
        <w:t>Lower federal courts use the Major Questions doctrine the way they want --- will be applied differently in different cases</w:t>
      </w:r>
    </w:p>
    <w:p w14:paraId="32F7ECB1" w14:textId="77777777" w:rsidR="00D72A1F" w:rsidRDefault="00D72A1F" w:rsidP="00D72A1F">
      <w:pPr>
        <w:rPr>
          <w:rStyle w:val="Style13ptBold"/>
        </w:rPr>
      </w:pPr>
      <w:r>
        <w:rPr>
          <w:rStyle w:val="Style13ptBold"/>
        </w:rPr>
        <w:t>Brunstein 1/25/24</w:t>
      </w:r>
    </w:p>
    <w:p w14:paraId="6C402162" w14:textId="65C70A64" w:rsidR="00D72A1F" w:rsidRPr="003F206B" w:rsidRDefault="00D72A1F" w:rsidP="00D72A1F">
      <w:r w:rsidRPr="003F206B">
        <w:t>(</w:t>
      </w:r>
      <w:r w:rsidR="0094667D">
        <w:t xml:space="preserve">Yale Law School, J.D. 2022; New York University, B.A. 2018; Former Legal Fellow, Institute for Policy Integrity, New York University School of Law, </w:t>
      </w:r>
      <w:r w:rsidRPr="003F206B">
        <w:t xml:space="preserve">“Major Questions in Lower Courts,” </w:t>
      </w:r>
      <w:proofErr w:type="spellStart"/>
      <w:r w:rsidRPr="003F206B">
        <w:t>pg</w:t>
      </w:r>
      <w:proofErr w:type="spellEnd"/>
      <w:r w:rsidRPr="003F206B">
        <w:t xml:space="preserve"> online @ https://policyintegrity.org/publications/detail/major-questions-in-lower-courts //pa-</w:t>
      </w:r>
      <w:proofErr w:type="spellStart"/>
      <w:r w:rsidRPr="003F206B">
        <w:t>ef</w:t>
      </w:r>
      <w:proofErr w:type="spellEnd"/>
      <w:r w:rsidRPr="003F206B">
        <w:t>)</w:t>
      </w:r>
    </w:p>
    <w:p w14:paraId="734D99B2" w14:textId="77777777" w:rsidR="00D72A1F" w:rsidRDefault="00D72A1F" w:rsidP="00D72A1F">
      <w:r w:rsidRPr="004713BA">
        <w:rPr>
          <w:rStyle w:val="StyleUnderline"/>
          <w:highlight w:val="cyan"/>
        </w:rPr>
        <w:t>There is no one major questions doctrine in the lower courts</w:t>
      </w:r>
      <w:r>
        <w:t xml:space="preserve">. </w:t>
      </w:r>
      <w:r w:rsidRPr="004713BA">
        <w:rPr>
          <w:rStyle w:val="StyleUnderline"/>
          <w:highlight w:val="cyan"/>
        </w:rPr>
        <w:t>Judges have taken vastly different approaches to defining and applying the doctrine both within and across circuits</w:t>
      </w:r>
      <w:r>
        <w:t xml:space="preserve">. </w:t>
      </w:r>
      <w:r w:rsidRPr="004713BA">
        <w:rPr>
          <w:rStyle w:val="StyleUnderline"/>
          <w:highlight w:val="cyan"/>
        </w:rPr>
        <w:t>These differences illustrate that many judges may view the doctrine as a little more than a grab bag of factors</w:t>
      </w:r>
      <w:r>
        <w:t xml:space="preserve">, which they seem to be choosing from at their discretion. Lower court judges do not appear to be constrained in how they apply the doctrine. In </w:t>
      </w:r>
      <w:proofErr w:type="gramStart"/>
      <w:r>
        <w:t>a majority of</w:t>
      </w:r>
      <w:proofErr w:type="gramEnd"/>
      <w:r>
        <w:t xml:space="preserve"> cases concerning Biden Administration agency actions and executive orders, judges applied the doctrine to reach outcomes that aligned with the political party of their appointing </w:t>
      </w:r>
      <w:proofErr w:type="spellStart"/>
      <w:r>
        <w:t>President.v</w:t>
      </w:r>
      <w:proofErr w:type="spellEnd"/>
    </w:p>
    <w:p w14:paraId="030E2D7D" w14:textId="77777777" w:rsidR="00D72A1F" w:rsidRPr="003F206B" w:rsidRDefault="00D72A1F" w:rsidP="00D72A1F"/>
    <w:p w14:paraId="16BB0186" w14:textId="77777777" w:rsidR="00A57087" w:rsidRDefault="00A57087" w:rsidP="00A57087"/>
    <w:p w14:paraId="1D5EEDBD" w14:textId="36DD6E88" w:rsidR="001E3F08" w:rsidRDefault="001E3F08" w:rsidP="001E3F08">
      <w:pPr>
        <w:pStyle w:val="Heading3"/>
      </w:pPr>
      <w:r w:rsidRPr="001E3F08">
        <w:t>Internals --- Crowding = Re-Organized D</w:t>
      </w:r>
      <w:r>
        <w:t>ockets</w:t>
      </w:r>
    </w:p>
    <w:p w14:paraId="05E4E516" w14:textId="77777777" w:rsidR="001E3F08" w:rsidRDefault="001E3F08" w:rsidP="001E3F08"/>
    <w:p w14:paraId="4A37CA41" w14:textId="697675A5" w:rsidR="001E3F08" w:rsidRPr="001E3F08" w:rsidRDefault="001E3F08" w:rsidP="001E3F08">
      <w:pPr>
        <w:pStyle w:val="Heading4"/>
      </w:pPr>
      <w:r>
        <w:t>Crowding causes judges to REORGANIZE dockets --- they’ll prioritize the patent cases</w:t>
      </w:r>
    </w:p>
    <w:p w14:paraId="2EFF3002" w14:textId="77777777" w:rsidR="001E3F08" w:rsidRPr="001E3F08" w:rsidRDefault="001E3F08" w:rsidP="001E3F08">
      <w:pPr>
        <w:rPr>
          <w:rStyle w:val="Style13ptBold"/>
        </w:rPr>
      </w:pPr>
      <w:proofErr w:type="spellStart"/>
      <w:r w:rsidRPr="001E3F08">
        <w:rPr>
          <w:rStyle w:val="Style13ptBold"/>
        </w:rPr>
        <w:t>Narachania</w:t>
      </w:r>
      <w:proofErr w:type="spellEnd"/>
      <w:r w:rsidRPr="001E3F08">
        <w:rPr>
          <w:rStyle w:val="Style13ptBold"/>
        </w:rPr>
        <w:t xml:space="preserve"> et al ‘24</w:t>
      </w:r>
    </w:p>
    <w:p w14:paraId="09DF568D" w14:textId="7C7FEB31" w:rsidR="001E3F08" w:rsidRDefault="001E3F08" w:rsidP="00DF41F6">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48F30C80" w14:textId="50DB1675" w:rsidR="001E3F08" w:rsidRDefault="001E3F08" w:rsidP="00DF41F6">
      <w:r>
        <w:t xml:space="preserve">Moreover, a closer look at the patterns in our results uncovers a nuanced story: are these reversal rates attributable to a </w:t>
      </w:r>
      <w:r w:rsidRPr="00371B66">
        <w:rPr>
          <w:rStyle w:val="StyleUnderline"/>
          <w:highlight w:val="cyan"/>
        </w:rPr>
        <w:t>judicial preference</w:t>
      </w:r>
      <w:r>
        <w:t xml:space="preserve"> </w:t>
      </w:r>
      <w:r w:rsidRPr="00371B66">
        <w:rPr>
          <w:rStyle w:val="Emphasis"/>
          <w:highlight w:val="cyan"/>
        </w:rPr>
        <w:t>for commercial patent litigation</w:t>
      </w:r>
      <w:r w:rsidRPr="009F198A">
        <w:rPr>
          <w:rStyle w:val="Emphasis"/>
        </w:rPr>
        <w:t xml:space="preserve"> </w:t>
      </w:r>
      <w:r>
        <w:t>over, say, criminal trials; or are they due to the squeeze on the most precious judicial resource—time—</w:t>
      </w:r>
      <w:r w:rsidRPr="00371B66">
        <w:rPr>
          <w:rStyle w:val="StyleUnderline"/>
          <w:highlight w:val="cyan"/>
        </w:rPr>
        <w:t>that accompanies these massive caseload increases?</w:t>
      </w:r>
      <w:r>
        <w:t xml:space="preserve"> Our analysis suggests that both </w:t>
      </w:r>
      <w:r w:rsidRPr="00371B66">
        <w:rPr>
          <w:rStyle w:val="Emphasis"/>
          <w:highlight w:val="cyan"/>
        </w:rPr>
        <w:t>judicial preferences and resource constraints matter, particularly because preferences can drive how judges allocate their resources</w:t>
      </w:r>
      <w:r>
        <w:t xml:space="preserve"> (</w:t>
      </w:r>
      <w:r w:rsidRPr="00371B66">
        <w:rPr>
          <w:rStyle w:val="StyleUnderline"/>
          <w:highlight w:val="cyan"/>
        </w:rPr>
        <w:t>bandwidth for cases, slots for law clerks, and so on</w:t>
      </w:r>
      <w:r>
        <w:t>). The upshot is that crowded dockets may yield lower-quality decisions when such crowding is associated with a judge’s preference for a certain kind of case.</w:t>
      </w:r>
    </w:p>
    <w:p w14:paraId="771AD7ED" w14:textId="77777777" w:rsidR="00762B30" w:rsidRDefault="00762B30" w:rsidP="00762B30"/>
    <w:p w14:paraId="4847198C" w14:textId="129A8245" w:rsidR="00DA7226" w:rsidRDefault="00DA7226" w:rsidP="00DA7226">
      <w:pPr>
        <w:pStyle w:val="Heading3"/>
      </w:pPr>
      <w:r>
        <w:t>Internals</w:t>
      </w:r>
      <w:r w:rsidR="00D83377">
        <w:t xml:space="preserve"> ---</w:t>
      </w:r>
      <w:r>
        <w:t xml:space="preserve"> District Courts Slow</w:t>
      </w:r>
    </w:p>
    <w:p w14:paraId="22C588AF" w14:textId="77777777" w:rsidR="00DA7226" w:rsidRDefault="00DA7226" w:rsidP="00DA7226">
      <w:pPr>
        <w:pStyle w:val="Heading4"/>
      </w:pPr>
      <w:r>
        <w:t>District Court cases are long, and tedious</w:t>
      </w:r>
    </w:p>
    <w:p w14:paraId="0F19792B" w14:textId="77777777" w:rsidR="00DA7226" w:rsidRPr="00103C53" w:rsidRDefault="00DA7226" w:rsidP="00DA7226">
      <w:pPr>
        <w:rPr>
          <w:rStyle w:val="Style13ptBold"/>
        </w:rPr>
      </w:pPr>
      <w:proofErr w:type="spellStart"/>
      <w:r w:rsidRPr="00103C53">
        <w:rPr>
          <w:rStyle w:val="Style13ptBold"/>
        </w:rPr>
        <w:t>Flibbert</w:t>
      </w:r>
      <w:proofErr w:type="spellEnd"/>
      <w:r w:rsidRPr="00103C53">
        <w:rPr>
          <w:rStyle w:val="Style13ptBold"/>
        </w:rPr>
        <w:t xml:space="preserve"> ‘15</w:t>
      </w:r>
    </w:p>
    <w:p w14:paraId="5F4A270F" w14:textId="77777777" w:rsidR="00DA7226" w:rsidRDefault="00DA7226" w:rsidP="00DA7226">
      <w:r>
        <w:t xml:space="preserve">(Michael J. </w:t>
      </w:r>
      <w:proofErr w:type="spellStart"/>
      <w:r>
        <w:t>Flibbert</w:t>
      </w:r>
      <w:proofErr w:type="spellEnd"/>
      <w:r>
        <w:t xml:space="preserve">; With more than 20 years of patent litigation experience, Mike </w:t>
      </w:r>
      <w:proofErr w:type="spellStart"/>
      <w:r>
        <w:t>Flibbert</w:t>
      </w:r>
      <w:proofErr w:type="spellEnd"/>
      <w:r>
        <w:t xml:space="preserve"> serves as lead counsel in inter partes review (IPR) proceedings before the Patent Trial and Appeal Board (PTAB) of the U.S. Patent and Trademark Office (USPTO), district court litigations, and appeals at the U.S. Court of Appeals for the Federal Circuit., Maureen D. </w:t>
      </w:r>
      <w:proofErr w:type="spellStart"/>
      <w:r>
        <w:t>Queler</w:t>
      </w:r>
      <w:proofErr w:type="spellEnd"/>
      <w:r>
        <w:t xml:space="preserve">, “5 Distinctions Between IPRs and District Court Patent Litigation,”, December 16, 2015, </w:t>
      </w:r>
      <w:proofErr w:type="spellStart"/>
      <w:r>
        <w:t>pg</w:t>
      </w:r>
      <w:proofErr w:type="spellEnd"/>
      <w:r>
        <w:t xml:space="preserve"> online @ https://www.finnegan.com/en/insights/articles/5-distinctions-between-iprs-and-district-court-patent-litigation.html //pa-</w:t>
      </w:r>
      <w:proofErr w:type="spellStart"/>
      <w:r>
        <w:t>ef</w:t>
      </w:r>
      <w:proofErr w:type="spellEnd"/>
      <w:r>
        <w:t>)</w:t>
      </w:r>
    </w:p>
    <w:p w14:paraId="3AC94C62" w14:textId="77777777" w:rsidR="00DA7226" w:rsidRDefault="00DA7226" w:rsidP="00DA7226">
      <w:r w:rsidRPr="00371B66">
        <w:rPr>
          <w:rStyle w:val="StyleUnderline"/>
          <w:highlight w:val="cyan"/>
        </w:rPr>
        <w:t xml:space="preserve">Case schedules also vary considerably. It may take </w:t>
      </w:r>
      <w:r w:rsidRPr="00371B66">
        <w:rPr>
          <w:rStyle w:val="Emphasis"/>
          <w:highlight w:val="cyan"/>
        </w:rPr>
        <w:t xml:space="preserve">two years </w:t>
      </w:r>
      <w:r w:rsidRPr="00371B66">
        <w:rPr>
          <w:rStyle w:val="StyleUnderline"/>
          <w:highlight w:val="cyan"/>
        </w:rPr>
        <w:t>to get to trial in district court and at least several more months (perhaps much longer) to receive the court’s decision</w:t>
      </w:r>
      <w:r>
        <w:t xml:space="preserve">. The board operates on a much faster schedule: By statute, an IPR must be completed within one year of institution (although the time may be extended up to six months for good cause). </w:t>
      </w:r>
      <w:r w:rsidRPr="00371B66">
        <w:rPr>
          <w:rStyle w:val="StyleUnderline"/>
          <w:highlight w:val="cyan"/>
        </w:rPr>
        <w:t xml:space="preserve">Parties therefore have </w:t>
      </w:r>
      <w:r w:rsidRPr="00371B66">
        <w:rPr>
          <w:rStyle w:val="Emphasis"/>
          <w:highlight w:val="cyan"/>
        </w:rPr>
        <w:t>much longer</w:t>
      </w:r>
      <w:r w:rsidRPr="00371B66">
        <w:rPr>
          <w:rStyle w:val="StyleUnderline"/>
          <w:highlight w:val="cyan"/>
        </w:rPr>
        <w:t xml:space="preserve"> in district court to develop both their positions and evidence than in IPR proceedings</w:t>
      </w:r>
      <w:r>
        <w:t xml:space="preserve">. </w:t>
      </w:r>
      <w:r w:rsidRPr="00371B66">
        <w:rPr>
          <w:rStyle w:val="StyleUnderline"/>
          <w:highlight w:val="cyan"/>
        </w:rPr>
        <w:t>Summary judgment procedures also exist in district court, which allow a court to resolve one or more issues before trial</w:t>
      </w:r>
      <w:r>
        <w:t xml:space="preserve">. No such procedure exists in PTAB practice. During an IPR, the board will issue only two substantive decisions: an institution decision explaining why an IPR has been instituted (or not </w:t>
      </w:r>
      <w:proofErr w:type="gramStart"/>
      <w:r>
        <w:t>instituted);</w:t>
      </w:r>
      <w:proofErr w:type="gramEnd"/>
      <w:r>
        <w:t xml:space="preserve"> and, if an IPR is instituted and is not otherwise terminated, a final written decision resolving the patentability of the challenged claims. </w:t>
      </w:r>
      <w:r w:rsidRPr="00371B66">
        <w:rPr>
          <w:rStyle w:val="StyleUnderline"/>
          <w:highlight w:val="cyan"/>
        </w:rPr>
        <w:t>District court litigation can involve a wide range of substantive issues, including, for example, infringement, validity (e.g., anticipation, obviousness, written description, enablement, utility), enforceability (e.g., inequitable conduct), other equitable defenses (e.g., unclean hands, laches), damages, injunctions and more.</w:t>
      </w:r>
      <w:r>
        <w:t xml:space="preserve"> IPRs involve a much narrower universe of issues: the patentability of claims under 35 U.S.C. §§ 102 and 103 (anticipation and obviousness) based on prior art printed publications. Post-grant review (PGR) involves a broader range of patentability issues, but still does not address infringement, equitable defenses, damages or injunctions. Petitioners must therefore carefully consider which forum is the best to raise their unpatentability arguments, and patent owners may still have their claims challenged under theories of enablement or indefiniteness in district court, despite surviving an IPR based on prior art.</w:t>
      </w:r>
    </w:p>
    <w:p w14:paraId="60792677" w14:textId="77777777" w:rsidR="00DA7226" w:rsidRDefault="00DA7226" w:rsidP="00EB2858"/>
    <w:p w14:paraId="061A28F3" w14:textId="554A846E" w:rsidR="00EB2858" w:rsidRDefault="00DA7226" w:rsidP="00DA7226">
      <w:pPr>
        <w:pStyle w:val="Heading3"/>
      </w:pPr>
      <w:r>
        <w:t>Internals --- Patents Time-Consuming</w:t>
      </w:r>
    </w:p>
    <w:p w14:paraId="37133DCA" w14:textId="33822D29" w:rsidR="00EB2858" w:rsidRDefault="00EB2858" w:rsidP="00A57087">
      <w:pPr>
        <w:pStyle w:val="Heading4"/>
      </w:pPr>
      <w:r>
        <w:t>Patent cases are difficult and time-consuming</w:t>
      </w:r>
    </w:p>
    <w:p w14:paraId="44EA16D1" w14:textId="74A280BC" w:rsidR="00CF1CB6" w:rsidRPr="00235CB5" w:rsidRDefault="00CF1CB6" w:rsidP="00EB2858">
      <w:pPr>
        <w:rPr>
          <w:rStyle w:val="Style13ptBold"/>
        </w:rPr>
      </w:pPr>
      <w:r w:rsidRPr="00235CB5">
        <w:rPr>
          <w:rStyle w:val="Style13ptBold"/>
        </w:rPr>
        <w:t>Kumar ‘21</w:t>
      </w:r>
    </w:p>
    <w:p w14:paraId="1F29D97A" w14:textId="658CAAA1" w:rsidR="00CF1CB6" w:rsidRDefault="00CF1CB6" w:rsidP="00EB2858">
      <w:r>
        <w:t xml:space="preserve">(“Judging Patents,” </w:t>
      </w:r>
      <w:proofErr w:type="spellStart"/>
      <w:r>
        <w:t>pg</w:t>
      </w:r>
      <w:proofErr w:type="spellEnd"/>
      <w:r>
        <w:t xml:space="preserve"> online @ https://app.vlex.com/vid/869893069 //pa-</w:t>
      </w:r>
      <w:proofErr w:type="spellStart"/>
      <w:r>
        <w:t>ef</w:t>
      </w:r>
      <w:proofErr w:type="spellEnd"/>
      <w:r>
        <w:t>)</w:t>
      </w:r>
    </w:p>
    <w:p w14:paraId="43C9047D" w14:textId="2DCFEE1F" w:rsidR="00613101" w:rsidRDefault="00EB2858" w:rsidP="00613101">
      <w:r w:rsidRPr="00A57087">
        <w:rPr>
          <w:rStyle w:val="StyleUnderline"/>
          <w:highlight w:val="cyan"/>
        </w:rPr>
        <w:t>Patent infringement disputes are among the most challenging cases</w:t>
      </w:r>
      <w:r>
        <w:t xml:space="preserve"> </w:t>
      </w:r>
      <w:r w:rsidRPr="00A57087">
        <w:rPr>
          <w:rStyle w:val="Emphasis"/>
          <w:highlight w:val="cyan"/>
        </w:rPr>
        <w:t>brought in federal district court.</w:t>
      </w:r>
      <w:r>
        <w:t xml:space="preserve"> Judges admittedly disagree regarding whether the underlying legal principles are especially difficult, 1Link to the text of </w:t>
      </w:r>
      <w:r w:rsidRPr="002E646D">
        <w:rPr>
          <w:rStyle w:val="StyleUnderline"/>
          <w:highlight w:val="cyan"/>
        </w:rPr>
        <w:t xml:space="preserve">the </w:t>
      </w:r>
      <w:proofErr w:type="spellStart"/>
      <w:r w:rsidRPr="002E646D">
        <w:rPr>
          <w:rStyle w:val="StyleUnderline"/>
          <w:highlight w:val="cyan"/>
        </w:rPr>
        <w:t>noteor</w:t>
      </w:r>
      <w:proofErr w:type="spellEnd"/>
      <w:r w:rsidRPr="002E646D">
        <w:rPr>
          <w:rStyle w:val="StyleUnderline"/>
          <w:highlight w:val="cyan"/>
        </w:rPr>
        <w:t xml:space="preserve"> whether the law poses challenges to judges because they infrequently encounter patent cases and are unfamiliar with the relevant case law. 2Link to the text of the </w:t>
      </w:r>
      <w:proofErr w:type="spellStart"/>
      <w:r w:rsidRPr="002E646D">
        <w:rPr>
          <w:rStyle w:val="StyleUnderline"/>
          <w:highlight w:val="cyan"/>
        </w:rPr>
        <w:t>noteBut</w:t>
      </w:r>
      <w:proofErr w:type="spellEnd"/>
      <w:r w:rsidRPr="002E646D">
        <w:rPr>
          <w:rStyle w:val="StyleUnderline"/>
          <w:highlight w:val="cyan"/>
        </w:rPr>
        <w:t xml:space="preserve"> there is general agreement that patent cases force judges to grapple with unfamiliar technology</w:t>
      </w:r>
      <w:r>
        <w:t xml:space="preserve">, 3Link to the text of the </w:t>
      </w:r>
      <w:proofErr w:type="spellStart"/>
      <w:r>
        <w:t>noteleading</w:t>
      </w:r>
      <w:proofErr w:type="spellEnd"/>
      <w:r>
        <w:t xml:space="preserve"> at least one judge to dub patent cases </w:t>
      </w:r>
      <w:r w:rsidRPr="002E646D">
        <w:rPr>
          <w:rStyle w:val="StyleUnderline"/>
          <w:highlight w:val="cyan"/>
        </w:rPr>
        <w:t>"the neurosurgery of litigation."</w:t>
      </w:r>
      <w:r>
        <w:t xml:space="preserve"> 4Link to the text of the </w:t>
      </w:r>
      <w:proofErr w:type="spellStart"/>
      <w:r>
        <w:t>noteDistrict</w:t>
      </w:r>
      <w:proofErr w:type="spellEnd"/>
      <w:r>
        <w:t xml:space="preserve"> judges generally lack scientific backgrounds and are ill-equipped to understand the technical issues that arise in these cases. 5Link to the text of the </w:t>
      </w:r>
      <w:proofErr w:type="spellStart"/>
      <w:r>
        <w:t>noteThis</w:t>
      </w:r>
      <w:proofErr w:type="spellEnd"/>
      <w:r>
        <w:t xml:space="preserve"> makes it challenging for them to accurately construe claims and to properly tailor general patent law doctrines to specific technology. 6Link to the text of the note</w:t>
      </w:r>
      <w:r w:rsidR="002E646D">
        <w:t xml:space="preserve"> </w:t>
      </w:r>
      <w:r>
        <w:t xml:space="preserve">[*875] Judicial expertise and specialization are multidimensional, encompassing legal and technical knowledge. 7Link to the text of the </w:t>
      </w:r>
      <w:proofErr w:type="spellStart"/>
      <w:r>
        <w:t>noteUnder</w:t>
      </w:r>
      <w:proofErr w:type="spellEnd"/>
      <w:r>
        <w:t xml:space="preserve"> the current system, some judges possess legal expertise </w:t>
      </w:r>
      <w:proofErr w:type="gramStart"/>
      <w:r>
        <w:t>with regard to</w:t>
      </w:r>
      <w:proofErr w:type="gramEnd"/>
      <w:r>
        <w:t xml:space="preserve"> patent law, </w:t>
      </w:r>
      <w:r w:rsidRPr="002E646D">
        <w:rPr>
          <w:rStyle w:val="Emphasis"/>
          <w:highlight w:val="cyan"/>
        </w:rPr>
        <w:t>given that 61 percent of new patent cases are filed in just five district courts</w:t>
      </w:r>
      <w:r>
        <w:t xml:space="preserve">. 8Link to the text of the </w:t>
      </w:r>
      <w:proofErr w:type="spellStart"/>
      <w:r>
        <w:t>noteAt</w:t>
      </w:r>
      <w:proofErr w:type="spellEnd"/>
      <w:r>
        <w:t xml:space="preserve"> the appellate level, the U.S. Court of Appeals for the Federal Circuit is legally specialized, with patent cases accounting for 63 percent of its docket and roughly 80 percent of its time. 9Link to the text of the note</w:t>
      </w:r>
    </w:p>
    <w:p w14:paraId="11BE055B" w14:textId="77777777" w:rsidR="00613101" w:rsidRDefault="00613101" w:rsidP="00613101">
      <w:r>
        <w:rPr>
          <w:rStyle w:val="Style13ptBold"/>
        </w:rPr>
        <w:t>IPR proceedings in district court are long and time-consuming</w:t>
      </w:r>
    </w:p>
    <w:p w14:paraId="41E034A6" w14:textId="77777777" w:rsidR="00613101" w:rsidRPr="000827D7" w:rsidRDefault="00613101" w:rsidP="00613101">
      <w:pPr>
        <w:rPr>
          <w:rStyle w:val="Style13ptBold"/>
        </w:rPr>
      </w:pPr>
      <w:proofErr w:type="spellStart"/>
      <w:r>
        <w:rPr>
          <w:rStyle w:val="Style13ptBold"/>
        </w:rPr>
        <w:t>Flibbert</w:t>
      </w:r>
      <w:proofErr w:type="spellEnd"/>
      <w:r>
        <w:rPr>
          <w:rStyle w:val="Style13ptBold"/>
        </w:rPr>
        <w:t xml:space="preserve"> and </w:t>
      </w:r>
      <w:proofErr w:type="spellStart"/>
      <w:r>
        <w:rPr>
          <w:rStyle w:val="Style13ptBold"/>
        </w:rPr>
        <w:t>Queler</w:t>
      </w:r>
      <w:proofErr w:type="spellEnd"/>
      <w:r>
        <w:rPr>
          <w:rStyle w:val="Style13ptBold"/>
        </w:rPr>
        <w:t xml:space="preserve"> ‘15</w:t>
      </w:r>
    </w:p>
    <w:p w14:paraId="51508DCF" w14:textId="77777777" w:rsidR="00613101" w:rsidRDefault="00613101" w:rsidP="00613101">
      <w:r>
        <w:t xml:space="preserve">(Michael J. </w:t>
      </w:r>
      <w:proofErr w:type="spellStart"/>
      <w:r>
        <w:t>Flibbert</w:t>
      </w:r>
      <w:proofErr w:type="spellEnd"/>
      <w:r>
        <w:t xml:space="preserve">; Corporate </w:t>
      </w:r>
      <w:proofErr w:type="spellStart"/>
      <w:r>
        <w:t>CounselMaureen</w:t>
      </w:r>
      <w:proofErr w:type="spellEnd"/>
      <w:r>
        <w:t xml:space="preserve"> D. </w:t>
      </w:r>
      <w:proofErr w:type="spellStart"/>
      <w:r>
        <w:t>Queler</w:t>
      </w:r>
      <w:proofErr w:type="spellEnd"/>
      <w:r>
        <w:t xml:space="preserve">, “5 Distinctions Between IPRs and District Court Patent Litigation,” December 16, </w:t>
      </w:r>
      <w:proofErr w:type="gramStart"/>
      <w:r>
        <w:t>2015</w:t>
      </w:r>
      <w:proofErr w:type="gramEnd"/>
      <w:r>
        <w:t xml:space="preserve"> </w:t>
      </w:r>
      <w:proofErr w:type="spellStart"/>
      <w:r>
        <w:t>pg</w:t>
      </w:r>
      <w:proofErr w:type="spellEnd"/>
      <w:r>
        <w:t xml:space="preserve"> online @ https://www.finnegan.com/en/insights/articles/5-distinctions-between-iprs-and-district-court-patent-litigation.html //pa-</w:t>
      </w:r>
      <w:proofErr w:type="spellStart"/>
      <w:r>
        <w:t>ef</w:t>
      </w:r>
      <w:proofErr w:type="spellEnd"/>
      <w:r>
        <w:t>)</w:t>
      </w:r>
    </w:p>
    <w:p w14:paraId="1A5D1F4F" w14:textId="77777777" w:rsidR="00613101" w:rsidRDefault="00613101" w:rsidP="00613101">
      <w:r w:rsidRPr="00371B66">
        <w:rPr>
          <w:rStyle w:val="StyleUnderline"/>
          <w:highlight w:val="cyan"/>
        </w:rPr>
        <w:t>Case schedules also vary considerably. It may take two years to get to trial in district court and at least several more months (perhaps much longer) to receive the court’s decision</w:t>
      </w:r>
      <w:r>
        <w:t xml:space="preserve">. The board operates on a much faster schedule: By statute, an IPR must be completed within one year of institution (although the time may be extended up to six months for good cause). </w:t>
      </w:r>
      <w:r w:rsidRPr="00371B66">
        <w:rPr>
          <w:rStyle w:val="StyleUnderline"/>
          <w:highlight w:val="cyan"/>
        </w:rPr>
        <w:t>Parties therefore have much longer in district court to develop both their positions and evidence than in IPR proceedings</w:t>
      </w:r>
      <w:r>
        <w:t xml:space="preserve">. </w:t>
      </w:r>
      <w:r w:rsidRPr="00371B66">
        <w:rPr>
          <w:rStyle w:val="StyleUnderline"/>
          <w:highlight w:val="cyan"/>
        </w:rPr>
        <w:t>Summary judgment procedures also exist in district court, which allow a court to resolve one or more issues before trial</w:t>
      </w:r>
      <w:r>
        <w:t xml:space="preserve">. No such procedure exists in PTAB practice. During an IPR, the board will issue only two substantive decisions: an institution decision explaining why an IPR has been instituted (or not </w:t>
      </w:r>
      <w:proofErr w:type="gramStart"/>
      <w:r>
        <w:t>instituted);</w:t>
      </w:r>
      <w:proofErr w:type="gramEnd"/>
      <w:r>
        <w:t xml:space="preserve"> and, if an IPR is instituted and is not otherwise terminated, a final written decision resolving the patentability of the challenged claims. </w:t>
      </w:r>
      <w:r w:rsidRPr="00371B66">
        <w:rPr>
          <w:rStyle w:val="StyleUnderline"/>
          <w:highlight w:val="cyan"/>
        </w:rPr>
        <w:t>District court litigation can involve a wide range of substantive issues, including, for example, infringement, validity (e.g., anticipation, obviousness, written description, enablement, utility), enforceability (e.g., inequitable conduct), other equitable defenses (e.g., unclean hands, laches), damages, injunctions and more.</w:t>
      </w:r>
      <w:r>
        <w:t xml:space="preserve"> IPRs involve a much narrower universe of issues: the patentability of claims under 35 U.S.C. §§ 102 and 103 (anticipation and obviousness) based on prior art printed publications. Post-grant review (PGR) involves a broader range of patentability issues, but still does not address infringement, equitable defenses, damages or injunctions. Petitioners must therefore carefully consider which forum is the best to raise their unpatentability arguments, and patent owners may still have their claims challenged under theories of enablement or indefiniteness in district court, despite surviving an IPR based on prior art.</w:t>
      </w:r>
    </w:p>
    <w:p w14:paraId="0186DCC4" w14:textId="77777777" w:rsidR="00613101" w:rsidRDefault="00613101" w:rsidP="00613101"/>
    <w:p w14:paraId="2893D389" w14:textId="77777777" w:rsidR="00EB2858" w:rsidRDefault="00EB2858" w:rsidP="00EB2858"/>
    <w:p w14:paraId="510074E1" w14:textId="4CC8CD12" w:rsidR="00613101" w:rsidRDefault="00C00171" w:rsidP="00613101">
      <w:pPr>
        <w:pStyle w:val="Heading3"/>
      </w:pPr>
      <w:r>
        <w:t xml:space="preserve">Internals --- </w:t>
      </w:r>
      <w:r w:rsidR="00613101">
        <w:t>2NC --- Limited Resources</w:t>
      </w:r>
    </w:p>
    <w:p w14:paraId="1990BD99" w14:textId="77777777" w:rsidR="00613101" w:rsidRDefault="00613101" w:rsidP="00613101"/>
    <w:p w14:paraId="60C65299" w14:textId="77777777" w:rsidR="00613101" w:rsidRDefault="00613101" w:rsidP="00613101">
      <w:pPr>
        <w:pStyle w:val="Heading4"/>
      </w:pPr>
      <w:proofErr w:type="gramStart"/>
      <w:r>
        <w:t>And,</w:t>
      </w:r>
      <w:proofErr w:type="gramEnd"/>
      <w:r>
        <w:t xml:space="preserve"> there are limited resources and judges available in Delaware --- they’d likely hear the case</w:t>
      </w:r>
    </w:p>
    <w:p w14:paraId="335BA461" w14:textId="77777777" w:rsidR="00613101" w:rsidRDefault="00613101" w:rsidP="00613101">
      <w:pPr>
        <w:rPr>
          <w:rStyle w:val="Style13ptBold"/>
        </w:rPr>
      </w:pPr>
      <w:r>
        <w:rPr>
          <w:rStyle w:val="Style13ptBold"/>
        </w:rPr>
        <w:t>Monyak 5/28/24</w:t>
      </w:r>
    </w:p>
    <w:p w14:paraId="5DBDED2F" w14:textId="77777777" w:rsidR="00613101" w:rsidRPr="000A66DB" w:rsidRDefault="00613101" w:rsidP="00613101">
      <w:r w:rsidRPr="000A66DB">
        <w:t xml:space="preserve">(“First New US Judgeships in Decades Gain Momentum in Congress,” </w:t>
      </w:r>
      <w:proofErr w:type="spellStart"/>
      <w:r w:rsidRPr="000A66DB">
        <w:t>pg</w:t>
      </w:r>
      <w:proofErr w:type="spellEnd"/>
      <w:r w:rsidRPr="000A66DB">
        <w:t xml:space="preserve"> online @ https://news.bloomberglaw.com/us-law-week/first-new-us-judgeships-in-decades-gain-momentum-in-congress //pa-</w:t>
      </w:r>
      <w:proofErr w:type="spellStart"/>
      <w:r w:rsidRPr="000A66DB">
        <w:t>ef</w:t>
      </w:r>
      <w:proofErr w:type="spellEnd"/>
      <w:r w:rsidRPr="000A66DB">
        <w:t>)</w:t>
      </w:r>
    </w:p>
    <w:p w14:paraId="5A411D02" w14:textId="77777777" w:rsidR="00613101" w:rsidRPr="00DF41F6" w:rsidRDefault="00613101" w:rsidP="00613101">
      <w:pPr>
        <w:rPr>
          <w:sz w:val="12"/>
        </w:rPr>
      </w:pPr>
      <w:r w:rsidRPr="00DF41F6">
        <w:rPr>
          <w:sz w:val="12"/>
        </w:rPr>
        <w:t xml:space="preserve">Overworked Judges </w:t>
      </w:r>
      <w:r w:rsidRPr="00371B66">
        <w:rPr>
          <w:rStyle w:val="StyleUnderline"/>
          <w:highlight w:val="cyan"/>
        </w:rPr>
        <w:t>It’s been more than two decades since Congress last created a new judgeship for any of the nation’s 94 federal district courts</w:t>
      </w:r>
      <w:r w:rsidRPr="00DF41F6">
        <w:rPr>
          <w:sz w:val="12"/>
        </w:rPr>
        <w:t xml:space="preserve">, </w:t>
      </w:r>
      <w:r w:rsidRPr="00371B66">
        <w:rPr>
          <w:rStyle w:val="Emphasis"/>
          <w:highlight w:val="cyan"/>
        </w:rPr>
        <w:t>leaving some courts struggling and judges overworked</w:t>
      </w:r>
      <w:r w:rsidRPr="00DF41F6">
        <w:rPr>
          <w:sz w:val="12"/>
        </w:rPr>
        <w:t xml:space="preserve"> as population and case filings swell. There are more than 660 active district seats and 10 temporary ones. The problem is </w:t>
      </w:r>
      <w:r w:rsidRPr="00371B66">
        <w:rPr>
          <w:rStyle w:val="StyleUnderline"/>
          <w:highlight w:val="cyan"/>
        </w:rPr>
        <w:t>particularly acute at the US District Court for the Eastern District of California</w:t>
      </w:r>
      <w:r w:rsidRPr="00DF41F6">
        <w:rPr>
          <w:sz w:val="12"/>
        </w:rPr>
        <w:t xml:space="preserve">, which includes Sacramento and Fresno and has one of the highest populations per judgeship, and the District of Delaware, </w:t>
      </w:r>
      <w:r w:rsidRPr="00371B66">
        <w:rPr>
          <w:rStyle w:val="Emphasis"/>
          <w:highlight w:val="cyan"/>
        </w:rPr>
        <w:t>which is a hub for patent and business litigation</w:t>
      </w:r>
      <w:r w:rsidRPr="00DF41F6">
        <w:rPr>
          <w:sz w:val="12"/>
        </w:rPr>
        <w:t>, among other courts.</w:t>
      </w:r>
    </w:p>
    <w:p w14:paraId="131502A6" w14:textId="4C7D377C" w:rsidR="002C6E02" w:rsidRDefault="002C6E02" w:rsidP="002C6E02">
      <w:pPr>
        <w:pStyle w:val="Heading4"/>
      </w:pPr>
      <w:r>
        <w:t>Limited judicial resources across the federal appeals courts</w:t>
      </w:r>
    </w:p>
    <w:p w14:paraId="0992CCB3" w14:textId="4C664B1B" w:rsidR="002C6E02" w:rsidRDefault="002C6E02" w:rsidP="002C6E02">
      <w:pPr>
        <w:rPr>
          <w:rStyle w:val="Style13ptBold"/>
        </w:rPr>
      </w:pPr>
      <w:r>
        <w:rPr>
          <w:rStyle w:val="Style13ptBold"/>
        </w:rPr>
        <w:t>McAllister ‘23</w:t>
      </w:r>
    </w:p>
    <w:p w14:paraId="675038FC" w14:textId="4742106E" w:rsidR="002C6E02" w:rsidRPr="002C6E02" w:rsidRDefault="002C6E02" w:rsidP="002C6E02">
      <w:r w:rsidRPr="002C6E02">
        <w:t xml:space="preserve">(Merrit, Associate Professor of Law, University of Florida Levin College of Law, “REBUILDING THE FEDERAL CIRCUIT COURTS,” </w:t>
      </w:r>
      <w:proofErr w:type="spellStart"/>
      <w:r w:rsidRPr="002C6E02">
        <w:t>pg</w:t>
      </w:r>
      <w:proofErr w:type="spellEnd"/>
      <w:r w:rsidRPr="002C6E02">
        <w:t xml:space="preserve"> </w:t>
      </w:r>
      <w:proofErr w:type="spellStart"/>
      <w:r w:rsidRPr="002C6E02">
        <w:t>HeinOnline</w:t>
      </w:r>
      <w:proofErr w:type="spellEnd"/>
      <w:r w:rsidRPr="002C6E02">
        <w:t xml:space="preserve"> //pa-</w:t>
      </w:r>
      <w:proofErr w:type="spellStart"/>
      <w:r w:rsidRPr="002C6E02">
        <w:t>ef</w:t>
      </w:r>
      <w:proofErr w:type="spellEnd"/>
      <w:r w:rsidRPr="002C6E02">
        <w:t>)</w:t>
      </w:r>
    </w:p>
    <w:p w14:paraId="1C61980C" w14:textId="70B05F82" w:rsidR="002C6E02" w:rsidRDefault="002C6E02" w:rsidP="00613101">
      <w:r>
        <w:t xml:space="preserve">For better or, in my view, for worse, </w:t>
      </w:r>
      <w:r w:rsidRPr="002C6E02">
        <w:rPr>
          <w:rStyle w:val="StyleUnderline"/>
          <w:highlight w:val="cyan"/>
        </w:rPr>
        <w:t>the U.S. Courts of Appeals</w:t>
      </w:r>
      <w:r>
        <w:rPr>
          <w:rStyle w:val="StyleUnderline"/>
          <w:highlight w:val="cyan"/>
        </w:rPr>
        <w:t xml:space="preserve"> </w:t>
      </w:r>
      <w:r w:rsidRPr="002C6E02">
        <w:rPr>
          <w:rStyle w:val="StyleUnderline"/>
          <w:highlight w:val="cyan"/>
        </w:rPr>
        <w:t>weathered the "crisis of volume"</w:t>
      </w:r>
      <w:r>
        <w:t xml:space="preserve"> </w:t>
      </w:r>
      <w:r w:rsidRPr="002C6E02">
        <w:rPr>
          <w:rStyle w:val="StyleUnderline"/>
          <w:highlight w:val="cyan"/>
        </w:rPr>
        <w:t>they faced</w:t>
      </w:r>
      <w:r>
        <w:t xml:space="preserve"> during the last century. Scholars have questioned whether that crisis was "real or imagined." 168 </w:t>
      </w:r>
      <w:r w:rsidRPr="002C6E02">
        <w:rPr>
          <w:rStyle w:val="StyleUnderline"/>
          <w:highlight w:val="cyan"/>
        </w:rPr>
        <w:t>Regardless,</w:t>
      </w:r>
      <w:r>
        <w:rPr>
          <w:rStyle w:val="StyleUnderline"/>
        </w:rPr>
        <w:t xml:space="preserve"> </w:t>
      </w:r>
      <w:r>
        <w:t xml:space="preserve">the procedures the courts developed to tackle it have become the accepted status quo. We have, in the words of one scholar, "defined down our appellate values" to adjust to </w:t>
      </w:r>
      <w:r w:rsidRPr="002C6E02">
        <w:rPr>
          <w:rStyle w:val="StyleUnderline"/>
          <w:highlight w:val="cyan"/>
        </w:rPr>
        <w:t>this new normal,</w:t>
      </w:r>
      <w:r>
        <w:t xml:space="preserve">169 </w:t>
      </w:r>
      <w:r w:rsidRPr="002C6E02">
        <w:rPr>
          <w:rStyle w:val="StyleUnderline"/>
          <w:highlight w:val="cyan"/>
        </w:rPr>
        <w:t>in which judicial resources</w:t>
      </w:r>
      <w:r>
        <w:rPr>
          <w:rStyle w:val="StyleUnderline"/>
          <w:highlight w:val="cyan"/>
        </w:rPr>
        <w:t xml:space="preserve"> </w:t>
      </w:r>
      <w:r w:rsidRPr="002C6E02">
        <w:rPr>
          <w:rStyle w:val="StyleUnderline"/>
          <w:highlight w:val="cyan"/>
        </w:rPr>
        <w:t>are scarce and doled out sparingly</w:t>
      </w:r>
      <w:r>
        <w:t xml:space="preserve"> to those deemed most deserving.</w:t>
      </w:r>
    </w:p>
    <w:p w14:paraId="2C07A943" w14:textId="5290E9AE" w:rsidR="00613101" w:rsidRDefault="00613101" w:rsidP="00613101"/>
    <w:p w14:paraId="3CF54BCD" w14:textId="77777777" w:rsidR="00613101" w:rsidRDefault="00613101" w:rsidP="00613101"/>
    <w:p w14:paraId="45357DAD" w14:textId="77777777" w:rsidR="003E606D" w:rsidRDefault="003E606D" w:rsidP="003E606D">
      <w:pPr>
        <w:pStyle w:val="Heading3"/>
      </w:pPr>
      <w:r>
        <w:t>Internals --- MQD k Limit Biden Authority</w:t>
      </w:r>
    </w:p>
    <w:p w14:paraId="30233023" w14:textId="77777777" w:rsidR="003E606D" w:rsidRDefault="003E606D" w:rsidP="003E606D"/>
    <w:p w14:paraId="50FA83D5" w14:textId="77777777" w:rsidR="003E606D" w:rsidRDefault="003E606D" w:rsidP="003E606D">
      <w:pPr>
        <w:pStyle w:val="Heading4"/>
      </w:pPr>
      <w:r>
        <w:t>MQD used directly along party lines in the lower courts</w:t>
      </w:r>
    </w:p>
    <w:p w14:paraId="35A06968" w14:textId="77777777" w:rsidR="003E606D" w:rsidRDefault="003E606D" w:rsidP="003E606D">
      <w:pPr>
        <w:rPr>
          <w:rStyle w:val="Style13ptBold"/>
        </w:rPr>
      </w:pPr>
      <w:r>
        <w:rPr>
          <w:rStyle w:val="Style13ptBold"/>
        </w:rPr>
        <w:t>Brunstein 1/25/24</w:t>
      </w:r>
    </w:p>
    <w:p w14:paraId="65F88B41" w14:textId="77777777" w:rsidR="003E606D" w:rsidRDefault="003E606D" w:rsidP="003E606D">
      <w:r w:rsidRPr="003F206B">
        <w:t>(</w:t>
      </w:r>
      <w:r>
        <w:t xml:space="preserve">Yale Law School, J.D. 2022; New York University, B.A. 2018; Former Legal Fellow, Institute for Policy Integrity, New York University School of Law, </w:t>
      </w:r>
      <w:r w:rsidRPr="003F206B">
        <w:t xml:space="preserve">“Major Questions in Lower Courts,” </w:t>
      </w:r>
      <w:proofErr w:type="spellStart"/>
      <w:r w:rsidRPr="003F206B">
        <w:t>pg</w:t>
      </w:r>
      <w:proofErr w:type="spellEnd"/>
      <w:r w:rsidRPr="003F206B">
        <w:t xml:space="preserve"> online @ https://policyintegrity.org/publications/detail/major-questions-in-lower-courts //pa-</w:t>
      </w:r>
      <w:proofErr w:type="spellStart"/>
      <w:r w:rsidRPr="003F206B">
        <w:t>ef</w:t>
      </w:r>
      <w:proofErr w:type="spellEnd"/>
      <w:r w:rsidRPr="003F206B">
        <w:t>)</w:t>
      </w:r>
    </w:p>
    <w:p w14:paraId="0B03199A" w14:textId="77777777" w:rsidR="003E606D" w:rsidRDefault="003E606D" w:rsidP="003E606D">
      <w:r>
        <w:t xml:space="preserve">This survey also reveals that </w:t>
      </w:r>
      <w:r w:rsidRPr="007A071E">
        <w:rPr>
          <w:rStyle w:val="StyleUnderline"/>
          <w:highlight w:val="cyan"/>
        </w:rPr>
        <w:t xml:space="preserve">in </w:t>
      </w:r>
      <w:proofErr w:type="gramStart"/>
      <w:r w:rsidRPr="007A071E">
        <w:rPr>
          <w:rStyle w:val="StyleUnderline"/>
          <w:highlight w:val="cyan"/>
        </w:rPr>
        <w:t>a majority of</w:t>
      </w:r>
      <w:proofErr w:type="gramEnd"/>
      <w:r w:rsidRPr="007A071E">
        <w:rPr>
          <w:rStyle w:val="StyleUnderline"/>
          <w:highlight w:val="cyan"/>
        </w:rPr>
        <w:t xml:space="preserve"> cases concerning Biden</w:t>
      </w:r>
      <w:r>
        <w:t xml:space="preserve"> Administration </w:t>
      </w:r>
      <w:r w:rsidRPr="007A071E">
        <w:rPr>
          <w:rStyle w:val="Emphasis"/>
          <w:highlight w:val="cyan"/>
        </w:rPr>
        <w:t>agency actions and executive orders, judges applied the doctrine in line with the political party of their appointing President</w:t>
      </w:r>
      <w:r>
        <w:t xml:space="preserve">. Of the thirty-eight cases discussing the doctrine, </w:t>
      </w:r>
      <w:r w:rsidRPr="007A071E">
        <w:rPr>
          <w:rStyle w:val="StyleUnderline"/>
          <w:highlight w:val="cyan"/>
        </w:rPr>
        <w:t>twenty-one were challenges to Biden Administration agency actions or executive orders</w:t>
      </w:r>
      <w:r>
        <w:t xml:space="preserve">.26 Among these twenty-one cases, </w:t>
      </w:r>
      <w:r w:rsidRPr="007A071E">
        <w:rPr>
          <w:rStyle w:val="Emphasis"/>
          <w:highlight w:val="cyan"/>
        </w:rPr>
        <w:t>eighteen applied the doctrine along partisan lines</w:t>
      </w:r>
      <w:r>
        <w:t xml:space="preserve">: </w:t>
      </w:r>
      <w:r w:rsidRPr="007A071E">
        <w:rPr>
          <w:rStyle w:val="StyleUnderline"/>
          <w:highlight w:val="cyan"/>
        </w:rPr>
        <w:t>eight involved Democratic appointees upholding Biden Administration agency actions or executive orders, and nine of these cases involved Republican appointees invalidating Biden Administration agency actions</w:t>
      </w:r>
      <w:r>
        <w:t xml:space="preserve"> or executive orders.27 In one additional case, a Republican appointee invalidated a Biden Administration agency action, but on grounds that were, in his view, distinct from the major questions doctrine.28</w:t>
      </w:r>
    </w:p>
    <w:p w14:paraId="10F9EC62" w14:textId="77777777" w:rsidR="003E606D" w:rsidRDefault="003E606D" w:rsidP="003E606D"/>
    <w:p w14:paraId="527496D8" w14:textId="77777777" w:rsidR="003E606D" w:rsidRDefault="003E606D" w:rsidP="003E606D">
      <w:pPr>
        <w:pStyle w:val="Heading3"/>
      </w:pPr>
      <w:r>
        <w:t>Internals --- Lower Courts k MQD</w:t>
      </w:r>
    </w:p>
    <w:p w14:paraId="5DCBB88E" w14:textId="77777777" w:rsidR="003E606D" w:rsidRDefault="003E606D" w:rsidP="003E606D"/>
    <w:p w14:paraId="6B74027D" w14:textId="77777777" w:rsidR="003E606D" w:rsidRDefault="003E606D" w:rsidP="003E606D">
      <w:pPr>
        <w:pStyle w:val="Heading4"/>
      </w:pPr>
      <w:r>
        <w:t xml:space="preserve">Lower courts determine the contours of the MQD --- </w:t>
      </w:r>
    </w:p>
    <w:p w14:paraId="5C906C9F" w14:textId="77777777" w:rsidR="003E606D" w:rsidRPr="009D5352" w:rsidRDefault="003E606D" w:rsidP="003E606D">
      <w:pPr>
        <w:rPr>
          <w:rStyle w:val="Style13ptBold"/>
        </w:rPr>
      </w:pPr>
      <w:r>
        <w:rPr>
          <w:rStyle w:val="Style13ptBold"/>
        </w:rPr>
        <w:t>Schmoyer ‘24</w:t>
      </w:r>
    </w:p>
    <w:p w14:paraId="2BA3E94D" w14:textId="77777777" w:rsidR="003E606D" w:rsidRPr="00792B5E" w:rsidRDefault="003E606D" w:rsidP="003E606D">
      <w:r>
        <w:t xml:space="preserve">(Sarah A. Schmoyer*, J.D. Candidate, 2025, Fordham University School of Law; B.S., 2022, George Washington University, ““MAJOR” CHALLENGES FOR LOWER COURTS: INCONSISTENT APPLICATIONS OF THE MAJOR QUESTIONS DOCTRINE IN LOWER COURTS AFTER WEST VIRGINIA V. ENVIRONMENTAL PROTECTION AGENCY,” </w:t>
      </w:r>
      <w:proofErr w:type="spellStart"/>
      <w:r>
        <w:t>pg</w:t>
      </w:r>
      <w:proofErr w:type="spellEnd"/>
      <w:r>
        <w:t xml:space="preserve"> online @ https://fordhamlawreview.org/wp-content/uploads/2024/02/Vol.-92_24_Schmoyer-1659-1696.pdf //pa-</w:t>
      </w:r>
      <w:proofErr w:type="spellStart"/>
      <w:r>
        <w:t>ef</w:t>
      </w:r>
      <w:proofErr w:type="spellEnd"/>
      <w:r>
        <w:t>)</w:t>
      </w:r>
    </w:p>
    <w:p w14:paraId="4A3A0B22" w14:textId="77777777" w:rsidR="003E606D" w:rsidRDefault="003E606D" w:rsidP="003E606D">
      <w:r>
        <w:t xml:space="preserve">Furthermore, the majority of scholars argue that the major questions doctrine now functions as a strong clear statement rule, requiring an agency to show that it had express statutory authority—sometimes beyond the plain meaning of the text—for its action.145 A minority of scholars argue that the doctrine imposes only a weak clear statement rule, requiring only that the text is not ambiguous or vague.146 </w:t>
      </w:r>
      <w:r w:rsidRPr="009D5352">
        <w:rPr>
          <w:rStyle w:val="StyleUnderline"/>
          <w:highlight w:val="cyan"/>
        </w:rPr>
        <w:t>Although the Supreme Court may provide</w:t>
      </w:r>
      <w:r>
        <w:rPr>
          <w:rStyle w:val="StyleUnderline"/>
          <w:highlight w:val="cyan"/>
        </w:rPr>
        <w:t xml:space="preserve"> </w:t>
      </w:r>
      <w:r w:rsidRPr="009D5352">
        <w:rPr>
          <w:rStyle w:val="StyleUnderline"/>
          <w:highlight w:val="cyan"/>
        </w:rPr>
        <w:t xml:space="preserve">further clarity on these points in future cases, for now </w:t>
      </w:r>
      <w:r w:rsidRPr="009D5352">
        <w:rPr>
          <w:rStyle w:val="Emphasis"/>
          <w:highlight w:val="cyan"/>
        </w:rPr>
        <w:t>it is lower courts</w:t>
      </w:r>
      <w:r>
        <w:t xml:space="preserve">, as the rest of this Note will discuss, </w:t>
      </w:r>
      <w:r w:rsidRPr="009D5352">
        <w:rPr>
          <w:rStyle w:val="Emphasis"/>
          <w:highlight w:val="cyan"/>
        </w:rPr>
        <w:t>that will decide the contours of the major</w:t>
      </w:r>
      <w:r>
        <w:rPr>
          <w:rStyle w:val="Emphasis"/>
          <w:highlight w:val="cyan"/>
        </w:rPr>
        <w:t xml:space="preserve"> </w:t>
      </w:r>
      <w:r w:rsidRPr="009D5352">
        <w:rPr>
          <w:rStyle w:val="Emphasis"/>
          <w:highlight w:val="cyan"/>
        </w:rPr>
        <w:t>questions doctrine</w:t>
      </w:r>
      <w:r>
        <w:t xml:space="preserve">.147 II. THE MAJOR QUESTIONS DOCTRINE IN LOWER COURTS This part discusses </w:t>
      </w:r>
      <w:r w:rsidRPr="009D5352">
        <w:rPr>
          <w:rStyle w:val="StyleUnderline"/>
          <w:highlight w:val="cyan"/>
        </w:rPr>
        <w:t>circuit and district court applications of the major</w:t>
      </w:r>
      <w:r>
        <w:rPr>
          <w:rStyle w:val="StyleUnderline"/>
          <w:highlight w:val="cyan"/>
        </w:rPr>
        <w:t xml:space="preserve"> </w:t>
      </w:r>
      <w:r w:rsidRPr="009D5352">
        <w:rPr>
          <w:rStyle w:val="StyleUnderline"/>
          <w:highlight w:val="cyan"/>
        </w:rPr>
        <w:t>questions doctrine</w:t>
      </w:r>
      <w:r>
        <w:t>. Part II.A canvasses scholarship on lower court applications of the doctrine both before and after West Virginia. Part II.B discusses cases from the Fifth and Ninth Circuits that applied the major questions doctrine after West Virginia.</w:t>
      </w:r>
    </w:p>
    <w:p w14:paraId="2FCA013A" w14:textId="77777777" w:rsidR="003E606D" w:rsidRDefault="003E606D" w:rsidP="003E606D">
      <w:pPr>
        <w:pStyle w:val="Heading4"/>
      </w:pPr>
      <w:r>
        <w:t>Lower-Court Percolation key to the MQD</w:t>
      </w:r>
    </w:p>
    <w:p w14:paraId="739DDACB" w14:textId="77777777" w:rsidR="003E606D" w:rsidRPr="009D5352" w:rsidRDefault="003E606D" w:rsidP="003E606D">
      <w:pPr>
        <w:rPr>
          <w:rStyle w:val="Style13ptBold"/>
        </w:rPr>
      </w:pPr>
      <w:r>
        <w:rPr>
          <w:rStyle w:val="Style13ptBold"/>
        </w:rPr>
        <w:t>Schmoyer ‘24</w:t>
      </w:r>
    </w:p>
    <w:p w14:paraId="09DF9DF4" w14:textId="77777777" w:rsidR="003E606D" w:rsidRPr="009D5352" w:rsidRDefault="003E606D" w:rsidP="003E606D">
      <w:r>
        <w:t xml:space="preserve">(Sarah A. Schmoyer*, J.D. Candidate, 2025, Fordham University School of Law; B.S., 2022, George Washington University, ““MAJOR” CHALLENGES FOR LOWER COURTS: INCONSISTENT APPLICATIONS OF THE MAJOR QUESTIONS DOCTRINE IN LOWER COURTS AFTER WEST VIRGINIA V. ENVIRONMENTAL PROTECTION AGENCY,” </w:t>
      </w:r>
      <w:proofErr w:type="spellStart"/>
      <w:r>
        <w:t>pg</w:t>
      </w:r>
      <w:proofErr w:type="spellEnd"/>
      <w:r>
        <w:t xml:space="preserve"> online @ https://fordhamlawreview.org/wp-content/uploads/2024/02/Vol.-92_24_Schmoyer-1659-1696.pdf //pa-</w:t>
      </w:r>
      <w:proofErr w:type="spellStart"/>
      <w:r>
        <w:t>ef</w:t>
      </w:r>
      <w:proofErr w:type="spellEnd"/>
      <w:r>
        <w:t>)</w:t>
      </w:r>
    </w:p>
    <w:p w14:paraId="62BB4506" w14:textId="77777777" w:rsidR="003E606D" w:rsidRDefault="003E606D" w:rsidP="003E606D">
      <w:r>
        <w:t xml:space="preserve">In response to Professors Coenen and Davis’s proposal, Associate Dean Kent Barnett and Professor Christopher J. Walker argued that </w:t>
      </w:r>
      <w:r w:rsidRPr="00DC388E">
        <w:rPr>
          <w:rStyle w:val="StyleUnderline"/>
          <w:highlight w:val="cyan"/>
        </w:rPr>
        <w:t>lower courts should apply the major questions doctrine—</w:t>
      </w:r>
      <w:r>
        <w:t xml:space="preserve">despite the absence of clear guidance from King, and perhaps because of that absence.156 First, they argued that applying the doctrine is consistent with Chevron’s theoretical foundations.157 Since Chevron deference is grounded on a theory of implied delegation, the major questions doctrine is useful to determine whether Congress actually intended to delegate authority to an agency on a specific issue.158 Second, </w:t>
      </w:r>
      <w:r w:rsidRPr="00DC388E">
        <w:rPr>
          <w:rStyle w:val="Emphasis"/>
          <w:highlight w:val="cyan"/>
        </w:rPr>
        <w:t>lower court percolation is valuable because circuit courts serve as “jurisprudential laboratories” to refine the legal standard.</w:t>
      </w:r>
      <w:r>
        <w:t xml:space="preserve">159 </w:t>
      </w:r>
      <w:r w:rsidRPr="00DC388E">
        <w:rPr>
          <w:rStyle w:val="StyleUnderline"/>
          <w:highlight w:val="cyan"/>
        </w:rPr>
        <w:t>Percolation is particularly useful for the major questions doctrine, which “speaks in broader, less-defined terms than a legal rule[] and requires case-by-case application to give it meaning</w:t>
      </w:r>
      <w:r>
        <w:t xml:space="preserve">.”160 Therefore, </w:t>
      </w:r>
      <w:r w:rsidRPr="00DC388E">
        <w:rPr>
          <w:rStyle w:val="StyleUnderline"/>
          <w:highlight w:val="cyan"/>
        </w:rPr>
        <w:t>lower courts</w:t>
      </w:r>
      <w:r>
        <w:t xml:space="preserve"> should take an active role in </w:t>
      </w:r>
      <w:r w:rsidRPr="00DC388E">
        <w:rPr>
          <w:rStyle w:val="StyleUnderline"/>
          <w:highlight w:val="cyan"/>
        </w:rPr>
        <w:t>shaping the doctrine</w:t>
      </w:r>
      <w:r>
        <w:t>.161</w:t>
      </w:r>
    </w:p>
    <w:p w14:paraId="4553D78A" w14:textId="77777777" w:rsidR="003E606D" w:rsidRDefault="003E606D" w:rsidP="003E606D">
      <w:pPr>
        <w:pStyle w:val="Heading4"/>
      </w:pPr>
      <w:r>
        <w:t>West Virginia decision left lack of clarity --- up to the lower federal courts to determine the extent of MQD</w:t>
      </w:r>
    </w:p>
    <w:p w14:paraId="3C80933D" w14:textId="77777777" w:rsidR="003E606D" w:rsidRPr="009D5352" w:rsidRDefault="003E606D" w:rsidP="003E606D">
      <w:pPr>
        <w:rPr>
          <w:rStyle w:val="Style13ptBold"/>
        </w:rPr>
      </w:pPr>
      <w:r>
        <w:rPr>
          <w:rStyle w:val="Style13ptBold"/>
        </w:rPr>
        <w:t>Schmoyer ‘24</w:t>
      </w:r>
    </w:p>
    <w:p w14:paraId="2B9D574A" w14:textId="77777777" w:rsidR="003E606D" w:rsidRDefault="003E606D" w:rsidP="003E606D">
      <w:r>
        <w:t xml:space="preserve">(Sarah A. Schmoyer*, J.D. Candidate, 2025, Fordham University School of Law; B.S., 2022, George Washington University, ““MAJOR” CHALLENGES FOR LOWER COURTS: INCONSISTENT APPLICATIONS OF THE MAJOR QUESTIONS DOCTRINE IN LOWER COURTS AFTER WEST VIRGINIA V. ENVIRONMENTAL PROTECTION AGENCY,” </w:t>
      </w:r>
      <w:proofErr w:type="spellStart"/>
      <w:r>
        <w:t>pg</w:t>
      </w:r>
      <w:proofErr w:type="spellEnd"/>
      <w:r>
        <w:t xml:space="preserve"> online @ https://fordhamlawreview.org/wp-content/uploads/2024/02/Vol.-92_24_Schmoyer-1659-1696.pdf //pa-</w:t>
      </w:r>
      <w:proofErr w:type="spellStart"/>
      <w:r>
        <w:t>ef</w:t>
      </w:r>
      <w:proofErr w:type="spellEnd"/>
      <w:r>
        <w:t>)</w:t>
      </w:r>
    </w:p>
    <w:p w14:paraId="4E2A7A57" w14:textId="77777777" w:rsidR="003E606D" w:rsidRDefault="003E606D" w:rsidP="003E606D">
      <w:r>
        <w:t xml:space="preserve">The Supreme </w:t>
      </w:r>
      <w:r w:rsidRPr="00792B5E">
        <w:rPr>
          <w:rStyle w:val="StyleUnderline"/>
          <w:highlight w:val="cyan"/>
        </w:rPr>
        <w:t>Court invoked the major questions doctrine</w:t>
      </w:r>
      <w:r>
        <w:t xml:space="preserve"> by name for the first time </w:t>
      </w:r>
      <w:r w:rsidRPr="00792B5E">
        <w:rPr>
          <w:rStyle w:val="StyleUnderline"/>
          <w:highlight w:val="cyan"/>
        </w:rPr>
        <w:t>in</w:t>
      </w:r>
      <w:r>
        <w:t xml:space="preserve"> the landmark decision </w:t>
      </w:r>
      <w:r w:rsidRPr="00792B5E">
        <w:rPr>
          <w:rStyle w:val="StyleUnderline"/>
          <w:highlight w:val="cyan"/>
        </w:rPr>
        <w:t>West Virginia</w:t>
      </w:r>
      <w:r>
        <w:t xml:space="preserve">. 344 Under the major questions doctrine, certain “extraordinary” agency actions provide a “reason to hesitate” before assuming that Congress intended to confer authority to that agency.345 In such cases, the agency must point to clear congressional authorization to regulate on an issue of major national significance.346 </w:t>
      </w:r>
      <w:r w:rsidRPr="00792B5E">
        <w:rPr>
          <w:rStyle w:val="StyleUnderline"/>
          <w:highlight w:val="cyan"/>
        </w:rPr>
        <w:t>However, West Virginia left major questions unanswered on how the doctrine applies</w:t>
      </w:r>
      <w:r>
        <w:t xml:space="preserve">.347 Although audiences wait for further clarification from the Supreme Court, </w:t>
      </w:r>
      <w:r w:rsidRPr="00792B5E">
        <w:rPr>
          <w:rStyle w:val="StyleUnderline"/>
          <w:highlight w:val="cyan"/>
        </w:rPr>
        <w:t>lower courts are left to determine how to best apply the doctrine</w:t>
      </w:r>
      <w:r>
        <w:t>.</w:t>
      </w:r>
    </w:p>
    <w:p w14:paraId="4EA427E2" w14:textId="77777777" w:rsidR="003E606D" w:rsidRDefault="003E606D" w:rsidP="003E606D">
      <w:pPr>
        <w:pStyle w:val="Heading4"/>
      </w:pPr>
      <w:r>
        <w:t>Lower-court decision-making is critical --- determines how expansive the doctrine is</w:t>
      </w:r>
    </w:p>
    <w:p w14:paraId="0A9ADF7F" w14:textId="77777777" w:rsidR="003E606D" w:rsidRDefault="003E606D" w:rsidP="003E606D">
      <w:pPr>
        <w:rPr>
          <w:rStyle w:val="Style13ptBold"/>
        </w:rPr>
      </w:pPr>
      <w:r>
        <w:rPr>
          <w:rStyle w:val="Style13ptBold"/>
        </w:rPr>
        <w:t>Capozzi III ‘23</w:t>
      </w:r>
    </w:p>
    <w:p w14:paraId="727CCF2B" w14:textId="77777777" w:rsidR="003E606D" w:rsidRPr="007A071E" w:rsidRDefault="003E606D" w:rsidP="003E606D">
      <w:r w:rsidRPr="007A071E">
        <w:t xml:space="preserve">(* Associate, Jones Day; Lecturer in Law, University of Pennsylvania Carey Law School, “The Past and Future of the Major Questions Doctrine,” </w:t>
      </w:r>
      <w:proofErr w:type="spellStart"/>
      <w:r w:rsidRPr="007A071E">
        <w:t>pg</w:t>
      </w:r>
      <w:proofErr w:type="spellEnd"/>
      <w:r w:rsidRPr="007A071E">
        <w:t xml:space="preserve"> online @ https://moritzlaw.osu.edu/sites/default/files/2023-06/09.Capozzi_v84-2_191-242%202023-06-02%2018_51_09.pdf //pa-</w:t>
      </w:r>
      <w:proofErr w:type="spellStart"/>
      <w:r w:rsidRPr="007A071E">
        <w:t>ef</w:t>
      </w:r>
      <w:proofErr w:type="spellEnd"/>
      <w:r w:rsidRPr="007A071E">
        <w:t>)</w:t>
      </w:r>
    </w:p>
    <w:p w14:paraId="3924A220" w14:textId="77777777" w:rsidR="003E606D" w:rsidRDefault="003E606D" w:rsidP="003E606D">
      <w:r>
        <w:t xml:space="preserve">The major questions doctrine has a longer history than most scholars acknowledge. But that history also shows that the doctrine’s enforcement, and the vindication of Article I generally, has been quite uneven. Still, current circumstances seem ideal for the doctrine’s continued development and increased prominence. The 2021 Term suggests six Justices are comfortable applying the doctrine in a variety of cases. And litigants will undoubtedly press arguments based on the major questions doctrine at an accelerated pace.400 As this Article goes to press, the Supreme Court is considering whether to apply the major questions doctrine against the Biden Administration’s student debt cancellation program, raising the possibility that more doctrinal guidance will soon be available. </w:t>
      </w:r>
      <w:r w:rsidRPr="007A071E">
        <w:rPr>
          <w:rStyle w:val="StyleUnderline"/>
          <w:highlight w:val="cyan"/>
        </w:rPr>
        <w:t>But both now and after the Court issues a ruling in Biden v. Nebraska, much of the action will shift to lower federal courts.401</w:t>
      </w:r>
      <w:r>
        <w:t xml:space="preserve"> </w:t>
      </w:r>
      <w:r w:rsidRPr="007A071E">
        <w:rPr>
          <w:rStyle w:val="Emphasis"/>
          <w:highlight w:val="cyan"/>
        </w:rPr>
        <w:t>Those courts will play an important part in developing the major questions doctrine</w:t>
      </w:r>
      <w:r>
        <w:t xml:space="preserve">. </w:t>
      </w:r>
      <w:r w:rsidRPr="007A071E">
        <w:rPr>
          <w:rStyle w:val="StyleUnderline"/>
          <w:highlight w:val="cyan"/>
        </w:rPr>
        <w:t>If those courts lay down specific doctrinal markers</w:t>
      </w:r>
      <w:r>
        <w:t>—like those presented in this Article—</w:t>
      </w:r>
      <w:r w:rsidRPr="007A071E">
        <w:rPr>
          <w:rStyle w:val="StyleUnderline"/>
          <w:highlight w:val="cyan"/>
        </w:rPr>
        <w:t>the major questions doctrine will play a substantial role in enforcing Article I and ensuring that the people’s elected representatives make the laws that govern all of us</w:t>
      </w:r>
      <w:r>
        <w:t>.</w:t>
      </w:r>
    </w:p>
    <w:p w14:paraId="4D6C890E" w14:textId="77777777" w:rsidR="003E606D" w:rsidRDefault="003E606D" w:rsidP="003E606D"/>
    <w:p w14:paraId="57D2B959" w14:textId="4B91EE6B" w:rsidR="003E606D" w:rsidRDefault="003E606D" w:rsidP="003E606D">
      <w:pPr>
        <w:pStyle w:val="Heading4"/>
      </w:pPr>
      <w:r>
        <w:t>Must have lower-court percolation to create a stable MQD --- and unpredictability means it isn’t guaranteed</w:t>
      </w:r>
    </w:p>
    <w:p w14:paraId="4A1D6E50" w14:textId="2B7E5EDE" w:rsidR="003E606D" w:rsidRPr="00402D0B" w:rsidRDefault="003E606D" w:rsidP="003E606D">
      <w:pPr>
        <w:rPr>
          <w:rStyle w:val="Style13ptBold"/>
        </w:rPr>
      </w:pPr>
      <w:r>
        <w:rPr>
          <w:rStyle w:val="Style13ptBold"/>
        </w:rPr>
        <w:t>Walters ‘24</w:t>
      </w:r>
    </w:p>
    <w:p w14:paraId="661DCAE0" w14:textId="77777777" w:rsidR="003E606D" w:rsidRPr="00DA6698" w:rsidRDefault="003E606D" w:rsidP="003E606D">
      <w:r>
        <w:t xml:space="preserve">(Daniel E. Walters, Associate Professor of Law, Texas A&amp;M University School of Law, “The Major Questions Doctrine at the Boundaries of Interpretive Law,” Pg online @ </w:t>
      </w:r>
      <w:hyperlink r:id="rId12" w:history="1">
        <w:r w:rsidRPr="00641282">
          <w:rPr>
            <w:rStyle w:val="Hyperlink"/>
          </w:rPr>
          <w:t>https://scholarship.law.tamu.edu/cgi/viewcontent.cgi?article=2965&amp;context=facscholar</w:t>
        </w:r>
      </w:hyperlink>
      <w:r>
        <w:t xml:space="preserve"> //pa-</w:t>
      </w:r>
      <w:proofErr w:type="spellStart"/>
      <w:r>
        <w:t>ef</w:t>
      </w:r>
      <w:proofErr w:type="spellEnd"/>
      <w:r>
        <w:t>)</w:t>
      </w:r>
    </w:p>
    <w:p w14:paraId="1FFCEF15" w14:textId="77777777" w:rsidR="003E606D" w:rsidRPr="003E606D" w:rsidRDefault="003E606D" w:rsidP="003E606D">
      <w:pPr>
        <w:rPr>
          <w:sz w:val="10"/>
        </w:rPr>
      </w:pPr>
      <w:r w:rsidRPr="003E606D">
        <w:rPr>
          <w:sz w:val="10"/>
        </w:rPr>
        <w:t xml:space="preserve">Empirical studies of the nondelegation doctrine’s enforcement in state courts may provide clues about how the major questions doctrine would impact congressional drafting. In previous work, Elliott Ash and I found that state legislatures only slightly react to upticks in the enforcement of the nondelegation doctrine, and not always in predicted ways.367 While this may not necessarily translate to the context of the major questions doctrine, it is suggestive that legislatures may struggle to harmonize their legislative work with courts’ unpredictable turns in enforcement of nondelegation norms. Moreover, </w:t>
      </w:r>
      <w:r w:rsidRPr="003E606D">
        <w:rPr>
          <w:rStyle w:val="StyleUnderline"/>
          <w:highlight w:val="cyan"/>
        </w:rPr>
        <w:t xml:space="preserve">canons must also percolate through the lower courts and be applied </w:t>
      </w:r>
      <w:proofErr w:type="gramStart"/>
      <w:r w:rsidRPr="003E606D">
        <w:rPr>
          <w:rStyle w:val="StyleUnderline"/>
          <w:highlight w:val="cyan"/>
        </w:rPr>
        <w:t>fairly consistently</w:t>
      </w:r>
      <w:proofErr w:type="gramEnd"/>
      <w:r w:rsidRPr="003E606D">
        <w:rPr>
          <w:rStyle w:val="StyleUnderline"/>
          <w:highlight w:val="cyan"/>
        </w:rPr>
        <w:t xml:space="preserve"> in order to generate a stabilizing effect</w:t>
      </w:r>
      <w:r w:rsidRPr="003E606D">
        <w:rPr>
          <w:sz w:val="10"/>
        </w:rPr>
        <w:t xml:space="preserve">. Empirical research again is instructive: Aaron-Andrew Bruhl examined how </w:t>
      </w:r>
      <w:r w:rsidRPr="003E606D">
        <w:rPr>
          <w:rStyle w:val="StyleUnderline"/>
          <w:highlight w:val="cyan"/>
        </w:rPr>
        <w:t>lower courts take up canons as they evolve or are created by the Supreme Court and found that lower court behavior is wildly unpredictable</w:t>
      </w:r>
      <w:r w:rsidRPr="003E606D">
        <w:rPr>
          <w:sz w:val="10"/>
        </w:rPr>
        <w:t xml:space="preserve">.368 For precisely these kinds of reasons, an important strand in literature on the legislative process and statutory interpretation urges simplification and elimination of much of the undergrowth—perhaps then substantive canons’ salutary stabilizing effects could truly take hold.369 As it is, though, the major questions doctrine is a step in the wrong direction: it introduces considerable uncertainty that might be a benefit when trying to deter regulatory action,370 but simultaneously makes it very difficult for Congress to preserve its own legislative supremacy. Taking the second-order </w:t>
      </w:r>
      <w:proofErr w:type="spellStart"/>
      <w:r w:rsidRPr="003E606D">
        <w:rPr>
          <w:sz w:val="10"/>
        </w:rPr>
        <w:t>intentionalist</w:t>
      </w:r>
      <w:proofErr w:type="spellEnd"/>
      <w:r w:rsidRPr="003E606D">
        <w:rPr>
          <w:sz w:val="10"/>
        </w:rPr>
        <w:t xml:space="preserve"> defense of substantive canons seriously means being committed to a </w:t>
      </w:r>
      <w:proofErr w:type="gramStart"/>
      <w:r w:rsidRPr="003E606D">
        <w:rPr>
          <w:sz w:val="10"/>
        </w:rPr>
        <w:t>fairly closed</w:t>
      </w:r>
      <w:proofErr w:type="gramEnd"/>
      <w:r w:rsidRPr="003E606D">
        <w:rPr>
          <w:sz w:val="10"/>
        </w:rPr>
        <w:t xml:space="preserve"> and stable set of substantive canons, and the major questions doctrine’s novelty makes it a difficult fit for this theory. </w:t>
      </w:r>
    </w:p>
    <w:p w14:paraId="456CCE32" w14:textId="77777777" w:rsidR="003E606D" w:rsidRDefault="003E606D" w:rsidP="003E606D"/>
    <w:p w14:paraId="7A2F3EA2" w14:textId="77777777" w:rsidR="003E606D" w:rsidRDefault="003E606D" w:rsidP="003E606D"/>
    <w:p w14:paraId="0182D154" w14:textId="77777777" w:rsidR="003E606D" w:rsidRDefault="003E606D" w:rsidP="003E606D"/>
    <w:p w14:paraId="12A53C64" w14:textId="77777777" w:rsidR="003E606D" w:rsidRDefault="003E606D" w:rsidP="003E606D"/>
    <w:p w14:paraId="680A76A2" w14:textId="77777777" w:rsidR="003E606D" w:rsidRPr="009D5352" w:rsidRDefault="003E606D" w:rsidP="003E606D"/>
    <w:p w14:paraId="048D7906" w14:textId="036636D6" w:rsidR="00C85207" w:rsidRDefault="007B2794" w:rsidP="009372C3">
      <w:pPr>
        <w:pStyle w:val="Heading2"/>
      </w:pPr>
      <w:r>
        <w:t xml:space="preserve">MQD </w:t>
      </w:r>
      <w:r w:rsidR="00C85207">
        <w:t>Impacts</w:t>
      </w:r>
    </w:p>
    <w:p w14:paraId="0922C5DF" w14:textId="6D2B2426" w:rsidR="00D62438" w:rsidRDefault="00D62438" w:rsidP="00D62438">
      <w:pPr>
        <w:pStyle w:val="Heading3"/>
      </w:pPr>
      <w:r>
        <w:t>Impacts --- Major Questions</w:t>
      </w:r>
    </w:p>
    <w:p w14:paraId="66FE1E7D" w14:textId="77777777" w:rsidR="00172BF2" w:rsidRDefault="00172BF2" w:rsidP="00172BF2"/>
    <w:p w14:paraId="5785B75A" w14:textId="55981150" w:rsidR="00172BF2" w:rsidRPr="00640354" w:rsidRDefault="00172BF2" w:rsidP="00172BF2">
      <w:pPr>
        <w:pStyle w:val="Heading4"/>
      </w:pPr>
      <w:r>
        <w:t>Fight over the Major Questions Doctrine now in the lower courts --- 5</w:t>
      </w:r>
      <w:r w:rsidRPr="00640354">
        <w:rPr>
          <w:vertAlign w:val="superscript"/>
        </w:rPr>
        <w:t>th</w:t>
      </w:r>
      <w:r>
        <w:t xml:space="preserve"> Circuit and the Texas District Courts are </w:t>
      </w:r>
      <w:r w:rsidRPr="00172BF2">
        <w:rPr>
          <w:i/>
          <w:iCs w:val="0"/>
          <w:u w:val="single"/>
        </w:rPr>
        <w:t xml:space="preserve">losing </w:t>
      </w:r>
      <w:r>
        <w:t>--- but more fights are coming</w:t>
      </w:r>
    </w:p>
    <w:p w14:paraId="3FD7E29E" w14:textId="77777777" w:rsidR="00172BF2" w:rsidRPr="008076B6" w:rsidRDefault="00172BF2" w:rsidP="00172BF2">
      <w:pPr>
        <w:rPr>
          <w:rStyle w:val="Style13ptBold"/>
        </w:rPr>
      </w:pPr>
      <w:r>
        <w:rPr>
          <w:rStyle w:val="Style13ptBold"/>
        </w:rPr>
        <w:t>Webb ‘23</w:t>
      </w:r>
    </w:p>
    <w:p w14:paraId="581DA8F4" w14:textId="77777777" w:rsidR="00172BF2" w:rsidRPr="008076B6" w:rsidRDefault="00172BF2" w:rsidP="00172BF2">
      <w:r w:rsidRPr="008076B6">
        <w:t xml:space="preserve">(Erin Webb, Legal Analyst, “ANALYSIS: More Major Questions Doctrine Decisions Are Coming,” </w:t>
      </w:r>
      <w:proofErr w:type="spellStart"/>
      <w:r w:rsidRPr="008076B6">
        <w:t>pg</w:t>
      </w:r>
      <w:proofErr w:type="spellEnd"/>
      <w:r w:rsidRPr="008076B6">
        <w:t xml:space="preserve"> online @ https://news.bloomberglaw.com/bloomberg-law-analysis/analysis-more-major-questions-doctrine-decisions-are-coming //pa-</w:t>
      </w:r>
      <w:proofErr w:type="spellStart"/>
      <w:r w:rsidRPr="008076B6">
        <w:t>ef</w:t>
      </w:r>
      <w:proofErr w:type="spellEnd"/>
      <w:r w:rsidRPr="008076B6">
        <w:t>)</w:t>
      </w:r>
    </w:p>
    <w:p w14:paraId="729E9445" w14:textId="41C86D9E" w:rsidR="00172BF2" w:rsidRPr="00DD59BA" w:rsidRDefault="00172BF2" w:rsidP="00172BF2">
      <w:pPr>
        <w:rPr>
          <w:sz w:val="8"/>
        </w:rPr>
      </w:pPr>
      <w:r w:rsidRPr="00CD2403">
        <w:rPr>
          <w:sz w:val="8"/>
        </w:rPr>
        <w:t xml:space="preserve">2024: More Decisions, More Wins </w:t>
      </w:r>
      <w:r w:rsidRPr="00371B66">
        <w:rPr>
          <w:rStyle w:val="StyleUnderline"/>
          <w:highlight w:val="cyan"/>
        </w:rPr>
        <w:t xml:space="preserve">In 2024, look for </w:t>
      </w:r>
      <w:r w:rsidRPr="00397EEA">
        <w:rPr>
          <w:rStyle w:val="StyleUnderline"/>
        </w:rPr>
        <w:t>the following</w:t>
      </w:r>
      <w:r w:rsidRPr="00CD2403">
        <w:rPr>
          <w:sz w:val="8"/>
        </w:rPr>
        <w:t xml:space="preserve">: </w:t>
      </w:r>
      <w:r w:rsidRPr="00371B66">
        <w:rPr>
          <w:rStyle w:val="StyleUnderline"/>
          <w:highlight w:val="cyan"/>
        </w:rPr>
        <w:t>Court decisions addressing</w:t>
      </w:r>
      <w:r w:rsidRPr="00BA7FB3">
        <w:rPr>
          <w:rStyle w:val="StyleUnderline"/>
        </w:rPr>
        <w:t xml:space="preserve"> the </w:t>
      </w:r>
      <w:r w:rsidRPr="00371B66">
        <w:rPr>
          <w:rStyle w:val="Emphasis"/>
          <w:highlight w:val="cyan"/>
        </w:rPr>
        <w:t>m</w:t>
      </w:r>
      <w:r w:rsidRPr="00BA7FB3">
        <w:rPr>
          <w:rStyle w:val="StyleUnderline"/>
        </w:rPr>
        <w:t xml:space="preserve">ajor </w:t>
      </w:r>
      <w:r w:rsidRPr="00371B66">
        <w:rPr>
          <w:rStyle w:val="Emphasis"/>
          <w:highlight w:val="cyan"/>
        </w:rPr>
        <w:t>q</w:t>
      </w:r>
      <w:r w:rsidRPr="00BA7FB3">
        <w:rPr>
          <w:rStyle w:val="StyleUnderline"/>
        </w:rPr>
        <w:t>uestions</w:t>
      </w:r>
      <w:r w:rsidRPr="00371B66">
        <w:rPr>
          <w:rStyle w:val="Emphasis"/>
          <w:highlight w:val="cyan"/>
        </w:rPr>
        <w:t xml:space="preserve"> d</w:t>
      </w:r>
      <w:r w:rsidRPr="00BA7FB3">
        <w:rPr>
          <w:rStyle w:val="StyleUnderline"/>
        </w:rPr>
        <w:t>octrine</w:t>
      </w:r>
      <w:r w:rsidRPr="00371B66">
        <w:rPr>
          <w:rStyle w:val="StyleUnderline"/>
          <w:highlight w:val="cyan"/>
        </w:rPr>
        <w:t xml:space="preserve"> will </w:t>
      </w:r>
      <w:r w:rsidRPr="00BA7FB3">
        <w:rPr>
          <w:rStyle w:val="StyleUnderline"/>
        </w:rPr>
        <w:t xml:space="preserve">continue to </w:t>
      </w:r>
      <w:r w:rsidRPr="00371B66">
        <w:rPr>
          <w:rStyle w:val="StyleUnderline"/>
          <w:highlight w:val="cyan"/>
        </w:rPr>
        <w:t>increase</w:t>
      </w:r>
      <w:r w:rsidRPr="00BA7FB3">
        <w:rPr>
          <w:rStyle w:val="StyleUnderline"/>
        </w:rPr>
        <w:t xml:space="preserve"> overall</w:t>
      </w:r>
      <w:r w:rsidRPr="00CD2403">
        <w:rPr>
          <w:sz w:val="8"/>
        </w:rPr>
        <w:t xml:space="preserve">. This will happen </w:t>
      </w:r>
      <w:r w:rsidRPr="00371B66">
        <w:rPr>
          <w:rStyle w:val="Emphasis"/>
          <w:highlight w:val="cyan"/>
        </w:rPr>
        <w:t xml:space="preserve">regardless of </w:t>
      </w:r>
      <w:r w:rsidRPr="00397EEA">
        <w:rPr>
          <w:rStyle w:val="StyleUnderline"/>
        </w:rPr>
        <w:t>the outcome in</w:t>
      </w:r>
      <w:r w:rsidRPr="00371B66">
        <w:rPr>
          <w:rStyle w:val="Emphasis"/>
          <w:highlight w:val="cyan"/>
        </w:rPr>
        <w:t xml:space="preserve"> Loper</w:t>
      </w:r>
      <w:r w:rsidRPr="00CD2403">
        <w:rPr>
          <w:sz w:val="8"/>
        </w:rPr>
        <w:t xml:space="preserve"> Bright Enterprises v. Raimondo, in which the petitioner asks the US Supreme Court to overrule Chevron USA, Inc. v. NRDC. The court will likely hear arguments this term. Chevron is major questions’ main doctrinal competitor, but </w:t>
      </w:r>
      <w:r w:rsidRPr="008076B6">
        <w:rPr>
          <w:rStyle w:val="StyleUnderline"/>
        </w:rPr>
        <w:t>major questions decisions will continue to increase even if Chevron is still in the game for all of 2024.</w:t>
      </w:r>
      <w:r w:rsidRPr="00CD2403">
        <w:rPr>
          <w:sz w:val="8"/>
        </w:rPr>
        <w:t xml:space="preserve"> </w:t>
      </w:r>
      <w:r w:rsidRPr="00BA7FB3">
        <w:rPr>
          <w:rStyle w:val="Emphasis"/>
        </w:rPr>
        <w:t xml:space="preserve">The </w:t>
      </w:r>
      <w:r w:rsidRPr="00371B66">
        <w:rPr>
          <w:rStyle w:val="Emphasis"/>
          <w:highlight w:val="cyan"/>
        </w:rPr>
        <w:t xml:space="preserve">success rate </w:t>
      </w:r>
      <w:r w:rsidRPr="00BA7FB3">
        <w:rPr>
          <w:rStyle w:val="Emphasis"/>
        </w:rPr>
        <w:t>of</w:t>
      </w:r>
      <w:r w:rsidRPr="00BA7FB3">
        <w:rPr>
          <w:sz w:val="8"/>
        </w:rPr>
        <w:t xml:space="preserve"> the</w:t>
      </w:r>
      <w:r w:rsidRPr="00BA7FB3">
        <w:rPr>
          <w:rStyle w:val="Emphasis"/>
        </w:rPr>
        <w:t xml:space="preserve"> major questions doctrine </w:t>
      </w:r>
      <w:r w:rsidRPr="00371B66">
        <w:rPr>
          <w:rStyle w:val="Emphasis"/>
          <w:highlight w:val="cyan"/>
        </w:rPr>
        <w:t>as a limit on agencies will continue to surge in the Fifth Circuit</w:t>
      </w:r>
      <w:r w:rsidRPr="00CD2403">
        <w:rPr>
          <w:sz w:val="8"/>
        </w:rPr>
        <w:t xml:space="preserve">. When the political winds shift, </w:t>
      </w:r>
      <w:r w:rsidRPr="00BA7FB3">
        <w:rPr>
          <w:rStyle w:val="StyleUnderline"/>
        </w:rPr>
        <w:t xml:space="preserve">which agencies are called to defend against major questions arguments will change </w:t>
      </w:r>
      <w:r w:rsidRPr="00397EEA">
        <w:rPr>
          <w:rStyle w:val="StyleUnderline"/>
        </w:rPr>
        <w:t>as well</w:t>
      </w:r>
      <w:r w:rsidRPr="00CD2403">
        <w:rPr>
          <w:sz w:val="8"/>
        </w:rPr>
        <w:t xml:space="preserve">. But </w:t>
      </w:r>
      <w:r w:rsidRPr="00371B66">
        <w:rPr>
          <w:rStyle w:val="Emphasis"/>
          <w:highlight w:val="cyan"/>
        </w:rPr>
        <w:t>expect</w:t>
      </w:r>
      <w:r w:rsidRPr="00BA7FB3">
        <w:rPr>
          <w:rStyle w:val="StyleUnderline"/>
        </w:rPr>
        <w:t xml:space="preserve"> the </w:t>
      </w:r>
      <w:r w:rsidRPr="00371B66">
        <w:rPr>
          <w:rStyle w:val="Emphasis"/>
          <w:highlight w:val="cyan"/>
        </w:rPr>
        <w:t>EPA</w:t>
      </w:r>
      <w:r w:rsidRPr="00CD2403">
        <w:rPr>
          <w:sz w:val="8"/>
        </w:rPr>
        <w:t xml:space="preserve"> </w:t>
      </w:r>
      <w:r w:rsidRPr="00371B66">
        <w:rPr>
          <w:rStyle w:val="Emphasis"/>
          <w:highlight w:val="cyan"/>
        </w:rPr>
        <w:t xml:space="preserve">and </w:t>
      </w:r>
      <w:r w:rsidRPr="00D62438">
        <w:rPr>
          <w:rStyle w:val="StyleUnderline"/>
        </w:rPr>
        <w:t xml:space="preserve">the </w:t>
      </w:r>
      <w:r w:rsidRPr="00371B66">
        <w:rPr>
          <w:rStyle w:val="StyleUnderline"/>
          <w:highlight w:val="cyan"/>
        </w:rPr>
        <w:t>president to be</w:t>
      </w:r>
      <w:r w:rsidRPr="00397EEA">
        <w:rPr>
          <w:rStyle w:val="StyleUnderline"/>
        </w:rPr>
        <w:t xml:space="preserve"> </w:t>
      </w:r>
      <w:r w:rsidRPr="00371B66">
        <w:rPr>
          <w:rStyle w:val="Emphasis"/>
          <w:highlight w:val="cyan"/>
        </w:rPr>
        <w:t>consistent targets</w:t>
      </w:r>
      <w:r w:rsidRPr="00CD2403">
        <w:rPr>
          <w:sz w:val="8"/>
        </w:rPr>
        <w:t xml:space="preserve">. Major Questions, Major Impact Unsurprisingly, </w:t>
      </w:r>
      <w:r w:rsidRPr="008076B6">
        <w:rPr>
          <w:rStyle w:val="StyleUnderline"/>
        </w:rPr>
        <w:t>mentions of the major questions doctrine have skyrocketed in decisions in the lower courts since it became favored by the Supreme Court.</w:t>
      </w:r>
      <w:r w:rsidRPr="00CD2403">
        <w:rPr>
          <w:sz w:val="8"/>
        </w:rPr>
        <w:t xml:space="preserve"> But do judges find the doctrine worth considering when it comes time to write their final opinions? The answer is “yes": </w:t>
      </w:r>
      <w:r w:rsidRPr="00371B66">
        <w:rPr>
          <w:rStyle w:val="StyleUnderline"/>
          <w:highlight w:val="cyan"/>
        </w:rPr>
        <w:t xml:space="preserve">More judges are </w:t>
      </w:r>
      <w:r w:rsidRPr="00CD2403">
        <w:rPr>
          <w:sz w:val="8"/>
        </w:rPr>
        <w:t>in fact</w:t>
      </w:r>
      <w:r w:rsidRPr="00371B66">
        <w:rPr>
          <w:rStyle w:val="StyleUnderline"/>
          <w:highlight w:val="cyan"/>
        </w:rPr>
        <w:t xml:space="preserve"> using the m</w:t>
      </w:r>
      <w:r w:rsidRPr="00BA7FB3">
        <w:rPr>
          <w:rStyle w:val="StyleUnderline"/>
        </w:rPr>
        <w:t xml:space="preserve">ajor </w:t>
      </w:r>
      <w:r w:rsidRPr="00371B66">
        <w:rPr>
          <w:rStyle w:val="StyleUnderline"/>
          <w:highlight w:val="cyan"/>
        </w:rPr>
        <w:t>q</w:t>
      </w:r>
      <w:r w:rsidRPr="00BA7FB3">
        <w:rPr>
          <w:rStyle w:val="StyleUnderline"/>
        </w:rPr>
        <w:t xml:space="preserve">uestions </w:t>
      </w:r>
      <w:r w:rsidRPr="00371B66">
        <w:rPr>
          <w:rStyle w:val="StyleUnderline"/>
          <w:highlight w:val="cyan"/>
        </w:rPr>
        <w:t>d</w:t>
      </w:r>
      <w:r w:rsidRPr="00BA7FB3">
        <w:rPr>
          <w:rStyle w:val="StyleUnderline"/>
        </w:rPr>
        <w:t>octrine in</w:t>
      </w:r>
      <w:r w:rsidRPr="00397EEA">
        <w:rPr>
          <w:rStyle w:val="StyleUnderline"/>
        </w:rPr>
        <w:t xml:space="preserve"> their final written analysis each year</w:t>
      </w:r>
      <w:r w:rsidRPr="00CD2403">
        <w:rPr>
          <w:sz w:val="8"/>
        </w:rPr>
        <w:t xml:space="preserve">. A sharp increase in decisions overall followed the US Supreme Court’s decision in Biden v. Nebraska, the second Supreme Court case after West Virginia v. EPA to embrace the major questions doctrine. That decision solidified the doctrine’s legitimacy, and lower courts were ready to follow the high court’s lead in applying it, though it hasn’t always been a winner in the last quarter of this year so far. The smaller bump after West Virginia may be attributed to those judges who were waiting until the high court’s decision in that case to write their opinions. The earlier spike in Q3-Q4 2021 represents the resolution of challenges to </w:t>
      </w:r>
      <w:proofErr w:type="gramStart"/>
      <w:r w:rsidRPr="00CD2403">
        <w:rPr>
          <w:sz w:val="8"/>
        </w:rPr>
        <w:t>a number of</w:t>
      </w:r>
      <w:proofErr w:type="gramEnd"/>
      <w:r w:rsidRPr="00CD2403">
        <w:rPr>
          <w:sz w:val="8"/>
        </w:rPr>
        <w:t xml:space="preserve"> federal COVID-era regulations, an important major questions battleground. Favored in the Fifth The</w:t>
      </w:r>
      <w:r w:rsidRPr="00D62438">
        <w:rPr>
          <w:rStyle w:val="Emphasis"/>
        </w:rPr>
        <w:t xml:space="preserve"> </w:t>
      </w:r>
      <w:r w:rsidRPr="00371B66">
        <w:rPr>
          <w:rStyle w:val="Emphasis"/>
          <w:highlight w:val="cyan"/>
        </w:rPr>
        <w:t xml:space="preserve">major questions </w:t>
      </w:r>
      <w:r w:rsidRPr="00D62438">
        <w:rPr>
          <w:rStyle w:val="Emphasis"/>
        </w:rPr>
        <w:t xml:space="preserve">doctrine </w:t>
      </w:r>
      <w:r w:rsidRPr="00371B66">
        <w:rPr>
          <w:rStyle w:val="Emphasis"/>
          <w:highlight w:val="cyan"/>
        </w:rPr>
        <w:t xml:space="preserve">is applied most often to limit agency action </w:t>
      </w:r>
      <w:r w:rsidRPr="00397EEA">
        <w:rPr>
          <w:rStyle w:val="Emphasis"/>
        </w:rPr>
        <w:t xml:space="preserve">in courts </w:t>
      </w:r>
      <w:r w:rsidRPr="00371B66">
        <w:rPr>
          <w:rStyle w:val="Emphasis"/>
          <w:highlight w:val="cyan"/>
        </w:rPr>
        <w:t>in the Fifth Circuit</w:t>
      </w:r>
      <w:r w:rsidRPr="00CD2403">
        <w:rPr>
          <w:sz w:val="8"/>
        </w:rPr>
        <w:t xml:space="preserve">. </w:t>
      </w:r>
      <w:r w:rsidRPr="00371B66">
        <w:rPr>
          <w:rStyle w:val="StyleUnderline"/>
          <w:highlight w:val="cyan"/>
        </w:rPr>
        <w:t>Agencies resisting the doctrine’s application</w:t>
      </w:r>
      <w:r w:rsidRPr="00CD2403">
        <w:rPr>
          <w:sz w:val="8"/>
        </w:rPr>
        <w:t xml:space="preserve"> next year </w:t>
      </w:r>
      <w:r w:rsidRPr="00371B66">
        <w:rPr>
          <w:rStyle w:val="Emphasis"/>
          <w:highlight w:val="cyan"/>
        </w:rPr>
        <w:t>will fare better in other circuits</w:t>
      </w:r>
      <w:r w:rsidRPr="00CD2403">
        <w:rPr>
          <w:sz w:val="8"/>
        </w:rPr>
        <w:t xml:space="preserve">. </w:t>
      </w:r>
      <w:r w:rsidRPr="00371B66">
        <w:rPr>
          <w:rStyle w:val="StyleUnderline"/>
          <w:highlight w:val="cyan"/>
        </w:rPr>
        <w:t xml:space="preserve">Courts in the Fifth Circuit will continue to attract major questions challenges </w:t>
      </w:r>
      <w:r w:rsidRPr="00970C92">
        <w:rPr>
          <w:rStyle w:val="StyleUnderline"/>
        </w:rPr>
        <w:t>in 2024</w:t>
      </w:r>
      <w:r w:rsidRPr="00CD2403">
        <w:rPr>
          <w:sz w:val="8"/>
        </w:rPr>
        <w:t xml:space="preserve">. More Success on Appeal Appellate courts favor the major questions doctrine more than trial courts. Fourteen of 24 appellate cases handed the win to the major questions doctrine, while it lost in the trial courts two to one. While not all cases are appealed, these numbers indicate that the “final word” on major questions could be slowly shifting toward “yes.” They also likely reflect the varied arguments parties can raise at the trial court level, while arguments usually get more streamlined on appeal. Who’s Vulnerable? The most common target of the major questions doctrine so far has been the US Department of Health and Human Services, which includes the CDC. This is mostly due to the large number of challenges to the CDC’s Covid-related agency actions. As those cases slowly get resolved, </w:t>
      </w:r>
      <w:r w:rsidRPr="00371B66">
        <w:rPr>
          <w:rStyle w:val="Emphasis"/>
          <w:highlight w:val="cyan"/>
        </w:rPr>
        <w:t>new defendants are likely to emerge in 2024</w:t>
      </w:r>
      <w:r w:rsidRPr="00CD2403">
        <w:rPr>
          <w:sz w:val="8"/>
        </w:rPr>
        <w:t xml:space="preserve">. </w:t>
      </w:r>
      <w:r w:rsidRPr="00970C92">
        <w:rPr>
          <w:rStyle w:val="Emphasis"/>
        </w:rPr>
        <w:t>One interesting target isn’t an agency at all</w:t>
      </w:r>
      <w:r w:rsidRPr="00371B66">
        <w:rPr>
          <w:rStyle w:val="Emphasis"/>
          <w:highlight w:val="cyan"/>
        </w:rPr>
        <w:t>:</w:t>
      </w:r>
      <w:r w:rsidRPr="00CD2403">
        <w:rPr>
          <w:sz w:val="8"/>
        </w:rPr>
        <w:t xml:space="preserve"> </w:t>
      </w:r>
      <w:r w:rsidRPr="00371B66">
        <w:rPr>
          <w:rStyle w:val="Emphasis"/>
          <w:highlight w:val="cyan"/>
        </w:rPr>
        <w:t xml:space="preserve">The doctrine </w:t>
      </w:r>
      <w:r w:rsidRPr="00BA7FB3">
        <w:rPr>
          <w:rStyle w:val="Emphasis"/>
        </w:rPr>
        <w:t xml:space="preserve">is </w:t>
      </w:r>
      <w:r w:rsidRPr="00371B66">
        <w:rPr>
          <w:rStyle w:val="Emphasis"/>
          <w:highlight w:val="cyan"/>
        </w:rPr>
        <w:t>being used to challenge presidential actions, most commonly executive orders</w:t>
      </w:r>
      <w:r w:rsidRPr="00CD2403">
        <w:rPr>
          <w:sz w:val="8"/>
        </w:rPr>
        <w:t xml:space="preserve">. Some courts have held that the doctrine doesn’t apply, because the executive branch isn’t an agency. Other </w:t>
      </w:r>
      <w:r w:rsidRPr="00BA7FB3">
        <w:rPr>
          <w:rStyle w:val="StyleUnderline"/>
        </w:rPr>
        <w:t>courts have concluded</w:t>
      </w:r>
      <w:r w:rsidRPr="00BA7FB3">
        <w:rPr>
          <w:sz w:val="8"/>
        </w:rPr>
        <w:t xml:space="preserve"> that</w:t>
      </w:r>
      <w:r w:rsidRPr="00BA7FB3">
        <w:rPr>
          <w:rStyle w:val="StyleUnderline"/>
        </w:rPr>
        <w:t xml:space="preserve"> the president and agencies should both be held to </w:t>
      </w:r>
      <w:r w:rsidRPr="00BA7FB3">
        <w:rPr>
          <w:sz w:val="8"/>
        </w:rPr>
        <w:t xml:space="preserve">the </w:t>
      </w:r>
      <w:r w:rsidRPr="00BA7FB3">
        <w:rPr>
          <w:rStyle w:val="StyleUnderline"/>
        </w:rPr>
        <w:t>same interpretive standards when it comes to statutes</w:t>
      </w:r>
      <w:r w:rsidRPr="00CD2403">
        <w:rPr>
          <w:sz w:val="8"/>
        </w:rPr>
        <w:t xml:space="preserve">. The Supreme Court of Arizona took a creative angle with the major questions doctrine shortly after the West Virginia decision in 2022. In its ruling on the scope of a state statute for regulatory purposes, the state high court found that the law hadn’t incorporated a related federal standard. </w:t>
      </w:r>
      <w:proofErr w:type="gramStart"/>
      <w:r w:rsidRPr="00CD2403">
        <w:rPr>
          <w:sz w:val="8"/>
        </w:rPr>
        <w:t>So</w:t>
      </w:r>
      <w:proofErr w:type="gramEnd"/>
      <w:r w:rsidRPr="00CD2403">
        <w:rPr>
          <w:sz w:val="8"/>
        </w:rPr>
        <w:t xml:space="preserve"> Who’s Winning? </w:t>
      </w:r>
      <w:r w:rsidRPr="00371B66">
        <w:rPr>
          <w:rStyle w:val="StyleUnderline"/>
          <w:highlight w:val="cyan"/>
        </w:rPr>
        <w:t xml:space="preserve">Despite its success on appeal—in the </w:t>
      </w:r>
      <w:r w:rsidRPr="00D62438">
        <w:rPr>
          <w:rStyle w:val="StyleUnderline"/>
        </w:rPr>
        <w:t xml:space="preserve">Supreme </w:t>
      </w:r>
      <w:r w:rsidRPr="00371B66">
        <w:rPr>
          <w:rStyle w:val="StyleUnderline"/>
          <w:highlight w:val="cyan"/>
        </w:rPr>
        <w:t>Court in particular—</w:t>
      </w:r>
      <w:r w:rsidRPr="00D62438">
        <w:rPr>
          <w:rStyle w:val="StyleUnderline"/>
        </w:rPr>
        <w:t>in the “doctrine succeeded versus doctrine failed” battle,</w:t>
      </w:r>
      <w:r w:rsidRPr="00D62438">
        <w:rPr>
          <w:rStyle w:val="Emphasis"/>
        </w:rPr>
        <w:t xml:space="preserve"> </w:t>
      </w:r>
      <w:r w:rsidRPr="00371B66">
        <w:rPr>
          <w:rStyle w:val="Emphasis"/>
          <w:highlight w:val="cyan"/>
        </w:rPr>
        <w:t>it’s not yet an overall winner.</w:t>
      </w:r>
      <w:r>
        <w:rPr>
          <w:rStyle w:val="StyleUnderline"/>
        </w:rPr>
        <w:t xml:space="preserve"> </w:t>
      </w:r>
      <w:r w:rsidRPr="00CD2403">
        <w:rPr>
          <w:sz w:val="8"/>
        </w:rPr>
        <w:t xml:space="preserve">In decisions applying the major questions doctrine (including two state cases), </w:t>
      </w:r>
      <w:r w:rsidRPr="00371B66">
        <w:rPr>
          <w:rStyle w:val="StyleUnderline"/>
          <w:highlight w:val="cyan"/>
        </w:rPr>
        <w:t xml:space="preserve">the score is 36–27 for rejecting the doctrine </w:t>
      </w:r>
      <w:r w:rsidRPr="00970C92">
        <w:rPr>
          <w:rStyle w:val="StyleUnderline"/>
        </w:rPr>
        <w:t>as an argument</w:t>
      </w:r>
      <w:r w:rsidRPr="00CD2403">
        <w:rPr>
          <w:sz w:val="8"/>
        </w:rPr>
        <w:t>. Even controlling for the fact that there are two “repeats” (multiple decisions from the same docket), it’s still not a winner (35–26). Is this because recent decisions embracing the major questions doctrine are still catching up with the pre-West Virginia-era cases, which largely rejected it? Most likely, even though the dissents in some of those cases laid the groundwork for the doctrine’s current popularity.</w:t>
      </w:r>
    </w:p>
    <w:p w14:paraId="662E043A" w14:textId="45DD10F0" w:rsidR="00172BF2" w:rsidRPr="00172BF2" w:rsidRDefault="00E04920" w:rsidP="00172BF2">
      <w:pPr>
        <w:pStyle w:val="Heading4"/>
      </w:pPr>
      <w:r>
        <w:t>MQD key to limit Presidential Encroachment on Legislative powers and restore SOP</w:t>
      </w:r>
    </w:p>
    <w:p w14:paraId="01D7923C" w14:textId="77777777" w:rsidR="00172BF2" w:rsidRDefault="00172BF2" w:rsidP="00172BF2">
      <w:pPr>
        <w:rPr>
          <w:rStyle w:val="Style13ptBold"/>
        </w:rPr>
      </w:pPr>
      <w:r>
        <w:rPr>
          <w:rStyle w:val="Style13ptBold"/>
        </w:rPr>
        <w:t>Joyce ‘24</w:t>
      </w:r>
    </w:p>
    <w:p w14:paraId="4611C550" w14:textId="77777777" w:rsidR="00172BF2" w:rsidRPr="00D62438" w:rsidRDefault="00172BF2" w:rsidP="00172BF2">
      <w:r w:rsidRPr="00D62438">
        <w:t xml:space="preserve">(Samuel Buckberry Joyce, Law clerk to the Honorable M. Jude Pate, Alaska Supreme Court. J.D., Stanford Law School, 2023, Stanford Environmental Law Journal, “Testing the Major Questions Doctrine, 43 Stan. </w:t>
      </w:r>
      <w:proofErr w:type="spellStart"/>
      <w:r w:rsidRPr="00D62438">
        <w:t>Envtl</w:t>
      </w:r>
      <w:proofErr w:type="spellEnd"/>
      <w:r w:rsidRPr="00D62438">
        <w:t xml:space="preserve">. L.J. 50,” </w:t>
      </w:r>
      <w:proofErr w:type="spellStart"/>
      <w:r w:rsidRPr="00D62438">
        <w:t>pg</w:t>
      </w:r>
      <w:proofErr w:type="spellEnd"/>
      <w:r w:rsidRPr="00D62438">
        <w:t xml:space="preserve"> lexis//pa-</w:t>
      </w:r>
      <w:proofErr w:type="spellStart"/>
      <w:r w:rsidRPr="00D62438">
        <w:t>ef</w:t>
      </w:r>
      <w:proofErr w:type="spellEnd"/>
      <w:r w:rsidRPr="00D62438">
        <w:t>)</w:t>
      </w:r>
    </w:p>
    <w:p w14:paraId="32CB6CC6" w14:textId="77777777" w:rsidR="00172BF2" w:rsidRPr="00D62438" w:rsidRDefault="00172BF2" w:rsidP="00172BF2">
      <w:pPr>
        <w:rPr>
          <w:sz w:val="8"/>
        </w:rPr>
      </w:pPr>
      <w:r w:rsidRPr="00D62438">
        <w:rPr>
          <w:sz w:val="8"/>
        </w:rPr>
        <w:t xml:space="preserve">1. </w:t>
      </w:r>
      <w:r w:rsidRPr="00D62438">
        <w:rPr>
          <w:rStyle w:val="Emphasis"/>
          <w:highlight w:val="cyan"/>
        </w:rPr>
        <w:t xml:space="preserve">Applying major questions to </w:t>
      </w:r>
      <w:r w:rsidRPr="00BA7FB3">
        <w:rPr>
          <w:rStyle w:val="Emphasis"/>
        </w:rPr>
        <w:t xml:space="preserve">the </w:t>
      </w:r>
      <w:r w:rsidRPr="00D62438">
        <w:rPr>
          <w:rStyle w:val="Emphasis"/>
          <w:highlight w:val="cyan"/>
        </w:rPr>
        <w:t>President.</w:t>
      </w:r>
    </w:p>
    <w:p w14:paraId="4118C930" w14:textId="77777777" w:rsidR="00172BF2" w:rsidRPr="00D62438" w:rsidRDefault="00172BF2" w:rsidP="00172BF2">
      <w:pPr>
        <w:rPr>
          <w:sz w:val="8"/>
        </w:rPr>
      </w:pPr>
      <w:r w:rsidRPr="00D62438">
        <w:rPr>
          <w:sz w:val="8"/>
        </w:rPr>
        <w:t xml:space="preserve">Last month, the Ninth Circuit concluded that President Biden possessed the authority, under the Procurement Act of 1949, to require federal contractors to mandate vaccines for their employees.103 To justify its decision, the Ninth Circuit created a categorical rule that the major questions doctrine does not apply to presidential actions.104 The court cited differences in how case law treated exercises of power by the President and by federal agencies, such as how agency actions are reviewable under the Administrative Procedure Act but presidential actions are not.105 In the Ninth Circuit's view, "the President `does not suffer from the same lack of political accountability that agencies may, particularly when the President acts on a question of economic and political significance.'"106 The justifications for applying the major questions doctrine, in other words, simply do not apply to actions taken by a democratically accountable executive. </w:t>
      </w:r>
    </w:p>
    <w:p w14:paraId="6EEB076F" w14:textId="77777777" w:rsidR="00172BF2" w:rsidRPr="00D62438" w:rsidRDefault="00172BF2" w:rsidP="00172BF2">
      <w:pPr>
        <w:rPr>
          <w:sz w:val="8"/>
        </w:rPr>
      </w:pPr>
      <w:r w:rsidRPr="00D62438">
        <w:rPr>
          <w:sz w:val="8"/>
        </w:rPr>
        <w:t xml:space="preserve"> [*68] The Ninth Circuit's opinion, by its own admission, creates a circuit split with the Fifth, Sixth, and Eleventh Circuits,107 all of which have held that the major questions doctrine applies to presidential actions. Of the three, the Fifth Circuit's opinion provides the most developed defense of the doctrine's applicability, referring to </w:t>
      </w:r>
      <w:proofErr w:type="spellStart"/>
      <w:r w:rsidRPr="00D62438">
        <w:rPr>
          <w:sz w:val="8"/>
        </w:rPr>
        <w:t>ArticleII's</w:t>
      </w:r>
      <w:proofErr w:type="spellEnd"/>
      <w:r w:rsidRPr="00D62438">
        <w:rPr>
          <w:sz w:val="8"/>
        </w:rPr>
        <w:t xml:space="preserve"> vesting of executive power in "a single President."108 This vesting, the Court's logic goes, suggests that "delegations to the President and delegations to an agency" should face the same scrutiny. The Eleventh Circuit embraced similar logic, reasoning that an interpretive canon that "has been applied in `all corners of the administrative state'" should likewise apply to the executive atop the administrative state.109</w:t>
      </w:r>
    </w:p>
    <w:p w14:paraId="498914BA" w14:textId="77777777" w:rsidR="00172BF2" w:rsidRPr="00D62438" w:rsidRDefault="00172BF2" w:rsidP="00172BF2">
      <w:pPr>
        <w:rPr>
          <w:sz w:val="8"/>
        </w:rPr>
      </w:pPr>
      <w:r w:rsidRPr="00D62438">
        <w:rPr>
          <w:sz w:val="8"/>
        </w:rPr>
        <w:t xml:space="preserve">The Fifth, Sixth, and Eleventh Circuits ultimately have the </w:t>
      </w:r>
      <w:proofErr w:type="gramStart"/>
      <w:r w:rsidRPr="00D62438">
        <w:rPr>
          <w:sz w:val="8"/>
        </w:rPr>
        <w:t>better</w:t>
      </w:r>
      <w:proofErr w:type="gramEnd"/>
      <w:r w:rsidRPr="00D62438">
        <w:rPr>
          <w:sz w:val="8"/>
        </w:rPr>
        <w:t xml:space="preserve"> of this contest. Both justifications for the major questions doctrine - an intuition about congressional drafting and underlying separation of powers principles - apply equally to the President as to executive agencies. The Ninth Circuit's error comes in citing UARG for the doctrine's purpose, and reasoning solely from UARG to conclude that the doctrine should not apply to the President.110 The opinion characterizes of UARG as the "current form" of the major questions doctrine,111 without engaging with West </w:t>
      </w:r>
      <w:proofErr w:type="spellStart"/>
      <w:r w:rsidRPr="00D62438">
        <w:rPr>
          <w:sz w:val="8"/>
        </w:rPr>
        <w:t>Virginiav</w:t>
      </w:r>
      <w:proofErr w:type="spellEnd"/>
      <w:r w:rsidRPr="00D62438">
        <w:rPr>
          <w:sz w:val="8"/>
        </w:rPr>
        <w:t>. EPA, which "announce[d] the arrival of the `major questions doctrine.'"112UARG, unlike West Virginia, limited its terms to "regulatory authority,"113 and a "lack of political accountability," which may make agency assertions of expansive authority more concerning than the same assertions by the President.114</w:t>
      </w:r>
    </w:p>
    <w:p w14:paraId="2AECF086" w14:textId="77777777" w:rsidR="00172BF2" w:rsidRPr="00D62438" w:rsidRDefault="00172BF2" w:rsidP="00172BF2">
      <w:pPr>
        <w:rPr>
          <w:sz w:val="8"/>
        </w:rPr>
      </w:pPr>
      <w:r w:rsidRPr="00D62438">
        <w:rPr>
          <w:sz w:val="8"/>
        </w:rPr>
        <w:t xml:space="preserve">When the Ninth Circuit framed the rationale for the major questions doctrine around UARG, it implicitly situated the doctrine within the Chevron framework, when the doctrine was still somewhat tethered to how courts review agency interpretations of statutory ambiguity. The citation to Franklin, an APA case, </w:t>
      </w:r>
      <w:proofErr w:type="gramStart"/>
      <w:r w:rsidRPr="00D62438">
        <w:rPr>
          <w:sz w:val="8"/>
        </w:rPr>
        <w:t>makes  [</w:t>
      </w:r>
      <w:proofErr w:type="gramEnd"/>
      <w:r w:rsidRPr="00D62438">
        <w:rPr>
          <w:sz w:val="8"/>
        </w:rPr>
        <w:t>*69] sense in that context. But centering the court's analysis around UARG ignores that the doctrine has since been "canonized" in West Virginia, breaking free of its roots in Chevron.115 If major questions is a canon of statutory interpretation, the court's agency-action logic and comparison to Franklin makes less sense. But regardless of whether a presidential action is reviewable under the APA, it still must conform to the limits of the statute, which may be determined through interpretive canons (including major questions).116</w:t>
      </w:r>
    </w:p>
    <w:p w14:paraId="5ED40D0F" w14:textId="77777777" w:rsidR="00172BF2" w:rsidRPr="00D62438" w:rsidRDefault="00172BF2" w:rsidP="00172BF2">
      <w:pPr>
        <w:rPr>
          <w:sz w:val="8"/>
        </w:rPr>
      </w:pPr>
      <w:r w:rsidRPr="00D62438">
        <w:rPr>
          <w:sz w:val="8"/>
        </w:rPr>
        <w:t xml:space="preserve">There is, admittedly, some language in West Virginia that could provide some support for the Ninth Circuit's position. The majority opinion speaks in terms of powers delegated to administrative agencies,117 and Justice Gorsuch's concurrence specifically mentions the "worse" evil of legislative powers in the hands of "unelected officials barely responsive to [the President]."118 But the majority opinion ultimately finds its justification not in accountability but in "both separation of powers principles and a practical understanding of legislative intent."119 For Justice Gorsuch's part, while legislative power in the hands of unelected bureaucrats may be a "worse" evil, that power in the hands of the President is still an evil.120 Both justifications apply equally to claims of authority by the President and by executive agencies. Whether the President or an agency is seeking to exercise "legislative Powers" is immaterial, as all such powers "shall be vested" in Congress.121 Likewise, courts apply canons of statutory interpretation to determine the scope of authority delegated by Congress in a particular statute; whether an agency or the President ultimately exercises that authority should not change the interpretive process, nor the ultimate conclusion as to whether the executive's exercise of power exceeded the statutory framework. Applying the major questions doctrine to the President more effectively serves the purposes of the doctrine, as laid out by </w:t>
      </w:r>
      <w:proofErr w:type="gramStart"/>
      <w:r w:rsidRPr="00D62438">
        <w:rPr>
          <w:sz w:val="8"/>
        </w:rPr>
        <w:t>the  [</w:t>
      </w:r>
      <w:proofErr w:type="gramEnd"/>
      <w:r w:rsidRPr="00D62438">
        <w:rPr>
          <w:sz w:val="8"/>
        </w:rPr>
        <w:t xml:space="preserve">*70] West Virginia Court. </w:t>
      </w:r>
    </w:p>
    <w:p w14:paraId="0805E420" w14:textId="77777777" w:rsidR="00172BF2" w:rsidRPr="00D62438" w:rsidRDefault="00172BF2" w:rsidP="00172BF2">
      <w:pPr>
        <w:rPr>
          <w:sz w:val="8"/>
        </w:rPr>
      </w:pPr>
      <w:r w:rsidRPr="00D62438">
        <w:rPr>
          <w:sz w:val="8"/>
        </w:rPr>
        <w:t xml:space="preserve">To the extent </w:t>
      </w:r>
      <w:r w:rsidRPr="00D62438">
        <w:rPr>
          <w:rStyle w:val="StyleUnderline"/>
          <w:highlight w:val="cyan"/>
        </w:rPr>
        <w:t xml:space="preserve">West Virginia transformed major questions into a constitutional </w:t>
      </w:r>
      <w:r w:rsidRPr="00D62438">
        <w:rPr>
          <w:rStyle w:val="Emphasis"/>
          <w:highlight w:val="cyan"/>
        </w:rPr>
        <w:t>s</w:t>
      </w:r>
      <w:r w:rsidRPr="00D62438">
        <w:rPr>
          <w:rStyle w:val="StyleUnderline"/>
        </w:rPr>
        <w:t xml:space="preserve">eparation </w:t>
      </w:r>
      <w:r w:rsidRPr="00D62438">
        <w:rPr>
          <w:rStyle w:val="Emphasis"/>
          <w:highlight w:val="cyan"/>
        </w:rPr>
        <w:t>o</w:t>
      </w:r>
      <w:r w:rsidRPr="00D62438">
        <w:rPr>
          <w:rStyle w:val="StyleUnderline"/>
        </w:rPr>
        <w:t xml:space="preserve">f </w:t>
      </w:r>
      <w:r w:rsidRPr="00D62438">
        <w:rPr>
          <w:rStyle w:val="Emphasis"/>
          <w:highlight w:val="cyan"/>
        </w:rPr>
        <w:t>p</w:t>
      </w:r>
      <w:r w:rsidRPr="00D62438">
        <w:rPr>
          <w:rStyle w:val="StyleUnderline"/>
        </w:rPr>
        <w:t>owers</w:t>
      </w:r>
      <w:r w:rsidRPr="00D62438">
        <w:rPr>
          <w:rStyle w:val="StyleUnderline"/>
          <w:highlight w:val="cyan"/>
        </w:rPr>
        <w:t xml:space="preserve"> doctrine</w:t>
      </w:r>
      <w:r w:rsidRPr="00D62438">
        <w:rPr>
          <w:sz w:val="8"/>
        </w:rPr>
        <w:t xml:space="preserve">, </w:t>
      </w:r>
      <w:r w:rsidRPr="00D62438">
        <w:rPr>
          <w:rStyle w:val="Emphasis"/>
          <w:highlight w:val="cyan"/>
        </w:rPr>
        <w:t xml:space="preserve">exempting </w:t>
      </w:r>
      <w:r w:rsidRPr="00BA7FB3">
        <w:rPr>
          <w:rStyle w:val="Emphasis"/>
        </w:rPr>
        <w:t xml:space="preserve">the </w:t>
      </w:r>
      <w:r w:rsidRPr="00D62438">
        <w:rPr>
          <w:rStyle w:val="Emphasis"/>
          <w:highlight w:val="cyan"/>
        </w:rPr>
        <w:t>President makes little sense</w:t>
      </w:r>
      <w:r w:rsidRPr="00D62438">
        <w:rPr>
          <w:sz w:val="8"/>
        </w:rPr>
        <w:t xml:space="preserve">. Under this justification, </w:t>
      </w:r>
      <w:r w:rsidRPr="00D62438">
        <w:rPr>
          <w:rStyle w:val="StyleUnderline"/>
          <w:highlight w:val="cyan"/>
        </w:rPr>
        <w:t xml:space="preserve">the doctrine </w:t>
      </w:r>
      <w:r w:rsidRPr="00BA7FB3">
        <w:rPr>
          <w:rStyle w:val="StyleUnderline"/>
        </w:rPr>
        <w:t xml:space="preserve">serves to </w:t>
      </w:r>
      <w:r w:rsidRPr="00D62438">
        <w:rPr>
          <w:rStyle w:val="StyleUnderline"/>
          <w:highlight w:val="cyan"/>
        </w:rPr>
        <w:t>prevent the executive</w:t>
      </w:r>
      <w:r w:rsidRPr="00D62438">
        <w:rPr>
          <w:sz w:val="8"/>
        </w:rPr>
        <w:t xml:space="preserve">, whether through agencies or the President, </w:t>
      </w:r>
      <w:r w:rsidRPr="00D62438">
        <w:rPr>
          <w:rStyle w:val="StyleUnderline"/>
          <w:highlight w:val="cyan"/>
        </w:rPr>
        <w:t>from claiming powers not actually granted by statute</w:t>
      </w:r>
      <w:r w:rsidRPr="00D62438">
        <w:rPr>
          <w:sz w:val="8"/>
        </w:rPr>
        <w:t xml:space="preserve"> - </w:t>
      </w:r>
      <w:r w:rsidRPr="00D62438">
        <w:rPr>
          <w:rStyle w:val="Emphasis"/>
          <w:highlight w:val="cyan"/>
        </w:rPr>
        <w:t xml:space="preserve">or, </w:t>
      </w:r>
      <w:r w:rsidRPr="00BA7FB3">
        <w:rPr>
          <w:rStyle w:val="Emphasis"/>
        </w:rPr>
        <w:t xml:space="preserve">in simpler terms, </w:t>
      </w:r>
      <w:r w:rsidRPr="00D62438">
        <w:rPr>
          <w:rStyle w:val="Emphasis"/>
          <w:highlight w:val="cyan"/>
        </w:rPr>
        <w:t>legislating</w:t>
      </w:r>
      <w:r w:rsidRPr="00D62438">
        <w:rPr>
          <w:sz w:val="8"/>
        </w:rPr>
        <w:t>. From this perspective, agencies making new law may be particularly egregious, but an arrangement where legislation is "nothing more than the will of the current President" nevertheless runs afoul of the constitutional design.122 And past major questions cases, including UARG, make clear that the doctrine aims to reinforce a system of separation of powers where "Congress makes laws and the President, acting at times through agencies… `faithfully execute[s] them."123 This concern is particularly acute if major questions ultimately traces its roots to the nondelegation doctrine,124 which has its origins in cases challenging delegations to the President alone.125 Indeed, delegating power to the President may raise greater constitutional concerns than delegations to executive agencies.126 Whether through agencies or by direct action, this view of the major questions doctrine aims to "prevent Presidents from snatching powers they were not given."127</w:t>
      </w:r>
    </w:p>
    <w:p w14:paraId="650D53C6" w14:textId="77777777" w:rsidR="00172BF2" w:rsidRPr="00D62438" w:rsidRDefault="00172BF2" w:rsidP="00172BF2">
      <w:pPr>
        <w:rPr>
          <w:sz w:val="8"/>
        </w:rPr>
      </w:pPr>
      <w:r w:rsidRPr="00D62438">
        <w:rPr>
          <w:sz w:val="8"/>
        </w:rPr>
        <w:t xml:space="preserve">Second, the West Virginia Court grounds the doctrine in a "practical understanding of legislative intent."128 To the extent the major questions doctrine is an "independent, substantive canon of statutory construction,"129 instructing courts how to read the limits of authority granted by statute, exempting the President from its scope makes even less sense. "The responsibility of determining the limits of statutory grants of authority… is a judicial function  [*71] entrusted to the courts by Congress by the statutes establishing courts and marking their jurisdiction."130 Whether these limits apply to the President or to an executive agency is likewise immaterial; concluding otherwise would "permit the President to bypass scores of statutory limitations on governmental authority."131 As a canon, therefore, the major questions doctrine is just one of many tools that may be useful in determining whether the President has exceeded a statutory limit on his authority, an interpretive exercise that does not consider democratic accountability. </w:t>
      </w:r>
    </w:p>
    <w:p w14:paraId="4B53BCF4" w14:textId="77777777" w:rsidR="00172BF2" w:rsidRPr="00D62438" w:rsidRDefault="00172BF2" w:rsidP="00172BF2">
      <w:pPr>
        <w:rPr>
          <w:sz w:val="8"/>
        </w:rPr>
      </w:pPr>
      <w:r w:rsidRPr="00D62438">
        <w:rPr>
          <w:sz w:val="8"/>
        </w:rPr>
        <w:t xml:space="preserve">Finally, the sharp line that the Ninth Circuit draws between presidential action and agency action makes little sense in the major questions context. On questions of major economic and political significance, presidents are often closely involved in initiating and directing their administration's policy decisions, even when the final name on the executive action </w:t>
      </w:r>
      <w:proofErr w:type="gramStart"/>
      <w:r w:rsidRPr="00D62438">
        <w:rPr>
          <w:sz w:val="8"/>
        </w:rPr>
        <w:t>is that of a cabinet secretary or other executive officer</w:t>
      </w:r>
      <w:proofErr w:type="gramEnd"/>
      <w:r w:rsidRPr="00D62438">
        <w:rPr>
          <w:sz w:val="8"/>
        </w:rPr>
        <w:t xml:space="preserve">. The best example is the Biden administration's student loan forgiveness plan, currently pending in the Supreme Court in a case likely to be decided on major questions grounds.132 In describing the plan, the Department of Education has labeled it "The Biden-Harris Administration's Student Debt Relief Plan," and explained that the plan was created by "President Biden, Vice President Harris, and the U.S. Department of Education" - relegating the agency actually responsible for taking the action to third place.133 The White House announcements of recent major questions cases follow the same pattern: The full name of the Clean Power Plan challenged in West </w:t>
      </w:r>
      <w:proofErr w:type="spellStart"/>
      <w:r w:rsidRPr="00D62438">
        <w:rPr>
          <w:sz w:val="8"/>
        </w:rPr>
        <w:t>Virginiav</w:t>
      </w:r>
      <w:proofErr w:type="spellEnd"/>
      <w:r w:rsidRPr="00D62438">
        <w:rPr>
          <w:sz w:val="8"/>
        </w:rPr>
        <w:t xml:space="preserve">. EPA was, per the White House, a component of "President Obama's Action Plan."134 Likewise, the CDC only merited brief mention in the announcement of the eviction moratorium ultimately struck down in Alabama </w:t>
      </w:r>
      <w:proofErr w:type="spellStart"/>
      <w:r w:rsidRPr="00D62438">
        <w:rPr>
          <w:sz w:val="8"/>
        </w:rPr>
        <w:t>Ass'n</w:t>
      </w:r>
      <w:proofErr w:type="spellEnd"/>
      <w:r w:rsidRPr="00D62438">
        <w:rPr>
          <w:sz w:val="8"/>
        </w:rPr>
        <w:t xml:space="preserve"> of Realtors; in the White House's telling, "</w:t>
      </w:r>
      <w:r w:rsidRPr="00D62438">
        <w:rPr>
          <w:rStyle w:val="StyleUnderline"/>
        </w:rPr>
        <w:t>President Donald J. Trump [was] taking action to put a temporary halt to evictions," with the fact that this was not, technically, a presidential action only mentioned in a  [*72] subsidiary bullet point.135 In all of these cases, the line between presidential and agency action seems an exceptionally fragile foundation on which to determine whether or not a particular doctrine should apply</w:t>
      </w:r>
      <w:r w:rsidRPr="00D62438">
        <w:rPr>
          <w:sz w:val="8"/>
        </w:rPr>
        <w:t xml:space="preserve">. </w:t>
      </w:r>
    </w:p>
    <w:p w14:paraId="6684B74D" w14:textId="77777777" w:rsidR="00172BF2" w:rsidRPr="00D62438" w:rsidRDefault="00172BF2" w:rsidP="00172BF2">
      <w:pPr>
        <w:rPr>
          <w:sz w:val="8"/>
        </w:rPr>
      </w:pPr>
      <w:r w:rsidRPr="00D62438">
        <w:rPr>
          <w:sz w:val="8"/>
        </w:rPr>
        <w:t xml:space="preserve">In </w:t>
      </w:r>
      <w:r w:rsidRPr="00D62438">
        <w:rPr>
          <w:rStyle w:val="StyleUnderline"/>
          <w:highlight w:val="cyan"/>
        </w:rPr>
        <w:t xml:space="preserve">concluding </w:t>
      </w:r>
      <w:r w:rsidRPr="00BA7FB3">
        <w:rPr>
          <w:rStyle w:val="StyleUnderline"/>
        </w:rPr>
        <w:t xml:space="preserve">that the </w:t>
      </w:r>
      <w:r w:rsidRPr="00D62438">
        <w:rPr>
          <w:rStyle w:val="StyleUnderline"/>
          <w:highlight w:val="cyan"/>
        </w:rPr>
        <w:t>President "does not get a `blank check,</w:t>
      </w:r>
      <w:r w:rsidRPr="00D62438">
        <w:rPr>
          <w:sz w:val="8"/>
        </w:rPr>
        <w:t xml:space="preserve">'"136 the Ninth Circuit in </w:t>
      </w:r>
      <w:r w:rsidRPr="00BA7FB3">
        <w:rPr>
          <w:rStyle w:val="StyleUnderline"/>
        </w:rPr>
        <w:t xml:space="preserve">Mayes referred to </w:t>
      </w:r>
      <w:r w:rsidRPr="00D62438">
        <w:rPr>
          <w:rStyle w:val="StyleUnderline"/>
          <w:highlight w:val="cyan"/>
        </w:rPr>
        <w:t xml:space="preserve">two constraints on presidential power: </w:t>
      </w:r>
      <w:r w:rsidRPr="00BA7FB3">
        <w:rPr>
          <w:rStyle w:val="StyleUnderline"/>
        </w:rPr>
        <w:t xml:space="preserve">"First, the </w:t>
      </w:r>
      <w:r w:rsidRPr="00D62438">
        <w:rPr>
          <w:rStyle w:val="StyleUnderline"/>
          <w:highlight w:val="cyan"/>
        </w:rPr>
        <w:t xml:space="preserve">President's actions must be authorized by </w:t>
      </w:r>
      <w:r w:rsidRPr="00BA7FB3">
        <w:rPr>
          <w:rStyle w:val="StyleUnderline"/>
        </w:rPr>
        <w:t xml:space="preserve">and consistent with </w:t>
      </w:r>
      <w:r w:rsidRPr="00D62438">
        <w:rPr>
          <w:rStyle w:val="StyleUnderline"/>
          <w:highlight w:val="cyan"/>
        </w:rPr>
        <w:t xml:space="preserve">[statute]. Second, the Constitution </w:t>
      </w:r>
      <w:r w:rsidRPr="00BA7FB3">
        <w:rPr>
          <w:rStyle w:val="StyleUnderline"/>
        </w:rPr>
        <w:t xml:space="preserve">always </w:t>
      </w:r>
      <w:r w:rsidRPr="00D62438">
        <w:rPr>
          <w:rStyle w:val="StyleUnderline"/>
          <w:highlight w:val="cyan"/>
        </w:rPr>
        <w:t>provides checks on all branches of government</w:t>
      </w:r>
      <w:r w:rsidRPr="00D62438">
        <w:rPr>
          <w:sz w:val="8"/>
        </w:rPr>
        <w:t xml:space="preserve">." Despite the Ninth Circuit's characterization of the doctrine as serving a separate goal of political accountability, the doctrine's purpose - as expressed by the West Virginia majority - is to reinforce </w:t>
      </w:r>
      <w:proofErr w:type="gramStart"/>
      <w:r w:rsidRPr="00D62438">
        <w:rPr>
          <w:sz w:val="8"/>
        </w:rPr>
        <w:t>both of these</w:t>
      </w:r>
      <w:proofErr w:type="gramEnd"/>
      <w:r w:rsidRPr="00D62438">
        <w:rPr>
          <w:sz w:val="8"/>
        </w:rPr>
        <w:t xml:space="preserve"> constraints. </w:t>
      </w:r>
      <w:r w:rsidRPr="00D62438">
        <w:rPr>
          <w:rStyle w:val="StyleUnderline"/>
          <w:highlight w:val="cyan"/>
        </w:rPr>
        <w:t>As a canon of statutory interpretation, the m</w:t>
      </w:r>
      <w:r w:rsidRPr="00BA7FB3">
        <w:rPr>
          <w:rStyle w:val="StyleUnderline"/>
        </w:rPr>
        <w:t xml:space="preserve">ajor </w:t>
      </w:r>
      <w:r w:rsidRPr="00D62438">
        <w:rPr>
          <w:rStyle w:val="StyleUnderline"/>
          <w:highlight w:val="cyan"/>
        </w:rPr>
        <w:t>q</w:t>
      </w:r>
      <w:r w:rsidRPr="00BA7FB3">
        <w:rPr>
          <w:rStyle w:val="StyleUnderline"/>
        </w:rPr>
        <w:t xml:space="preserve">uestions </w:t>
      </w:r>
      <w:r w:rsidRPr="00D62438">
        <w:rPr>
          <w:rStyle w:val="StyleUnderline"/>
          <w:highlight w:val="cyan"/>
        </w:rPr>
        <w:t>d</w:t>
      </w:r>
      <w:r w:rsidRPr="00BA7FB3">
        <w:rPr>
          <w:rStyle w:val="StyleUnderline"/>
        </w:rPr>
        <w:t xml:space="preserve">octrine </w:t>
      </w:r>
      <w:r w:rsidRPr="00D62438">
        <w:rPr>
          <w:rStyle w:val="StyleUnderline"/>
          <w:highlight w:val="cyan"/>
        </w:rPr>
        <w:t>applies to ensure presidential actions are "authorized by and consistent with" statutory constraints</w:t>
      </w:r>
      <w:r w:rsidRPr="00D62438">
        <w:rPr>
          <w:sz w:val="8"/>
        </w:rPr>
        <w:t xml:space="preserve">,137 determined by reference to "practical understanding[s] of legislative intent."138 </w:t>
      </w:r>
      <w:r w:rsidRPr="00D62438">
        <w:rPr>
          <w:rStyle w:val="Emphasis"/>
          <w:highlight w:val="cyan"/>
        </w:rPr>
        <w:t>As a</w:t>
      </w:r>
      <w:r w:rsidRPr="00BA7FB3">
        <w:t xml:space="preserve"> </w:t>
      </w:r>
      <w:r w:rsidRPr="00D62438">
        <w:rPr>
          <w:rStyle w:val="Emphasis"/>
          <w:highlight w:val="cyan"/>
        </w:rPr>
        <w:t>s</w:t>
      </w:r>
      <w:r w:rsidRPr="00D62438">
        <w:rPr>
          <w:rStyle w:val="StyleUnderline"/>
        </w:rPr>
        <w:t>eparation</w:t>
      </w:r>
      <w:r w:rsidRPr="00D62438">
        <w:rPr>
          <w:rStyle w:val="Emphasis"/>
          <w:highlight w:val="cyan"/>
        </w:rPr>
        <w:t xml:space="preserve"> o</w:t>
      </w:r>
      <w:r w:rsidRPr="00D62438">
        <w:rPr>
          <w:rStyle w:val="StyleUnderline"/>
        </w:rPr>
        <w:t xml:space="preserve">f </w:t>
      </w:r>
      <w:r w:rsidRPr="00D62438">
        <w:rPr>
          <w:rStyle w:val="Emphasis"/>
          <w:highlight w:val="cyan"/>
        </w:rPr>
        <w:t>p</w:t>
      </w:r>
      <w:r w:rsidRPr="00D62438">
        <w:rPr>
          <w:rStyle w:val="StyleUnderline"/>
        </w:rPr>
        <w:t xml:space="preserve">owers </w:t>
      </w:r>
      <w:r w:rsidRPr="00D62438">
        <w:rPr>
          <w:rStyle w:val="Emphasis"/>
          <w:highlight w:val="cyan"/>
        </w:rPr>
        <w:t xml:space="preserve">principle, major questions acts to check presidential </w:t>
      </w:r>
      <w:r w:rsidRPr="00D62438">
        <w:rPr>
          <w:rStyle w:val="StyleUnderline"/>
        </w:rPr>
        <w:t xml:space="preserve">(and agency) </w:t>
      </w:r>
      <w:r w:rsidRPr="00D62438">
        <w:rPr>
          <w:rStyle w:val="Emphasis"/>
          <w:highlight w:val="cyan"/>
        </w:rPr>
        <w:t>encroachment on legislative powers</w:t>
      </w:r>
      <w:r w:rsidRPr="00D62438">
        <w:rPr>
          <w:sz w:val="8"/>
        </w:rPr>
        <w:t xml:space="preserve">.139 The Ninth Circuit's decision is founded on an outdated version of the purposes of the doctrine, as expressed in UARG, while missing the justifications discussed in West Virginia. Under the current version of the major questions doctrine, it makes little sense to exempt the President. </w:t>
      </w:r>
    </w:p>
    <w:p w14:paraId="0C78FCF0" w14:textId="4CDFB016" w:rsidR="00172BF2" w:rsidRPr="0082158B" w:rsidRDefault="00172BF2" w:rsidP="00172BF2">
      <w:pPr>
        <w:pStyle w:val="Heading4"/>
      </w:pPr>
      <w:r>
        <w:rPr>
          <w:u w:val="single"/>
        </w:rPr>
        <w:t>D</w:t>
      </w:r>
      <w:r w:rsidRPr="00F81CBA">
        <w:rPr>
          <w:u w:val="single"/>
        </w:rPr>
        <w:t>eterioration of SOP</w:t>
      </w:r>
      <w:r>
        <w:t xml:space="preserve"> undermines </w:t>
      </w:r>
      <w:r w:rsidRPr="00C33712">
        <w:rPr>
          <w:u w:val="single"/>
        </w:rPr>
        <w:t>multilateral cooperation</w:t>
      </w:r>
      <w:r>
        <w:t xml:space="preserve"> </w:t>
      </w:r>
      <w:r w:rsidRPr="00C33712">
        <w:t xml:space="preserve">and </w:t>
      </w:r>
      <w:r w:rsidRPr="00C33712">
        <w:rPr>
          <w:u w:val="single"/>
        </w:rPr>
        <w:t>institutional restraint</w:t>
      </w:r>
      <w:r>
        <w:t xml:space="preserve"> --- impact is </w:t>
      </w:r>
      <w:r w:rsidRPr="00C61A6C">
        <w:rPr>
          <w:u w:val="single"/>
        </w:rPr>
        <w:t>extinction</w:t>
      </w:r>
      <w:r>
        <w:t>.</w:t>
      </w:r>
    </w:p>
    <w:p w14:paraId="188C2F40" w14:textId="77777777" w:rsidR="00172BF2" w:rsidRPr="0082158B" w:rsidRDefault="00172BF2" w:rsidP="00172BF2">
      <w:r>
        <w:t xml:space="preserve">Chas </w:t>
      </w:r>
      <w:r w:rsidRPr="0082158B">
        <w:rPr>
          <w:rStyle w:val="Style13ptBold"/>
        </w:rPr>
        <w:t>Freeman 20</w:t>
      </w:r>
      <w:r>
        <w:t>. C</w:t>
      </w:r>
      <w:r w:rsidRPr="0082158B">
        <w:t xml:space="preserve">hairs Projects International, Inc. </w:t>
      </w:r>
      <w:r>
        <w:t>R</w:t>
      </w:r>
      <w:r w:rsidRPr="0082158B">
        <w:t xml:space="preserve">etired U.S. </w:t>
      </w:r>
      <w:proofErr w:type="spellStart"/>
      <w:r w:rsidRPr="0082158B">
        <w:t>defence</w:t>
      </w:r>
      <w:proofErr w:type="spellEnd"/>
      <w:r w:rsidRPr="0082158B">
        <w:t xml:space="preserve"> official, diplomat, and interpreter, public speaker, and the author of five books.</w:t>
      </w:r>
      <w:r>
        <w:t xml:space="preserve"> “</w:t>
      </w:r>
      <w:r w:rsidRPr="0082158B">
        <w:t>The Struggle with China is not a Replay of the Cold War: Remarks to the Asia American Forum</w:t>
      </w:r>
      <w:r>
        <w:t xml:space="preserve">.” John Menadue’s Public Policy Journal. October 4, 2020. </w:t>
      </w:r>
      <w:r w:rsidRPr="0082158B">
        <w:t>https://johnmenadue.com/the-struggle-with-china-is-not-a-replay-of-the-cold-war-remarks-to-the-asia-american-forum/</w:t>
      </w:r>
    </w:p>
    <w:p w14:paraId="54FD563B" w14:textId="77777777" w:rsidR="00172BF2" w:rsidRPr="009D1FF6" w:rsidRDefault="00172BF2" w:rsidP="00172BF2">
      <w:pPr>
        <w:rPr>
          <w:sz w:val="12"/>
        </w:rPr>
      </w:pPr>
      <w:r w:rsidRPr="009D1FF6">
        <w:rPr>
          <w:sz w:val="12"/>
        </w:rPr>
        <w:t xml:space="preserve">Four years ago, the </w:t>
      </w:r>
      <w:r w:rsidRPr="0082158B">
        <w:rPr>
          <w:rStyle w:val="StyleUnderline"/>
          <w:highlight w:val="cyan"/>
        </w:rPr>
        <w:t>U.S.</w:t>
      </w:r>
      <w:r w:rsidRPr="0082158B">
        <w:rPr>
          <w:rStyle w:val="StyleUnderline"/>
        </w:rPr>
        <w:t xml:space="preserve"> unilaterally decided that geopolitics are inherently driven by great power military rivalry that </w:t>
      </w:r>
      <w:r w:rsidRPr="0082158B">
        <w:rPr>
          <w:rStyle w:val="StyleUnderline"/>
          <w:highlight w:val="cyan"/>
        </w:rPr>
        <w:t>precludes coop</w:t>
      </w:r>
      <w:r w:rsidRPr="007468C7">
        <w:rPr>
          <w:rStyle w:val="StyleUnderline"/>
        </w:rPr>
        <w:t>eration</w:t>
      </w:r>
      <w:r w:rsidRPr="009D1FF6">
        <w:rPr>
          <w:sz w:val="12"/>
        </w:rPr>
        <w:t xml:space="preserve">.   The policies derived from this militaristic reconceptualization of international relations are </w:t>
      </w:r>
      <w:r w:rsidRPr="0082158B">
        <w:rPr>
          <w:rStyle w:val="StyleUnderline"/>
        </w:rPr>
        <w:t xml:space="preserve">generating a series of </w:t>
      </w:r>
      <w:r w:rsidRPr="007468C7">
        <w:rPr>
          <w:rStyle w:val="StyleUnderline"/>
        </w:rPr>
        <w:t>zero-sum games</w:t>
      </w:r>
      <w:r w:rsidRPr="009D1FF6">
        <w:rPr>
          <w:sz w:val="12"/>
        </w:rPr>
        <w:t xml:space="preserve"> between adversaries seemingly as interested in hurting each other as they are in raising their own status.  The newly </w:t>
      </w:r>
      <w:r w:rsidRPr="007468C7">
        <w:rPr>
          <w:rStyle w:val="StyleUnderline"/>
        </w:rPr>
        <w:t xml:space="preserve">pugnacious U.S. stance </w:t>
      </w:r>
      <w:r w:rsidRPr="0082158B">
        <w:rPr>
          <w:rStyle w:val="StyleUnderline"/>
          <w:highlight w:val="cyan"/>
        </w:rPr>
        <w:t>legitimizes</w:t>
      </w:r>
      <w:r w:rsidRPr="0082158B">
        <w:rPr>
          <w:rStyle w:val="StyleUnderline"/>
        </w:rPr>
        <w:t xml:space="preserve"> xenophobia</w:t>
      </w:r>
      <w:r w:rsidRPr="009D1FF6">
        <w:rPr>
          <w:sz w:val="12"/>
        </w:rPr>
        <w:t xml:space="preserve"> and justifies bilateral approaches to foreign relations that </w:t>
      </w:r>
      <w:r w:rsidRPr="0082158B">
        <w:rPr>
          <w:rStyle w:val="StyleUnderline"/>
        </w:rPr>
        <w:t xml:space="preserve">don’t just ignore issues like </w:t>
      </w:r>
      <w:r w:rsidRPr="0082158B">
        <w:rPr>
          <w:rStyle w:val="Emphasis"/>
          <w:highlight w:val="cyan"/>
        </w:rPr>
        <w:t>global terrorism</w:t>
      </w:r>
      <w:r w:rsidRPr="0082158B">
        <w:rPr>
          <w:rStyle w:val="StyleUnderline"/>
        </w:rPr>
        <w:t xml:space="preserve">, </w:t>
      </w:r>
      <w:r w:rsidRPr="0082158B">
        <w:rPr>
          <w:rStyle w:val="Emphasis"/>
          <w:highlight w:val="cyan"/>
        </w:rPr>
        <w:t>pandemic diseases</w:t>
      </w:r>
      <w:r w:rsidRPr="0082158B">
        <w:rPr>
          <w:rStyle w:val="StyleUnderline"/>
        </w:rPr>
        <w:t xml:space="preserve">, </w:t>
      </w:r>
      <w:r w:rsidRPr="0082158B">
        <w:rPr>
          <w:rStyle w:val="Emphasis"/>
          <w:highlight w:val="cyan"/>
        </w:rPr>
        <w:t>climate change</w:t>
      </w:r>
      <w:r w:rsidRPr="0082158B">
        <w:rPr>
          <w:rStyle w:val="StyleUnderline"/>
        </w:rPr>
        <w:t xml:space="preserve">, </w:t>
      </w:r>
      <w:r w:rsidRPr="0082158B">
        <w:rPr>
          <w:rStyle w:val="Emphasis"/>
          <w:highlight w:val="cyan"/>
        </w:rPr>
        <w:t>migration</w:t>
      </w:r>
      <w:r w:rsidRPr="0082158B">
        <w:rPr>
          <w:rStyle w:val="StyleUnderline"/>
        </w:rPr>
        <w:t xml:space="preserve">, </w:t>
      </w:r>
      <w:r w:rsidRPr="0082158B">
        <w:rPr>
          <w:rStyle w:val="Emphasis"/>
        </w:rPr>
        <w:t xml:space="preserve">nuclear </w:t>
      </w:r>
      <w:r w:rsidRPr="0082158B">
        <w:rPr>
          <w:rStyle w:val="Emphasis"/>
          <w:highlight w:val="cyan"/>
        </w:rPr>
        <w:t>proliferation</w:t>
      </w:r>
      <w:r w:rsidRPr="0082158B">
        <w:rPr>
          <w:rStyle w:val="StyleUnderline"/>
        </w:rPr>
        <w:t>, or regional tensions</w:t>
      </w:r>
      <w:r w:rsidRPr="009D1FF6">
        <w:rPr>
          <w:sz w:val="12"/>
        </w:rPr>
        <w:t xml:space="preserve"> but </w:t>
      </w:r>
      <w:proofErr w:type="gramStart"/>
      <w:r w:rsidRPr="009D1FF6">
        <w:rPr>
          <w:sz w:val="12"/>
        </w:rPr>
        <w:t xml:space="preserve">actually </w:t>
      </w:r>
      <w:r w:rsidRPr="009D1FF6">
        <w:rPr>
          <w:strike/>
          <w:sz w:val="12"/>
          <w:szCs w:val="11"/>
        </w:rPr>
        <w:t>cripple</w:t>
      </w:r>
      <w:r w:rsidRPr="009D1FF6">
        <w:rPr>
          <w:sz w:val="12"/>
        </w:rPr>
        <w:t xml:space="preserve"> [</w:t>
      </w:r>
      <w:r w:rsidRPr="0082158B">
        <w:rPr>
          <w:rStyle w:val="StyleUnderline"/>
          <w:highlight w:val="cyan"/>
        </w:rPr>
        <w:t>HURT</w:t>
      </w:r>
      <w:r w:rsidRPr="00F81CBA">
        <w:rPr>
          <w:rStyle w:val="StyleUnderline"/>
        </w:rPr>
        <w:t>]</w:t>
      </w:r>
      <w:proofErr w:type="gramEnd"/>
      <w:r w:rsidRPr="00F81CBA">
        <w:rPr>
          <w:rStyle w:val="StyleUnderline"/>
        </w:rPr>
        <w:t xml:space="preserve"> </w:t>
      </w:r>
      <w:r w:rsidRPr="0082158B">
        <w:rPr>
          <w:rStyle w:val="StyleUnderline"/>
          <w:highlight w:val="cyan"/>
        </w:rPr>
        <w:t>the global governance</w:t>
      </w:r>
      <w:r w:rsidRPr="0082158B">
        <w:rPr>
          <w:rStyle w:val="StyleUnderline"/>
        </w:rPr>
        <w:t xml:space="preserve"> and international coordination </w:t>
      </w:r>
      <w:r w:rsidRPr="0082158B">
        <w:rPr>
          <w:rStyle w:val="StyleUnderline"/>
          <w:highlight w:val="cyan"/>
        </w:rPr>
        <w:t>needed to tackle them</w:t>
      </w:r>
      <w:r w:rsidRPr="009D1FF6">
        <w:rPr>
          <w:sz w:val="12"/>
        </w:rPr>
        <w:t xml:space="preserve">.  The United States is going out of its way to demonstrate its indifference to the interests and sensibilities of its past and potential partners.  It is </w:t>
      </w:r>
      <w:r w:rsidRPr="0082158B">
        <w:rPr>
          <w:rStyle w:val="StyleUnderline"/>
        </w:rPr>
        <w:t>withdrawing from international organizations it can no longer dominate</w:t>
      </w:r>
      <w:r w:rsidRPr="009D1FF6">
        <w:rPr>
          <w:sz w:val="12"/>
        </w:rPr>
        <w:t xml:space="preserve">.  These actions amount to unilateral diplomatic disarmament and the </w:t>
      </w:r>
      <w:r w:rsidRPr="0082158B">
        <w:rPr>
          <w:rStyle w:val="StyleUnderline"/>
          <w:highlight w:val="cyan"/>
        </w:rPr>
        <w:t>creation of</w:t>
      </w:r>
      <w:r w:rsidRPr="007468C7">
        <w:rPr>
          <w:rStyle w:val="StyleUnderline"/>
        </w:rPr>
        <w:t xml:space="preserve"> politico-economic </w:t>
      </w:r>
      <w:r w:rsidRPr="0082158B">
        <w:rPr>
          <w:rStyle w:val="StyleUnderline"/>
          <w:highlight w:val="cyan"/>
        </w:rPr>
        <w:t>vacuums</w:t>
      </w:r>
      <w:r w:rsidRPr="0082158B">
        <w:rPr>
          <w:rStyle w:val="StyleUnderline"/>
        </w:rPr>
        <w:t xml:space="preserve"> for others – not just China – to fill</w:t>
      </w:r>
      <w:r w:rsidRPr="009D1FF6">
        <w:rPr>
          <w:sz w:val="12"/>
        </w:rPr>
        <w:t>.</w:t>
      </w:r>
    </w:p>
    <w:p w14:paraId="15E2072D" w14:textId="77777777" w:rsidR="00172BF2" w:rsidRDefault="00172BF2" w:rsidP="00172BF2">
      <w:pPr>
        <w:rPr>
          <w:sz w:val="12"/>
        </w:rPr>
      </w:pPr>
      <w:r w:rsidRPr="009D1FF6">
        <w:rPr>
          <w:sz w:val="12"/>
        </w:rPr>
        <w:t xml:space="preserve">Future historians will puzzle over why Americans have chosen to dismantle and discard the connections and capacities – other than military prowess – that long enabled the United States to direct the trend of events in most global and regional arenas.  When they unravel this mystery, they will also need to explain the </w:t>
      </w:r>
      <w:r w:rsidRPr="0082158B">
        <w:rPr>
          <w:rStyle w:val="StyleUnderline"/>
        </w:rPr>
        <w:t xml:space="preserve">simultaneous </w:t>
      </w:r>
      <w:r w:rsidRPr="0082158B">
        <w:rPr>
          <w:rStyle w:val="StyleUnderline"/>
          <w:highlight w:val="cyan"/>
        </w:rPr>
        <w:t>collapse of</w:t>
      </w:r>
      <w:r w:rsidRPr="007468C7">
        <w:rPr>
          <w:rStyle w:val="StyleUnderline"/>
        </w:rPr>
        <w:t xml:space="preserve"> the </w:t>
      </w:r>
      <w:r w:rsidRPr="007468C7">
        <w:rPr>
          <w:rStyle w:val="Emphasis"/>
          <w:highlight w:val="cyan"/>
        </w:rPr>
        <w:t>s</w:t>
      </w:r>
      <w:r w:rsidRPr="007468C7">
        <w:rPr>
          <w:rStyle w:val="StyleUnderline"/>
        </w:rPr>
        <w:t xml:space="preserve">eparation </w:t>
      </w:r>
      <w:r w:rsidRPr="007468C7">
        <w:rPr>
          <w:rStyle w:val="Emphasis"/>
          <w:highlight w:val="cyan"/>
        </w:rPr>
        <w:t>o</w:t>
      </w:r>
      <w:r w:rsidRPr="007468C7">
        <w:rPr>
          <w:rStyle w:val="StyleUnderline"/>
        </w:rPr>
        <w:t xml:space="preserve">f </w:t>
      </w:r>
      <w:r w:rsidRPr="007468C7">
        <w:rPr>
          <w:rStyle w:val="Emphasis"/>
          <w:highlight w:val="cyan"/>
        </w:rPr>
        <w:t>p</w:t>
      </w:r>
      <w:r w:rsidRPr="007468C7">
        <w:rPr>
          <w:rStyle w:val="StyleUnderline"/>
        </w:rPr>
        <w:t>owers</w:t>
      </w:r>
      <w:r w:rsidRPr="0082158B">
        <w:rPr>
          <w:rStyle w:val="StyleUnderline"/>
        </w:rPr>
        <w:t xml:space="preserve"> structure on which the American republic was founded and on which its liberties were</w:t>
      </w:r>
      <w:r w:rsidRPr="009D1FF6">
        <w:rPr>
          <w:sz w:val="12"/>
        </w:rPr>
        <w:t xml:space="preserve"> built.  The </w:t>
      </w:r>
      <w:r w:rsidRPr="004B2083">
        <w:rPr>
          <w:rStyle w:val="StyleUnderline"/>
          <w:highlight w:val="cyan"/>
        </w:rPr>
        <w:t>checks and balances</w:t>
      </w:r>
      <w:r w:rsidRPr="0082158B">
        <w:rPr>
          <w:rStyle w:val="StyleUnderline"/>
        </w:rPr>
        <w:t xml:space="preserve"> that made America uniquely resilient </w:t>
      </w:r>
      <w:r w:rsidRPr="004B2083">
        <w:rPr>
          <w:rStyle w:val="Emphasis"/>
          <w:highlight w:val="cyan"/>
        </w:rPr>
        <w:t>are now on life support</w:t>
      </w:r>
      <w:r w:rsidRPr="009D1FF6">
        <w:rPr>
          <w:sz w:val="12"/>
        </w:rPr>
        <w:t xml:space="preserve">.  </w:t>
      </w:r>
      <w:r w:rsidRPr="004B2083">
        <w:rPr>
          <w:rStyle w:val="StyleUnderline"/>
          <w:highlight w:val="cyan"/>
        </w:rPr>
        <w:t>A legislative branch that refuses to take a stand on the issues entrusted to it by</w:t>
      </w:r>
      <w:r w:rsidRPr="009D1FF6">
        <w:rPr>
          <w:sz w:val="12"/>
        </w:rPr>
        <w:t xml:space="preserve"> the plain </w:t>
      </w:r>
      <w:r w:rsidRPr="0082158B">
        <w:rPr>
          <w:rStyle w:val="StyleUnderline"/>
        </w:rPr>
        <w:t xml:space="preserve">text of the U.S. </w:t>
      </w:r>
      <w:r w:rsidRPr="0082158B">
        <w:rPr>
          <w:rStyle w:val="StyleUnderline"/>
          <w:highlight w:val="cyan"/>
        </w:rPr>
        <w:t>Constitution has been</w:t>
      </w:r>
      <w:r w:rsidRPr="0082158B">
        <w:rPr>
          <w:rStyle w:val="StyleUnderline"/>
        </w:rPr>
        <w:t xml:space="preserve"> </w:t>
      </w:r>
      <w:r w:rsidRPr="0082158B">
        <w:rPr>
          <w:rStyle w:val="StyleUnderline"/>
          <w:highlight w:val="cyan"/>
        </w:rPr>
        <w:t xml:space="preserve">sidelined by </w:t>
      </w:r>
      <w:r w:rsidRPr="007468C7">
        <w:rPr>
          <w:rStyle w:val="StyleUnderline"/>
        </w:rPr>
        <w:t>an increasingly</w:t>
      </w:r>
      <w:r w:rsidRPr="0082158B">
        <w:rPr>
          <w:rStyle w:val="StyleUnderline"/>
        </w:rPr>
        <w:t xml:space="preserve"> despotic and </w:t>
      </w:r>
      <w:r w:rsidRPr="007468C7">
        <w:rPr>
          <w:rStyle w:val="Emphasis"/>
        </w:rPr>
        <w:t xml:space="preserve">bellicose </w:t>
      </w:r>
      <w:r w:rsidRPr="0082158B">
        <w:rPr>
          <w:rStyle w:val="Emphasis"/>
          <w:highlight w:val="cyan"/>
        </w:rPr>
        <w:t>presidency</w:t>
      </w:r>
      <w:r w:rsidRPr="009D1FF6">
        <w:rPr>
          <w:sz w:val="12"/>
        </w:rPr>
        <w:t xml:space="preserve">.  The American judiciary, once the custodian of constitutional rectitude, is now selected and appointed by reference to political rather than legal criteria.  The </w:t>
      </w:r>
      <w:r w:rsidRPr="0082158B">
        <w:rPr>
          <w:rStyle w:val="Emphasis"/>
          <w:highlight w:val="cyan"/>
        </w:rPr>
        <w:t>result is governance with declining legitimacy</w:t>
      </w:r>
      <w:r w:rsidRPr="0082158B">
        <w:rPr>
          <w:rStyle w:val="Emphasis"/>
        </w:rPr>
        <w:t xml:space="preserve"> at home and next to </w:t>
      </w:r>
      <w:r w:rsidRPr="007468C7">
        <w:rPr>
          <w:rStyle w:val="Emphasis"/>
        </w:rPr>
        <w:t>no appeal abroad</w:t>
      </w:r>
      <w:r w:rsidRPr="009D1FF6">
        <w:rPr>
          <w:sz w:val="12"/>
        </w:rPr>
        <w:t>.</w:t>
      </w:r>
    </w:p>
    <w:p w14:paraId="3C18A1B3" w14:textId="05936EB7" w:rsidR="00E522C4" w:rsidRDefault="00E522C4" w:rsidP="00E522C4">
      <w:pPr>
        <w:pStyle w:val="Heading3"/>
      </w:pPr>
      <w:r>
        <w:t>Impacts --- MQD Checks Pres/SOP</w:t>
      </w:r>
    </w:p>
    <w:p w14:paraId="457284AA" w14:textId="77777777" w:rsidR="00E522C4" w:rsidRDefault="00E522C4" w:rsidP="00E522C4">
      <w:pPr>
        <w:pStyle w:val="Heading4"/>
      </w:pPr>
      <w:r w:rsidRPr="001C736C">
        <w:t xml:space="preserve">major question doctrine </w:t>
      </w:r>
      <w:r>
        <w:t xml:space="preserve">empirically a check on presidential power </w:t>
      </w:r>
    </w:p>
    <w:p w14:paraId="55583550" w14:textId="77777777" w:rsidR="00E522C4" w:rsidRPr="00D06F40" w:rsidRDefault="00E522C4" w:rsidP="00E522C4">
      <w:r w:rsidRPr="00D06F40">
        <w:rPr>
          <w:rStyle w:val="Style13ptBold"/>
        </w:rPr>
        <w:t>Weiss 22</w:t>
      </w:r>
      <w:r>
        <w:t xml:space="preserve"> (Debra Cassens Weiss, a senior writer for the web, joined the ABA Journal staff in 1986. DECEMBER 21, 2022 “'Major questions' doctrine applies to presidential authority, 5th Circuit says in federal contractor vaccine case” </w:t>
      </w:r>
      <w:proofErr w:type="gramStart"/>
      <w:r>
        <w:t>https://www.abajournal.com/web/article/biden-cant-require-covid-vaccines-for-federal-contractor-employees-5th-circuit-says )YJLI</w:t>
      </w:r>
      <w:proofErr w:type="gramEnd"/>
      <w:r>
        <w:t xml:space="preserve"> </w:t>
      </w:r>
      <w:r>
        <w:tab/>
      </w:r>
    </w:p>
    <w:p w14:paraId="340229CF" w14:textId="77777777" w:rsidR="00E522C4" w:rsidRPr="0072223C" w:rsidRDefault="00E522C4" w:rsidP="00E522C4">
      <w:r w:rsidRPr="0072223C">
        <w:t>President Joe Biden didn’t have authority under the Procurement Act of 1949 to require federal contractors to mandate COVID-19 vaccines for their employees, a federal appeals court has ruled.</w:t>
      </w:r>
    </w:p>
    <w:p w14:paraId="520ACBAE" w14:textId="77777777" w:rsidR="00E522C4" w:rsidRPr="0072223C" w:rsidRDefault="00E522C4" w:rsidP="00E522C4">
      <w:r w:rsidRPr="001C736C">
        <w:rPr>
          <w:rStyle w:val="StyleUnderline"/>
        </w:rPr>
        <w:t xml:space="preserve">The </w:t>
      </w:r>
      <w:r w:rsidRPr="0072223C">
        <w:rPr>
          <w:rStyle w:val="StyleUnderline"/>
          <w:highlight w:val="green"/>
        </w:rPr>
        <w:t>5th</w:t>
      </w:r>
      <w:r w:rsidRPr="001C736C">
        <w:rPr>
          <w:rStyle w:val="StyleUnderline"/>
        </w:rPr>
        <w:t xml:space="preserve"> U.S. </w:t>
      </w:r>
      <w:r w:rsidRPr="0072223C">
        <w:rPr>
          <w:rStyle w:val="StyleUnderline"/>
          <w:highlight w:val="green"/>
        </w:rPr>
        <w:t>Circuit</w:t>
      </w:r>
      <w:r w:rsidRPr="001C736C">
        <w:rPr>
          <w:rStyle w:val="StyleUnderline"/>
        </w:rPr>
        <w:t xml:space="preserve"> Court of Appeals</w:t>
      </w:r>
      <w:r w:rsidRPr="0072223C">
        <w:t xml:space="preserve"> at New Orleans on Monday </w:t>
      </w:r>
      <w:r w:rsidRPr="0072223C">
        <w:rPr>
          <w:rStyle w:val="StyleUnderline"/>
          <w:highlight w:val="green"/>
        </w:rPr>
        <w:t>upheld</w:t>
      </w:r>
      <w:r w:rsidRPr="00317C42">
        <w:rPr>
          <w:rStyle w:val="StyleUnderline"/>
        </w:rPr>
        <w:t xml:space="preserve"> a </w:t>
      </w:r>
      <w:r w:rsidRPr="0072223C">
        <w:rPr>
          <w:rStyle w:val="StyleUnderline"/>
          <w:highlight w:val="green"/>
        </w:rPr>
        <w:t>preliminary injunction</w:t>
      </w:r>
      <w:r w:rsidRPr="00317C42">
        <w:rPr>
          <w:rStyle w:val="StyleUnderline"/>
        </w:rPr>
        <w:t xml:space="preserve"> that </w:t>
      </w:r>
      <w:r w:rsidRPr="00483CF9">
        <w:rPr>
          <w:rStyle w:val="StyleUnderline"/>
        </w:rPr>
        <w:t>barred</w:t>
      </w:r>
      <w:r w:rsidRPr="00317C42">
        <w:rPr>
          <w:rStyle w:val="StyleUnderline"/>
        </w:rPr>
        <w:t xml:space="preserve"> the government from imposing the requirement</w:t>
      </w:r>
      <w:r w:rsidRPr="0072223C">
        <w:t xml:space="preserve"> on three states that challenged Biden’s order—Louisiana, Indiana and Mississippi. Those states are themselves federal contractors.</w:t>
      </w:r>
    </w:p>
    <w:p w14:paraId="0334B81E" w14:textId="77777777" w:rsidR="00E522C4" w:rsidRPr="00317C42" w:rsidRDefault="00E522C4" w:rsidP="00E522C4">
      <w:pPr>
        <w:rPr>
          <w:rStyle w:val="StyleUnderline"/>
        </w:rPr>
      </w:pPr>
      <w:r w:rsidRPr="00317C42">
        <w:rPr>
          <w:rStyle w:val="StyleUnderline"/>
        </w:rPr>
        <w:t xml:space="preserve">The </w:t>
      </w:r>
      <w:r w:rsidRPr="00483CF9">
        <w:rPr>
          <w:rStyle w:val="StyleUnderline"/>
          <w:highlight w:val="green"/>
        </w:rPr>
        <w:t>Procurement Act</w:t>
      </w:r>
      <w:r w:rsidRPr="00317C42">
        <w:rPr>
          <w:rStyle w:val="StyleUnderline"/>
        </w:rPr>
        <w:t xml:space="preserve"> is more formally known as Federal Property and Administrative Services Act of 1949, which </w:t>
      </w:r>
      <w:r w:rsidRPr="00483CF9">
        <w:rPr>
          <w:rStyle w:val="StyleUnderline"/>
          <w:highlight w:val="green"/>
        </w:rPr>
        <w:t>authorizes a president</w:t>
      </w:r>
      <w:r w:rsidRPr="00317C42">
        <w:rPr>
          <w:rStyle w:val="StyleUnderline"/>
        </w:rPr>
        <w:t xml:space="preserve"> to </w:t>
      </w:r>
      <w:r w:rsidRPr="00483CF9">
        <w:rPr>
          <w:rStyle w:val="StyleUnderline"/>
          <w:highlight w:val="green"/>
        </w:rPr>
        <w:t>enact</w:t>
      </w:r>
      <w:r w:rsidRPr="00317C42">
        <w:rPr>
          <w:rStyle w:val="StyleUnderline"/>
        </w:rPr>
        <w:t xml:space="preserve"> </w:t>
      </w:r>
      <w:r w:rsidRPr="00483CF9">
        <w:rPr>
          <w:rStyle w:val="StyleUnderline"/>
          <w:highlight w:val="green"/>
        </w:rPr>
        <w:t>policies</w:t>
      </w:r>
      <w:r w:rsidRPr="00317C42">
        <w:rPr>
          <w:rStyle w:val="StyleUnderline"/>
        </w:rPr>
        <w:t xml:space="preserve"> and directives </w:t>
      </w:r>
      <w:r w:rsidRPr="00483CF9">
        <w:rPr>
          <w:rStyle w:val="StyleUnderline"/>
          <w:highlight w:val="green"/>
        </w:rPr>
        <w:t>necessary</w:t>
      </w:r>
      <w:r w:rsidRPr="00317C42">
        <w:rPr>
          <w:rStyle w:val="StyleUnderline"/>
        </w:rPr>
        <w:t xml:space="preserve"> </w:t>
      </w:r>
      <w:r w:rsidRPr="00483CF9">
        <w:rPr>
          <w:rStyle w:val="StyleUnderline"/>
          <w:highlight w:val="green"/>
        </w:rPr>
        <w:t>to</w:t>
      </w:r>
      <w:r w:rsidRPr="00317C42">
        <w:rPr>
          <w:rStyle w:val="StyleUnderline"/>
        </w:rPr>
        <w:t xml:space="preserve"> carry out the law. Those policies “must be consistent with this subtitle,” which has a stated goal of providing the federal government “with an </w:t>
      </w:r>
      <w:r w:rsidRPr="00483CF9">
        <w:rPr>
          <w:rStyle w:val="StyleUnderline"/>
          <w:highlight w:val="green"/>
        </w:rPr>
        <w:t>economical</w:t>
      </w:r>
      <w:r w:rsidRPr="00317C42">
        <w:rPr>
          <w:rStyle w:val="StyleUnderline"/>
        </w:rPr>
        <w:t xml:space="preserve"> </w:t>
      </w:r>
      <w:r w:rsidRPr="00483CF9">
        <w:rPr>
          <w:rStyle w:val="StyleUnderline"/>
          <w:highlight w:val="green"/>
        </w:rPr>
        <w:t>and</w:t>
      </w:r>
      <w:r w:rsidRPr="00317C42">
        <w:rPr>
          <w:rStyle w:val="StyleUnderline"/>
        </w:rPr>
        <w:t xml:space="preserve"> </w:t>
      </w:r>
      <w:r w:rsidRPr="00483CF9">
        <w:rPr>
          <w:rStyle w:val="StyleUnderline"/>
          <w:highlight w:val="green"/>
        </w:rPr>
        <w:t>efficient system</w:t>
      </w:r>
      <w:r w:rsidRPr="00317C42">
        <w:rPr>
          <w:rStyle w:val="StyleUnderline"/>
        </w:rPr>
        <w:t>” for procurement.</w:t>
      </w:r>
    </w:p>
    <w:p w14:paraId="18880B93" w14:textId="77777777" w:rsidR="00E522C4" w:rsidRPr="00317C42" w:rsidRDefault="00E522C4" w:rsidP="00E522C4">
      <w:pPr>
        <w:rPr>
          <w:rStyle w:val="StyleUnderline"/>
        </w:rPr>
      </w:pPr>
      <w:r w:rsidRPr="00317C42">
        <w:rPr>
          <w:rStyle w:val="StyleUnderline"/>
        </w:rPr>
        <w:t>The government justified the vaccine policy by stating that it will improve economy and efficiency by reducing absenteeism and decreasing labor costs for contractors.</w:t>
      </w:r>
    </w:p>
    <w:p w14:paraId="3630D47B" w14:textId="77777777" w:rsidR="00E522C4" w:rsidRPr="0072223C" w:rsidRDefault="00E522C4" w:rsidP="00E522C4">
      <w:r w:rsidRPr="0072223C">
        <w:t>Courts have generally adopted a lenient standard when considering the scope of presidential authority under the Procurement Act, the 5th Circuit said in the Dec. 19 opinion by Judge Kurt D. Engelhardt. That standard requires a “sufficiently close nexus” between a presidential order and the values of economy and efficiency.</w:t>
      </w:r>
    </w:p>
    <w:p w14:paraId="0A544782" w14:textId="77777777" w:rsidR="00E522C4" w:rsidRPr="0072223C" w:rsidRDefault="00E522C4" w:rsidP="00E522C4">
      <w:r w:rsidRPr="0072223C">
        <w:t xml:space="preserve">But </w:t>
      </w:r>
      <w:r w:rsidRPr="00317C42">
        <w:rPr>
          <w:rStyle w:val="StyleUnderline"/>
        </w:rPr>
        <w:t>the “</w:t>
      </w:r>
      <w:r w:rsidRPr="00483CF9">
        <w:rPr>
          <w:rStyle w:val="StyleUnderline"/>
          <w:highlight w:val="green"/>
        </w:rPr>
        <w:t>close nexus” test combined with deference to presidential</w:t>
      </w:r>
      <w:r w:rsidRPr="00317C42">
        <w:rPr>
          <w:rStyle w:val="StyleUnderline"/>
        </w:rPr>
        <w:t xml:space="preserve"> determinations </w:t>
      </w:r>
      <w:r w:rsidRPr="00483CF9">
        <w:rPr>
          <w:rStyle w:val="StyleUnderline"/>
          <w:highlight w:val="green"/>
        </w:rPr>
        <w:t>leave “the president with nearly unlimited authority to introduce requirements into federal contracts</w:t>
      </w:r>
      <w:r w:rsidRPr="00317C42">
        <w:rPr>
          <w:rStyle w:val="StyleUnderline"/>
        </w:rPr>
        <w:t xml:space="preserve">,” </w:t>
      </w:r>
      <w:r w:rsidRPr="00483CF9">
        <w:rPr>
          <w:rStyle w:val="StyleUnderline"/>
          <w:highlight w:val="green"/>
        </w:rPr>
        <w:t>the 5th Circuit said</w:t>
      </w:r>
      <w:r w:rsidRPr="0072223C">
        <w:t>.</w:t>
      </w:r>
    </w:p>
    <w:p w14:paraId="5E47EB04" w14:textId="77777777" w:rsidR="00E522C4" w:rsidRPr="0072223C" w:rsidRDefault="00E522C4" w:rsidP="00E522C4">
      <w:r w:rsidRPr="0072223C">
        <w:t>“Hypothetically, the president could mandate that all employees of federal contractors reduce their BMI below a certain number on the theory that obesity is a primary contributor to unhealthiness and absenteeism,” the appeals court said.</w:t>
      </w:r>
    </w:p>
    <w:p w14:paraId="080FD96A" w14:textId="77777777" w:rsidR="00E522C4" w:rsidRPr="0072223C" w:rsidRDefault="00E522C4" w:rsidP="00E522C4">
      <w:r w:rsidRPr="00317C42">
        <w:rPr>
          <w:rStyle w:val="Emphasis"/>
        </w:rPr>
        <w:t xml:space="preserve">The 5th Circuit said a </w:t>
      </w:r>
      <w:r w:rsidRPr="0072223C">
        <w:rPr>
          <w:rStyle w:val="Emphasis"/>
          <w:highlight w:val="green"/>
        </w:rPr>
        <w:t>limit</w:t>
      </w:r>
      <w:r w:rsidRPr="00317C42">
        <w:rPr>
          <w:rStyle w:val="Emphasis"/>
        </w:rPr>
        <w:t xml:space="preserve"> </w:t>
      </w:r>
      <w:r w:rsidRPr="0072223C">
        <w:rPr>
          <w:rStyle w:val="Emphasis"/>
          <w:highlight w:val="green"/>
        </w:rPr>
        <w:t>on a president’s</w:t>
      </w:r>
      <w:r w:rsidRPr="00317C42">
        <w:rPr>
          <w:rStyle w:val="Emphasis"/>
        </w:rPr>
        <w:t xml:space="preserve"> procurement </w:t>
      </w:r>
      <w:r w:rsidRPr="0072223C">
        <w:rPr>
          <w:rStyle w:val="Emphasis"/>
          <w:highlight w:val="green"/>
        </w:rPr>
        <w:t>authority is the “major questions” doctrine</w:t>
      </w:r>
      <w:r w:rsidRPr="0072223C">
        <w:t xml:space="preserve">, </w:t>
      </w:r>
      <w:r w:rsidRPr="00317C42">
        <w:rPr>
          <w:rStyle w:val="StyleUnderline"/>
        </w:rPr>
        <w:t>which requires Congress to speak clearly when authorizing an agency to exercise powers of “vast economic and political significance.” The doctrine should apply to delegations of power to the president, as well as to federal agencies</w:t>
      </w:r>
      <w:r w:rsidRPr="0072223C">
        <w:t>, the appeals court said in footnote 40.</w:t>
      </w:r>
    </w:p>
    <w:p w14:paraId="63146CA1" w14:textId="77777777" w:rsidR="00E522C4" w:rsidRPr="0072223C" w:rsidRDefault="00E522C4" w:rsidP="00E522C4">
      <w:r w:rsidRPr="0072223C">
        <w:t>“</w:t>
      </w:r>
      <w:r w:rsidRPr="000C72BE">
        <w:rPr>
          <w:rStyle w:val="StyleUnderline"/>
        </w:rPr>
        <w:t>The Supreme Court has never explicitly limited the major questions doctrine to delegations to agencies rather than to the president</w:t>
      </w:r>
      <w:r w:rsidRPr="0072223C">
        <w:t>,” the appeals court said in the footnote.</w:t>
      </w:r>
    </w:p>
    <w:p w14:paraId="21985460" w14:textId="77777777" w:rsidR="00E522C4" w:rsidRPr="0072223C" w:rsidRDefault="00E522C4" w:rsidP="00E522C4">
      <w:r w:rsidRPr="0072223C">
        <w:t>The U.S. Supreme Court applied the major questions doctrine in June, when it ruled that the Environmental Protection Agency didn’t have broad power to regulate climate change under the Clean Air Act.</w:t>
      </w:r>
    </w:p>
    <w:p w14:paraId="6BE9B253" w14:textId="77777777" w:rsidR="00E522C4" w:rsidRPr="0072223C" w:rsidRDefault="00E522C4" w:rsidP="00E522C4"/>
    <w:p w14:paraId="7F6B16FB" w14:textId="745B3CB4" w:rsidR="00E522C4" w:rsidRDefault="00E522C4" w:rsidP="00E522C4">
      <w:pPr>
        <w:pStyle w:val="Heading4"/>
      </w:pPr>
      <w:r>
        <w:t xml:space="preserve">MQD is key to check </w:t>
      </w:r>
      <w:r w:rsidRPr="00CD325C">
        <w:rPr>
          <w:u w:val="single"/>
        </w:rPr>
        <w:t>agency overreach</w:t>
      </w:r>
      <w:r>
        <w:t xml:space="preserve"> and sustain </w:t>
      </w:r>
      <w:r w:rsidRPr="00CD325C">
        <w:rPr>
          <w:u w:val="single"/>
        </w:rPr>
        <w:t>separation of power</w:t>
      </w:r>
      <w:r>
        <w:t xml:space="preserve"> </w:t>
      </w:r>
    </w:p>
    <w:p w14:paraId="4A5D8CB3" w14:textId="77777777" w:rsidR="00E522C4" w:rsidRPr="00CD325C" w:rsidRDefault="00E522C4" w:rsidP="00E522C4">
      <w:proofErr w:type="gramStart"/>
      <w:r w:rsidRPr="006614E2">
        <w:rPr>
          <w:rStyle w:val="Style13ptBold"/>
        </w:rPr>
        <w:t>Phillips  23</w:t>
      </w:r>
      <w:proofErr w:type="gramEnd"/>
      <w:r>
        <w:t xml:space="preserve"> (James Phillips is an assistant professor of law at Chapman University’s Fowler School of Law where he teaches courses in civil procedure and law and religion. Sep 20, 2023. “The Major Questions Doctrine Is Not About Delegation, but Usurpation—And That Matters”. https://fedsoc.org/commentary/fedsoc-blog/the-major-questions-doctrine-is-not-about-delegation-but-usurpation-and-that-matters#:~:text='%E2%80%9D%20Additionally%2C%20%E2%80%9C%5Bt,nondelegation%20view%20of%20the%20doctrine. </w:t>
      </w:r>
      <w:proofErr w:type="gramStart"/>
      <w:r>
        <w:t>)YJLI</w:t>
      </w:r>
      <w:proofErr w:type="gramEnd"/>
      <w:r>
        <w:t xml:space="preserve"> </w:t>
      </w:r>
    </w:p>
    <w:p w14:paraId="01EB9010" w14:textId="77777777" w:rsidR="00E522C4" w:rsidRDefault="00E522C4" w:rsidP="00E522C4">
      <w:r w:rsidRPr="000C72BE">
        <w:rPr>
          <w:rStyle w:val="StyleUnderline"/>
        </w:rPr>
        <w:t>The U</w:t>
      </w:r>
      <w:r w:rsidRPr="00483CF9">
        <w:rPr>
          <w:rStyle w:val="StyleUnderline"/>
          <w:highlight w:val="green"/>
        </w:rPr>
        <w:t>.S. Supreme Court has increasingly invoked</w:t>
      </w:r>
      <w:r w:rsidRPr="000C72BE">
        <w:rPr>
          <w:rStyle w:val="StyleUnderline"/>
        </w:rPr>
        <w:t xml:space="preserve"> the </w:t>
      </w:r>
      <w:r w:rsidRPr="00483CF9">
        <w:rPr>
          <w:rStyle w:val="StyleUnderline"/>
          <w:highlight w:val="green"/>
        </w:rPr>
        <w:t>major questions doctrine to police the separation of powers</w:t>
      </w:r>
      <w:r>
        <w:t xml:space="preserve">, </w:t>
      </w:r>
      <w:r w:rsidRPr="000C72BE">
        <w:rPr>
          <w:rStyle w:val="StyleUnderline"/>
        </w:rPr>
        <w:t>with a series of cases in the past few terms relying on the doctrine</w:t>
      </w:r>
      <w:r>
        <w:t xml:space="preserve">. Observers have noted that the rise of the doctrine appears to compensate for a long-comatose nondelegation doctrine that the Court is undecided on whether to resuscitate. </w:t>
      </w:r>
    </w:p>
    <w:p w14:paraId="450271E8" w14:textId="77777777" w:rsidR="00E522C4" w:rsidRDefault="00E522C4" w:rsidP="00E522C4">
      <w:proofErr w:type="gramStart"/>
      <w:r>
        <w:t>So</w:t>
      </w:r>
      <w:proofErr w:type="gramEnd"/>
      <w:r>
        <w:t xml:space="preserve"> the </w:t>
      </w:r>
      <w:r w:rsidRPr="000C72BE">
        <w:rPr>
          <w:rStyle w:val="StyleUnderline"/>
        </w:rPr>
        <w:t>Court has specifically framed the doctrine</w:t>
      </w:r>
      <w:r>
        <w:t xml:space="preserve"> </w:t>
      </w:r>
      <w:r w:rsidRPr="000C72BE">
        <w:rPr>
          <w:rStyle w:val="StyleUnderline"/>
        </w:rPr>
        <w:t>as a</w:t>
      </w:r>
      <w:r>
        <w:t xml:space="preserve"> </w:t>
      </w:r>
      <w:r w:rsidRPr="00483CF9">
        <w:rPr>
          <w:rStyle w:val="Emphasis"/>
          <w:highlight w:val="green"/>
        </w:rPr>
        <w:t>clear statement</w:t>
      </w:r>
      <w:r>
        <w:t xml:space="preserve"> </w:t>
      </w:r>
      <w:r w:rsidRPr="00483CF9">
        <w:rPr>
          <w:rStyle w:val="StyleUnderline"/>
          <w:highlight w:val="green"/>
        </w:rPr>
        <w:t>rule</w:t>
      </w:r>
      <w:r w:rsidRPr="000C72BE">
        <w:rPr>
          <w:rStyle w:val="StyleUnderline"/>
        </w:rPr>
        <w:t xml:space="preserve"> protecting against improper delegation</w:t>
      </w:r>
      <w:r>
        <w:t xml:space="preserve"> </w:t>
      </w:r>
      <w:r w:rsidRPr="000C72BE">
        <w:rPr>
          <w:rStyle w:val="StyleUnderline"/>
        </w:rPr>
        <w:t>of legislative authority by Congress to the Executive Branch</w:t>
      </w:r>
      <w:r>
        <w:t>. For example, in 2021’s Alabama Association of Realtors v. Department of Health and Human Services, the eviction moratorium case, a six-Justice majority declared, “We expect Congress to speak clearly when authorizing an agency to exercise powers of vast economic and political significance.”</w:t>
      </w:r>
    </w:p>
    <w:p w14:paraId="09D89EB0" w14:textId="77777777" w:rsidR="00E522C4" w:rsidRDefault="00E522C4" w:rsidP="00E522C4">
      <w:r>
        <w:t xml:space="preserve">In </w:t>
      </w:r>
      <w:r w:rsidRPr="009C5D34">
        <w:rPr>
          <w:rStyle w:val="StyleUnderline"/>
        </w:rPr>
        <w:t xml:space="preserve">last year’s West Virginia v. EPA, we </w:t>
      </w:r>
      <w:proofErr w:type="gramStart"/>
      <w:r w:rsidRPr="009C5D34">
        <w:rPr>
          <w:rStyle w:val="StyleUnderline"/>
        </w:rPr>
        <w:t>have</w:t>
      </w:r>
      <w:proofErr w:type="gramEnd"/>
      <w:r w:rsidRPr="009C5D34">
        <w:rPr>
          <w:rStyle w:val="StyleUnderline"/>
        </w:rPr>
        <w:t xml:space="preserve"> perhaps the most developed discussion of major questions as a clear statement nondelegation doctrine.</w:t>
      </w:r>
      <w:r>
        <w:t xml:space="preserve"> The Court characterized one of its early major-questions cases, Brown &amp; Williamson, as “reject[</w:t>
      </w:r>
      <w:proofErr w:type="spellStart"/>
      <w:r>
        <w:t>ing</w:t>
      </w:r>
      <w:proofErr w:type="spellEnd"/>
      <w:r>
        <w:t>] that ‘expansive construction of the statute,” [and] concluding that ‘Congress could not have intended to delegate’ such a sweeping and consequential authority ‘in so cryptic a fashion.” And the opinion referenced another case, Gonzalez v. Oregon, where the Court “considered the ‘idea that Congress gave [the Attorney General] such broad and unusual authority through an implicit delegation … not sustainable.”</w:t>
      </w:r>
    </w:p>
    <w:p w14:paraId="564C8267" w14:textId="77777777" w:rsidR="00E522C4" w:rsidRDefault="00E522C4" w:rsidP="00E522C4">
      <w:r>
        <w:t xml:space="preserve">As to the regulations at issue in West Virginia v. EPA, the </w:t>
      </w:r>
      <w:r w:rsidRPr="009C5D34">
        <w:rPr>
          <w:rStyle w:val="StyleUnderline"/>
        </w:rPr>
        <w:t>Court observed that “given the various circumstances, ‘</w:t>
      </w:r>
      <w:r w:rsidRPr="00904934">
        <w:rPr>
          <w:rStyle w:val="StyleUnderline"/>
          <w:highlight w:val="green"/>
        </w:rPr>
        <w:t>common sense as to the manner in which Congress</w:t>
      </w:r>
      <w:r w:rsidRPr="009C5D34">
        <w:rPr>
          <w:rStyle w:val="StyleUnderline"/>
        </w:rPr>
        <w:t xml:space="preserve"> [would have been] likely to </w:t>
      </w:r>
      <w:r w:rsidRPr="00904934">
        <w:rPr>
          <w:rStyle w:val="StyleUnderline"/>
          <w:highlight w:val="green"/>
        </w:rPr>
        <w:t>delegate’</w:t>
      </w:r>
      <w:r w:rsidRPr="009C5D34">
        <w:rPr>
          <w:rStyle w:val="StyleUnderline"/>
        </w:rPr>
        <w:t xml:space="preserve"> such </w:t>
      </w:r>
      <w:r w:rsidRPr="00904934">
        <w:rPr>
          <w:rStyle w:val="StyleUnderline"/>
          <w:highlight w:val="green"/>
        </w:rPr>
        <w:t>power</w:t>
      </w:r>
      <w:r w:rsidRPr="009C5D34">
        <w:rPr>
          <w:rStyle w:val="StyleUnderline"/>
        </w:rPr>
        <w:t xml:space="preserve"> to the agency at issue made it very unlikely that Congress had </w:t>
      </w:r>
      <w:proofErr w:type="gramStart"/>
      <w:r w:rsidRPr="009C5D34">
        <w:rPr>
          <w:rStyle w:val="StyleUnderline"/>
        </w:rPr>
        <w:t>actually done</w:t>
      </w:r>
      <w:proofErr w:type="gramEnd"/>
      <w:r w:rsidRPr="009C5D34">
        <w:rPr>
          <w:rStyle w:val="StyleUnderline"/>
        </w:rPr>
        <w:t xml:space="preserve"> so.” Thus, for the Court, “</w:t>
      </w:r>
      <w:r w:rsidRPr="00904934">
        <w:rPr>
          <w:rStyle w:val="StyleUnderline"/>
        </w:rPr>
        <w:t>in certain extraordinary cases</w:t>
      </w:r>
      <w:r w:rsidRPr="009C5D34">
        <w:rPr>
          <w:rStyle w:val="StyleUnderline"/>
        </w:rPr>
        <w:t xml:space="preserve">, both </w:t>
      </w:r>
      <w:r w:rsidRPr="00904934">
        <w:rPr>
          <w:rStyle w:val="StyleUnderline"/>
          <w:highlight w:val="green"/>
        </w:rPr>
        <w:t>separation of powers</w:t>
      </w:r>
      <w:r w:rsidRPr="009C5D34">
        <w:rPr>
          <w:rStyle w:val="StyleUnderline"/>
        </w:rPr>
        <w:t xml:space="preserve"> principles and a </w:t>
      </w:r>
      <w:r w:rsidRPr="00904934">
        <w:rPr>
          <w:rStyle w:val="StyleUnderline"/>
          <w:highlight w:val="green"/>
        </w:rPr>
        <w:t>practical understanding of legislative</w:t>
      </w:r>
      <w:r w:rsidRPr="009C5D34">
        <w:rPr>
          <w:rStyle w:val="StyleUnderline"/>
        </w:rPr>
        <w:t xml:space="preserve"> </w:t>
      </w:r>
      <w:r w:rsidRPr="00904934">
        <w:rPr>
          <w:rStyle w:val="StyleUnderline"/>
          <w:highlight w:val="green"/>
        </w:rPr>
        <w:t>intent</w:t>
      </w:r>
      <w:r w:rsidRPr="009C5D34">
        <w:rPr>
          <w:rStyle w:val="StyleUnderline"/>
        </w:rPr>
        <w:t xml:space="preserve"> </w:t>
      </w:r>
      <w:r w:rsidRPr="00904934">
        <w:rPr>
          <w:rStyle w:val="StyleUnderline"/>
          <w:highlight w:val="green"/>
        </w:rPr>
        <w:t xml:space="preserve">make us ‘reluctant to read into ambiguous statutory text’ </w:t>
      </w:r>
      <w:r w:rsidRPr="00904934">
        <w:rPr>
          <w:rStyle w:val="StyleUnderline"/>
        </w:rPr>
        <w:t>the delegation claimed to be lurking here</w:t>
      </w:r>
      <w:r w:rsidRPr="00904934">
        <w:t xml:space="preserve">.” </w:t>
      </w:r>
      <w:proofErr w:type="gramStart"/>
      <w:r w:rsidRPr="00904934">
        <w:t>So</w:t>
      </w:r>
      <w:proofErr w:type="gramEnd"/>
      <w:r w:rsidRPr="00904934">
        <w:t xml:space="preserve"> the Court declared that “‘[t]he importance of the issue,’ along with the fact that the same</w:t>
      </w:r>
      <w:r>
        <w:t xml:space="preserve"> basic scheme EPA adopted ‘has been the subject of an earnest profound debate across the country, … makes the oblique form of the claimed delegation all the more suspect.’” And the Court concluded that “[a] decision of such magnitude and consequence rests with Congress itself, or an agency acting pursuant to a clear delegation from that representative body.”</w:t>
      </w:r>
    </w:p>
    <w:p w14:paraId="503399A9" w14:textId="77777777" w:rsidR="00E522C4" w:rsidRDefault="00E522C4" w:rsidP="00E522C4">
      <w:r w:rsidRPr="009C5D34">
        <w:rPr>
          <w:rStyle w:val="StyleUnderline"/>
        </w:rPr>
        <w:t xml:space="preserve">Justice Gorsuch’s concurrence, joined by Justice Alito, was even more explicit in framing the </w:t>
      </w:r>
      <w:r w:rsidRPr="009C5D34">
        <w:rPr>
          <w:rStyle w:val="Emphasis"/>
        </w:rPr>
        <w:t xml:space="preserve">Major questions doctrine as a clear-statement rule </w:t>
      </w:r>
      <w:r w:rsidRPr="0047391E">
        <w:rPr>
          <w:rStyle w:val="Emphasis"/>
          <w:highlight w:val="green"/>
        </w:rPr>
        <w:t>protecting against delegation</w:t>
      </w:r>
      <w:proofErr w:type="gramStart"/>
      <w:r>
        <w:t>—“</w:t>
      </w:r>
      <w:proofErr w:type="gramEnd"/>
      <w:r>
        <w:t xml:space="preserve">Much as constitutional rules about retroactive legislation and sovereign immunity have their corollary clear-state­ment rules, Article I’s Vesting Clause has its own: the major questions doctrine.” Tracing the rule back to an 1897 case that observed that if Congress sought to make “a delegation of power,” “it would have used language open to no misconstruction, but clear and direct,” </w:t>
      </w:r>
      <w:r w:rsidRPr="00E70959">
        <w:rPr>
          <w:rStyle w:val="StyleUnderline"/>
        </w:rPr>
        <w:t>Justice Gorsuch clearly grounded the major questions doctrine in nondelegation concerns</w:t>
      </w:r>
      <w:r>
        <w:t>. T</w:t>
      </w:r>
      <w:r w:rsidRPr="00E70959">
        <w:rPr>
          <w:rStyle w:val="StyleUnderline"/>
        </w:rPr>
        <w:t>hus, the spate of major questions cases following 1980 were instances where “the Court routinely enforced ‘the non-delegation doctrine’ through ‘the interpretation of statutory texts, and, more particularly, [by] giving narrow constructions to statutory decisions that might otherwise be thought to be unconstitutional.’</w:t>
      </w:r>
      <w:r>
        <w:t xml:space="preserve">” </w:t>
      </w:r>
      <w:r w:rsidRPr="00E70959">
        <w:rPr>
          <w:rStyle w:val="Emphasis"/>
        </w:rPr>
        <w:t xml:space="preserve">Additionally, “[t]he </w:t>
      </w:r>
      <w:r w:rsidRPr="0047391E">
        <w:rPr>
          <w:rStyle w:val="Emphasis"/>
          <w:highlight w:val="green"/>
        </w:rPr>
        <w:t>major questions doctrine works … to protect the Constitution’s separation of powers</w:t>
      </w:r>
      <w:r w:rsidRPr="00E70959">
        <w:rPr>
          <w:rStyle w:val="Emphasis"/>
        </w:rPr>
        <w:t>,”</w:t>
      </w:r>
      <w:r>
        <w:t xml:space="preserve"> namely, “the Constitution’s rule vesting federal legislative power in Congress.” Other comments and cited sources in his concurrence reinforce this nondelegation view of the doctrine.</w:t>
      </w:r>
    </w:p>
    <w:p w14:paraId="669AC5FA" w14:textId="77777777" w:rsidR="00E522C4" w:rsidRDefault="00E522C4" w:rsidP="00E522C4">
      <w:r>
        <w:t>But while there may be relative consensus on the Court that the doctrine is about nondelegation, even if not all see it as a clear statement rule (i.e., Justice Barrett), this just does not seem correct. Rather, instead of legislative delegation, the major questions doctrine is about the flip side of the coin: executive usurpation. In short, under the major questions doctrine, the problem isn’t what Congress gave, the problem is what the Executive took.</w:t>
      </w:r>
    </w:p>
    <w:p w14:paraId="5AAA0300" w14:textId="64FE26B8" w:rsidR="00E522C4" w:rsidRDefault="00E522C4" w:rsidP="00E522C4">
      <w:pPr>
        <w:pStyle w:val="Heading4"/>
      </w:pPr>
      <w:r>
        <w:t xml:space="preserve">MQD is the foundation of SOP </w:t>
      </w:r>
    </w:p>
    <w:p w14:paraId="47420884" w14:textId="77777777" w:rsidR="00E522C4" w:rsidRPr="007117AF" w:rsidRDefault="00E522C4" w:rsidP="00E522C4">
      <w:r w:rsidRPr="00D04F56">
        <w:rPr>
          <w:rStyle w:val="Style13ptBold"/>
        </w:rPr>
        <w:t>Congress ND</w:t>
      </w:r>
      <w:r>
        <w:t xml:space="preserve"> (Library of Congress, The Constitution Annotated provides a legal analysis and interpretation of the United States Constitution based on a comprehensive review of Supreme Court. “ArtI.S1.5.6 Major Questions Doctrine and Canons of Statutory Construction” </w:t>
      </w:r>
      <w:proofErr w:type="gramStart"/>
      <w:r>
        <w:t>https://constitution.congress.gov/browse/essay/artI-S1-5-6/ALDE_00001320/ )YJLI</w:t>
      </w:r>
      <w:proofErr w:type="gramEnd"/>
      <w:r>
        <w:t xml:space="preserve"> </w:t>
      </w:r>
    </w:p>
    <w:p w14:paraId="4B4D90E9" w14:textId="77777777" w:rsidR="00E522C4" w:rsidRDefault="00E522C4" w:rsidP="00E522C4">
      <w:r w:rsidRPr="002512F6">
        <w:rPr>
          <w:rStyle w:val="StyleUnderline"/>
        </w:rPr>
        <w:t xml:space="preserve">Some legal scholars have suggested that </w:t>
      </w:r>
      <w:r w:rsidRPr="00B043C2">
        <w:rPr>
          <w:rStyle w:val="StyleUnderline"/>
          <w:highlight w:val="green"/>
        </w:rPr>
        <w:t>delegations to governmental entities are interpreted through other canons of statutory</w:t>
      </w:r>
      <w:r w:rsidRPr="00B043C2">
        <w:rPr>
          <w:highlight w:val="green"/>
        </w:rPr>
        <w:t xml:space="preserve"> </w:t>
      </w:r>
      <w:r w:rsidRPr="00B043C2">
        <w:rPr>
          <w:rStyle w:val="StyleUnderline"/>
          <w:highlight w:val="green"/>
        </w:rPr>
        <w:t>construction</w:t>
      </w:r>
      <w:r>
        <w:t xml:space="preserve"> and principles of statutory interpretation.1 These canons and principles have helped the Court to define the constitutionally acceptable degree of discretion, deference, or direction given by Congress to a delegee.</w:t>
      </w:r>
    </w:p>
    <w:p w14:paraId="79BD1621" w14:textId="77777777" w:rsidR="00E522C4" w:rsidRDefault="00E522C4" w:rsidP="00E522C4">
      <w:r w:rsidRPr="002512F6">
        <w:rPr>
          <w:rStyle w:val="StyleUnderline"/>
        </w:rPr>
        <w:t>These complementary canons and principles have restricted the powers delegated by Congress</w:t>
      </w:r>
      <w:r>
        <w:t xml:space="preserve">, </w:t>
      </w:r>
      <w:r w:rsidRPr="00B043C2">
        <w:rPr>
          <w:rStyle w:val="Emphasis"/>
          <w:highlight w:val="green"/>
        </w:rPr>
        <w:t>indirectly</w:t>
      </w:r>
      <w:r w:rsidRPr="00B043C2">
        <w:rPr>
          <w:rStyle w:val="Emphasis"/>
        </w:rPr>
        <w:t xml:space="preserve"> </w:t>
      </w:r>
      <w:r w:rsidRPr="00B043C2">
        <w:rPr>
          <w:rStyle w:val="Emphasis"/>
          <w:highlight w:val="green"/>
        </w:rPr>
        <w:t>enforcing the separation of powers</w:t>
      </w:r>
      <w:r w:rsidRPr="00B043C2">
        <w:rPr>
          <w:highlight w:val="green"/>
        </w:rPr>
        <w:t xml:space="preserve"> </w:t>
      </w:r>
      <w:r w:rsidRPr="00B043C2">
        <w:rPr>
          <w:rStyle w:val="Emphasis"/>
          <w:highlight w:val="green"/>
        </w:rPr>
        <w:t>principles of the nondelegation doctrine</w:t>
      </w:r>
      <w:r>
        <w:t xml:space="preserve">. For example, the </w:t>
      </w:r>
      <w:r w:rsidRPr="002512F6">
        <w:rPr>
          <w:rStyle w:val="StyleUnderline"/>
        </w:rPr>
        <w:t>Supreme Court has sometimes limited the scope of an agency’s delegated authority</w:t>
      </w:r>
      <w:r>
        <w:t xml:space="preserve"> (and Chevron deference2) </w:t>
      </w:r>
      <w:r w:rsidRPr="0072223C">
        <w:rPr>
          <w:rStyle w:val="StyleUnderline"/>
          <w:highlight w:val="green"/>
        </w:rPr>
        <w:t>under the so-called major questions doctrine</w:t>
      </w:r>
      <w:r>
        <w:t>.3 Under this doctrine, the Court has vacated administrative regulations on the ground that Congress could not have intended to delegate a decision of such economic and political significance to an agency without a clear statement of its intention.4</w:t>
      </w:r>
    </w:p>
    <w:p w14:paraId="6606E7DF" w14:textId="77777777" w:rsidR="00E522C4" w:rsidRDefault="00E522C4" w:rsidP="00E522C4">
      <w:r w:rsidRPr="00AA22E0">
        <w:rPr>
          <w:rStyle w:val="StyleUnderline"/>
        </w:rPr>
        <w:t>For matters that affect the entire national economy or go beyond the traditional authority of the delegee, Congress, in the Court’s opinion, must provide substantial guidance</w:t>
      </w:r>
      <w:r>
        <w:t xml:space="preserve">.5 </w:t>
      </w:r>
      <w:r w:rsidRPr="00AA22E0">
        <w:rPr>
          <w:rStyle w:val="StyleUnderline"/>
        </w:rPr>
        <w:t xml:space="preserve">This additional level of guidance appears to be a more stringent version of the intelligible </w:t>
      </w:r>
      <w:proofErr w:type="gramStart"/>
      <w:r w:rsidRPr="00AA22E0">
        <w:rPr>
          <w:rStyle w:val="StyleUnderline"/>
        </w:rPr>
        <w:t>principle</w:t>
      </w:r>
      <w:proofErr w:type="gramEnd"/>
      <w:r w:rsidRPr="00AA22E0">
        <w:rPr>
          <w:rStyle w:val="StyleUnderline"/>
        </w:rPr>
        <w:t xml:space="preserve"> standard that has been used by the Court for delegation challenges</w:t>
      </w:r>
      <w:r>
        <w:t xml:space="preserve">. In West Virginia v. Environmental Protection Agency, the Supreme Court expressed doubt that Congress intended to provide the Environmental Protection Agency with authority to cap carbon dioxide emissions so as to force a nationwide transition from fossil fuel-generated electricity.6 The Court stated: But it is not plausible that Congress gave EPA the authority to adopt on its own such a regulatory scheme </w:t>
      </w:r>
      <w:proofErr w:type="gramStart"/>
      <w:r>
        <w:t>. . . .</w:t>
      </w:r>
      <w:proofErr w:type="gramEnd"/>
      <w:r>
        <w:t xml:space="preserve"> A decision of such magnitude and consequence rests with Congress itself, or an agency acting pursuant to a clear delegation from that representative body.7 Similarly, in King v. Burwell,8 the Court considered whether states participating in a federal health care exchange were eligible for tax credits under the Patient Protection and Affordable Care Act.9 The Court declined to apply the Chevron deference to the statutory interpretation of the Internal Revenue Service (IRS), holding that this was an 'extraordinary case’ in which the Court had 'reason to hesitate before concluding that Congress’ implicitly delegated to the IRS the authority to 'fill in the statutory gaps.’10</w:t>
      </w:r>
    </w:p>
    <w:p w14:paraId="591994E9" w14:textId="77777777" w:rsidR="00E522C4" w:rsidRPr="009D1FF6" w:rsidRDefault="00E522C4" w:rsidP="00172BF2">
      <w:pPr>
        <w:rPr>
          <w:sz w:val="12"/>
        </w:rPr>
      </w:pPr>
    </w:p>
    <w:p w14:paraId="71B691B7" w14:textId="77777777" w:rsidR="00BE456B" w:rsidRDefault="00BE456B" w:rsidP="00172BF2">
      <w:pPr>
        <w:rPr>
          <w:sz w:val="16"/>
        </w:rPr>
      </w:pPr>
    </w:p>
    <w:p w14:paraId="1B3A18D9" w14:textId="61014BD5" w:rsidR="00172BF2" w:rsidRDefault="00A2139F" w:rsidP="00A2139F">
      <w:pPr>
        <w:pStyle w:val="Heading3"/>
      </w:pPr>
      <w:r>
        <w:t>Impacts --- SOP Modeled</w:t>
      </w:r>
    </w:p>
    <w:p w14:paraId="373058E6" w14:textId="77777777" w:rsidR="00A2139F" w:rsidRDefault="00A2139F" w:rsidP="00A2139F"/>
    <w:p w14:paraId="490A74E7" w14:textId="77777777" w:rsidR="00A2139F" w:rsidRPr="001F2E64" w:rsidRDefault="00A2139F" w:rsidP="00A2139F">
      <w:pPr>
        <w:pStyle w:val="Heading4"/>
        <w:rPr>
          <w:u w:val="single"/>
        </w:rPr>
      </w:pPr>
      <w:r>
        <w:t xml:space="preserve">SOP is </w:t>
      </w:r>
      <w:r>
        <w:rPr>
          <w:u w:val="single"/>
        </w:rPr>
        <w:t>modeled</w:t>
      </w:r>
      <w:r>
        <w:t xml:space="preserve"> in </w:t>
      </w:r>
      <w:r>
        <w:rPr>
          <w:u w:val="single"/>
        </w:rPr>
        <w:t>every</w:t>
      </w:r>
      <w:r>
        <w:t xml:space="preserve"> hotspot---unchecked executives cause </w:t>
      </w:r>
      <w:r>
        <w:rPr>
          <w:u w:val="single"/>
        </w:rPr>
        <w:t>nuclear war</w:t>
      </w:r>
    </w:p>
    <w:p w14:paraId="3133A38D" w14:textId="77777777" w:rsidR="00A2139F" w:rsidRPr="00211A99" w:rsidRDefault="00A2139F" w:rsidP="00A2139F">
      <w:r w:rsidRPr="00211A99">
        <w:t>Robert</w:t>
      </w:r>
      <w:r>
        <w:t xml:space="preserve"> </w:t>
      </w:r>
      <w:r w:rsidRPr="00F629A1">
        <w:rPr>
          <w:rStyle w:val="Style13ptBold"/>
        </w:rPr>
        <w:t>Sloan 8</w:t>
      </w:r>
      <w:r w:rsidRPr="00211A99">
        <w:t xml:space="preserve">, </w:t>
      </w:r>
      <w:r>
        <w:t xml:space="preserve">Associate Professor of Law at Boston University School of Law, JD from Yale University, Diploma from the Hague Academy of International Law, “The Scope of Executive Power in the Twenty-First Century: An Introduction”, Boston University Law Review, </w:t>
      </w:r>
      <w:r w:rsidRPr="00211A99">
        <w:t>April</w:t>
      </w:r>
      <w:r>
        <w:t xml:space="preserve"> 2008</w:t>
      </w:r>
      <w:r w:rsidRPr="00211A99">
        <w:t>, 88 B.U.L. Rev. 341, Lexis</w:t>
      </w:r>
    </w:p>
    <w:p w14:paraId="251625B3" w14:textId="77777777" w:rsidR="00A2139F" w:rsidRPr="00BB5BCD" w:rsidRDefault="00A2139F" w:rsidP="00A2139F">
      <w:pPr>
        <w:rPr>
          <w:sz w:val="10"/>
          <w:szCs w:val="18"/>
        </w:rPr>
      </w:pPr>
      <w:r w:rsidRPr="00F629A1">
        <w:rPr>
          <w:sz w:val="14"/>
        </w:rPr>
        <w:t xml:space="preserve">There is a great deal more constitutional history that arguably bears on the scope of </w:t>
      </w:r>
      <w:proofErr w:type="gramStart"/>
      <w:r w:rsidRPr="00F629A1">
        <w:rPr>
          <w:sz w:val="14"/>
        </w:rPr>
        <w:t>the executive</w:t>
      </w:r>
      <w:proofErr w:type="gramEnd"/>
      <w:r w:rsidRPr="00F629A1">
        <w:rPr>
          <w:sz w:val="14"/>
        </w:rPr>
        <w:t xml:space="preserve"> power in the twenty-first century. But it is vital to appreciate that </w:t>
      </w:r>
      <w:r w:rsidRPr="00F629A1">
        <w:rPr>
          <w:rStyle w:val="underline"/>
        </w:rPr>
        <w:t xml:space="preserve">the scope of </w:t>
      </w:r>
      <w:proofErr w:type="gramStart"/>
      <w:r w:rsidRPr="00F629A1">
        <w:rPr>
          <w:rStyle w:val="underline"/>
        </w:rPr>
        <w:t xml:space="preserve">the </w:t>
      </w:r>
      <w:r w:rsidRPr="00B46A4F">
        <w:rPr>
          <w:rStyle w:val="Emphasis"/>
          <w:highlight w:val="cyan"/>
        </w:rPr>
        <w:t>exec</w:t>
      </w:r>
      <w:r w:rsidRPr="00F629A1">
        <w:rPr>
          <w:rStyle w:val="underline"/>
        </w:rPr>
        <w:t>utive</w:t>
      </w:r>
      <w:proofErr w:type="gramEnd"/>
      <w:r w:rsidRPr="00F629A1">
        <w:rPr>
          <w:rStyle w:val="underline"/>
        </w:rPr>
        <w:t xml:space="preserve"> </w:t>
      </w:r>
      <w:r w:rsidRPr="00B46A4F">
        <w:rPr>
          <w:rStyle w:val="underline"/>
          <w:highlight w:val="cyan"/>
        </w:rPr>
        <w:t>power</w:t>
      </w:r>
      <w:r w:rsidRPr="00F629A1">
        <w:rPr>
          <w:sz w:val="14"/>
        </w:rPr>
        <w:t xml:space="preserve">, particularly in the twenty-first century, </w:t>
      </w:r>
      <w:r w:rsidRPr="00F629A1">
        <w:rPr>
          <w:rStyle w:val="underline"/>
        </w:rPr>
        <w:t>is not only a constitutional</w:t>
      </w:r>
      <w:r w:rsidRPr="00F629A1">
        <w:rPr>
          <w:sz w:val="14"/>
        </w:rPr>
        <w:t xml:space="preserve"> or historical </w:t>
      </w:r>
      <w:r w:rsidRPr="00F629A1">
        <w:rPr>
          <w:rStyle w:val="underline"/>
        </w:rPr>
        <w:t>issue</w:t>
      </w:r>
      <w:r w:rsidRPr="00F629A1">
        <w:rPr>
          <w:sz w:val="14"/>
        </w:rPr>
        <w:t xml:space="preserve">. As an international lawyer rather than a constitutionalist, I want to stress briefly that </w:t>
      </w:r>
      <w:r w:rsidRPr="00F629A1">
        <w:rPr>
          <w:rStyle w:val="underline"/>
        </w:rPr>
        <w:t xml:space="preserve">these debates and their concrete manifestations </w:t>
      </w:r>
      <w:r w:rsidRPr="00B46A4F">
        <w:rPr>
          <w:rStyle w:val="underline"/>
          <w:highlight w:val="cyan"/>
        </w:rPr>
        <w:t>in U.S.</w:t>
      </w:r>
      <w:r w:rsidRPr="00F629A1">
        <w:rPr>
          <w:rStyle w:val="underline"/>
        </w:rPr>
        <w:t xml:space="preserve"> law and </w:t>
      </w:r>
      <w:r w:rsidRPr="00B46A4F">
        <w:rPr>
          <w:rStyle w:val="underline"/>
          <w:highlight w:val="cyan"/>
        </w:rPr>
        <w:t>policy</w:t>
      </w:r>
      <w:r w:rsidRPr="00F629A1">
        <w:rPr>
          <w:sz w:val="14"/>
        </w:rPr>
        <w:t xml:space="preserve"> potentially </w:t>
      </w:r>
      <w:r w:rsidRPr="00B46A4F">
        <w:rPr>
          <w:rStyle w:val="Emphasis"/>
          <w:highlight w:val="cyan"/>
        </w:rPr>
        <w:t>exert a</w:t>
      </w:r>
      <w:r w:rsidRPr="00F629A1">
        <w:rPr>
          <w:rStyle w:val="Emphasis"/>
        </w:rPr>
        <w:t xml:space="preserve"> profound </w:t>
      </w:r>
      <w:r w:rsidRPr="00B46A4F">
        <w:rPr>
          <w:rStyle w:val="Emphasis"/>
          <w:highlight w:val="cyan"/>
        </w:rPr>
        <w:t>effect</w:t>
      </w:r>
      <w:r w:rsidRPr="00B46A4F">
        <w:rPr>
          <w:rStyle w:val="underline"/>
          <w:highlight w:val="cyan"/>
        </w:rPr>
        <w:t xml:space="preserve"> on</w:t>
      </w:r>
      <w:r w:rsidRPr="00F629A1">
        <w:rPr>
          <w:rStyle w:val="underline"/>
        </w:rPr>
        <w:t xml:space="preserve"> the shape of </w:t>
      </w:r>
      <w:r w:rsidRPr="00BB5BCD">
        <w:rPr>
          <w:rStyle w:val="Emphasis"/>
          <w:highlight w:val="cyan"/>
        </w:rPr>
        <w:t>i</w:t>
      </w:r>
      <w:r w:rsidRPr="00F629A1">
        <w:rPr>
          <w:rStyle w:val="underline"/>
        </w:rPr>
        <w:t xml:space="preserve">nternational </w:t>
      </w:r>
      <w:r w:rsidRPr="00BB5BCD">
        <w:rPr>
          <w:rStyle w:val="underline"/>
          <w:highlight w:val="cyan"/>
        </w:rPr>
        <w:t>law</w:t>
      </w:r>
      <w:r w:rsidRPr="00BB5BCD">
        <w:rPr>
          <w:sz w:val="10"/>
          <w:szCs w:val="18"/>
        </w:rPr>
        <w:t xml:space="preserve">. Justice Sutherland's sweeping dicta in United States v. Curtiss-Wright Export Corp., that the President enjoys a "very delicate, plenary and exclusive power ... as the sole organ of the federal government in the field of international relations - a power which does not require as a basis for its exercise an act of Congress," n52 has been (correctly, in my view) criticized on a host of grounds. n53 </w:t>
      </w:r>
      <w:proofErr w:type="gramStart"/>
      <w:r w:rsidRPr="00BB5BCD">
        <w:rPr>
          <w:sz w:val="10"/>
          <w:szCs w:val="18"/>
        </w:rPr>
        <w:t>But</w:t>
      </w:r>
      <w:proofErr w:type="gramEnd"/>
      <w:r w:rsidRPr="00BB5BCD">
        <w:rPr>
          <w:sz w:val="10"/>
          <w:szCs w:val="18"/>
        </w:rPr>
        <w:t xml:space="preserve"> in practice, in part for institutional and structural reasons, n54 it accurately reflects the general preeminence of the President in the realm of U.S. foreign affairs. </w:t>
      </w:r>
    </w:p>
    <w:p w14:paraId="5DB116D2" w14:textId="77777777" w:rsidR="00A2139F" w:rsidRPr="00BB5BCD" w:rsidRDefault="00A2139F" w:rsidP="00A2139F">
      <w:pPr>
        <w:rPr>
          <w:sz w:val="10"/>
          <w:szCs w:val="18"/>
        </w:rPr>
      </w:pPr>
      <w:r w:rsidRPr="00F629A1">
        <w:rPr>
          <w:rStyle w:val="StyleUnderline"/>
        </w:rPr>
        <w:t>Because of the nature of the international legal and political system, what</w:t>
      </w:r>
      <w:r w:rsidRPr="00F629A1">
        <w:rPr>
          <w:rStyle w:val="underline"/>
        </w:rPr>
        <w:t xml:space="preserve"> </w:t>
      </w:r>
      <w:r w:rsidRPr="00BB5BCD">
        <w:rPr>
          <w:rStyle w:val="underline"/>
          <w:highlight w:val="cyan"/>
        </w:rPr>
        <w:t>U.S. Presidents</w:t>
      </w:r>
      <w:r w:rsidRPr="00F629A1">
        <w:rPr>
          <w:rStyle w:val="underline"/>
        </w:rPr>
        <w:t xml:space="preserve"> do and say often </w:t>
      </w:r>
      <w:r w:rsidRPr="00BB5BCD">
        <w:rPr>
          <w:rStyle w:val="Emphasis"/>
          <w:highlight w:val="cyan"/>
        </w:rPr>
        <w:t>establish precedents</w:t>
      </w:r>
      <w:r w:rsidRPr="00BB5BCD">
        <w:rPr>
          <w:rStyle w:val="underline"/>
          <w:highlight w:val="cyan"/>
        </w:rPr>
        <w:t xml:space="preserve"> that </w:t>
      </w:r>
      <w:r w:rsidRPr="00BB5BCD">
        <w:rPr>
          <w:rStyle w:val="Emphasis"/>
          <w:highlight w:val="cyan"/>
        </w:rPr>
        <w:t>strongly influence</w:t>
      </w:r>
      <w:r w:rsidRPr="00F629A1">
        <w:rPr>
          <w:rStyle w:val="Emphasis"/>
        </w:rPr>
        <w:t xml:space="preserve"> what </w:t>
      </w:r>
      <w:r w:rsidRPr="00BB5BCD">
        <w:rPr>
          <w:rStyle w:val="Emphasis"/>
          <w:highlight w:val="cyan"/>
        </w:rPr>
        <w:t>other states</w:t>
      </w:r>
      <w:r w:rsidRPr="00F629A1">
        <w:rPr>
          <w:rStyle w:val="Emphasis"/>
        </w:rPr>
        <w:t xml:space="preserve"> do and say</w:t>
      </w:r>
      <w:r w:rsidRPr="00F629A1">
        <w:rPr>
          <w:sz w:val="14"/>
        </w:rPr>
        <w:t xml:space="preserve"> - </w:t>
      </w:r>
      <w:r w:rsidRPr="00F629A1">
        <w:rPr>
          <w:rStyle w:val="underline"/>
        </w:rPr>
        <w:t>with potentially dramatic consequences for the shape of customary international law</w:t>
      </w:r>
      <w:r w:rsidRPr="00BB5BCD">
        <w:rPr>
          <w:sz w:val="10"/>
          <w:szCs w:val="18"/>
        </w:rPr>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n56 </w:t>
      </w:r>
    </w:p>
    <w:p w14:paraId="6DC56B79" w14:textId="77777777" w:rsidR="00A2139F" w:rsidRDefault="00A2139F" w:rsidP="00A2139F">
      <w:pPr>
        <w:rPr>
          <w:sz w:val="14"/>
          <w:szCs w:val="14"/>
        </w:rPr>
      </w:pPr>
      <w:r w:rsidRPr="00BB5BCD">
        <w:rPr>
          <w:rStyle w:val="Emphasis"/>
          <w:highlight w:val="cyan"/>
        </w:rPr>
        <w:t>Many</w:t>
      </w:r>
      <w:r w:rsidRPr="00F629A1">
        <w:rPr>
          <w:rStyle w:val="Emphasis"/>
        </w:rPr>
        <w:t xml:space="preserve"> states</w:t>
      </w:r>
      <w:r w:rsidRPr="00F629A1">
        <w:rPr>
          <w:rStyle w:val="underline"/>
        </w:rPr>
        <w:t xml:space="preserve"> took </w:t>
      </w:r>
      <w:r w:rsidRPr="00BB5BCD">
        <w:rPr>
          <w:rStyle w:val="underline"/>
          <w:highlight w:val="cyan"/>
        </w:rPr>
        <w:t>note</w:t>
      </w:r>
      <w:r w:rsidRPr="00F629A1">
        <w:rPr>
          <w:sz w:val="14"/>
        </w:rPr>
        <w:t xml:space="preserve">, for example, </w:t>
      </w:r>
      <w:r w:rsidRPr="00F629A1">
        <w:rPr>
          <w:rStyle w:val="underline"/>
        </w:rPr>
        <w:t>when</w:t>
      </w:r>
      <w:r w:rsidRPr="00F629A1">
        <w:rPr>
          <w:sz w:val="14"/>
        </w:rPr>
        <w:t xml:space="preserve"> in the 2002 National Security Strategy of the United States ("NSS"), President </w:t>
      </w:r>
      <w:r w:rsidRPr="00F629A1">
        <w:rPr>
          <w:rStyle w:val="underline"/>
        </w:rPr>
        <w:t>Bush asserted that the United States had the right</w:t>
      </w:r>
      <w:r w:rsidRPr="00F629A1">
        <w:rPr>
          <w:sz w:val="14"/>
        </w:rPr>
        <w:t xml:space="preserve"> under international law </w:t>
      </w:r>
      <w:r w:rsidRPr="00F629A1">
        <w:rPr>
          <w:rStyle w:val="underline"/>
        </w:rPr>
        <w:t xml:space="preserve">to engage in </w:t>
      </w:r>
      <w:r w:rsidRPr="00BB5BCD">
        <w:rPr>
          <w:rStyle w:val="underline"/>
          <w:highlight w:val="cyan"/>
        </w:rPr>
        <w:t>preventive wars</w:t>
      </w:r>
      <w:r w:rsidRPr="00F629A1">
        <w:rPr>
          <w:rStyle w:val="underline"/>
        </w:rPr>
        <w:t xml:space="preserve"> </w:t>
      </w:r>
      <w:r w:rsidRPr="00F629A1">
        <w:rPr>
          <w:sz w:val="14"/>
        </w:rPr>
        <w:t>of [*350] self-defense</w:t>
      </w:r>
      <w:r w:rsidRPr="00BB5BCD">
        <w:rPr>
          <w:sz w:val="8"/>
          <w:szCs w:val="16"/>
        </w:rPr>
        <w:t xml:space="preserve">. n57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 n58 </w:t>
      </w:r>
      <w:r w:rsidRPr="00F629A1">
        <w:rPr>
          <w:sz w:val="14"/>
        </w:rPr>
        <w:t xml:space="preserve">Yet </w:t>
      </w:r>
      <w:r w:rsidRPr="00F629A1">
        <w:rPr>
          <w:rStyle w:val="underline"/>
        </w:rPr>
        <w:t>even within this brief, four-year period, an astonishing number of other states have asserted a comparable right</w:t>
      </w:r>
      <w:r w:rsidRPr="00F629A1">
        <w:rPr>
          <w:sz w:val="14"/>
        </w:rPr>
        <w:t xml:space="preserve"> to engage in preventive self-defense. </w:t>
      </w:r>
      <w:r w:rsidRPr="00F629A1">
        <w:rPr>
          <w:rStyle w:val="underline"/>
        </w:rPr>
        <w:t>These include not only</w:t>
      </w:r>
      <w:r w:rsidRPr="00F629A1">
        <w:rPr>
          <w:sz w:val="14"/>
        </w:rPr>
        <w:t xml:space="preserve"> states that the United States has described as "rogue states," such as </w:t>
      </w:r>
      <w:r w:rsidRPr="00BB5BCD">
        <w:rPr>
          <w:rStyle w:val="Emphasis"/>
          <w:highlight w:val="cyan"/>
        </w:rPr>
        <w:t>No</w:t>
      </w:r>
      <w:r w:rsidRPr="00F629A1">
        <w:rPr>
          <w:rStyle w:val="Emphasis"/>
        </w:rPr>
        <w:t xml:space="preserve">rth </w:t>
      </w:r>
      <w:r w:rsidRPr="00BB5BCD">
        <w:rPr>
          <w:rStyle w:val="Emphasis"/>
          <w:highlight w:val="cyan"/>
        </w:rPr>
        <w:t>Ko</w:t>
      </w:r>
      <w:r w:rsidRPr="00F629A1">
        <w:rPr>
          <w:rStyle w:val="Emphasis"/>
        </w:rPr>
        <w:t>rea</w:t>
      </w:r>
      <w:r w:rsidRPr="00F629A1">
        <w:rPr>
          <w:rStyle w:val="underline"/>
        </w:rPr>
        <w:t xml:space="preserve"> and </w:t>
      </w:r>
      <w:r w:rsidRPr="00BB5BCD">
        <w:rPr>
          <w:rStyle w:val="Emphasis"/>
          <w:highlight w:val="cyan"/>
        </w:rPr>
        <w:t>Iran</w:t>
      </w:r>
      <w:r w:rsidRPr="00F629A1">
        <w:rPr>
          <w:rStyle w:val="underline"/>
        </w:rPr>
        <w:t xml:space="preserve">, but Australia, </w:t>
      </w:r>
      <w:r w:rsidRPr="00BB5BCD">
        <w:rPr>
          <w:rStyle w:val="Emphasis"/>
          <w:highlight w:val="cyan"/>
        </w:rPr>
        <w:t>Japan</w:t>
      </w:r>
      <w:r w:rsidRPr="00F629A1">
        <w:rPr>
          <w:rStyle w:val="underline"/>
        </w:rPr>
        <w:t xml:space="preserve">, the United Kingdom, </w:t>
      </w:r>
      <w:r w:rsidRPr="00BB5BCD">
        <w:rPr>
          <w:rStyle w:val="Emphasis"/>
          <w:highlight w:val="cyan"/>
        </w:rPr>
        <w:t>China</w:t>
      </w:r>
      <w:r w:rsidRPr="00BB5BCD">
        <w:rPr>
          <w:rStyle w:val="underline"/>
          <w:highlight w:val="cyan"/>
        </w:rPr>
        <w:t xml:space="preserve">, </w:t>
      </w:r>
      <w:r w:rsidRPr="00BB5BCD">
        <w:rPr>
          <w:rStyle w:val="Emphasis"/>
          <w:highlight w:val="cyan"/>
        </w:rPr>
        <w:t>India</w:t>
      </w:r>
      <w:r w:rsidRPr="00BB5BCD">
        <w:rPr>
          <w:rStyle w:val="underline"/>
          <w:highlight w:val="cyan"/>
        </w:rPr>
        <w:t xml:space="preserve">, </w:t>
      </w:r>
      <w:r w:rsidRPr="00BB5BCD">
        <w:rPr>
          <w:rStyle w:val="Emphasis"/>
          <w:highlight w:val="cyan"/>
        </w:rPr>
        <w:t>Iran</w:t>
      </w:r>
      <w:r w:rsidRPr="00BB5BCD">
        <w:rPr>
          <w:rStyle w:val="underline"/>
          <w:highlight w:val="cyan"/>
        </w:rPr>
        <w:t xml:space="preserve">, </w:t>
      </w:r>
      <w:r w:rsidRPr="00BB5BCD">
        <w:rPr>
          <w:rStyle w:val="Emphasis"/>
          <w:highlight w:val="cyan"/>
        </w:rPr>
        <w:t>Israel</w:t>
      </w:r>
      <w:r w:rsidRPr="00BB5BCD">
        <w:rPr>
          <w:rStyle w:val="underline"/>
          <w:highlight w:val="cyan"/>
        </w:rPr>
        <w:t xml:space="preserve">, </w:t>
      </w:r>
      <w:r w:rsidRPr="00BB5BCD">
        <w:rPr>
          <w:rStyle w:val="Emphasis"/>
          <w:highlight w:val="cyan"/>
        </w:rPr>
        <w:t>Russia</w:t>
      </w:r>
      <w:r w:rsidRPr="00BB5BCD">
        <w:rPr>
          <w:rStyle w:val="underline"/>
          <w:highlight w:val="cyan"/>
        </w:rPr>
        <w:t>, and</w:t>
      </w:r>
      <w:r w:rsidRPr="00F629A1">
        <w:rPr>
          <w:sz w:val="14"/>
        </w:rPr>
        <w:t xml:space="preserve"> (though technically not a state) </w:t>
      </w:r>
      <w:r w:rsidRPr="00BB5BCD">
        <w:rPr>
          <w:rStyle w:val="Emphasis"/>
          <w:highlight w:val="cyan"/>
        </w:rPr>
        <w:t>Taiwan</w:t>
      </w:r>
      <w:r w:rsidRPr="00F629A1">
        <w:rPr>
          <w:sz w:val="14"/>
        </w:rPr>
        <w:t xml:space="preserve">. </w:t>
      </w:r>
      <w:proofErr w:type="gramStart"/>
      <w:r w:rsidRPr="00F629A1">
        <w:rPr>
          <w:sz w:val="14"/>
          <w:szCs w:val="14"/>
        </w:rPr>
        <w:t>n59</w:t>
      </w:r>
      <w:proofErr w:type="gramEnd"/>
      <w:r w:rsidRPr="00F629A1">
        <w:rPr>
          <w:sz w:val="14"/>
          <w:szCs w:val="14"/>
        </w:rPr>
        <w:t xml:space="preserve"> I doubt we will welcome the consequences of this pattern for the evolving jus </w:t>
      </w:r>
      <w:proofErr w:type="gramStart"/>
      <w:r w:rsidRPr="00F629A1">
        <w:rPr>
          <w:sz w:val="14"/>
          <w:szCs w:val="14"/>
        </w:rPr>
        <w:t>ad</w:t>
      </w:r>
      <w:proofErr w:type="gramEnd"/>
      <w:r w:rsidRPr="00F629A1">
        <w:rPr>
          <w:sz w:val="14"/>
          <w:szCs w:val="14"/>
        </w:rPr>
        <w:t xml:space="preserve"> bellum of the twenty-first century. </w:t>
      </w:r>
    </w:p>
    <w:p w14:paraId="49B90475" w14:textId="77777777" w:rsidR="00A2139F" w:rsidRDefault="00A2139F" w:rsidP="00A2139F">
      <w:pPr>
        <w:rPr>
          <w:sz w:val="14"/>
        </w:rPr>
      </w:pPr>
      <w:r w:rsidRPr="00BB5BCD">
        <w:rPr>
          <w:sz w:val="10"/>
          <w:szCs w:val="10"/>
        </w:rPr>
        <w:t>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 n60</w:t>
      </w:r>
      <w:r w:rsidRPr="00BB5BCD">
        <w:rPr>
          <w:sz w:val="10"/>
          <w:szCs w:val="18"/>
        </w:rPr>
        <w:t xml:space="preserve"> </w:t>
      </w:r>
      <w:proofErr w:type="gramStart"/>
      <w:r w:rsidRPr="00F629A1">
        <w:rPr>
          <w:rStyle w:val="underline"/>
        </w:rPr>
        <w:t>The</w:t>
      </w:r>
      <w:proofErr w:type="gramEnd"/>
      <w:r w:rsidRPr="00F629A1">
        <w:rPr>
          <w:rStyle w:val="underline"/>
        </w:rPr>
        <w:t xml:space="preserve"> </w:t>
      </w:r>
      <w:r w:rsidRPr="00BB5BCD">
        <w:rPr>
          <w:rStyle w:val="underline"/>
          <w:highlight w:val="cyan"/>
        </w:rPr>
        <w:t>techniques</w:t>
      </w:r>
      <w:r w:rsidRPr="00BB5BCD">
        <w:rPr>
          <w:rStyle w:val="underline"/>
        </w:rPr>
        <w:t xml:space="preserve"> employed</w:t>
      </w:r>
      <w:r w:rsidRPr="00F629A1">
        <w:rPr>
          <w:rStyle w:val="underline"/>
        </w:rPr>
        <w:t xml:space="preserve"> and </w:t>
      </w:r>
      <w:r w:rsidRPr="00BB5BCD">
        <w:rPr>
          <w:rStyle w:val="underline"/>
          <w:highlight w:val="cyan"/>
        </w:rPr>
        <w:t xml:space="preserve">justified by the </w:t>
      </w:r>
      <w:r w:rsidRPr="00BB5BCD">
        <w:rPr>
          <w:rStyle w:val="Emphasis"/>
          <w:highlight w:val="cyan"/>
        </w:rPr>
        <w:t>U</w:t>
      </w:r>
      <w:r w:rsidRPr="00F629A1">
        <w:rPr>
          <w:rStyle w:val="underline"/>
        </w:rPr>
        <w:t xml:space="preserve">nited </w:t>
      </w:r>
      <w:r w:rsidRPr="00BB5BCD">
        <w:rPr>
          <w:rStyle w:val="Emphasis"/>
          <w:highlight w:val="cyan"/>
        </w:rPr>
        <w:t>S</w:t>
      </w:r>
      <w:r w:rsidRPr="00F629A1">
        <w:rPr>
          <w:rStyle w:val="underline"/>
        </w:rPr>
        <w:t>tates</w:t>
      </w:r>
      <w:r w:rsidRPr="00F629A1">
        <w:rPr>
          <w:sz w:val="14"/>
        </w:rPr>
        <w:t xml:space="preserve">, including the resurrection of rationalized torture as an "enhanced interrogation technique," n61 likewise </w:t>
      </w:r>
      <w:r w:rsidRPr="00F629A1">
        <w:rPr>
          <w:rStyle w:val="underline"/>
        </w:rPr>
        <w:t xml:space="preserve">have emerged - and </w:t>
      </w:r>
      <w:r w:rsidRPr="00BB5BCD">
        <w:rPr>
          <w:rStyle w:val="underline"/>
          <w:highlight w:val="cyan"/>
        </w:rPr>
        <w:t>will</w:t>
      </w:r>
      <w:r w:rsidRPr="00F629A1">
        <w:rPr>
          <w:rStyle w:val="underline"/>
        </w:rPr>
        <w:t xml:space="preserve"> continue to </w:t>
      </w:r>
      <w:r w:rsidRPr="00BB5BCD">
        <w:rPr>
          <w:rStyle w:val="underline"/>
          <w:highlight w:val="cyan"/>
        </w:rPr>
        <w:t>emerge - in</w:t>
      </w:r>
      <w:r w:rsidRPr="00F629A1">
        <w:rPr>
          <w:rStyle w:val="underline"/>
        </w:rPr>
        <w:t xml:space="preserve"> the</w:t>
      </w:r>
      <w:r w:rsidRPr="00F629A1">
        <w:rPr>
          <w:sz w:val="14"/>
        </w:rPr>
        <w:t xml:space="preserve"> [*351] </w:t>
      </w:r>
      <w:r w:rsidRPr="00F629A1">
        <w:rPr>
          <w:rStyle w:val="underline"/>
        </w:rPr>
        <w:t xml:space="preserve">practice of </w:t>
      </w:r>
      <w:r w:rsidRPr="00BB5BCD">
        <w:rPr>
          <w:rStyle w:val="underline"/>
          <w:highlight w:val="cyan"/>
        </w:rPr>
        <w:t xml:space="preserve">other </w:t>
      </w:r>
      <w:r w:rsidRPr="00BB5BCD">
        <w:rPr>
          <w:rStyle w:val="StyleUnderline"/>
          <w:highlight w:val="cyan"/>
        </w:rPr>
        <w:t>states. Because</w:t>
      </w:r>
      <w:r w:rsidRPr="00F629A1">
        <w:rPr>
          <w:rStyle w:val="underline"/>
        </w:rPr>
        <w:t xml:space="preserve"> of </w:t>
      </w:r>
      <w:r w:rsidRPr="00F629A1">
        <w:rPr>
          <w:rStyle w:val="Emphasis"/>
        </w:rPr>
        <w:t>c</w:t>
      </w:r>
      <w:r w:rsidRPr="00F629A1">
        <w:rPr>
          <w:rStyle w:val="underline"/>
        </w:rPr>
        <w:t xml:space="preserve">ustomary </w:t>
      </w:r>
      <w:r w:rsidRPr="00F629A1">
        <w:rPr>
          <w:rStyle w:val="Emphasis"/>
        </w:rPr>
        <w:t>i</w:t>
      </w:r>
      <w:r w:rsidRPr="00F629A1">
        <w:rPr>
          <w:rStyle w:val="underline"/>
        </w:rPr>
        <w:t xml:space="preserve">nternational </w:t>
      </w:r>
      <w:r w:rsidRPr="00F629A1">
        <w:rPr>
          <w:rStyle w:val="Emphasis"/>
        </w:rPr>
        <w:t>l</w:t>
      </w:r>
      <w:r w:rsidRPr="00F629A1">
        <w:rPr>
          <w:rStyle w:val="underline"/>
        </w:rPr>
        <w:t>aw</w:t>
      </w:r>
      <w:r w:rsidRPr="00F629A1">
        <w:rPr>
          <w:rStyle w:val="Emphasis"/>
        </w:rPr>
        <w:t>'s</w:t>
      </w:r>
      <w:r w:rsidRPr="00F629A1">
        <w:rPr>
          <w:rStyle w:val="underline"/>
        </w:rPr>
        <w:t xml:space="preserve"> acute sensitivity to authoritative assertions of power, the widespread repetition of claims and </w:t>
      </w:r>
      <w:r w:rsidRPr="00BB5BCD">
        <w:rPr>
          <w:rStyle w:val="underline"/>
          <w:highlight w:val="cyan"/>
        </w:rPr>
        <w:t>practices</w:t>
      </w:r>
      <w:r w:rsidRPr="00F629A1">
        <w:rPr>
          <w:rStyle w:val="underline"/>
        </w:rPr>
        <w:t xml:space="preserve"> initiated </w:t>
      </w:r>
      <w:r w:rsidRPr="00BB5BCD">
        <w:rPr>
          <w:rStyle w:val="underline"/>
          <w:highlight w:val="cyan"/>
        </w:rPr>
        <w:t>by the</w:t>
      </w:r>
      <w:r w:rsidRPr="00F629A1">
        <w:rPr>
          <w:rStyle w:val="underline"/>
        </w:rPr>
        <w:t xml:space="preserve"> U.S. </w:t>
      </w:r>
      <w:r w:rsidRPr="00BB5BCD">
        <w:rPr>
          <w:rStyle w:val="Emphasis"/>
          <w:highlight w:val="cyan"/>
        </w:rPr>
        <w:t>exec</w:t>
      </w:r>
      <w:r w:rsidRPr="00F629A1">
        <w:rPr>
          <w:rStyle w:val="underline"/>
        </w:rPr>
        <w:t xml:space="preserve">utive may well </w:t>
      </w:r>
      <w:r w:rsidRPr="00BB5BCD">
        <w:rPr>
          <w:rStyle w:val="Emphasis"/>
          <w:highlight w:val="cyan"/>
        </w:rPr>
        <w:t>shape international law</w:t>
      </w:r>
      <w:r w:rsidRPr="00F629A1">
        <w:rPr>
          <w:rStyle w:val="underline"/>
        </w:rPr>
        <w:t xml:space="preserve"> in ways the United States </w:t>
      </w:r>
      <w:r w:rsidRPr="00F629A1">
        <w:rPr>
          <w:sz w:val="14"/>
        </w:rPr>
        <w:t xml:space="preserve">ultimately </w:t>
      </w:r>
      <w:r w:rsidRPr="00F629A1">
        <w:rPr>
          <w:rStyle w:val="underline"/>
        </w:rPr>
        <w:t>finds disagreeable in the future</w:t>
      </w:r>
      <w:r w:rsidRPr="00F629A1">
        <w:rPr>
          <w:sz w:val="14"/>
        </w:rPr>
        <w:t xml:space="preserve">. </w:t>
      </w:r>
    </w:p>
    <w:p w14:paraId="59ECCDF3" w14:textId="77777777" w:rsidR="00A2139F" w:rsidRDefault="00A2139F" w:rsidP="00A2139F">
      <w:pPr>
        <w:rPr>
          <w:sz w:val="14"/>
        </w:rPr>
      </w:pPr>
      <w:proofErr w:type="gramStart"/>
      <w:r w:rsidRPr="00F629A1">
        <w:rPr>
          <w:sz w:val="14"/>
        </w:rPr>
        <w:t>So</w:t>
      </w:r>
      <w:proofErr w:type="gramEnd"/>
      <w:r w:rsidRPr="00F629A1">
        <w:rPr>
          <w:sz w:val="14"/>
        </w:rPr>
        <w:t xml:space="preserve"> </w:t>
      </w:r>
      <w:r w:rsidRPr="00F629A1">
        <w:rPr>
          <w:rStyle w:val="underline"/>
        </w:rPr>
        <w:t>as we debate the scope of the executive power</w:t>
      </w:r>
      <w:r w:rsidRPr="00F629A1">
        <w:rPr>
          <w:sz w:val="14"/>
        </w:rPr>
        <w:t xml:space="preserve"> in the twenty-first century, </w:t>
      </w:r>
      <w:r w:rsidRPr="00F629A1">
        <w:rPr>
          <w:rStyle w:val="underline"/>
        </w:rPr>
        <w:t xml:space="preserve">the </w:t>
      </w:r>
      <w:r w:rsidRPr="00BB5BCD">
        <w:rPr>
          <w:rStyle w:val="underline"/>
          <w:highlight w:val="cyan"/>
        </w:rPr>
        <w:t>stakes</w:t>
      </w:r>
      <w:r w:rsidRPr="00F629A1">
        <w:rPr>
          <w:sz w:val="14"/>
        </w:rPr>
        <w:t xml:space="preserve">, as several panelists point out, </w:t>
      </w:r>
      <w:r w:rsidRPr="00F629A1">
        <w:rPr>
          <w:rStyle w:val="underline"/>
        </w:rPr>
        <w:t>could not be higher.</w:t>
      </w:r>
      <w:r w:rsidRPr="00F629A1">
        <w:rPr>
          <w:sz w:val="14"/>
        </w:rPr>
        <w:t xml:space="preserve"> They include more than national issues such as the potential for executive branch officials to be prosecuted or impeached for exceeding the legal scope of their authority or violating valid statutes. n62 </w:t>
      </w:r>
      <w:r w:rsidRPr="00F629A1">
        <w:rPr>
          <w:rStyle w:val="underline"/>
        </w:rPr>
        <w:t>They</w:t>
      </w:r>
      <w:r w:rsidRPr="00F629A1">
        <w:rPr>
          <w:sz w:val="14"/>
        </w:rPr>
        <w:t xml:space="preserve"> also </w:t>
      </w:r>
      <w:r w:rsidRPr="00BB5BCD">
        <w:rPr>
          <w:rStyle w:val="underline"/>
          <w:highlight w:val="cyan"/>
        </w:rPr>
        <w:t>include</w:t>
      </w:r>
      <w:r w:rsidRPr="00F629A1">
        <w:rPr>
          <w:sz w:val="14"/>
        </w:rPr>
        <w:t xml:space="preserve"> </w:t>
      </w:r>
      <w:r w:rsidRPr="00F629A1">
        <w:rPr>
          <w:rStyle w:val="underline"/>
        </w:rPr>
        <w:t xml:space="preserve">international issues like the potential </w:t>
      </w:r>
      <w:r w:rsidRPr="00BB5BCD">
        <w:rPr>
          <w:rStyle w:val="Emphasis"/>
          <w:highlight w:val="cyan"/>
        </w:rPr>
        <w:t>use of catastrophic weapons</w:t>
      </w:r>
      <w:r w:rsidRPr="00F629A1">
        <w:rPr>
          <w:rStyle w:val="Emphasis"/>
        </w:rPr>
        <w:t xml:space="preserve"> by a rogue regime</w:t>
      </w:r>
      <w:r w:rsidRPr="00F629A1">
        <w:rPr>
          <w:rStyle w:val="underline"/>
        </w:rPr>
        <w:t xml:space="preserve"> asserting a right to engage </w:t>
      </w:r>
      <w:r w:rsidRPr="00BB5BCD">
        <w:rPr>
          <w:rStyle w:val="underline"/>
          <w:highlight w:val="cyan"/>
        </w:rPr>
        <w:t xml:space="preserve">in </w:t>
      </w:r>
      <w:r w:rsidRPr="00BB5BCD">
        <w:rPr>
          <w:rStyle w:val="Emphasis"/>
          <w:highlight w:val="cyan"/>
        </w:rPr>
        <w:t>preventive war</w:t>
      </w:r>
      <w:r w:rsidRPr="00F629A1">
        <w:rPr>
          <w:rStyle w:val="underline"/>
        </w:rPr>
        <w:t xml:space="preserve">; the </w:t>
      </w:r>
      <w:r w:rsidRPr="00F629A1">
        <w:rPr>
          <w:rStyle w:val="Emphasis"/>
        </w:rPr>
        <w:t>deterioration of international human rights norms</w:t>
      </w:r>
      <w:r w:rsidRPr="00F629A1">
        <w:rPr>
          <w:sz w:val="14"/>
        </w:rPr>
        <w:t xml:space="preserve"> against practices like torture, norms which took years to establish</w:t>
      </w:r>
      <w:r w:rsidRPr="00F629A1">
        <w:rPr>
          <w:rStyle w:val="underline"/>
        </w:rPr>
        <w:t xml:space="preserve">; and the </w:t>
      </w:r>
      <w:r w:rsidRPr="00F629A1">
        <w:rPr>
          <w:rStyle w:val="Emphasis"/>
        </w:rPr>
        <w:t>atrophy of genuine U.S. power</w:t>
      </w:r>
      <w:r w:rsidRPr="00F629A1">
        <w:rPr>
          <w:sz w:val="14"/>
        </w:rPr>
        <w:t xml:space="preserve"> in the international arena, which, as diplomats, statesmen, and international relations theorists of all political persuasions appreciate, demands far more than the largest and most technologically advanced military arsenal. </w:t>
      </w:r>
    </w:p>
    <w:p w14:paraId="0F604C82" w14:textId="77777777" w:rsidR="00B72034" w:rsidRDefault="00B72034" w:rsidP="00A2139F">
      <w:pPr>
        <w:rPr>
          <w:sz w:val="14"/>
        </w:rPr>
      </w:pPr>
    </w:p>
    <w:p w14:paraId="1A7B578A" w14:textId="262CF996" w:rsidR="00B72034" w:rsidRDefault="00B72034" w:rsidP="00B72034">
      <w:pPr>
        <w:pStyle w:val="Heading3"/>
      </w:pPr>
      <w:r>
        <w:t>Impacts --- SOP Good (Leadership)</w:t>
      </w:r>
    </w:p>
    <w:p w14:paraId="309C972D" w14:textId="77777777" w:rsidR="00B72034" w:rsidRDefault="00B72034" w:rsidP="00B72034"/>
    <w:p w14:paraId="149179EF" w14:textId="77777777" w:rsidR="00B72034" w:rsidRPr="00AD5DF8" w:rsidRDefault="00B72034" w:rsidP="00B72034">
      <w:pPr>
        <w:pStyle w:val="Heading4"/>
      </w:pPr>
      <w:r>
        <w:t xml:space="preserve">SOP outweighs – </w:t>
      </w:r>
      <w:r w:rsidRPr="00AD5DF8">
        <w:t>Checks on the executive are key to United States leadership</w:t>
      </w:r>
    </w:p>
    <w:p w14:paraId="2BFF7268" w14:textId="77777777" w:rsidR="00B72034" w:rsidRPr="00864CC4" w:rsidRDefault="00B72034" w:rsidP="00B72034">
      <w:pPr>
        <w:rPr>
          <w:rStyle w:val="StyleUnderline"/>
        </w:rPr>
      </w:pPr>
      <w:r w:rsidRPr="00AD5DF8">
        <w:rPr>
          <w:rStyle w:val="Style13ptBold"/>
        </w:rPr>
        <w:t>Ikenberry 2001</w:t>
      </w:r>
      <w:r w:rsidRPr="00AD5DF8">
        <w:t>(John, Peter F. Krogh Professor of Global Justice at the School of Foreign Service at Georgetown University, Spring, "Getting Hegemony Right", The National Interest, Spring, P. 17, http://www.columbia.edu/itc/sipa/U6800/readings-sm/Ikenberry_Hegemony.pdf)</w:t>
      </w:r>
    </w:p>
    <w:p w14:paraId="01D4DC8C" w14:textId="77777777" w:rsidR="00B72034" w:rsidRPr="00703C1B" w:rsidRDefault="00B72034" w:rsidP="00B72034">
      <w:pPr>
        <w:rPr>
          <w:sz w:val="16"/>
        </w:rPr>
      </w:pPr>
      <w:r w:rsidRPr="001041B8">
        <w:rPr>
          <w:rStyle w:val="StyleUnderline"/>
        </w:rPr>
        <w:t xml:space="preserve">Even though </w:t>
      </w:r>
      <w:r w:rsidRPr="00257FE4">
        <w:rPr>
          <w:rStyle w:val="StyleUnderline"/>
          <w:highlight w:val="cyan"/>
        </w:rPr>
        <w:t>the United States</w:t>
      </w:r>
      <w:r w:rsidRPr="001041B8">
        <w:rPr>
          <w:rStyle w:val="StyleUnderline"/>
        </w:rPr>
        <w:t xml:space="preserve"> looks like a wayward power</w:t>
      </w:r>
      <w:r w:rsidRPr="00AD5DF8">
        <w:rPr>
          <w:sz w:val="16"/>
        </w:rPr>
        <w:t xml:space="preserve"> to many around the world today, </w:t>
      </w:r>
      <w:r w:rsidRPr="001041B8">
        <w:rPr>
          <w:rStyle w:val="StyleUnderline"/>
        </w:rPr>
        <w:t>it</w:t>
      </w:r>
      <w:r w:rsidRPr="00AD5DF8">
        <w:rPr>
          <w:sz w:val="16"/>
        </w:rPr>
        <w:t xml:space="preserve"> nonetheless </w:t>
      </w:r>
      <w:r w:rsidRPr="00257FE4">
        <w:rPr>
          <w:rStyle w:val="StyleUnderline"/>
          <w:highlight w:val="cyan"/>
        </w:rPr>
        <w:t>has an unusual ability to</w:t>
      </w:r>
      <w:r w:rsidRPr="001041B8">
        <w:rPr>
          <w:rStyle w:val="StyleUnderline"/>
        </w:rPr>
        <w:t xml:space="preserve"> co-opt and </w:t>
      </w:r>
      <w:r w:rsidRPr="00257FE4">
        <w:rPr>
          <w:rStyle w:val="StyleUnderline"/>
          <w:highlight w:val="cyan"/>
        </w:rPr>
        <w:t>reassure</w:t>
      </w:r>
      <w:r w:rsidRPr="00AD5DF8">
        <w:rPr>
          <w:sz w:val="16"/>
        </w:rPr>
        <w:t xml:space="preserve">. Three elements matter most in making U.S. power more stable, engaged and restrained. First, </w:t>
      </w:r>
      <w:r w:rsidRPr="00257FE4">
        <w:rPr>
          <w:rStyle w:val="StyleUnderline"/>
          <w:highlight w:val="cyan"/>
        </w:rPr>
        <w:t>America's</w:t>
      </w:r>
      <w:r w:rsidRPr="001041B8">
        <w:rPr>
          <w:rStyle w:val="StyleUnderline"/>
        </w:rPr>
        <w:t xml:space="preserve"> mature </w:t>
      </w:r>
      <w:r w:rsidRPr="00257FE4">
        <w:rPr>
          <w:rStyle w:val="StyleUnderline"/>
          <w:highlight w:val="cyan"/>
        </w:rPr>
        <w:t>political institutions organized around the rule of law</w:t>
      </w:r>
      <w:r w:rsidRPr="001041B8">
        <w:rPr>
          <w:rStyle w:val="StyleUnderline"/>
        </w:rPr>
        <w:t xml:space="preserve"> have </w:t>
      </w:r>
      <w:r w:rsidRPr="00257FE4">
        <w:rPr>
          <w:rStyle w:val="StyleUnderline"/>
          <w:highlight w:val="cyan"/>
        </w:rPr>
        <w:t>made it a</w:t>
      </w:r>
      <w:r w:rsidRPr="001041B8">
        <w:rPr>
          <w:rStyle w:val="StyleUnderline"/>
        </w:rPr>
        <w:t xml:space="preserve"> relatively </w:t>
      </w:r>
      <w:r w:rsidRPr="00257FE4">
        <w:rPr>
          <w:rStyle w:val="StyleUnderline"/>
          <w:highlight w:val="cyan"/>
        </w:rPr>
        <w:t xml:space="preserve">predictable and cooperative </w:t>
      </w:r>
      <w:r w:rsidRPr="00257FE4">
        <w:rPr>
          <w:rStyle w:val="Emphasis"/>
          <w:highlight w:val="cyan"/>
        </w:rPr>
        <w:t>hegemon</w:t>
      </w:r>
      <w:r w:rsidRPr="00257FE4">
        <w:rPr>
          <w:sz w:val="16"/>
          <w:highlight w:val="cyan"/>
        </w:rPr>
        <w:t xml:space="preserve">. </w:t>
      </w:r>
      <w:r w:rsidRPr="00257FE4">
        <w:rPr>
          <w:rStyle w:val="StyleUnderline"/>
          <w:highlight w:val="cyan"/>
        </w:rPr>
        <w:t>The</w:t>
      </w:r>
      <w:r w:rsidRPr="001041B8">
        <w:rPr>
          <w:rStyle w:val="StyleUnderline"/>
        </w:rPr>
        <w:t xml:space="preserve"> pluralistic and regularized </w:t>
      </w:r>
      <w:r w:rsidRPr="00257FE4">
        <w:rPr>
          <w:rStyle w:val="StyleUnderline"/>
          <w:highlight w:val="cyan"/>
        </w:rPr>
        <w:t>way in which U.S.</w:t>
      </w:r>
      <w:r w:rsidRPr="001041B8">
        <w:rPr>
          <w:rStyle w:val="StyleUnderline"/>
        </w:rPr>
        <w:t xml:space="preserve"> foreign and security </w:t>
      </w:r>
      <w:r w:rsidRPr="00257FE4">
        <w:rPr>
          <w:rStyle w:val="StyleUnderline"/>
          <w:highlight w:val="cyan"/>
        </w:rPr>
        <w:t>policy is made reduces surprises and allows</w:t>
      </w:r>
      <w:r w:rsidRPr="001041B8">
        <w:rPr>
          <w:rStyle w:val="StyleUnderline"/>
        </w:rPr>
        <w:t xml:space="preserve"> other </w:t>
      </w:r>
      <w:r w:rsidRPr="00257FE4">
        <w:rPr>
          <w:rStyle w:val="StyleUnderline"/>
          <w:highlight w:val="cyan"/>
        </w:rPr>
        <w:t>states to build long- term, mutually beneficial relations.</w:t>
      </w:r>
      <w:r w:rsidRPr="001041B8">
        <w:rPr>
          <w:rStyle w:val="StyleUnderline"/>
        </w:rPr>
        <w:t xml:space="preserve"> The governmental </w:t>
      </w:r>
      <w:r w:rsidRPr="00257FE4">
        <w:rPr>
          <w:rStyle w:val="StyleUnderline"/>
          <w:highlight w:val="cyan"/>
        </w:rPr>
        <w:t xml:space="preserve">separation of powers </w:t>
      </w:r>
      <w:proofErr w:type="spellStart"/>
      <w:proofErr w:type="gramStart"/>
      <w:r w:rsidRPr="00257FE4">
        <w:rPr>
          <w:rStyle w:val="StyleUnderline"/>
          <w:highlight w:val="cyan"/>
        </w:rPr>
        <w:t>cre-ates</w:t>
      </w:r>
      <w:proofErr w:type="spellEnd"/>
      <w:proofErr w:type="gramEnd"/>
      <w:r w:rsidRPr="00257FE4">
        <w:rPr>
          <w:rStyle w:val="StyleUnderline"/>
          <w:highlight w:val="cyan"/>
        </w:rPr>
        <w:t xml:space="preserve"> a shared decision-making system that</w:t>
      </w:r>
      <w:r w:rsidRPr="001041B8">
        <w:rPr>
          <w:rStyle w:val="StyleUnderline"/>
        </w:rPr>
        <w:t xml:space="preserve"> </w:t>
      </w:r>
      <w:proofErr w:type="gramStart"/>
      <w:r w:rsidRPr="001041B8">
        <w:rPr>
          <w:rStyle w:val="StyleUnderline"/>
        </w:rPr>
        <w:t>opens up</w:t>
      </w:r>
      <w:proofErr w:type="gramEnd"/>
      <w:r w:rsidRPr="001041B8">
        <w:rPr>
          <w:rStyle w:val="StyleUnderline"/>
        </w:rPr>
        <w:t xml:space="preserve"> the process and </w:t>
      </w:r>
      <w:r w:rsidRPr="00257FE4">
        <w:rPr>
          <w:rStyle w:val="StyleUnderline"/>
          <w:highlight w:val="cyan"/>
        </w:rPr>
        <w:t xml:space="preserve">reduces the </w:t>
      </w:r>
      <w:proofErr w:type="spellStart"/>
      <w:r w:rsidRPr="00257FE4">
        <w:rPr>
          <w:rStyle w:val="StyleUnderline"/>
          <w:highlight w:val="cyan"/>
        </w:rPr>
        <w:t>abil</w:t>
      </w:r>
      <w:proofErr w:type="spellEnd"/>
      <w:r w:rsidRPr="00257FE4">
        <w:rPr>
          <w:rStyle w:val="StyleUnderline"/>
          <w:highlight w:val="cyan"/>
        </w:rPr>
        <w:t xml:space="preserve">- </w:t>
      </w:r>
      <w:proofErr w:type="spellStart"/>
      <w:r w:rsidRPr="00257FE4">
        <w:rPr>
          <w:rStyle w:val="StyleUnderline"/>
          <w:highlight w:val="cyan"/>
        </w:rPr>
        <w:t>ity</w:t>
      </w:r>
      <w:proofErr w:type="spellEnd"/>
      <w:r w:rsidRPr="00257FE4">
        <w:rPr>
          <w:rStyle w:val="StyleUnderline"/>
          <w:highlight w:val="cyan"/>
        </w:rPr>
        <w:t xml:space="preserve"> of any one leader to make abrupt or aggressive moves</w:t>
      </w:r>
      <w:r w:rsidRPr="006D53A6">
        <w:rPr>
          <w:rStyle w:val="StyleUnderline"/>
        </w:rPr>
        <w:t xml:space="preserve"> toward other states.</w:t>
      </w:r>
      <w:r w:rsidRPr="00AD5DF8">
        <w:rPr>
          <w:sz w:val="16"/>
        </w:rPr>
        <w:t xml:space="preserve"> An active press and competitive party system also provide a service to outside states by generating information about U.S. policy and determining its seriousness of </w:t>
      </w:r>
      <w:proofErr w:type="spellStart"/>
      <w:r w:rsidRPr="00AD5DF8">
        <w:rPr>
          <w:sz w:val="16"/>
        </w:rPr>
        <w:t>pur</w:t>
      </w:r>
      <w:proofErr w:type="spellEnd"/>
      <w:r w:rsidRPr="00AD5DF8">
        <w:rPr>
          <w:sz w:val="16"/>
        </w:rPr>
        <w:t xml:space="preserve">- pose. The messiness of a democracy can, indeed, frustrate American diplomats and confuse foreign observers. But over the long term, </w:t>
      </w:r>
      <w:r w:rsidRPr="00257FE4">
        <w:rPr>
          <w:rStyle w:val="StyleUnderline"/>
          <w:highlight w:val="cyan"/>
        </w:rPr>
        <w:t>democratic institutions produce more consistent and credible policies</w:t>
      </w:r>
      <w:r w:rsidRPr="006D53A6">
        <w:rPr>
          <w:rStyle w:val="StyleUnderline"/>
        </w:rPr>
        <w:t xml:space="preserve">- policies </w:t>
      </w:r>
      <w:r w:rsidRPr="00257FE4">
        <w:rPr>
          <w:rStyle w:val="StyleUnderline"/>
          <w:highlight w:val="cyan"/>
        </w:rPr>
        <w:t>that do not reflect the capricious and idiosyncratic whims of an autocrat</w:t>
      </w:r>
      <w:r w:rsidRPr="00257FE4">
        <w:rPr>
          <w:sz w:val="16"/>
          <w:highlight w:val="cyan"/>
        </w:rPr>
        <w:t>.</w:t>
      </w:r>
      <w:r w:rsidRPr="00AD5DF8">
        <w:rPr>
          <w:sz w:val="16"/>
        </w:rPr>
        <w:t xml:space="preserve"> </w:t>
      </w:r>
      <w:r w:rsidRPr="006D53A6">
        <w:rPr>
          <w:rStyle w:val="StyleUnderline"/>
        </w:rPr>
        <w:t xml:space="preserve">Think of the United States as a giant corporation that seeks foreign investors. It is more likely to attract investors if it can demonstrate that it operates according to accepted accounting and fiduciary </w:t>
      </w:r>
      <w:proofErr w:type="spellStart"/>
      <w:proofErr w:type="gramStart"/>
      <w:r w:rsidRPr="006D53A6">
        <w:rPr>
          <w:rStyle w:val="StyleUnderline"/>
        </w:rPr>
        <w:t>princi</w:t>
      </w:r>
      <w:proofErr w:type="spellEnd"/>
      <w:r w:rsidRPr="006D53A6">
        <w:rPr>
          <w:rStyle w:val="StyleUnderline"/>
        </w:rPr>
        <w:t xml:space="preserve">- </w:t>
      </w:r>
      <w:proofErr w:type="spellStart"/>
      <w:r w:rsidRPr="006D53A6">
        <w:rPr>
          <w:rStyle w:val="StyleUnderline"/>
        </w:rPr>
        <w:t>ples</w:t>
      </w:r>
      <w:proofErr w:type="spellEnd"/>
      <w:proofErr w:type="gramEnd"/>
      <w:r w:rsidRPr="006D53A6">
        <w:rPr>
          <w:rStyle w:val="StyleUnderline"/>
        </w:rPr>
        <w:t>.</w:t>
      </w:r>
      <w:r w:rsidRPr="00AD5DF8">
        <w:rPr>
          <w:sz w:val="16"/>
        </w:rPr>
        <w:t xml:space="preserve"> The rule of law and the institutions of policymaking in a democracy are the political equivalent of corporate trans- </w:t>
      </w:r>
      <w:proofErr w:type="spellStart"/>
      <w:r w:rsidRPr="00AD5DF8">
        <w:rPr>
          <w:sz w:val="16"/>
        </w:rPr>
        <w:t>parency</w:t>
      </w:r>
      <w:proofErr w:type="spellEnd"/>
      <w:r w:rsidRPr="00AD5DF8">
        <w:rPr>
          <w:sz w:val="16"/>
        </w:rPr>
        <w:t xml:space="preserve"> and accountability. </w:t>
      </w:r>
      <w:r w:rsidRPr="00257FE4">
        <w:rPr>
          <w:rStyle w:val="StyleUnderline"/>
          <w:highlight w:val="cyan"/>
        </w:rPr>
        <w:t>Sharp shifts</w:t>
      </w:r>
      <w:r w:rsidRPr="001041B8">
        <w:rPr>
          <w:rStyle w:val="StyleUnderline"/>
        </w:rPr>
        <w:t xml:space="preserve"> in policy </w:t>
      </w:r>
      <w:r w:rsidRPr="00257FE4">
        <w:rPr>
          <w:rStyle w:val="StyleUnderline"/>
          <w:highlight w:val="cyan"/>
        </w:rPr>
        <w:t xml:space="preserve">must </w:t>
      </w:r>
      <w:r w:rsidRPr="00864CC4">
        <w:rPr>
          <w:rStyle w:val="StyleUnderline"/>
        </w:rPr>
        <w:t>ultimately</w:t>
      </w:r>
      <w:r w:rsidRPr="00257FE4">
        <w:rPr>
          <w:rStyle w:val="StyleUnderline"/>
          <w:highlight w:val="cyan"/>
        </w:rPr>
        <w:t xml:space="preserve"> be vetted</w:t>
      </w:r>
      <w:r w:rsidRPr="001041B8">
        <w:rPr>
          <w:rStyle w:val="StyleUnderline"/>
        </w:rPr>
        <w:t xml:space="preserve"> within the policy process</w:t>
      </w:r>
      <w:r w:rsidRPr="00AD5DF8">
        <w:rPr>
          <w:sz w:val="16"/>
        </w:rPr>
        <w:t xml:space="preserve"> and pass muster by an array of investigatory and decision-making bodies. </w:t>
      </w:r>
      <w:r w:rsidRPr="006D53A6">
        <w:rPr>
          <w:rStyle w:val="StyleUnderline"/>
        </w:rPr>
        <w:t xml:space="preserve">Because </w:t>
      </w:r>
      <w:r w:rsidRPr="00257FE4">
        <w:rPr>
          <w:rStyle w:val="StyleUnderline"/>
          <w:highlight w:val="cyan"/>
        </w:rPr>
        <w:t>it is a constitutional, rule- based democracy, outside states are more willing to work with the United States</w:t>
      </w:r>
      <w:r w:rsidRPr="00AD5DF8">
        <w:rPr>
          <w:sz w:val="16"/>
        </w:rPr>
        <w:t xml:space="preserve">- or, to return to the corporate metaphor, to invest in ongoing partnerships. </w:t>
      </w:r>
    </w:p>
    <w:p w14:paraId="492110E2" w14:textId="1FE62B1F" w:rsidR="00B72034" w:rsidRDefault="00C23242" w:rsidP="00C23242">
      <w:pPr>
        <w:pStyle w:val="Heading3"/>
      </w:pPr>
      <w:r>
        <w:t>Impacts --- SOP Good (War)</w:t>
      </w:r>
    </w:p>
    <w:p w14:paraId="16526D6A" w14:textId="77777777" w:rsidR="00C23242" w:rsidRDefault="00C23242" w:rsidP="00C23242"/>
    <w:p w14:paraId="2A805795" w14:textId="77777777" w:rsidR="00C23242" w:rsidRPr="000A5C81" w:rsidRDefault="00C23242" w:rsidP="00C23242">
      <w:pPr>
        <w:pStyle w:val="Heading4"/>
        <w:rPr>
          <w:rFonts w:cs="Arial"/>
        </w:rPr>
      </w:pPr>
      <w:r w:rsidRPr="000A5C81">
        <w:rPr>
          <w:rFonts w:cs="Arial"/>
        </w:rPr>
        <w:t xml:space="preserve">SOP checks </w:t>
      </w:r>
      <w:r w:rsidRPr="000A5C81">
        <w:rPr>
          <w:rFonts w:cs="Arial"/>
          <w:u w:val="single"/>
        </w:rPr>
        <w:t>nuclear war</w:t>
      </w:r>
      <w:r w:rsidRPr="000A5C81">
        <w:rPr>
          <w:rFonts w:cs="Arial"/>
        </w:rPr>
        <w:t xml:space="preserve">.  </w:t>
      </w:r>
    </w:p>
    <w:p w14:paraId="18ACBC9C" w14:textId="77777777" w:rsidR="00C23242" w:rsidRPr="000A5C81" w:rsidRDefault="00C23242" w:rsidP="00C23242">
      <w:pPr>
        <w:rPr>
          <w:sz w:val="16"/>
        </w:rPr>
      </w:pPr>
      <w:r w:rsidRPr="000A5C81">
        <w:t>David Gray</w:t>
      </w:r>
      <w:r w:rsidRPr="000A5C81">
        <w:rPr>
          <w:rStyle w:val="Style13ptBold"/>
        </w:rPr>
        <w:t xml:space="preserve"> Adler</w:t>
      </w:r>
      <w:r w:rsidRPr="000A5C81">
        <w:t>,</w:t>
      </w:r>
      <w:r w:rsidRPr="000A5C81">
        <w:rPr>
          <w:rStyle w:val="Style13ptBold"/>
        </w:rPr>
        <w:t xml:space="preserve"> </w:t>
      </w:r>
      <w:r w:rsidRPr="000A5C81">
        <w:t>March</w:t>
      </w:r>
      <w:r w:rsidRPr="000A5C81">
        <w:rPr>
          <w:rStyle w:val="Style13ptBold"/>
        </w:rPr>
        <w:t xml:space="preserve"> </w:t>
      </w:r>
      <w:r w:rsidRPr="000A5C81">
        <w:t>20</w:t>
      </w:r>
      <w:r w:rsidRPr="000A5C81">
        <w:rPr>
          <w:rStyle w:val="Style13ptBold"/>
        </w:rPr>
        <w:t>11</w:t>
      </w:r>
      <w:r w:rsidRPr="000A5C81">
        <w:t xml:space="preserve">, Director of the Andrus Center for Public Policy and Cecil Andrus Professor of Public Affairs at Boise State University, “Presidential Ascendancy in Foreign Affairs and the Subversion of the Constitution,” Paper Presented to the </w:t>
      </w:r>
      <w:proofErr w:type="gramStart"/>
      <w:r w:rsidRPr="000A5C81">
        <w:t>German-American</w:t>
      </w:r>
      <w:proofErr w:type="gramEnd"/>
      <w:r w:rsidRPr="000A5C81">
        <w:t xml:space="preserve"> Conference on “Comparisons of Parliamentary and Coordinated Power (Presidential) System”, http://www.civiced.org/pdfs/GermanAmericanConf2011/Adler.pdf </w:t>
      </w:r>
    </w:p>
    <w:p w14:paraId="35CC591B" w14:textId="77777777" w:rsidR="00C23242" w:rsidRPr="000A5C81" w:rsidRDefault="00C23242" w:rsidP="00C23242">
      <w:pPr>
        <w:rPr>
          <w:sz w:val="16"/>
        </w:rPr>
      </w:pPr>
      <w:r w:rsidRPr="000A5C81">
        <w:rPr>
          <w:sz w:val="16"/>
        </w:rPr>
        <w:t xml:space="preserve">Conclusions </w:t>
      </w:r>
      <w:r w:rsidRPr="000A5C81">
        <w:rPr>
          <w:rStyle w:val="StyleUnderline"/>
        </w:rPr>
        <w:t xml:space="preserve">The </w:t>
      </w:r>
      <w:r w:rsidRPr="000A5C81">
        <w:rPr>
          <w:rStyle w:val="StyleUnderline"/>
          <w:highlight w:val="green"/>
        </w:rPr>
        <w:t xml:space="preserve">ascendancy of the president </w:t>
      </w:r>
      <w:proofErr w:type="gramStart"/>
      <w:r w:rsidRPr="000A5C81">
        <w:rPr>
          <w:rStyle w:val="StyleUnderline"/>
          <w:highlight w:val="green"/>
        </w:rPr>
        <w:t>in</w:t>
      </w:r>
      <w:r w:rsidRPr="000A5C81">
        <w:rPr>
          <w:rStyle w:val="StyleUnderline"/>
        </w:rPr>
        <w:t xml:space="preserve"> the area of</w:t>
      </w:r>
      <w:proofErr w:type="gramEnd"/>
      <w:r w:rsidRPr="000A5C81">
        <w:rPr>
          <w:rStyle w:val="StyleUnderline"/>
        </w:rPr>
        <w:t xml:space="preserve"> </w:t>
      </w:r>
      <w:r w:rsidRPr="000A5C81">
        <w:rPr>
          <w:rStyle w:val="StyleUnderline"/>
          <w:highlight w:val="green"/>
        </w:rPr>
        <w:t>war</w:t>
      </w:r>
      <w:r w:rsidRPr="000A5C81">
        <w:rPr>
          <w:rStyle w:val="StyleUnderline"/>
        </w:rPr>
        <w:t xml:space="preserve"> and peace finds </w:t>
      </w:r>
      <w:r w:rsidRPr="000A5C81">
        <w:rPr>
          <w:rStyle w:val="Emphasis"/>
        </w:rPr>
        <w:t>no foundation</w:t>
      </w:r>
      <w:r w:rsidRPr="000A5C81">
        <w:rPr>
          <w:rStyle w:val="StyleUnderline"/>
        </w:rPr>
        <w:t xml:space="preserve"> in the Constitution. It </w:t>
      </w:r>
      <w:r w:rsidRPr="000A5C81">
        <w:rPr>
          <w:rStyle w:val="StyleUnderline"/>
          <w:highlight w:val="green"/>
        </w:rPr>
        <w:t>reflects</w:t>
      </w:r>
      <w:r w:rsidRPr="000A5C81">
        <w:rPr>
          <w:sz w:val="16"/>
        </w:rPr>
        <w:t xml:space="preserve">, rather, </w:t>
      </w:r>
      <w:r w:rsidRPr="000A5C81">
        <w:rPr>
          <w:rStyle w:val="StyleUnderline"/>
          <w:highlight w:val="green"/>
        </w:rPr>
        <w:t>the tendency</w:t>
      </w:r>
      <w:r w:rsidRPr="000A5C81">
        <w:rPr>
          <w:rStyle w:val="StyleUnderline"/>
        </w:rPr>
        <w:t xml:space="preserve"> among presidents</w:t>
      </w:r>
      <w:r w:rsidRPr="000A5C81">
        <w:rPr>
          <w:sz w:val="16"/>
        </w:rPr>
        <w:t>—Republicans and Democrats, conservatives and liberals alike—</w:t>
      </w:r>
      <w:r w:rsidRPr="000A5C81">
        <w:rPr>
          <w:rStyle w:val="StyleUnderline"/>
          <w:highlight w:val="green"/>
        </w:rPr>
        <w:t>to</w:t>
      </w:r>
      <w:r w:rsidRPr="000A5C81">
        <w:rPr>
          <w:rStyle w:val="StyleUnderline"/>
        </w:rPr>
        <w:t xml:space="preserve"> aggrandize and </w:t>
      </w:r>
      <w:r w:rsidRPr="000A5C81">
        <w:rPr>
          <w:rStyle w:val="StyleUnderline"/>
          <w:highlight w:val="green"/>
        </w:rPr>
        <w:t>abuse power</w:t>
      </w:r>
      <w:r w:rsidRPr="000A5C81">
        <w:rPr>
          <w:sz w:val="16"/>
        </w:rPr>
        <w:t xml:space="preserve">. Usurpation of the war power, particularly in an era that exalts the concept of a personal or Imperial Presidency at the expense of a constitutionally confined presidency, lays bare the </w:t>
      </w:r>
      <w:proofErr w:type="gramStart"/>
      <w:r w:rsidRPr="000A5C81">
        <w:rPr>
          <w:sz w:val="16"/>
        </w:rPr>
        <w:t>paramountcy</w:t>
      </w:r>
      <w:proofErr w:type="gramEnd"/>
      <w:r w:rsidRPr="000A5C81">
        <w:rPr>
          <w:sz w:val="16"/>
        </w:rPr>
        <w:t xml:space="preserve"> of a president’s personal characteristics. Indeed, it is precisely in the realm of a personal presidency that a decidedly executive perspective, subject to the full measure of the president’s talents, strengths and temperament, as well as his judgment, knowledge and self-restraint, will be brought to the policy anvil. The historical portrait may not be pretty. Consider, for example, the arrogance and self-righteousness of Woodrow Wilson, the inclination toward dramatic posturing by Theodore Roosevelt, the inattentiveness of Ronald Reagan, as well as the indiscipline of Bill Clinton and the stunning, yet naïve certainties of George W. Bush. Then, [end page 19] too, there is the question of the president’s ambition, political agenda, personal distractions and desire for fame and glory. </w:t>
      </w:r>
      <w:r w:rsidRPr="000A5C81">
        <w:rPr>
          <w:rStyle w:val="StyleUnderline"/>
        </w:rPr>
        <w:t xml:space="preserve">A considerable literature urges executive supremacy, and extols the supposed virtues of presidential assertion, domination and control; yet this body of work often ignores the dimensions of executive </w:t>
      </w:r>
      <w:r w:rsidRPr="000A5C81">
        <w:rPr>
          <w:rStyle w:val="Emphasis"/>
        </w:rPr>
        <w:t>flaws, foibles, and frailties</w:t>
      </w:r>
      <w:r w:rsidRPr="000A5C81">
        <w:rPr>
          <w:rStyle w:val="StyleUnderline"/>
        </w:rPr>
        <w:t xml:space="preserve">. The electoral process is not infallible; </w:t>
      </w:r>
      <w:r w:rsidRPr="000A5C81">
        <w:rPr>
          <w:rStyle w:val="StyleUnderline"/>
          <w:highlight w:val="green"/>
        </w:rPr>
        <w:t>an elected president may lack</w:t>
      </w:r>
      <w:r w:rsidRPr="000A5C81">
        <w:rPr>
          <w:rStyle w:val="StyleUnderline"/>
        </w:rPr>
        <w:t xml:space="preserve"> the </w:t>
      </w:r>
      <w:r w:rsidRPr="000A5C81">
        <w:rPr>
          <w:rStyle w:val="Emphasis"/>
          <w:highlight w:val="green"/>
        </w:rPr>
        <w:t>wisdom</w:t>
      </w:r>
      <w:r w:rsidRPr="000A5C81">
        <w:rPr>
          <w:rStyle w:val="StyleUnderline"/>
          <w:highlight w:val="green"/>
        </w:rPr>
        <w:t xml:space="preserve">, </w:t>
      </w:r>
      <w:r w:rsidRPr="000A5C81">
        <w:rPr>
          <w:rStyle w:val="Emphasis"/>
          <w:highlight w:val="green"/>
        </w:rPr>
        <w:t>temperament and judgment</w:t>
      </w:r>
      <w:r w:rsidRPr="000A5C81">
        <w:rPr>
          <w:rStyle w:val="StyleUnderline"/>
        </w:rPr>
        <w:t xml:space="preserve">, not to mention </w:t>
      </w:r>
      <w:r w:rsidRPr="000A5C81">
        <w:rPr>
          <w:rStyle w:val="Emphasis"/>
        </w:rPr>
        <w:t>perception</w:t>
      </w:r>
      <w:r w:rsidRPr="000A5C81">
        <w:rPr>
          <w:rStyle w:val="StyleUnderline"/>
        </w:rPr>
        <w:t xml:space="preserve">, </w:t>
      </w:r>
      <w:r w:rsidRPr="000A5C81">
        <w:rPr>
          <w:rStyle w:val="Emphasis"/>
        </w:rPr>
        <w:t>expertise</w:t>
      </w:r>
      <w:r w:rsidRPr="000A5C81">
        <w:rPr>
          <w:rStyle w:val="StyleUnderline"/>
        </w:rPr>
        <w:t xml:space="preserve"> and </w:t>
      </w:r>
      <w:r w:rsidRPr="000A5C81">
        <w:rPr>
          <w:rStyle w:val="Emphasis"/>
        </w:rPr>
        <w:t>emotional intelligence</w:t>
      </w:r>
      <w:r w:rsidRPr="000A5C81">
        <w:rPr>
          <w:rStyle w:val="StyleUnderline"/>
        </w:rPr>
        <w:t xml:space="preserve"> to produce success in matters of war and peace</w:t>
      </w:r>
      <w:r w:rsidRPr="000A5C81">
        <w:rPr>
          <w:sz w:val="16"/>
        </w:rPr>
        <w:t xml:space="preserve">. Those qualities which, to be sure, are attributes of the occupant and not of the office, cannot be conferred by election. 104 </w:t>
      </w:r>
      <w:r w:rsidRPr="000A5C81">
        <w:rPr>
          <w:rStyle w:val="StyleUnderline"/>
          <w:highlight w:val="green"/>
        </w:rPr>
        <w:t>Champions of</w:t>
      </w:r>
      <w:r w:rsidRPr="000A5C81">
        <w:rPr>
          <w:rStyle w:val="StyleUnderline"/>
        </w:rPr>
        <w:t xml:space="preserve"> a unilateral executive </w:t>
      </w:r>
      <w:r w:rsidRPr="000A5C81">
        <w:rPr>
          <w:rStyle w:val="StyleUnderline"/>
          <w:highlight w:val="green"/>
        </w:rPr>
        <w:t>war power</w:t>
      </w:r>
      <w:r w:rsidRPr="000A5C81">
        <w:rPr>
          <w:rStyle w:val="StyleUnderline"/>
        </w:rPr>
        <w:t xml:space="preserve"> have </w:t>
      </w:r>
      <w:r w:rsidRPr="000A5C81">
        <w:rPr>
          <w:rStyle w:val="StyleUnderline"/>
          <w:highlight w:val="green"/>
        </w:rPr>
        <w:t>ignored</w:t>
      </w:r>
      <w:r w:rsidRPr="000A5C81">
        <w:rPr>
          <w:rStyle w:val="StyleUnderline"/>
        </w:rPr>
        <w:t xml:space="preserve"> and</w:t>
      </w:r>
      <w:r w:rsidRPr="000A5C81">
        <w:rPr>
          <w:sz w:val="16"/>
        </w:rPr>
        <w:t xml:space="preserve">, perhaps, </w:t>
      </w:r>
      <w:r w:rsidRPr="000A5C81">
        <w:rPr>
          <w:rStyle w:val="StyleUnderline"/>
        </w:rPr>
        <w:t xml:space="preserve">forgotten the institutional safeguards of </w:t>
      </w:r>
      <w:r w:rsidRPr="000A5C81">
        <w:rPr>
          <w:rStyle w:val="Emphasis"/>
          <w:highlight w:val="green"/>
        </w:rPr>
        <w:t>separation of powers</w:t>
      </w:r>
      <w:r w:rsidRPr="000A5C81">
        <w:rPr>
          <w:rStyle w:val="StyleUnderline"/>
          <w:highlight w:val="green"/>
        </w:rPr>
        <w:t xml:space="preserve">, </w:t>
      </w:r>
      <w:r w:rsidRPr="000A5C81">
        <w:rPr>
          <w:rStyle w:val="Emphasis"/>
          <w:highlight w:val="green"/>
        </w:rPr>
        <w:t>checks and balances</w:t>
      </w:r>
      <w:r w:rsidRPr="000A5C81">
        <w:rPr>
          <w:rStyle w:val="StyleUnderline"/>
          <w:highlight w:val="green"/>
        </w:rPr>
        <w:t xml:space="preserve"> and</w:t>
      </w:r>
      <w:r w:rsidRPr="000A5C81">
        <w:rPr>
          <w:rStyle w:val="StyleUnderline"/>
        </w:rPr>
        <w:t xml:space="preserve"> </w:t>
      </w:r>
      <w:r w:rsidRPr="000A5C81">
        <w:rPr>
          <w:rStyle w:val="Emphasis"/>
        </w:rPr>
        <w:t>collective decision making</w:t>
      </w:r>
      <w:r w:rsidRPr="000A5C81">
        <w:rPr>
          <w:rStyle w:val="StyleUnderline"/>
        </w:rPr>
        <w:t xml:space="preserve"> urged by the Framers as protection from the flaws of unilateral judgment and the temptations of power</w:t>
      </w:r>
      <w:r w:rsidRPr="000A5C81">
        <w:rPr>
          <w:sz w:val="16"/>
        </w:rPr>
        <w:t xml:space="preserve">.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w:t>
      </w:r>
      <w:proofErr w:type="gramStart"/>
      <w:r w:rsidRPr="000A5C81">
        <w:rPr>
          <w:sz w:val="16"/>
        </w:rPr>
        <w:t>in the course of</w:t>
      </w:r>
      <w:proofErr w:type="gramEnd"/>
      <w:r w:rsidRPr="000A5C81">
        <w:rPr>
          <w:sz w:val="16"/>
        </w:rPr>
        <w:t xml:space="preserve">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 itself,” to borrow from Justice Robert H. Jackson, “can prevent power from slipping through its fingers.”106 </w:t>
      </w:r>
      <w:r w:rsidRPr="000A5C81">
        <w:rPr>
          <w:rStyle w:val="StyleUnderline"/>
        </w:rPr>
        <w:t xml:space="preserve">The siren song of unilateral presidential war making </w:t>
      </w:r>
      <w:r w:rsidRPr="000A5C81">
        <w:rPr>
          <w:rStyle w:val="StyleUnderline"/>
          <w:highlight w:val="green"/>
        </w:rPr>
        <w:t>ignores</w:t>
      </w:r>
      <w:r w:rsidRPr="000A5C81">
        <w:rPr>
          <w:rStyle w:val="StyleUnderline"/>
        </w:rPr>
        <w:t xml:space="preserve"> the tragedies of </w:t>
      </w:r>
      <w:r w:rsidRPr="000A5C81">
        <w:rPr>
          <w:rStyle w:val="Emphasis"/>
          <w:highlight w:val="green"/>
        </w:rPr>
        <w:t>Korea</w:t>
      </w:r>
      <w:r w:rsidRPr="000A5C81">
        <w:rPr>
          <w:rStyle w:val="StyleUnderline"/>
          <w:highlight w:val="green"/>
        </w:rPr>
        <w:t xml:space="preserve">, </w:t>
      </w:r>
      <w:r w:rsidRPr="000A5C81">
        <w:rPr>
          <w:rStyle w:val="Emphasis"/>
          <w:highlight w:val="green"/>
        </w:rPr>
        <w:t>Vietnam</w:t>
      </w:r>
      <w:r w:rsidRPr="000A5C81">
        <w:rPr>
          <w:rStyle w:val="StyleUnderline"/>
          <w:highlight w:val="green"/>
        </w:rPr>
        <w:t xml:space="preserve"> and </w:t>
      </w:r>
      <w:r w:rsidRPr="000A5C81">
        <w:rPr>
          <w:rStyle w:val="Emphasis"/>
          <w:highlight w:val="green"/>
        </w:rPr>
        <w:t>Iraq</w:t>
      </w:r>
      <w:r w:rsidRPr="000A5C81">
        <w:rPr>
          <w:rStyle w:val="StyleUnderline"/>
        </w:rPr>
        <w:t>, and the cost to America of its precious blood and treasure as well as denied and stolen. The American constitutional system is grounded in the conviction</w:t>
      </w:r>
      <w:r w:rsidRPr="000A5C81">
        <w:rPr>
          <w:sz w:val="16"/>
        </w:rPr>
        <w:t xml:space="preserve">, as James Iredell explained it, </w:t>
      </w:r>
      <w:r w:rsidRPr="000A5C81">
        <w:rPr>
          <w:rStyle w:val="StyleUnderline"/>
        </w:rPr>
        <w:t xml:space="preserve">that </w:t>
      </w:r>
      <w:r w:rsidRPr="000A5C81">
        <w:rPr>
          <w:rStyle w:val="StyleUnderline"/>
          <w:highlight w:val="green"/>
        </w:rPr>
        <w:t>there is “nothing more fallible than</w:t>
      </w:r>
      <w:r w:rsidRPr="000A5C81">
        <w:rPr>
          <w:rStyle w:val="StyleUnderline"/>
        </w:rPr>
        <w:t xml:space="preserve"> human </w:t>
      </w:r>
      <w:r w:rsidRPr="000A5C81">
        <w:rPr>
          <w:rStyle w:val="StyleUnderline"/>
          <w:highlight w:val="green"/>
        </w:rPr>
        <w:t>judgment</w:t>
      </w:r>
      <w:r w:rsidRPr="000A5C81">
        <w:rPr>
          <w:rStyle w:val="StyleUnderline"/>
        </w:rPr>
        <w:t>.”</w:t>
      </w:r>
      <w:r w:rsidRPr="000A5C81">
        <w:rPr>
          <w:sz w:val="16"/>
        </w:rPr>
        <w:t xml:space="preserve">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w:t>
      </w:r>
      <w:r w:rsidRPr="000A5C81">
        <w:rPr>
          <w:rStyle w:val="StyleUnderline"/>
        </w:rPr>
        <w:t>Painfully aware of the horror and destructive consequences of warfare, the Framers wisely determined that before the very fate of the nation were put to risk that there ought to be some discussion, some deliberation by Congress</w:t>
      </w:r>
      <w:r w:rsidRPr="000A5C81">
        <w:rPr>
          <w:sz w:val="16"/>
        </w:rPr>
        <w:t xml:space="preserve">, the people’s representatives. </w:t>
      </w:r>
      <w:r w:rsidRPr="000A5C81">
        <w:rPr>
          <w:rStyle w:val="StyleUnderline"/>
        </w:rPr>
        <w:t>The Founders did not</w:t>
      </w:r>
      <w:r w:rsidRPr="000A5C81">
        <w:rPr>
          <w:sz w:val="16"/>
        </w:rPr>
        <w:t xml:space="preserve">, as James Wilson explained it, </w:t>
      </w:r>
      <w:r w:rsidRPr="000A5C81">
        <w:rPr>
          <w:rStyle w:val="StyleUnderline"/>
        </w:rPr>
        <w:t>want “one man to hurry us into war.”</w:t>
      </w:r>
      <w:r w:rsidRPr="000A5C81">
        <w:rPr>
          <w:sz w:val="16"/>
        </w:rPr>
        <w:t xml:space="preserve">108 </w:t>
      </w:r>
      <w:r w:rsidRPr="000A5C81">
        <w:rPr>
          <w:rStyle w:val="StyleUnderline"/>
        </w:rPr>
        <w:t>As things stand in the U</w:t>
      </w:r>
      <w:r w:rsidRPr="000A5C81">
        <w:rPr>
          <w:sz w:val="16"/>
        </w:rPr>
        <w:t xml:space="preserve">nited </w:t>
      </w:r>
      <w:r w:rsidRPr="000A5C81">
        <w:rPr>
          <w:rStyle w:val="StyleUnderline"/>
        </w:rPr>
        <w:t>S</w:t>
      </w:r>
      <w:r w:rsidRPr="000A5C81">
        <w:rPr>
          <w:sz w:val="16"/>
        </w:rPr>
        <w:t xml:space="preserve">tates </w:t>
      </w:r>
      <w:r w:rsidRPr="000A5C81">
        <w:rPr>
          <w:rStyle w:val="StyleUnderline"/>
        </w:rPr>
        <w:t>today, however, the president has been exercising that power</w:t>
      </w:r>
      <w:r w:rsidRPr="000A5C81">
        <w:rPr>
          <w:sz w:val="16"/>
        </w:rPr>
        <w:t xml:space="preserve">. The “accretion of dangerous power,” Justice Frankfurter has reminded us, occurs when power is freed from institutional restraints, checks and safeguards. </w:t>
      </w:r>
      <w:r w:rsidRPr="000A5C81">
        <w:rPr>
          <w:rStyle w:val="StyleUnderline"/>
        </w:rPr>
        <w:t>The eminently sound rationales that convinced the Framers to vest the war power</w:t>
      </w:r>
      <w:r w:rsidRPr="000A5C81">
        <w:rPr>
          <w:sz w:val="16"/>
        </w:rPr>
        <w:t xml:space="preserve"> [end page 20] </w:t>
      </w:r>
      <w:r w:rsidRPr="000A5C81">
        <w:rPr>
          <w:rStyle w:val="StyleUnderline"/>
        </w:rPr>
        <w:t>exclusively in Congress</w:t>
      </w:r>
      <w:r w:rsidRPr="000A5C81">
        <w:rPr>
          <w:sz w:val="16"/>
        </w:rPr>
        <w:t xml:space="preserve">, however, </w:t>
      </w:r>
      <w:r w:rsidRPr="000A5C81">
        <w:rPr>
          <w:rStyle w:val="StyleUnderline"/>
        </w:rPr>
        <w:t>have been ignored and abandoned</w:t>
      </w:r>
      <w:r w:rsidRPr="000A5C81">
        <w:rPr>
          <w:sz w:val="16"/>
        </w:rPr>
        <w:t xml:space="preserve"> in recent decades. </w:t>
      </w:r>
      <w:r w:rsidRPr="000A5C81">
        <w:rPr>
          <w:rStyle w:val="StyleUnderline"/>
        </w:rPr>
        <w:t>There is a cost in that</w:t>
      </w:r>
      <w:r w:rsidRPr="000A5C81">
        <w:rPr>
          <w:sz w:val="16"/>
        </w:rPr>
        <w:t xml:space="preserve">, too. It was the artist, Goya, who in one of his etchings, graphically portrayed the consequences of ignoring reason with the inscription: “The sleep of reason brings forth monsters.”109 </w:t>
      </w:r>
      <w:r w:rsidRPr="000A5C81">
        <w:rPr>
          <w:rStyle w:val="StyleUnderline"/>
        </w:rPr>
        <w:t xml:space="preserve">There is no comfort to be found in a practice which permits </w:t>
      </w:r>
      <w:r w:rsidRPr="000A5C81">
        <w:rPr>
          <w:rStyle w:val="StyleUnderline"/>
          <w:highlight w:val="green"/>
        </w:rPr>
        <w:t>unilateral</w:t>
      </w:r>
      <w:r w:rsidRPr="000A5C81">
        <w:rPr>
          <w:rStyle w:val="StyleUnderline"/>
        </w:rPr>
        <w:t xml:space="preserve"> executive </w:t>
      </w:r>
      <w:r w:rsidRPr="000A5C81">
        <w:rPr>
          <w:rStyle w:val="StyleUnderline"/>
          <w:highlight w:val="green"/>
        </w:rPr>
        <w:t>war making</w:t>
      </w:r>
      <w:r w:rsidRPr="000A5C81">
        <w:rPr>
          <w:rStyle w:val="StyleUnderline"/>
        </w:rPr>
        <w:t xml:space="preserve">, particularly </w:t>
      </w:r>
      <w:r w:rsidRPr="000A5C81">
        <w:rPr>
          <w:rStyle w:val="StyleUnderline"/>
          <w:highlight w:val="green"/>
        </w:rPr>
        <w:t xml:space="preserve">in the age of </w:t>
      </w:r>
      <w:r w:rsidRPr="000A5C81">
        <w:rPr>
          <w:rStyle w:val="Emphasis"/>
          <w:highlight w:val="green"/>
        </w:rPr>
        <w:t>nuclear weapons</w:t>
      </w:r>
      <w:r w:rsidRPr="000A5C81">
        <w:rPr>
          <w:rStyle w:val="StyleUnderline"/>
        </w:rPr>
        <w:t xml:space="preserve">, when war </w:t>
      </w:r>
      <w:r w:rsidRPr="000A5C81">
        <w:rPr>
          <w:rStyle w:val="StyleUnderline"/>
          <w:highlight w:val="green"/>
        </w:rPr>
        <w:t xml:space="preserve">might lead to </w:t>
      </w:r>
      <w:r w:rsidRPr="000A5C81">
        <w:rPr>
          <w:rStyle w:val="Emphasis"/>
          <w:highlight w:val="green"/>
        </w:rPr>
        <w:t>the incineration of the planet</w:t>
      </w:r>
      <w:r w:rsidRPr="000A5C81">
        <w:rPr>
          <w:rStyle w:val="StyleUnderline"/>
        </w:rPr>
        <w:t xml:space="preserve">. When it comes to the constitutional design for war making, </w:t>
      </w:r>
      <w:proofErr w:type="gramStart"/>
      <w:r w:rsidRPr="000A5C81">
        <w:rPr>
          <w:rStyle w:val="StyleUnderline"/>
        </w:rPr>
        <w:t>it is clear that the</w:t>
      </w:r>
      <w:proofErr w:type="gramEnd"/>
      <w:r w:rsidRPr="000A5C81">
        <w:rPr>
          <w:rStyle w:val="StyleUnderline"/>
        </w:rPr>
        <w:t xml:space="preserve"> Framers’ policy concerns are </w:t>
      </w:r>
      <w:r w:rsidRPr="000A5C81">
        <w:rPr>
          <w:rStyle w:val="Emphasis"/>
        </w:rPr>
        <w:t>even more compelling today</w:t>
      </w:r>
      <w:r w:rsidRPr="000A5C81">
        <w:rPr>
          <w:rStyle w:val="StyleUnderline"/>
        </w:rPr>
        <w:t xml:space="preserve"> than they were two centuries ago</w:t>
      </w:r>
      <w:r w:rsidRPr="000A5C81">
        <w:rPr>
          <w:sz w:val="16"/>
        </w:rPr>
        <w:t>.</w:t>
      </w:r>
    </w:p>
    <w:p w14:paraId="69E5A88F" w14:textId="77777777" w:rsidR="00C23242" w:rsidRPr="00C23242" w:rsidRDefault="00C23242" w:rsidP="00C23242"/>
    <w:p w14:paraId="2D87AD27" w14:textId="16C1CEA4" w:rsidR="00A2139F" w:rsidRDefault="00A2139F" w:rsidP="00A2139F">
      <w:pPr>
        <w:pStyle w:val="Heading3"/>
      </w:pPr>
      <w:r>
        <w:t>Impacts --- Unchecked Executive Bad</w:t>
      </w:r>
    </w:p>
    <w:p w14:paraId="29106978" w14:textId="77777777" w:rsidR="00A2139F" w:rsidRDefault="00A2139F" w:rsidP="00A2139F"/>
    <w:p w14:paraId="6240C2DD" w14:textId="6971104A" w:rsidR="00A2139F" w:rsidRPr="005E430D" w:rsidRDefault="006711D6" w:rsidP="00A2139F">
      <w:pPr>
        <w:pStyle w:val="Heading4"/>
      </w:pPr>
      <w:r>
        <w:t>U</w:t>
      </w:r>
      <w:r w:rsidR="00A2139F" w:rsidRPr="005E430D">
        <w:t xml:space="preserve">nchecked </w:t>
      </w:r>
      <w:proofErr w:type="gramStart"/>
      <w:r w:rsidR="00A2139F" w:rsidRPr="005E430D">
        <w:t>executive</w:t>
      </w:r>
      <w:proofErr w:type="gramEnd"/>
      <w:r w:rsidR="00A2139F" w:rsidRPr="005E430D">
        <w:t xml:space="preserve"> causes extinction. </w:t>
      </w:r>
    </w:p>
    <w:p w14:paraId="6980793D" w14:textId="77777777" w:rsidR="00A2139F" w:rsidRPr="005E430D" w:rsidRDefault="00A2139F" w:rsidP="00A2139F">
      <w:r w:rsidRPr="005E430D">
        <w:rPr>
          <w:rStyle w:val="Style13ptBold"/>
        </w:rPr>
        <w:t>Waxman 19</w:t>
      </w:r>
      <w:proofErr w:type="gramStart"/>
      <w:r w:rsidRPr="005E430D">
        <w:t>—(</w:t>
      </w:r>
      <w:proofErr w:type="gramEnd"/>
      <w:r w:rsidRPr="005E430D">
        <w:t xml:space="preserve">Law Professor at Columbia). Matthew Waxman. November 19, 2019. “WAR POWERS OVERSIGHT, NOT REFORM.” </w:t>
      </w:r>
      <w:r w:rsidRPr="005E430D">
        <w:rPr>
          <w:i/>
          <w:iCs/>
        </w:rPr>
        <w:t>War on the Rocks</w:t>
      </w:r>
      <w:r w:rsidRPr="005E430D">
        <w:t xml:space="preserve">. </w:t>
      </w:r>
      <w:hyperlink r:id="rId13" w:history="1">
        <w:r w:rsidRPr="005E430D">
          <w:rPr>
            <w:rStyle w:val="Hyperlink"/>
          </w:rPr>
          <w:t>https://warontherocks.com/2019/11/war-powers-oversight-not-reform/</w:t>
        </w:r>
      </w:hyperlink>
      <w:r w:rsidRPr="005E430D">
        <w:t>.</w:t>
      </w:r>
    </w:p>
    <w:p w14:paraId="00B81B04" w14:textId="77777777" w:rsidR="00A2139F" w:rsidRPr="00051B08" w:rsidRDefault="00A2139F" w:rsidP="00A2139F">
      <w:pPr>
        <w:rPr>
          <w:sz w:val="12"/>
        </w:rPr>
      </w:pPr>
      <w:r w:rsidRPr="005E430D">
        <w:rPr>
          <w:rStyle w:val="StyleUnderline"/>
        </w:rPr>
        <w:t xml:space="preserve">Studies show that </w:t>
      </w:r>
      <w:r w:rsidRPr="00060424">
        <w:rPr>
          <w:rStyle w:val="Emphasis"/>
          <w:highlight w:val="cyan"/>
        </w:rPr>
        <w:t>congress</w:t>
      </w:r>
      <w:r w:rsidRPr="005E430D">
        <w:rPr>
          <w:sz w:val="12"/>
        </w:rPr>
        <w:t xml:space="preserve">ional politics </w:t>
      </w:r>
      <w:r w:rsidRPr="00060424">
        <w:rPr>
          <w:rStyle w:val="StyleUnderline"/>
          <w:highlight w:val="cyan"/>
        </w:rPr>
        <w:t>affect</w:t>
      </w:r>
      <w:r w:rsidRPr="005E430D">
        <w:rPr>
          <w:rStyle w:val="StyleUnderline"/>
        </w:rPr>
        <w:t xml:space="preserve"> both </w:t>
      </w:r>
      <w:r w:rsidRPr="00060424">
        <w:rPr>
          <w:rStyle w:val="StyleUnderline"/>
          <w:highlight w:val="cyan"/>
        </w:rPr>
        <w:t>the</w:t>
      </w:r>
      <w:r w:rsidRPr="005E430D">
        <w:rPr>
          <w:rStyle w:val="StyleUnderline"/>
        </w:rPr>
        <w:t xml:space="preserve"> </w:t>
      </w:r>
      <w:r w:rsidRPr="005E430D">
        <w:rPr>
          <w:rStyle w:val="Emphasis"/>
        </w:rPr>
        <w:t xml:space="preserve">frequency with which </w:t>
      </w:r>
      <w:r w:rsidRPr="00060424">
        <w:rPr>
          <w:rStyle w:val="Emphasis"/>
          <w:highlight w:val="cyan"/>
        </w:rPr>
        <w:t xml:space="preserve">presidents </w:t>
      </w:r>
      <w:r w:rsidRPr="005E430D">
        <w:rPr>
          <w:rStyle w:val="Emphasis"/>
        </w:rPr>
        <w:t>use force abroad</w:t>
      </w:r>
      <w:r w:rsidRPr="005E430D">
        <w:rPr>
          <w:rStyle w:val="StyleUnderline"/>
        </w:rPr>
        <w:t xml:space="preserve"> and the </w:t>
      </w:r>
      <w:r w:rsidRPr="00060424">
        <w:rPr>
          <w:rStyle w:val="Emphasis"/>
          <w:highlight w:val="cyan"/>
        </w:rPr>
        <w:t>probability</w:t>
      </w:r>
      <w:r w:rsidRPr="005E430D">
        <w:rPr>
          <w:rStyle w:val="Emphasis"/>
        </w:rPr>
        <w:t xml:space="preserve"> that </w:t>
      </w:r>
      <w:r w:rsidRPr="00060424">
        <w:rPr>
          <w:rStyle w:val="Emphasis"/>
          <w:highlight w:val="cyan"/>
        </w:rPr>
        <w:t>they will respond militarily</w:t>
      </w:r>
      <w:r w:rsidRPr="00060424">
        <w:rPr>
          <w:rStyle w:val="StyleUnderline"/>
          <w:highlight w:val="cyan"/>
        </w:rPr>
        <w:t xml:space="preserve"> to crises.</w:t>
      </w:r>
      <w:r w:rsidRPr="005E430D">
        <w:rPr>
          <w:rStyle w:val="StyleUnderline"/>
        </w:rPr>
        <w:t xml:space="preserve"> </w:t>
      </w:r>
      <w:r w:rsidRPr="005E430D">
        <w:rPr>
          <w:sz w:val="12"/>
        </w:rPr>
        <w:t xml:space="preserve">There are many ways in which Congress influences presidential uses of force, which include not only the introduction of legislation to authorize or curtail a use of force but also congressional oversight hearings and influencing public debate over military policymaking. </w:t>
      </w:r>
      <w:r w:rsidRPr="005E430D">
        <w:rPr>
          <w:rStyle w:val="StyleUnderline"/>
        </w:rPr>
        <w:t>Congressional action or inaction also sends signals about domestic resolve to foreign parties</w:t>
      </w:r>
      <w:r w:rsidRPr="005E430D">
        <w:rPr>
          <w:sz w:val="12"/>
        </w:rPr>
        <w:t xml:space="preserve"> — both adversaries and allies alike — thereby affecting the president’s calculus regarding using force. </w:t>
      </w:r>
      <w:r w:rsidRPr="005E430D">
        <w:rPr>
          <w:rStyle w:val="StyleUnderline"/>
        </w:rPr>
        <w:t>Such political checks are especially pronounced when Congress and the presidency are</w:t>
      </w:r>
      <w:r w:rsidRPr="005E430D">
        <w:rPr>
          <w:sz w:val="12"/>
        </w:rPr>
        <w:t xml:space="preserve"> controlled by </w:t>
      </w:r>
      <w:r w:rsidRPr="005E430D">
        <w:rPr>
          <w:rStyle w:val="Emphasis"/>
        </w:rPr>
        <w:t>opposing</w:t>
      </w:r>
      <w:r w:rsidRPr="005E430D">
        <w:rPr>
          <w:sz w:val="12"/>
        </w:rPr>
        <w:t xml:space="preserve"> parties. Focusing solely on whether and how Congress formally approves military action on the front end often neglects these </w:t>
      </w:r>
      <w:r w:rsidRPr="005E430D">
        <w:rPr>
          <w:rStyle w:val="StyleUnderline"/>
        </w:rPr>
        <w:t>other significant ways Congress can influence the use of force and how they might be enhanced</w:t>
      </w:r>
      <w:r w:rsidRPr="005E430D">
        <w:rPr>
          <w:sz w:val="12"/>
        </w:rPr>
        <w:t xml:space="preserve">. </w:t>
      </w:r>
      <w:r w:rsidRPr="005E430D">
        <w:rPr>
          <w:rStyle w:val="Emphasis"/>
        </w:rPr>
        <w:t xml:space="preserve">The Diverse Forms </w:t>
      </w:r>
      <w:r w:rsidRPr="00060424">
        <w:rPr>
          <w:rStyle w:val="Emphasis"/>
          <w:highlight w:val="cyan"/>
        </w:rPr>
        <w:t>of Modern Conflict</w:t>
      </w:r>
      <w:r w:rsidRPr="005E430D">
        <w:rPr>
          <w:rStyle w:val="Emphasis"/>
        </w:rPr>
        <w:t xml:space="preserve"> </w:t>
      </w:r>
      <w:r w:rsidRPr="005E430D">
        <w:rPr>
          <w:rStyle w:val="StyleUnderline"/>
        </w:rPr>
        <w:t xml:space="preserve">Military conflicts and interventions </w:t>
      </w:r>
      <w:r w:rsidRPr="00060424">
        <w:rPr>
          <w:rStyle w:val="StyleUnderline"/>
          <w:highlight w:val="cyan"/>
        </w:rPr>
        <w:t xml:space="preserve">arise in </w:t>
      </w:r>
      <w:r w:rsidRPr="00060424">
        <w:rPr>
          <w:rStyle w:val="Emphasis"/>
          <w:highlight w:val="cyan"/>
        </w:rPr>
        <w:t>too many ways</w:t>
      </w:r>
      <w:r w:rsidRPr="005E430D">
        <w:rPr>
          <w:rStyle w:val="StyleUnderline"/>
        </w:rPr>
        <w:t xml:space="preserve"> and forms </w:t>
      </w:r>
      <w:r w:rsidRPr="00060424">
        <w:rPr>
          <w:rStyle w:val="StyleUnderline"/>
          <w:highlight w:val="cyan"/>
        </w:rPr>
        <w:t xml:space="preserve">to regulate </w:t>
      </w:r>
      <w:r w:rsidRPr="005E430D">
        <w:rPr>
          <w:rStyle w:val="StyleUnderline"/>
        </w:rPr>
        <w:t xml:space="preserve">them effectively </w:t>
      </w:r>
      <w:r w:rsidRPr="00060424">
        <w:rPr>
          <w:rStyle w:val="StyleUnderline"/>
          <w:highlight w:val="cyan"/>
        </w:rPr>
        <w:t xml:space="preserve">with a </w:t>
      </w:r>
      <w:r w:rsidRPr="00060424">
        <w:rPr>
          <w:rStyle w:val="Emphasis"/>
          <w:highlight w:val="cyan"/>
        </w:rPr>
        <w:t xml:space="preserve">single </w:t>
      </w:r>
      <w:r w:rsidRPr="005E430D">
        <w:rPr>
          <w:rStyle w:val="Emphasis"/>
        </w:rPr>
        <w:t xml:space="preserve">statutory </w:t>
      </w:r>
      <w:r w:rsidRPr="00060424">
        <w:rPr>
          <w:rStyle w:val="Emphasis"/>
          <w:highlight w:val="cyan"/>
        </w:rPr>
        <w:t xml:space="preserve">scheme or </w:t>
      </w:r>
      <w:r w:rsidRPr="005E430D">
        <w:rPr>
          <w:rStyle w:val="Emphasis"/>
        </w:rPr>
        <w:t xml:space="preserve">a single </w:t>
      </w:r>
      <w:r w:rsidRPr="00060424">
        <w:rPr>
          <w:rStyle w:val="Emphasis"/>
          <w:highlight w:val="cyan"/>
        </w:rPr>
        <w:t>form of authorization</w:t>
      </w:r>
      <w:r w:rsidRPr="00060424">
        <w:rPr>
          <w:rStyle w:val="StyleUnderline"/>
          <w:highlight w:val="cyan"/>
        </w:rPr>
        <w:t>.</w:t>
      </w:r>
      <w:r w:rsidRPr="005E430D">
        <w:rPr>
          <w:rStyle w:val="StyleUnderline"/>
        </w:rPr>
        <w:t xml:space="preserve"> </w:t>
      </w:r>
      <w:r w:rsidRPr="005E430D">
        <w:rPr>
          <w:sz w:val="12"/>
        </w:rPr>
        <w:t xml:space="preserve">For the existing War Powers Resolution and some of the proposals to strengthen it, relatively clear lines are often seen as a virtue, because they reduce — though don’t eliminate — opportunities to interpret away requirements. However, trying to draw statutory lines at specific thresholds like armed “hostilities” (as in the War Powers Resolution) or “significant armed conflicts” (as in the proposed War Powers Consultation Act) is a poor way of deciding which types of conflicts should require formal congressional approval. From the earliest days of the republic, </w:t>
      </w:r>
      <w:r w:rsidRPr="005E430D">
        <w:rPr>
          <w:rStyle w:val="StyleUnderline"/>
        </w:rPr>
        <w:t xml:space="preserve">the United States faced varied military contingencies for which neither war declarations nor simple congressional force authorizations were well suited. In the modern era, American conflicts and security crises are even more diverse. </w:t>
      </w:r>
      <w:r w:rsidRPr="00060424">
        <w:rPr>
          <w:rStyle w:val="StyleUnderline"/>
          <w:highlight w:val="cyan"/>
        </w:rPr>
        <w:t xml:space="preserve">They could begin because of a </w:t>
      </w:r>
      <w:r w:rsidRPr="00060424">
        <w:rPr>
          <w:rStyle w:val="Emphasis"/>
          <w:highlight w:val="cyan"/>
        </w:rPr>
        <w:t>U.S. first strike</w:t>
      </w:r>
      <w:r w:rsidRPr="005E430D">
        <w:rPr>
          <w:sz w:val="12"/>
        </w:rPr>
        <w:t xml:space="preserve"> </w:t>
      </w:r>
      <w:r w:rsidRPr="005E430D">
        <w:rPr>
          <w:rStyle w:val="StyleUnderline"/>
        </w:rPr>
        <w:t xml:space="preserve">or an </w:t>
      </w:r>
      <w:r w:rsidRPr="00060424">
        <w:rPr>
          <w:rStyle w:val="Emphasis"/>
          <w:highlight w:val="cyan"/>
        </w:rPr>
        <w:t xml:space="preserve">enemy </w:t>
      </w:r>
      <w:r w:rsidRPr="005E430D">
        <w:rPr>
          <w:rStyle w:val="Emphasis"/>
        </w:rPr>
        <w:t xml:space="preserve">first </w:t>
      </w:r>
      <w:r w:rsidRPr="00060424">
        <w:rPr>
          <w:rStyle w:val="Emphasis"/>
          <w:highlight w:val="cyan"/>
        </w:rPr>
        <w:t>strike</w:t>
      </w:r>
      <w:r w:rsidRPr="00060424">
        <w:rPr>
          <w:rStyle w:val="StyleUnderline"/>
          <w:highlight w:val="cyan"/>
        </w:rPr>
        <w:t>,</w:t>
      </w:r>
      <w:r w:rsidRPr="005E430D">
        <w:rPr>
          <w:rStyle w:val="StyleUnderline"/>
        </w:rPr>
        <w:t xml:space="preserve"> an attack by or against a U.S. ally</w:t>
      </w:r>
      <w:r w:rsidRPr="005E430D">
        <w:rPr>
          <w:sz w:val="12"/>
        </w:rPr>
        <w:t xml:space="preserve">, </w:t>
      </w:r>
      <w:r w:rsidRPr="005E430D">
        <w:rPr>
          <w:rStyle w:val="StyleUnderline"/>
        </w:rPr>
        <w:t xml:space="preserve">or a breakdown in deterrence or a </w:t>
      </w:r>
      <w:r w:rsidRPr="00060424">
        <w:rPr>
          <w:rStyle w:val="Emphasis"/>
          <w:highlight w:val="cyan"/>
        </w:rPr>
        <w:t>misca</w:t>
      </w:r>
      <w:r w:rsidRPr="005E430D">
        <w:rPr>
          <w:rStyle w:val="StyleUnderline"/>
        </w:rPr>
        <w:t>lculation</w:t>
      </w:r>
      <w:r w:rsidRPr="00060424">
        <w:rPr>
          <w:rStyle w:val="StyleUnderline"/>
          <w:highlight w:val="cyan"/>
        </w:rPr>
        <w:t>.</w:t>
      </w:r>
      <w:r w:rsidRPr="005E430D">
        <w:rPr>
          <w:rStyle w:val="StyleUnderline"/>
        </w:rPr>
        <w:t xml:space="preserve"> </w:t>
      </w:r>
      <w:r w:rsidRPr="005E430D">
        <w:rPr>
          <w:sz w:val="12"/>
        </w:rPr>
        <w:t xml:space="preserve">They might include large-scale ground wars, one-off airstrikes, or a combination of the two, and increasingly </w:t>
      </w:r>
      <w:r w:rsidRPr="005E430D">
        <w:rPr>
          <w:rStyle w:val="StyleUnderline"/>
        </w:rPr>
        <w:t xml:space="preserve">they feature </w:t>
      </w:r>
      <w:r w:rsidRPr="00060424">
        <w:rPr>
          <w:rStyle w:val="Emphasis"/>
          <w:highlight w:val="cyan"/>
        </w:rPr>
        <w:t>cyber op</w:t>
      </w:r>
      <w:r w:rsidRPr="005E430D">
        <w:rPr>
          <w:rStyle w:val="StyleUnderline"/>
        </w:rPr>
        <w:t>eration</w:t>
      </w:r>
      <w:r w:rsidRPr="00060424">
        <w:rPr>
          <w:rStyle w:val="Emphasis"/>
          <w:highlight w:val="cyan"/>
        </w:rPr>
        <w:t>s</w:t>
      </w:r>
      <w:r w:rsidRPr="005E430D">
        <w:rPr>
          <w:rStyle w:val="StyleUnderline"/>
        </w:rPr>
        <w:t xml:space="preserve"> as well</w:t>
      </w:r>
      <w:r w:rsidRPr="00060424">
        <w:rPr>
          <w:rStyle w:val="StyleUnderline"/>
          <w:highlight w:val="cyan"/>
        </w:rPr>
        <w:t>.</w:t>
      </w:r>
      <w:r w:rsidRPr="005E430D">
        <w:rPr>
          <w:rStyle w:val="StyleUnderline"/>
        </w:rPr>
        <w:t xml:space="preserve"> </w:t>
      </w:r>
      <w:r w:rsidRPr="005E430D">
        <w:rPr>
          <w:sz w:val="12"/>
        </w:rPr>
        <w:t xml:space="preserve">They can be overt or covert, or both. They may be geographically confined or global or expected to be short or long. </w:t>
      </w:r>
      <w:r w:rsidRPr="005E430D">
        <w:rPr>
          <w:rStyle w:val="StyleUnderline"/>
        </w:rPr>
        <w:t>They are waged against states or nonstate groups</w:t>
      </w:r>
      <w:r w:rsidRPr="005E430D">
        <w:rPr>
          <w:sz w:val="12"/>
        </w:rPr>
        <w:t xml:space="preserve">, with or against a state’s proxy forces, and with or without the help of allies. Recent controversies over war powers illustrate this point. </w:t>
      </w:r>
      <w:r w:rsidRPr="005E430D">
        <w:rPr>
          <w:rStyle w:val="StyleUnderline"/>
        </w:rPr>
        <w:t>In 2019, concerns about insufficiently checked presidential war powers have arisen in three vastly different contexts</w:t>
      </w:r>
      <w:r w:rsidRPr="005E430D">
        <w:rPr>
          <w:sz w:val="12"/>
        </w:rPr>
        <w:t xml:space="preserve">: </w:t>
      </w:r>
      <w:r w:rsidRPr="005E430D">
        <w:rPr>
          <w:rStyle w:val="StyleUnderline"/>
        </w:rPr>
        <w:t xml:space="preserve">continuation of a geographically sprawling and </w:t>
      </w:r>
      <w:r w:rsidRPr="005E430D">
        <w:rPr>
          <w:rStyle w:val="Emphasis"/>
        </w:rPr>
        <w:t xml:space="preserve">indefinite war against </w:t>
      </w:r>
      <w:r w:rsidRPr="00060424">
        <w:rPr>
          <w:rStyle w:val="Emphasis"/>
          <w:highlight w:val="cyan"/>
        </w:rPr>
        <w:t>terrorist groups</w:t>
      </w:r>
      <w:r w:rsidRPr="00060424">
        <w:rPr>
          <w:rStyle w:val="StyleUnderline"/>
          <w:highlight w:val="cyan"/>
        </w:rPr>
        <w:t xml:space="preserve">, </w:t>
      </w:r>
      <w:r w:rsidRPr="005E430D">
        <w:rPr>
          <w:rStyle w:val="StyleUnderline"/>
        </w:rPr>
        <w:t xml:space="preserve">support for a </w:t>
      </w:r>
      <w:r w:rsidRPr="005E430D">
        <w:rPr>
          <w:rStyle w:val="Emphasis"/>
        </w:rPr>
        <w:t>Saudi war in Yemen</w:t>
      </w:r>
      <w:r w:rsidRPr="005E430D">
        <w:rPr>
          <w:rStyle w:val="StyleUnderline"/>
        </w:rPr>
        <w:t xml:space="preserve">, </w:t>
      </w:r>
      <w:r w:rsidRPr="00060424">
        <w:rPr>
          <w:rStyle w:val="StyleUnderline"/>
          <w:highlight w:val="cyan"/>
        </w:rPr>
        <w:t>and</w:t>
      </w:r>
      <w:r w:rsidRPr="005E430D">
        <w:rPr>
          <w:rStyle w:val="StyleUnderline"/>
        </w:rPr>
        <w:t xml:space="preserve"> the possibility of a </w:t>
      </w:r>
      <w:r w:rsidRPr="00060424">
        <w:rPr>
          <w:rStyle w:val="StyleUnderline"/>
          <w:highlight w:val="cyan"/>
        </w:rPr>
        <w:t xml:space="preserve">major </w:t>
      </w:r>
      <w:r w:rsidRPr="005E430D">
        <w:rPr>
          <w:rStyle w:val="Emphasis"/>
        </w:rPr>
        <w:t xml:space="preserve">U.S. war with </w:t>
      </w:r>
      <w:r w:rsidRPr="00060424">
        <w:rPr>
          <w:rStyle w:val="Emphasis"/>
          <w:highlight w:val="cyan"/>
        </w:rPr>
        <w:t>Iran</w:t>
      </w:r>
      <w:r w:rsidRPr="00060424">
        <w:rPr>
          <w:rStyle w:val="StyleUnderline"/>
          <w:highlight w:val="cyan"/>
        </w:rPr>
        <w:t>.</w:t>
      </w:r>
      <w:r w:rsidRPr="005E430D">
        <w:rPr>
          <w:rStyle w:val="StyleUnderline"/>
        </w:rPr>
        <w:t xml:space="preserve"> </w:t>
      </w:r>
      <w:r w:rsidRPr="005E430D">
        <w:rPr>
          <w:sz w:val="12"/>
        </w:rPr>
        <w:t xml:space="preserve">The first began after a direct attack on the U.S. homeland, the second is a regional proxy war, and the third could arise through deliberate preemptive U.S. action, a miscalculated spiral of violence, or some other way. Stepping back, the key policy questions about force in each case differ widely. The first is mostly about where and what type of force is used, the second has to do with whether to cut off operational support to a partner, and the third is about how to wield threats of force for deterrence and coercive diplomacy. Although recent war powers debates have sometimes focused on regional conflicts in which the United States does not put many troops directly in harm’s way (at least not initially), </w:t>
      </w:r>
      <w:r w:rsidRPr="005E430D">
        <w:rPr>
          <w:rStyle w:val="StyleUnderline"/>
        </w:rPr>
        <w:t xml:space="preserve">a </w:t>
      </w:r>
      <w:r w:rsidRPr="005E430D">
        <w:rPr>
          <w:rStyle w:val="Emphasis"/>
        </w:rPr>
        <w:t>key aim</w:t>
      </w:r>
      <w:r w:rsidRPr="005E430D">
        <w:rPr>
          <w:rStyle w:val="StyleUnderline"/>
        </w:rPr>
        <w:t xml:space="preserve"> of war powers reform is often said to be making sure that </w:t>
      </w:r>
      <w:r w:rsidRPr="005E430D">
        <w:rPr>
          <w:rStyle w:val="Emphasis"/>
        </w:rPr>
        <w:t>“big” wars</w:t>
      </w:r>
      <w:r w:rsidRPr="005E430D">
        <w:rPr>
          <w:rStyle w:val="StyleUnderline"/>
        </w:rPr>
        <w:t xml:space="preserve"> — those that put many vulnerable American boots on the ground — are formally authorized by Congress.</w:t>
      </w:r>
      <w:r w:rsidRPr="005E430D">
        <w:rPr>
          <w:sz w:val="12"/>
        </w:rPr>
        <w:t xml:space="preserve"> Historically, however, the Korean War stands out as the only exception to the tendency of presidents to seek congressional authorization in advance of large ground wars. In any event, these are the types of conflicts for which political checks often work most effectively. </w:t>
      </w:r>
      <w:r w:rsidRPr="005E430D">
        <w:rPr>
          <w:rStyle w:val="Emphasis"/>
        </w:rPr>
        <w:t>Smaller-scale</w:t>
      </w:r>
      <w:r w:rsidRPr="005E430D">
        <w:rPr>
          <w:rStyle w:val="StyleUnderline"/>
        </w:rPr>
        <w:t xml:space="preserve"> and less visible conflicts attract less public attention, but their consequences can be </w:t>
      </w:r>
      <w:r w:rsidRPr="005E430D">
        <w:rPr>
          <w:rStyle w:val="Emphasis"/>
        </w:rPr>
        <w:t>significant</w:t>
      </w:r>
      <w:r w:rsidRPr="005E430D">
        <w:rPr>
          <w:rStyle w:val="StyleUnderline"/>
        </w:rPr>
        <w:t>.</w:t>
      </w:r>
      <w:r w:rsidRPr="005E430D">
        <w:rPr>
          <w:sz w:val="12"/>
        </w:rPr>
        <w:t xml:space="preserve"> “</w:t>
      </w:r>
      <w:r w:rsidRPr="005E430D">
        <w:rPr>
          <w:rStyle w:val="StyleUnderline"/>
        </w:rPr>
        <w:t xml:space="preserve">As a matter of </w:t>
      </w:r>
      <w:r w:rsidRPr="005E430D">
        <w:rPr>
          <w:rStyle w:val="Emphasis"/>
        </w:rPr>
        <w:t>democratic principle</w:t>
      </w:r>
      <w:r w:rsidRPr="005E430D">
        <w:rPr>
          <w:sz w:val="12"/>
        </w:rPr>
        <w:t xml:space="preserve">,” Jack Goldsmith and I have argued, </w:t>
      </w:r>
      <w:r w:rsidRPr="005E430D">
        <w:rPr>
          <w:rStyle w:val="StyleUnderline"/>
        </w:rPr>
        <w:t xml:space="preserve">treating low-intensity warfare waged stealthily and from a distance (or in </w:t>
      </w:r>
      <w:r w:rsidRPr="005E430D">
        <w:rPr>
          <w:rStyle w:val="Emphasis"/>
        </w:rPr>
        <w:t>cyberspace</w:t>
      </w:r>
      <w:r w:rsidRPr="005E430D">
        <w:rPr>
          <w:sz w:val="12"/>
        </w:rPr>
        <w:t xml:space="preserve">) </w:t>
      </w:r>
      <w:r w:rsidRPr="005E430D">
        <w:rPr>
          <w:rStyle w:val="StyleUnderline"/>
        </w:rPr>
        <w:t>as more appropriately conducted unilaterally than large-scale ground campaigns “probably has matters backwards”</w:t>
      </w:r>
      <w:r w:rsidRPr="005E430D">
        <w:rPr>
          <w:sz w:val="12"/>
        </w:rPr>
        <w:t xml:space="preserve">: Light-footprint warfare is still lethal and very consequential warfare, and the lightness of the tools make them relatively easy for a President to deploy extensively. </w:t>
      </w:r>
      <w:r w:rsidRPr="00060424">
        <w:rPr>
          <w:rStyle w:val="Emphasis"/>
          <w:highlight w:val="cyan"/>
        </w:rPr>
        <w:t>Light-footprint warfare</w:t>
      </w:r>
      <w:r w:rsidRPr="005E430D">
        <w:rPr>
          <w:rStyle w:val="StyleUnderline"/>
        </w:rPr>
        <w:t xml:space="preserve"> thus </w:t>
      </w:r>
      <w:r w:rsidRPr="00060424">
        <w:rPr>
          <w:rStyle w:val="StyleUnderline"/>
          <w:highlight w:val="cyan"/>
        </w:rPr>
        <w:t>has</w:t>
      </w:r>
      <w:r w:rsidRPr="005E430D">
        <w:rPr>
          <w:rStyle w:val="StyleUnderline"/>
        </w:rPr>
        <w:t xml:space="preserve"> </w:t>
      </w:r>
      <w:r w:rsidRPr="00060424">
        <w:rPr>
          <w:rStyle w:val="Emphasis"/>
          <w:highlight w:val="cyan"/>
        </w:rPr>
        <w:t xml:space="preserve">large </w:t>
      </w:r>
      <w:r w:rsidRPr="005E430D">
        <w:rPr>
          <w:rStyle w:val="Emphasis"/>
        </w:rPr>
        <w:t xml:space="preserve">foreign policy, </w:t>
      </w:r>
      <w:r w:rsidRPr="00060424">
        <w:rPr>
          <w:rStyle w:val="Emphasis"/>
          <w:highlight w:val="cyan"/>
        </w:rPr>
        <w:t>strategic</w:t>
      </w:r>
      <w:r w:rsidRPr="005E430D">
        <w:rPr>
          <w:rStyle w:val="Emphasis"/>
        </w:rPr>
        <w:t xml:space="preserve">, and reputational </w:t>
      </w:r>
      <w:r w:rsidRPr="00060424">
        <w:rPr>
          <w:rStyle w:val="Emphasis"/>
          <w:highlight w:val="cyan"/>
        </w:rPr>
        <w:t>consequences</w:t>
      </w:r>
      <w:r w:rsidRPr="005E430D">
        <w:rPr>
          <w:rStyle w:val="StyleUnderline"/>
        </w:rPr>
        <w:t xml:space="preserve"> for the United States, </w:t>
      </w:r>
      <w:r w:rsidRPr="00060424">
        <w:rPr>
          <w:rStyle w:val="StyleUnderline"/>
          <w:highlight w:val="cyan"/>
        </w:rPr>
        <w:t>akin to</w:t>
      </w:r>
      <w:r w:rsidRPr="005E430D">
        <w:rPr>
          <w:rStyle w:val="StyleUnderline"/>
        </w:rPr>
        <w:t xml:space="preserve"> much </w:t>
      </w:r>
      <w:r w:rsidRPr="00060424">
        <w:rPr>
          <w:rStyle w:val="Emphasis"/>
          <w:highlight w:val="cyan"/>
        </w:rPr>
        <w:t>heavier deployments</w:t>
      </w:r>
      <w:r w:rsidRPr="00060424">
        <w:rPr>
          <w:rStyle w:val="StyleUnderline"/>
          <w:highlight w:val="cyan"/>
        </w:rPr>
        <w:t>, yet</w:t>
      </w:r>
      <w:r w:rsidRPr="005E430D">
        <w:rPr>
          <w:rStyle w:val="StyleUnderline"/>
        </w:rPr>
        <w:t xml:space="preserve"> much </w:t>
      </w:r>
      <w:r w:rsidRPr="00060424">
        <w:rPr>
          <w:rStyle w:val="Emphasis"/>
          <w:highlight w:val="cyan"/>
        </w:rPr>
        <w:t xml:space="preserve">less </w:t>
      </w:r>
      <w:r w:rsidRPr="005E430D">
        <w:rPr>
          <w:rStyle w:val="Emphasis"/>
        </w:rPr>
        <w:t xml:space="preserve">public </w:t>
      </w:r>
      <w:r w:rsidRPr="00060424">
        <w:rPr>
          <w:rStyle w:val="Emphasis"/>
          <w:highlight w:val="cyan"/>
        </w:rPr>
        <w:t>examination</w:t>
      </w:r>
      <w:r w:rsidRPr="005E430D">
        <w:rPr>
          <w:rStyle w:val="StyleUnderline"/>
        </w:rPr>
        <w:t>. The President’s legal theories</w:t>
      </w:r>
      <w:r w:rsidRPr="005E430D">
        <w:rPr>
          <w:sz w:val="12"/>
        </w:rPr>
        <w:t xml:space="preserve"> treat this as a feature of such warfare. But it </w:t>
      </w:r>
      <w:r w:rsidRPr="005E430D">
        <w:rPr>
          <w:rStyle w:val="StyleUnderline"/>
        </w:rPr>
        <w:t xml:space="preserve">is also a </w:t>
      </w:r>
      <w:r w:rsidRPr="005E430D">
        <w:rPr>
          <w:rStyle w:val="Emphasis"/>
        </w:rPr>
        <w:t>bug for U.S. democracy</w:t>
      </w:r>
      <w:r w:rsidRPr="005E430D">
        <w:rPr>
          <w:sz w:val="12"/>
        </w:rPr>
        <w:t xml:space="preserve">, </w:t>
      </w:r>
      <w:r w:rsidRPr="005E430D">
        <w:rPr>
          <w:rStyle w:val="StyleUnderline"/>
        </w:rPr>
        <w:t xml:space="preserve">since the stealthy features mean that public debate and </w:t>
      </w:r>
      <w:r w:rsidRPr="00060424">
        <w:rPr>
          <w:rStyle w:val="Emphasis"/>
          <w:highlight w:val="cyan"/>
        </w:rPr>
        <w:t>political checks</w:t>
      </w:r>
      <w:r w:rsidRPr="005E430D">
        <w:rPr>
          <w:sz w:val="12"/>
        </w:rPr>
        <w:t>—</w:t>
      </w:r>
      <w:r w:rsidRPr="005E430D">
        <w:rPr>
          <w:rStyle w:val="StyleUnderline"/>
        </w:rPr>
        <w:t>which</w:t>
      </w:r>
      <w:r w:rsidRPr="005E430D">
        <w:rPr>
          <w:sz w:val="12"/>
        </w:rPr>
        <w:t xml:space="preserve"> reduce error as well as </w:t>
      </w:r>
      <w:proofErr w:type="gramStart"/>
      <w:r w:rsidRPr="005E430D">
        <w:rPr>
          <w:sz w:val="12"/>
        </w:rPr>
        <w:t>excess, and</w:t>
      </w:r>
      <w:proofErr w:type="gramEnd"/>
      <w:r w:rsidRPr="005E430D">
        <w:rPr>
          <w:sz w:val="12"/>
        </w:rPr>
        <w:t xml:space="preserve"> </w:t>
      </w:r>
      <w:r w:rsidRPr="005E430D">
        <w:rPr>
          <w:rStyle w:val="Emphasis"/>
        </w:rPr>
        <w:t>promote legitimacy</w:t>
      </w:r>
      <w:r w:rsidRPr="005E430D">
        <w:rPr>
          <w:sz w:val="12"/>
        </w:rPr>
        <w:t>—</w:t>
      </w:r>
      <w:r w:rsidRPr="005E430D">
        <w:rPr>
          <w:rStyle w:val="StyleUnderline"/>
        </w:rPr>
        <w:t xml:space="preserve">function </w:t>
      </w:r>
      <w:r w:rsidRPr="005E430D">
        <w:rPr>
          <w:rStyle w:val="Emphasis"/>
        </w:rPr>
        <w:t>ineffectively</w:t>
      </w:r>
      <w:r w:rsidRPr="005E430D">
        <w:rPr>
          <w:sz w:val="12"/>
        </w:rPr>
        <w:t xml:space="preserve">. </w:t>
      </w:r>
      <w:r w:rsidRPr="005E430D">
        <w:rPr>
          <w:rStyle w:val="StyleUnderline"/>
        </w:rPr>
        <w:t xml:space="preserve">This arguably indicates the </w:t>
      </w:r>
      <w:r w:rsidRPr="00060424">
        <w:rPr>
          <w:rStyle w:val="StyleUnderline"/>
          <w:highlight w:val="cyan"/>
        </w:rPr>
        <w:t xml:space="preserve">need to </w:t>
      </w:r>
      <w:r w:rsidRPr="00060424">
        <w:rPr>
          <w:rStyle w:val="Emphasis"/>
          <w:highlight w:val="cyan"/>
        </w:rPr>
        <w:t>expand</w:t>
      </w:r>
      <w:r w:rsidRPr="005E430D">
        <w:rPr>
          <w:sz w:val="12"/>
        </w:rPr>
        <w:t xml:space="preserve"> or clarify the War Powers Resolution’s definition of the situations </w:t>
      </w:r>
      <w:r w:rsidRPr="00060424">
        <w:rPr>
          <w:rStyle w:val="StyleUnderline"/>
          <w:highlight w:val="cyan"/>
        </w:rPr>
        <w:t xml:space="preserve">requiring </w:t>
      </w:r>
      <w:r w:rsidRPr="005E430D">
        <w:rPr>
          <w:rStyle w:val="StyleUnderline"/>
        </w:rPr>
        <w:t>explicit</w:t>
      </w:r>
      <w:r w:rsidRPr="005E430D">
        <w:rPr>
          <w:sz w:val="12"/>
        </w:rPr>
        <w:t xml:space="preserve"> </w:t>
      </w:r>
      <w:r w:rsidRPr="00060424">
        <w:rPr>
          <w:rStyle w:val="Emphasis"/>
          <w:highlight w:val="cyan"/>
        </w:rPr>
        <w:t>congressional approval</w:t>
      </w:r>
      <w:r w:rsidRPr="005E430D">
        <w:rPr>
          <w:sz w:val="12"/>
        </w:rPr>
        <w:t>. But any politically plausible attempts to delineate with bright-line rules which types of military action require specific forms of congressional authorization will probably function poorly in practice, where contextual variables are complex and fast-moving. Such attempts may also still exclude those conflicts for which stronger congressional scrutiny is appropriate. Alternatively, a more flexible legal standard would likely be even easier for the executive branch to bypass. A wide range of military conflicts and challenges warrant a wide range of congressional oversight tools. Moreover, as explained below, requiring congressional approval at the beginning of a military intervention often fails to encourage the right kind of congressional scrutiny.</w:t>
      </w:r>
    </w:p>
    <w:p w14:paraId="3A8A2F2E" w14:textId="77777777" w:rsidR="00A2139F" w:rsidRDefault="00A2139F" w:rsidP="00A2139F"/>
    <w:p w14:paraId="5523BD27" w14:textId="29A28434" w:rsidR="00C82563" w:rsidRDefault="00792B5E" w:rsidP="00C82563">
      <w:pPr>
        <w:pStyle w:val="Heading3"/>
      </w:pPr>
      <w:r>
        <w:t xml:space="preserve">Impacts </w:t>
      </w:r>
      <w:r w:rsidR="00C82563">
        <w:t>---</w:t>
      </w:r>
      <w:r>
        <w:t xml:space="preserve"> </w:t>
      </w:r>
      <w:r w:rsidR="00C82563">
        <w:t>Exec Overreach Bad</w:t>
      </w:r>
    </w:p>
    <w:p w14:paraId="571C6F89" w14:textId="77777777" w:rsidR="00C82563" w:rsidRDefault="00C82563" w:rsidP="00C82563">
      <w:pPr>
        <w:pStyle w:val="Heading4"/>
      </w:pPr>
      <w:r>
        <w:t xml:space="preserve">A consolidated executive without Judicial oversight threatens democracy and risks conflict escalation. </w:t>
      </w:r>
    </w:p>
    <w:p w14:paraId="78EFC9F6" w14:textId="77777777" w:rsidR="00C82563" w:rsidRPr="00E615F1" w:rsidRDefault="00C82563" w:rsidP="00C82563">
      <w:r w:rsidRPr="00E615F1">
        <w:rPr>
          <w:rStyle w:val="Style13ptBold"/>
        </w:rPr>
        <w:t>Sullivan 18</w:t>
      </w:r>
      <w:r>
        <w:t xml:space="preserve"> </w:t>
      </w:r>
      <w:r w:rsidRPr="00E615F1">
        <w:rPr>
          <w:sz w:val="16"/>
        </w:rPr>
        <w:t xml:space="preserve">[Scott M.; Harvey A. Peltier, Sr. Professorship and the J. Dawson Gasquet Endowed Professorship at the Louisiana State University Law Center; 3/16/2018; "Judicial Deference and Democratic Values; Tulsa Law Review; Vol. 52, </w:t>
      </w:r>
      <w:proofErr w:type="spellStart"/>
      <w:r w:rsidRPr="00E615F1">
        <w:rPr>
          <w:sz w:val="16"/>
        </w:rPr>
        <w:t>Iss</w:t>
      </w:r>
      <w:proofErr w:type="spellEnd"/>
      <w:r w:rsidRPr="00E615F1">
        <w:rPr>
          <w:sz w:val="16"/>
        </w:rPr>
        <w:t xml:space="preserve">. 2; </w:t>
      </w:r>
      <w:proofErr w:type="gramStart"/>
      <w:r w:rsidRPr="00E615F1">
        <w:rPr>
          <w:sz w:val="16"/>
        </w:rPr>
        <w:t>https://digitalcommons.law.utulsa.edu/tlr/vol53/iss2/27 ;</w:t>
      </w:r>
      <w:proofErr w:type="gramEnd"/>
      <w:r w:rsidRPr="00E615F1">
        <w:rPr>
          <w:sz w:val="16"/>
        </w:rPr>
        <w:t xml:space="preserve">] </w:t>
      </w:r>
      <w:proofErr w:type="spellStart"/>
      <w:r w:rsidRPr="00E615F1">
        <w:rPr>
          <w:sz w:val="16"/>
        </w:rPr>
        <w:t>s.low</w:t>
      </w:r>
      <w:proofErr w:type="spellEnd"/>
    </w:p>
    <w:p w14:paraId="2223D17D" w14:textId="77777777" w:rsidR="00C82563" w:rsidRPr="00E615F1" w:rsidRDefault="00C82563" w:rsidP="00C82563">
      <w:pPr>
        <w:rPr>
          <w:sz w:val="16"/>
        </w:rPr>
      </w:pPr>
      <w:r w:rsidRPr="00E615F1">
        <w:rPr>
          <w:rStyle w:val="StyleUnderline"/>
        </w:rPr>
        <w:t>Age of Deference</w:t>
      </w:r>
      <w:r w:rsidRPr="00E615F1">
        <w:rPr>
          <w:sz w:val="16"/>
        </w:rPr>
        <w:t xml:space="preserve"> cites the Supreme Court’s post-World War II deference as a </w:t>
      </w:r>
      <w:r w:rsidRPr="00E615F1">
        <w:rPr>
          <w:rStyle w:val="StyleUnderline"/>
        </w:rPr>
        <w:t>product and</w:t>
      </w:r>
      <w:r w:rsidRPr="00E615F1">
        <w:rPr>
          <w:sz w:val="16"/>
        </w:rPr>
        <w:t xml:space="preserve"> </w:t>
      </w:r>
      <w:r w:rsidRPr="00E615F1">
        <w:rPr>
          <w:rStyle w:val="StyleUnderline"/>
        </w:rPr>
        <w:t>perpetuator</w:t>
      </w:r>
      <w:r w:rsidRPr="00E615F1">
        <w:rPr>
          <w:sz w:val="16"/>
        </w:rPr>
        <w:t xml:space="preserve"> </w:t>
      </w:r>
      <w:r w:rsidRPr="00E615F1">
        <w:rPr>
          <w:rStyle w:val="StyleUnderline"/>
        </w:rPr>
        <w:t>of</w:t>
      </w:r>
      <w:r w:rsidRPr="00E615F1">
        <w:rPr>
          <w:sz w:val="16"/>
        </w:rPr>
        <w:t xml:space="preserve"> the </w:t>
      </w:r>
      <w:r w:rsidRPr="00E615F1">
        <w:rPr>
          <w:rStyle w:val="StyleUnderline"/>
        </w:rPr>
        <w:t>centralizing power of the presidency</w:t>
      </w:r>
      <w:r w:rsidRPr="00E615F1">
        <w:rPr>
          <w:sz w:val="16"/>
        </w:rPr>
        <w:t xml:space="preserve"> </w:t>
      </w:r>
      <w:r w:rsidRPr="00E615F1">
        <w:rPr>
          <w:rStyle w:val="StyleUnderline"/>
        </w:rPr>
        <w:t>and</w:t>
      </w:r>
      <w:r w:rsidRPr="00E615F1">
        <w:rPr>
          <w:sz w:val="16"/>
        </w:rPr>
        <w:t xml:space="preserve"> the growing authority of the “National Security State,” a host of </w:t>
      </w:r>
      <w:r w:rsidRPr="00E615F1">
        <w:rPr>
          <w:rStyle w:val="StyleUnderline"/>
        </w:rPr>
        <w:t xml:space="preserve">administrative agencies </w:t>
      </w:r>
      <w:r w:rsidRPr="00E615F1">
        <w:rPr>
          <w:sz w:val="16"/>
        </w:rPr>
        <w:t xml:space="preserve">residing </w:t>
      </w:r>
      <w:r w:rsidRPr="00E615F1">
        <w:rPr>
          <w:rStyle w:val="StyleUnderline"/>
        </w:rPr>
        <w:t>within</w:t>
      </w:r>
      <w:r w:rsidRPr="00E615F1">
        <w:rPr>
          <w:sz w:val="16"/>
        </w:rPr>
        <w:t xml:space="preserve"> an </w:t>
      </w:r>
      <w:r w:rsidRPr="00E615F1">
        <w:rPr>
          <w:rStyle w:val="StyleUnderline"/>
        </w:rPr>
        <w:t>executive branch</w:t>
      </w:r>
      <w:r w:rsidRPr="00E615F1">
        <w:rPr>
          <w:sz w:val="16"/>
        </w:rPr>
        <w:t xml:space="preserve"> headed by the president, thus </w:t>
      </w:r>
      <w:r w:rsidRPr="00E615F1">
        <w:rPr>
          <w:rStyle w:val="Emphasis"/>
        </w:rPr>
        <w:t>compromising</w:t>
      </w:r>
      <w:r w:rsidRPr="00E615F1">
        <w:rPr>
          <w:rStyle w:val="StyleUnderline"/>
        </w:rPr>
        <w:t xml:space="preserve"> the </w:t>
      </w:r>
      <w:r w:rsidRPr="00E615F1">
        <w:rPr>
          <w:rStyle w:val="Emphasis"/>
        </w:rPr>
        <w:t>rule of law</w:t>
      </w:r>
      <w:r w:rsidRPr="00E615F1">
        <w:rPr>
          <w:sz w:val="16"/>
        </w:rPr>
        <w:t xml:space="preserve">.28 More dangerously, it clothed this growing presidential power and National Security State apparatus with constitutional legitimacy.29 The </w:t>
      </w:r>
      <w:r w:rsidRPr="00E615F1">
        <w:rPr>
          <w:rStyle w:val="StyleUnderline"/>
        </w:rPr>
        <w:t>interplay between</w:t>
      </w:r>
      <w:r w:rsidRPr="00E615F1">
        <w:rPr>
          <w:sz w:val="16"/>
        </w:rPr>
        <w:t xml:space="preserve"> the “</w:t>
      </w:r>
      <w:r w:rsidRPr="00E615F1">
        <w:rPr>
          <w:rStyle w:val="StyleUnderline"/>
        </w:rPr>
        <w:t>Imperial Presidency</w:t>
      </w:r>
      <w:r w:rsidRPr="00E615F1">
        <w:rPr>
          <w:sz w:val="16"/>
        </w:rPr>
        <w:t xml:space="preserve">” and the National Security State and their impact on principles of separation of powers, lies at the heart of The Age of Deference. If a foundational argument in favor of judicial deference to the executive branch is comparative competency, the backbone of special presidential competency is made up of administrative agencies and the private entities supporting them. </w:t>
      </w:r>
      <w:proofErr w:type="spellStart"/>
      <w:r w:rsidRPr="00E615F1">
        <w:rPr>
          <w:sz w:val="16"/>
        </w:rPr>
        <w:t>Rudenstine</w:t>
      </w:r>
      <w:proofErr w:type="spellEnd"/>
      <w:r w:rsidRPr="00E615F1">
        <w:rPr>
          <w:sz w:val="16"/>
        </w:rPr>
        <w:t xml:space="preserve"> views this Imperial Presidency and its National Security State components as acting hand-in-glove: The </w:t>
      </w:r>
      <w:r w:rsidRPr="00E615F1">
        <w:rPr>
          <w:rStyle w:val="StyleUnderline"/>
        </w:rPr>
        <w:t>operational apparatus</w:t>
      </w:r>
      <w:r w:rsidRPr="00E615F1">
        <w:rPr>
          <w:sz w:val="16"/>
        </w:rPr>
        <w:t xml:space="preserve"> </w:t>
      </w:r>
      <w:r w:rsidRPr="00E615F1">
        <w:rPr>
          <w:rStyle w:val="StyleUnderline"/>
        </w:rPr>
        <w:t>of</w:t>
      </w:r>
      <w:r w:rsidRPr="00E615F1">
        <w:rPr>
          <w:sz w:val="16"/>
        </w:rPr>
        <w:t xml:space="preserve"> the Imperial </w:t>
      </w:r>
      <w:r w:rsidRPr="00E615F1">
        <w:rPr>
          <w:rStyle w:val="StyleUnderline"/>
        </w:rPr>
        <w:t>Presidency</w:t>
      </w:r>
      <w:r w:rsidRPr="00E615F1">
        <w:rPr>
          <w:sz w:val="16"/>
        </w:rPr>
        <w:t xml:space="preserve"> has </w:t>
      </w:r>
      <w:r w:rsidRPr="00E615F1">
        <w:rPr>
          <w:rStyle w:val="StyleUnderline"/>
        </w:rPr>
        <w:t>grown</w:t>
      </w:r>
      <w:r w:rsidRPr="00E615F1">
        <w:rPr>
          <w:sz w:val="16"/>
        </w:rPr>
        <w:t xml:space="preserve"> </w:t>
      </w:r>
      <w:r w:rsidRPr="00E615F1">
        <w:rPr>
          <w:rStyle w:val="StyleUnderline"/>
        </w:rPr>
        <w:t>so much</w:t>
      </w:r>
      <w:r w:rsidRPr="00E615F1">
        <w:rPr>
          <w:sz w:val="16"/>
        </w:rPr>
        <w:t xml:space="preserve"> since its first days </w:t>
      </w:r>
      <w:r w:rsidRPr="00E615F1">
        <w:rPr>
          <w:rStyle w:val="StyleUnderline"/>
        </w:rPr>
        <w:t>that</w:t>
      </w:r>
      <w:r w:rsidRPr="00E615F1">
        <w:rPr>
          <w:sz w:val="16"/>
        </w:rPr>
        <w:t xml:space="preserve"> the </w:t>
      </w:r>
      <w:r w:rsidRPr="00E615F1">
        <w:rPr>
          <w:rStyle w:val="StyleUnderline"/>
        </w:rPr>
        <w:t>scope and size of the agencies that comprise the nation’s security front line</w:t>
      </w:r>
      <w:r w:rsidRPr="00E615F1">
        <w:rPr>
          <w:sz w:val="16"/>
        </w:rPr>
        <w:t xml:space="preserve"> </w:t>
      </w:r>
      <w:r w:rsidRPr="00E615F1">
        <w:rPr>
          <w:rStyle w:val="StyleUnderline"/>
        </w:rPr>
        <w:t>dwarf</w:t>
      </w:r>
      <w:r w:rsidRPr="00E615F1">
        <w:rPr>
          <w:sz w:val="16"/>
        </w:rPr>
        <w:t xml:space="preserve"> </w:t>
      </w:r>
      <w:r w:rsidRPr="00E615F1">
        <w:rPr>
          <w:rStyle w:val="StyleUnderline"/>
        </w:rPr>
        <w:t>what went before</w:t>
      </w:r>
      <w:r w:rsidRPr="00E615F1">
        <w:rPr>
          <w:sz w:val="16"/>
        </w:rPr>
        <w:t xml:space="preserve"> </w:t>
      </w:r>
      <w:proofErr w:type="gramStart"/>
      <w:r w:rsidRPr="00E615F1">
        <w:rPr>
          <w:sz w:val="16"/>
        </w:rPr>
        <w:t>. . . .</w:t>
      </w:r>
      <w:proofErr w:type="gramEnd"/>
      <w:r w:rsidRPr="00E615F1">
        <w:rPr>
          <w:sz w:val="16"/>
        </w:rPr>
        <w:t xml:space="preserve"> [An investigation by the Washington Post] concluded that about “1,271 government organizations and 1,931 private companies work on programs related to counterterrorism, homeland security and intelligence in about 10,000 locations” across the United States; approximately 854,000 individuals “hold top-secret security clearances”; since 9/11, 33 building complexes for “top-secret intelligence work” have been built or are being built, and together they are in size “the equivalent of almost three Pentagons or 22 U.S. Capitol buildings.”30</w:t>
      </w:r>
    </w:p>
    <w:p w14:paraId="53286A45" w14:textId="77777777" w:rsidR="00C82563" w:rsidRPr="00E615F1" w:rsidRDefault="00C82563" w:rsidP="00C82563">
      <w:pPr>
        <w:rPr>
          <w:sz w:val="16"/>
        </w:rPr>
      </w:pPr>
      <w:r w:rsidRPr="00E615F1">
        <w:rPr>
          <w:sz w:val="16"/>
        </w:rPr>
        <w:t xml:space="preserve">Rather than focusing concern over the departments and agencies that make up the National Security State itself, </w:t>
      </w:r>
      <w:proofErr w:type="spellStart"/>
      <w:r w:rsidRPr="00E615F1">
        <w:rPr>
          <w:sz w:val="16"/>
        </w:rPr>
        <w:t>Rudenstine</w:t>
      </w:r>
      <w:proofErr w:type="spellEnd"/>
      <w:r w:rsidRPr="00E615F1">
        <w:rPr>
          <w:sz w:val="16"/>
        </w:rPr>
        <w:t xml:space="preserve"> is concerned that </w:t>
      </w:r>
      <w:r w:rsidRPr="00E615F1">
        <w:rPr>
          <w:rStyle w:val="StyleUnderline"/>
        </w:rPr>
        <w:t>placement of the power afforded to these</w:t>
      </w:r>
      <w:r w:rsidRPr="00E615F1">
        <w:rPr>
          <w:sz w:val="16"/>
        </w:rPr>
        <w:t xml:space="preserve"> </w:t>
      </w:r>
      <w:r w:rsidRPr="00E615F1">
        <w:rPr>
          <w:rStyle w:val="StyleUnderline"/>
        </w:rPr>
        <w:t>entities</w:t>
      </w:r>
      <w:r w:rsidRPr="00E615F1">
        <w:rPr>
          <w:sz w:val="16"/>
        </w:rPr>
        <w:t xml:space="preserve"> </w:t>
      </w:r>
      <w:r w:rsidRPr="00E615F1">
        <w:rPr>
          <w:rStyle w:val="StyleUnderline"/>
        </w:rPr>
        <w:t xml:space="preserve">under the executive branch </w:t>
      </w:r>
      <w:r w:rsidRPr="00E615F1">
        <w:rPr>
          <w:rStyle w:val="Emphasis"/>
        </w:rPr>
        <w:t>distorts</w:t>
      </w:r>
      <w:r w:rsidRPr="00E615F1">
        <w:rPr>
          <w:sz w:val="16"/>
        </w:rPr>
        <w:t xml:space="preserve"> the </w:t>
      </w:r>
      <w:r w:rsidRPr="00E615F1">
        <w:rPr>
          <w:rStyle w:val="Emphasis"/>
        </w:rPr>
        <w:t>separation of powers</w:t>
      </w:r>
      <w:r w:rsidRPr="00E615F1">
        <w:rPr>
          <w:rStyle w:val="StyleUnderline"/>
        </w:rPr>
        <w:t xml:space="preserve"> regime</w:t>
      </w:r>
      <w:r w:rsidRPr="00E615F1">
        <w:rPr>
          <w:sz w:val="16"/>
        </w:rPr>
        <w:t xml:space="preserve"> envisioned by the Framers. The </w:t>
      </w:r>
      <w:r w:rsidRPr="00E615F1">
        <w:rPr>
          <w:rStyle w:val="StyleUnderline"/>
        </w:rPr>
        <w:t xml:space="preserve">power afforded the president </w:t>
      </w:r>
      <w:r w:rsidRPr="00E615F1">
        <w:rPr>
          <w:sz w:val="16"/>
        </w:rPr>
        <w:t xml:space="preserve">through the National Security State, </w:t>
      </w:r>
      <w:r w:rsidRPr="00E615F1">
        <w:rPr>
          <w:rStyle w:val="StyleUnderline"/>
        </w:rPr>
        <w:t>coupled with</w:t>
      </w:r>
      <w:r w:rsidRPr="00E615F1">
        <w:rPr>
          <w:sz w:val="16"/>
        </w:rPr>
        <w:t xml:space="preserve"> </w:t>
      </w:r>
      <w:r w:rsidRPr="00E615F1">
        <w:rPr>
          <w:rStyle w:val="StyleUnderline"/>
        </w:rPr>
        <w:t>perpetual threats to U.S. security</w:t>
      </w:r>
      <w:r w:rsidRPr="00E615F1">
        <w:rPr>
          <w:sz w:val="16"/>
        </w:rPr>
        <w:t xml:space="preserve"> </w:t>
      </w:r>
      <w:r w:rsidRPr="00E615F1">
        <w:rPr>
          <w:rStyle w:val="StyleUnderline"/>
        </w:rPr>
        <w:t>means</w:t>
      </w:r>
      <w:r w:rsidRPr="00E615F1">
        <w:rPr>
          <w:sz w:val="16"/>
        </w:rPr>
        <w:t xml:space="preserve"> the </w:t>
      </w:r>
      <w:r w:rsidRPr="00E615F1">
        <w:rPr>
          <w:rStyle w:val="StyleUnderline"/>
        </w:rPr>
        <w:t>nation is operating</w:t>
      </w:r>
      <w:r w:rsidRPr="00E615F1">
        <w:rPr>
          <w:sz w:val="16"/>
        </w:rPr>
        <w:t xml:space="preserve"> “more or less continually </w:t>
      </w:r>
      <w:r w:rsidRPr="00E615F1">
        <w:rPr>
          <w:rStyle w:val="StyleUnderline"/>
        </w:rPr>
        <w:t>in a state</w:t>
      </w:r>
      <w:r w:rsidRPr="00E615F1">
        <w:rPr>
          <w:sz w:val="16"/>
        </w:rPr>
        <w:t xml:space="preserve"> </w:t>
      </w:r>
      <w:r w:rsidRPr="00E615F1">
        <w:rPr>
          <w:rStyle w:val="StyleUnderline"/>
        </w:rPr>
        <w:t>of emergency</w:t>
      </w:r>
      <w:r w:rsidRPr="00E615F1">
        <w:rPr>
          <w:sz w:val="16"/>
        </w:rPr>
        <w:t xml:space="preserve">” in which there exists a “national climate that distorted the constitutional order by </w:t>
      </w:r>
      <w:r w:rsidRPr="00E615F1">
        <w:rPr>
          <w:rStyle w:val="StyleUnderline"/>
        </w:rPr>
        <w:t>facilitating</w:t>
      </w:r>
      <w:r w:rsidRPr="00E615F1">
        <w:rPr>
          <w:sz w:val="16"/>
        </w:rPr>
        <w:t xml:space="preserve"> the </w:t>
      </w:r>
      <w:r w:rsidRPr="00E615F1">
        <w:rPr>
          <w:rStyle w:val="StyleUnderline"/>
        </w:rPr>
        <w:t>powerful dominance of the presidency</w:t>
      </w:r>
      <w:r w:rsidRPr="00E615F1">
        <w:rPr>
          <w:sz w:val="16"/>
        </w:rPr>
        <w:t xml:space="preserve"> over the other two coequal branches of the federal government.”31 </w:t>
      </w:r>
    </w:p>
    <w:p w14:paraId="5081CC4E" w14:textId="77777777" w:rsidR="00C82563" w:rsidRPr="00884990" w:rsidRDefault="00C82563" w:rsidP="00C82563">
      <w:pPr>
        <w:rPr>
          <w:sz w:val="16"/>
        </w:rPr>
      </w:pPr>
      <w:r w:rsidRPr="00E615F1">
        <w:rPr>
          <w:sz w:val="16"/>
        </w:rPr>
        <w:t xml:space="preserve">Without question, </w:t>
      </w:r>
      <w:r w:rsidRPr="00E615F1">
        <w:rPr>
          <w:rStyle w:val="StyleUnderline"/>
        </w:rPr>
        <w:t>an efficient and strongly coordinated presidency</w:t>
      </w:r>
      <w:r w:rsidRPr="00E615F1">
        <w:rPr>
          <w:sz w:val="16"/>
        </w:rPr>
        <w:t xml:space="preserve"> and National Security State operating in sync </w:t>
      </w:r>
      <w:r w:rsidRPr="00E615F1">
        <w:rPr>
          <w:rStyle w:val="StyleUnderline"/>
        </w:rPr>
        <w:t xml:space="preserve">would represent an </w:t>
      </w:r>
      <w:r w:rsidRPr="00E615F1">
        <w:rPr>
          <w:rStyle w:val="Emphasis"/>
        </w:rPr>
        <w:t>existential threat</w:t>
      </w:r>
      <w:r w:rsidRPr="00E615F1">
        <w:rPr>
          <w:sz w:val="16"/>
        </w:rPr>
        <w:t xml:space="preserve"> </w:t>
      </w:r>
      <w:r w:rsidRPr="00E615F1">
        <w:rPr>
          <w:rStyle w:val="StyleUnderline"/>
        </w:rPr>
        <w:t>not only to judiciary</w:t>
      </w:r>
      <w:r w:rsidRPr="00E615F1">
        <w:rPr>
          <w:sz w:val="16"/>
        </w:rPr>
        <w:t xml:space="preserve"> power but </w:t>
      </w:r>
      <w:r w:rsidRPr="00E615F1">
        <w:rPr>
          <w:rStyle w:val="StyleUnderline"/>
        </w:rPr>
        <w:t>to the</w:t>
      </w:r>
      <w:r w:rsidRPr="00E615F1">
        <w:rPr>
          <w:sz w:val="16"/>
        </w:rPr>
        <w:t xml:space="preserve"> </w:t>
      </w:r>
      <w:r w:rsidRPr="00E615F1">
        <w:rPr>
          <w:rStyle w:val="StyleUnderline"/>
        </w:rPr>
        <w:t>nation more broadly</w:t>
      </w:r>
      <w:r w:rsidRPr="00E615F1">
        <w:rPr>
          <w:sz w:val="16"/>
        </w:rPr>
        <w:t xml:space="preserve">. The reality, however, is that the relationship between the presidency and the National Security State is neither efficient nor well-coordinated. </w:t>
      </w:r>
    </w:p>
    <w:p w14:paraId="1E87B41D" w14:textId="77777777" w:rsidR="00C82563" w:rsidRDefault="00C82563" w:rsidP="00C82563">
      <w:pPr>
        <w:pStyle w:val="Heading4"/>
      </w:pPr>
      <w:r>
        <w:t xml:space="preserve">An unchecked-unitary executive threatens rule of law, crisis response, and undermines democracy. </w:t>
      </w:r>
    </w:p>
    <w:p w14:paraId="571585F7" w14:textId="77777777" w:rsidR="00C82563" w:rsidRPr="00E615F1" w:rsidRDefault="00C82563" w:rsidP="00C82563">
      <w:r w:rsidRPr="00E615F1">
        <w:rPr>
          <w:rStyle w:val="Style13ptBold"/>
        </w:rPr>
        <w:t>Dickinson 24</w:t>
      </w:r>
      <w:r w:rsidRPr="00E615F1">
        <w:t xml:space="preserve"> </w:t>
      </w:r>
      <w:r w:rsidRPr="00E615F1">
        <w:rPr>
          <w:sz w:val="16"/>
        </w:rPr>
        <w:t xml:space="preserve">[Laura; Professor of Law at The George Washington University Law School, with work focusing on national security, human rights, the law of armed conflict, and foreign affairs privatization; 6/21/2024; "Protecting the U.S. National Security State from a Rogue President"; GWU Legal Studies, 16 Harv. </w:t>
      </w:r>
      <w:proofErr w:type="spellStart"/>
      <w:r w:rsidRPr="00E615F1">
        <w:rPr>
          <w:sz w:val="16"/>
        </w:rPr>
        <w:t>Nat'l</w:t>
      </w:r>
      <w:proofErr w:type="spellEnd"/>
      <w:r w:rsidRPr="00E615F1">
        <w:rPr>
          <w:sz w:val="16"/>
        </w:rPr>
        <w:t xml:space="preserve"> Sec. J.; </w:t>
      </w:r>
      <w:proofErr w:type="gramStart"/>
      <w:r w:rsidRPr="00E615F1">
        <w:rPr>
          <w:sz w:val="16"/>
        </w:rPr>
        <w:t>https://ssrn.com/abstract=4872783 ;</w:t>
      </w:r>
      <w:proofErr w:type="gramEnd"/>
      <w:r w:rsidRPr="00E615F1">
        <w:rPr>
          <w:sz w:val="16"/>
        </w:rPr>
        <w:t xml:space="preserve">] </w:t>
      </w:r>
      <w:proofErr w:type="spellStart"/>
      <w:r w:rsidRPr="00E615F1">
        <w:rPr>
          <w:sz w:val="16"/>
        </w:rPr>
        <w:t>s.low</w:t>
      </w:r>
      <w:proofErr w:type="spellEnd"/>
    </w:p>
    <w:p w14:paraId="6FC12EDE" w14:textId="77777777" w:rsidR="00C82563" w:rsidRPr="00E615F1" w:rsidRDefault="00C82563" w:rsidP="00C82563">
      <w:pPr>
        <w:rPr>
          <w:sz w:val="16"/>
        </w:rPr>
      </w:pPr>
      <w:r w:rsidRPr="00E615F1">
        <w:rPr>
          <w:sz w:val="16"/>
        </w:rPr>
        <w:t xml:space="preserve">The presidency of Donald </w:t>
      </w:r>
      <w:r w:rsidRPr="00E615F1">
        <w:rPr>
          <w:rStyle w:val="StyleUnderline"/>
        </w:rPr>
        <w:t>Trump</w:t>
      </w:r>
      <w:r w:rsidRPr="00E615F1">
        <w:rPr>
          <w:sz w:val="16"/>
        </w:rPr>
        <w:t xml:space="preserve">, from 2017 to 2021, </w:t>
      </w:r>
      <w:r w:rsidRPr="00E615F1">
        <w:rPr>
          <w:rStyle w:val="StyleUnderline"/>
        </w:rPr>
        <w:t>created</w:t>
      </w:r>
      <w:r w:rsidRPr="00E615F1">
        <w:rPr>
          <w:sz w:val="16"/>
        </w:rPr>
        <w:t xml:space="preserve"> what many have called </w:t>
      </w:r>
      <w:r w:rsidRPr="00E615F1">
        <w:rPr>
          <w:rStyle w:val="StyleUnderline"/>
        </w:rPr>
        <w:t>a</w:t>
      </w:r>
      <w:r w:rsidRPr="00E615F1">
        <w:rPr>
          <w:sz w:val="16"/>
        </w:rPr>
        <w:t xml:space="preserve"> “</w:t>
      </w:r>
      <w:r w:rsidRPr="00E615F1">
        <w:rPr>
          <w:rStyle w:val="StyleUnderline"/>
        </w:rPr>
        <w:t>stress-test</w:t>
      </w:r>
      <w:r w:rsidRPr="00E615F1">
        <w:rPr>
          <w:sz w:val="16"/>
        </w:rPr>
        <w:t xml:space="preserve">” </w:t>
      </w:r>
      <w:r w:rsidRPr="00E615F1">
        <w:rPr>
          <w:rStyle w:val="StyleUnderline"/>
        </w:rPr>
        <w:t>for</w:t>
      </w:r>
      <w:r w:rsidRPr="00E615F1">
        <w:rPr>
          <w:sz w:val="16"/>
        </w:rPr>
        <w:t xml:space="preserve"> American </w:t>
      </w:r>
      <w:r w:rsidRPr="00E615F1">
        <w:rPr>
          <w:rStyle w:val="StyleUnderline"/>
        </w:rPr>
        <w:t>democracy</w:t>
      </w:r>
      <w:r w:rsidRPr="00E615F1">
        <w:rPr>
          <w:sz w:val="16"/>
        </w:rPr>
        <w:t xml:space="preserve">.1 Because President Trump either did not know or did not care about existing safeguards involving separation of powers, </w:t>
      </w:r>
      <w:r w:rsidRPr="00E615F1">
        <w:rPr>
          <w:rStyle w:val="StyleUnderline"/>
        </w:rPr>
        <w:t>limits on the executive</w:t>
      </w:r>
      <w:r w:rsidRPr="00E615F1">
        <w:rPr>
          <w:sz w:val="16"/>
        </w:rPr>
        <w:t xml:space="preserve">, and norms of law-enforcement, military, and civil service independence, the country </w:t>
      </w:r>
      <w:r w:rsidRPr="00E615F1">
        <w:rPr>
          <w:rStyle w:val="StyleUnderline"/>
        </w:rPr>
        <w:t xml:space="preserve">faced an </w:t>
      </w:r>
      <w:r w:rsidRPr="00E615F1">
        <w:rPr>
          <w:sz w:val="16"/>
        </w:rPr>
        <w:t xml:space="preserve">arguably </w:t>
      </w:r>
      <w:r w:rsidRPr="00E615F1">
        <w:rPr>
          <w:rStyle w:val="Emphasis"/>
        </w:rPr>
        <w:t>existential crisis</w:t>
      </w:r>
      <w:r w:rsidRPr="00E615F1">
        <w:rPr>
          <w:rStyle w:val="StyleUnderline"/>
        </w:rPr>
        <w:t xml:space="preserve"> regarding whether</w:t>
      </w:r>
      <w:r w:rsidRPr="00E615F1">
        <w:rPr>
          <w:sz w:val="16"/>
        </w:rPr>
        <w:t xml:space="preserve"> the basic structures of </w:t>
      </w:r>
      <w:r w:rsidRPr="00E615F1">
        <w:rPr>
          <w:rStyle w:val="StyleUnderline"/>
        </w:rPr>
        <w:t>U.S. government could survive a President apparently determined to destroy or ignore them</w:t>
      </w:r>
      <w:r w:rsidRPr="00E615F1">
        <w:rPr>
          <w:sz w:val="16"/>
        </w:rPr>
        <w:t xml:space="preserve">. This rolling </w:t>
      </w:r>
      <w:r w:rsidRPr="00E615F1">
        <w:rPr>
          <w:rStyle w:val="StyleUnderline"/>
        </w:rPr>
        <w:t>crisis culminated</w:t>
      </w:r>
      <w:r w:rsidRPr="00E615F1">
        <w:rPr>
          <w:sz w:val="16"/>
        </w:rPr>
        <w:t xml:space="preserve">, during the waning days of the Trump administration, in an effort to subvert American democracy itself,2 with President Trump attempting to install pliable foot-soldiers in the Department of Justice3 and the Department of Defense4 as part of a failed attempt to use the weapons of law enforcement and the military to subvert the peaceful transition of power.5 And in his 2024 election campaign, former President Trump explicitly characterized his propensity to push the boundaries of the law as a willingness to go “rogue.”6 In short, throughout his presidency and beyond, </w:t>
      </w:r>
      <w:r w:rsidRPr="00E615F1">
        <w:rPr>
          <w:rStyle w:val="StyleUnderline"/>
        </w:rPr>
        <w:t>Trump</w:t>
      </w:r>
      <w:r w:rsidRPr="00E615F1">
        <w:rPr>
          <w:sz w:val="16"/>
        </w:rPr>
        <w:t xml:space="preserve"> </w:t>
      </w:r>
      <w:r w:rsidRPr="00E615F1">
        <w:rPr>
          <w:rStyle w:val="StyleUnderline"/>
        </w:rPr>
        <w:t>claimed</w:t>
      </w:r>
      <w:r w:rsidRPr="00E615F1">
        <w:rPr>
          <w:sz w:val="16"/>
        </w:rPr>
        <w:t xml:space="preserve"> vast, essentially unlimited, constitutional authority. Under his approach, “</w:t>
      </w:r>
      <w:r w:rsidRPr="00E615F1">
        <w:rPr>
          <w:rStyle w:val="Emphasis"/>
        </w:rPr>
        <w:t>any restraints</w:t>
      </w:r>
      <w:r w:rsidRPr="00E615F1">
        <w:rPr>
          <w:rStyle w:val="StyleUnderline"/>
        </w:rPr>
        <w:t xml:space="preserve"> coming</w:t>
      </w:r>
      <w:r w:rsidRPr="00E615F1">
        <w:rPr>
          <w:sz w:val="16"/>
        </w:rPr>
        <w:t xml:space="preserve"> </w:t>
      </w:r>
      <w:r w:rsidRPr="00E615F1">
        <w:rPr>
          <w:rStyle w:val="StyleUnderline"/>
        </w:rPr>
        <w:t>from within the executive</w:t>
      </w:r>
      <w:r w:rsidRPr="00E615F1">
        <w:rPr>
          <w:sz w:val="16"/>
        </w:rPr>
        <w:t xml:space="preserve"> branch </w:t>
      </w:r>
      <w:r w:rsidRPr="00E615F1">
        <w:rPr>
          <w:rStyle w:val="StyleUnderline"/>
        </w:rPr>
        <w:t>could be ignored</w:t>
      </w:r>
      <w:r w:rsidRPr="00E615F1">
        <w:rPr>
          <w:sz w:val="16"/>
        </w:rPr>
        <w:t xml:space="preserve"> </w:t>
      </w:r>
      <w:r w:rsidRPr="00E615F1">
        <w:rPr>
          <w:rStyle w:val="StyleUnderline"/>
        </w:rPr>
        <w:t>under</w:t>
      </w:r>
      <w:r w:rsidRPr="00E615F1">
        <w:rPr>
          <w:sz w:val="16"/>
        </w:rPr>
        <w:t xml:space="preserve"> a </w:t>
      </w:r>
      <w:r w:rsidRPr="00E615F1">
        <w:rPr>
          <w:rStyle w:val="StyleUnderline"/>
        </w:rPr>
        <w:t xml:space="preserve">theory of the </w:t>
      </w:r>
      <w:r w:rsidRPr="00E615F1">
        <w:rPr>
          <w:rStyle w:val="Emphasis"/>
        </w:rPr>
        <w:t>unitary executive</w:t>
      </w:r>
      <w:r w:rsidRPr="00E615F1">
        <w:rPr>
          <w:sz w:val="16"/>
        </w:rPr>
        <w:t>, and any restraints coming from outside the executive could be treated as unconstitutional intrusions into the President’s plenary national security powers.”7</w:t>
      </w:r>
    </w:p>
    <w:p w14:paraId="612FE831" w14:textId="77777777" w:rsidR="00C82563" w:rsidRPr="00E615F1" w:rsidRDefault="00C82563" w:rsidP="00C82563">
      <w:pPr>
        <w:rPr>
          <w:sz w:val="16"/>
        </w:rPr>
      </w:pPr>
      <w:r w:rsidRPr="00E615F1">
        <w:rPr>
          <w:sz w:val="16"/>
        </w:rPr>
        <w:t xml:space="preserve">Of course, the </w:t>
      </w:r>
      <w:r w:rsidRPr="00E615F1">
        <w:rPr>
          <w:rStyle w:val="StyleUnderline"/>
        </w:rPr>
        <w:t>risk</w:t>
      </w:r>
      <w:r w:rsidRPr="00E615F1">
        <w:rPr>
          <w:sz w:val="16"/>
        </w:rPr>
        <w:t xml:space="preserve"> that a </w:t>
      </w:r>
      <w:r w:rsidRPr="00E615F1">
        <w:rPr>
          <w:rStyle w:val="StyleUnderline"/>
        </w:rPr>
        <w:t>democratically elected political</w:t>
      </w:r>
      <w:r w:rsidRPr="00E615F1">
        <w:rPr>
          <w:sz w:val="16"/>
        </w:rPr>
        <w:t xml:space="preserve"> leader </w:t>
      </w:r>
      <w:r w:rsidRPr="00E615F1">
        <w:rPr>
          <w:rStyle w:val="StyleUnderline"/>
        </w:rPr>
        <w:t>might</w:t>
      </w:r>
      <w:r w:rsidRPr="00E615F1">
        <w:rPr>
          <w:sz w:val="16"/>
        </w:rPr>
        <w:t xml:space="preserve"> subvert the rule of law and </w:t>
      </w:r>
      <w:r w:rsidRPr="00E615F1">
        <w:rPr>
          <w:rStyle w:val="StyleUnderline"/>
        </w:rPr>
        <w:t>go “rogue” is not limited to</w:t>
      </w:r>
      <w:r w:rsidRPr="00E615F1">
        <w:rPr>
          <w:sz w:val="16"/>
        </w:rPr>
        <w:t xml:space="preserve"> President </w:t>
      </w:r>
      <w:r w:rsidRPr="00E615F1">
        <w:rPr>
          <w:rStyle w:val="StyleUnderline"/>
        </w:rPr>
        <w:t>Trump</w:t>
      </w:r>
      <w:r w:rsidRPr="00E615F1">
        <w:rPr>
          <w:sz w:val="16"/>
        </w:rPr>
        <w:t xml:space="preserve">. Social science literature has shown that in </w:t>
      </w:r>
      <w:r w:rsidRPr="00E615F1">
        <w:rPr>
          <w:rStyle w:val="StyleUnderline"/>
        </w:rPr>
        <w:t>recent</w:t>
      </w:r>
      <w:r w:rsidRPr="00E615F1">
        <w:rPr>
          <w:sz w:val="16"/>
        </w:rPr>
        <w:t xml:space="preserve"> years democratic </w:t>
      </w:r>
      <w:r w:rsidRPr="00E615F1">
        <w:rPr>
          <w:rStyle w:val="StyleUnderline"/>
        </w:rPr>
        <w:t>leaders</w:t>
      </w:r>
      <w:r w:rsidRPr="00E615F1">
        <w:rPr>
          <w:sz w:val="16"/>
        </w:rPr>
        <w:t xml:space="preserve"> </w:t>
      </w:r>
      <w:r w:rsidRPr="00E615F1">
        <w:rPr>
          <w:rStyle w:val="StyleUnderline"/>
        </w:rPr>
        <w:t xml:space="preserve">have become </w:t>
      </w:r>
      <w:r w:rsidRPr="00E615F1">
        <w:rPr>
          <w:rStyle w:val="Emphasis"/>
        </w:rPr>
        <w:t>more autocratic</w:t>
      </w:r>
      <w:r w:rsidRPr="00E615F1">
        <w:rPr>
          <w:sz w:val="16"/>
        </w:rPr>
        <w:t xml:space="preserve"> in many countries around the world; these new autocrats have done so in part </w:t>
      </w:r>
      <w:r w:rsidRPr="00E615F1">
        <w:rPr>
          <w:rStyle w:val="StyleUnderline"/>
        </w:rPr>
        <w:t>by</w:t>
      </w:r>
      <w:r w:rsidRPr="00E615F1">
        <w:rPr>
          <w:sz w:val="16"/>
        </w:rPr>
        <w:t xml:space="preserve"> </w:t>
      </w:r>
      <w:r w:rsidRPr="00E615F1">
        <w:rPr>
          <w:rStyle w:val="StyleUnderline"/>
        </w:rPr>
        <w:t>making</w:t>
      </w:r>
      <w:r w:rsidRPr="00E615F1">
        <w:rPr>
          <w:rStyle w:val="Emphasis"/>
        </w:rPr>
        <w:t xml:space="preserve"> expansive claims</w:t>
      </w:r>
      <w:r w:rsidRPr="00E615F1">
        <w:rPr>
          <w:rStyle w:val="StyleUnderline"/>
        </w:rPr>
        <w:t xml:space="preserve"> of executive power</w:t>
      </w:r>
      <w:r w:rsidRPr="00E615F1">
        <w:rPr>
          <w:sz w:val="16"/>
        </w:rPr>
        <w:t>. 8 Within the United States, commentators have criticized Presidents from across the political spectrum for overbroad assertions of executive power.9 President Trump is arguably distinctive, however, in the frequency and extent to which he has attempted to exercise such power and in explicitly stating that he is willing to go “rogue.”</w:t>
      </w:r>
    </w:p>
    <w:p w14:paraId="05EB8F39" w14:textId="77777777" w:rsidR="00C82563" w:rsidRPr="00E615F1" w:rsidRDefault="00C82563" w:rsidP="00C82563">
      <w:pPr>
        <w:rPr>
          <w:rStyle w:val="StyleUnderline"/>
        </w:rPr>
      </w:pPr>
      <w:r w:rsidRPr="00E615F1">
        <w:rPr>
          <w:sz w:val="16"/>
        </w:rPr>
        <w:t xml:space="preserve">President </w:t>
      </w:r>
      <w:r w:rsidRPr="00E615F1">
        <w:rPr>
          <w:rStyle w:val="StyleUnderline"/>
        </w:rPr>
        <w:t>Trump was unsuccessful in</w:t>
      </w:r>
      <w:r w:rsidRPr="00E615F1">
        <w:rPr>
          <w:sz w:val="16"/>
        </w:rPr>
        <w:t xml:space="preserve"> </w:t>
      </w:r>
      <w:r w:rsidRPr="00E615F1">
        <w:rPr>
          <w:rStyle w:val="StyleUnderline"/>
        </w:rPr>
        <w:t>rupturing</w:t>
      </w:r>
      <w:r w:rsidRPr="00E615F1">
        <w:rPr>
          <w:sz w:val="16"/>
        </w:rPr>
        <w:t xml:space="preserve"> the </w:t>
      </w:r>
      <w:r w:rsidRPr="00E615F1">
        <w:rPr>
          <w:rStyle w:val="StyleUnderline"/>
        </w:rPr>
        <w:t>rule of law</w:t>
      </w:r>
      <w:r w:rsidRPr="00E615F1">
        <w:rPr>
          <w:sz w:val="16"/>
        </w:rPr>
        <w:t xml:space="preserve"> during his term in office from 2017 to 2021, but only just </w:t>
      </w:r>
      <w:r w:rsidRPr="00E615F1">
        <w:rPr>
          <w:rStyle w:val="StyleUnderline"/>
        </w:rPr>
        <w:t>barely</w:t>
      </w:r>
      <w:r w:rsidRPr="00E615F1">
        <w:rPr>
          <w:sz w:val="16"/>
        </w:rPr>
        <w:t xml:space="preserve"> and only </w:t>
      </w:r>
      <w:r w:rsidRPr="00E615F1">
        <w:rPr>
          <w:rStyle w:val="StyleUnderline"/>
        </w:rPr>
        <w:t>because</w:t>
      </w:r>
      <w:r w:rsidRPr="00E615F1">
        <w:rPr>
          <w:sz w:val="16"/>
        </w:rPr>
        <w:t xml:space="preserve"> </w:t>
      </w:r>
      <w:r w:rsidRPr="00E615F1">
        <w:rPr>
          <w:rStyle w:val="StyleUnderline"/>
        </w:rPr>
        <w:t>others within the government were able to resist</w:t>
      </w:r>
      <w:r w:rsidRPr="00E615F1">
        <w:rPr>
          <w:sz w:val="16"/>
        </w:rPr>
        <w:t xml:space="preserve"> the President just enough for the rule of law to be retained. 10 But Trump’s </w:t>
      </w:r>
      <w:r w:rsidRPr="00E615F1">
        <w:rPr>
          <w:rStyle w:val="StyleUnderline"/>
        </w:rPr>
        <w:t xml:space="preserve">presidency </w:t>
      </w:r>
      <w:r w:rsidRPr="00E615F1">
        <w:rPr>
          <w:rStyle w:val="Emphasis"/>
        </w:rPr>
        <w:t>revealed</w:t>
      </w:r>
      <w:r w:rsidRPr="00E615F1">
        <w:rPr>
          <w:sz w:val="16"/>
        </w:rPr>
        <w:t xml:space="preserve"> many </w:t>
      </w:r>
      <w:r w:rsidRPr="00E615F1">
        <w:rPr>
          <w:rStyle w:val="Emphasis"/>
        </w:rPr>
        <w:t>weaknesses</w:t>
      </w:r>
      <w:r w:rsidRPr="00E615F1">
        <w:rPr>
          <w:rStyle w:val="StyleUnderline"/>
        </w:rPr>
        <w:t xml:space="preserve"> in the U.S. constitutional structure</w:t>
      </w:r>
      <w:r w:rsidRPr="00E615F1">
        <w:rPr>
          <w:sz w:val="16"/>
        </w:rPr>
        <w:t xml:space="preserve">, its statutory frameworks, </w:t>
      </w:r>
      <w:r w:rsidRPr="00E615F1">
        <w:rPr>
          <w:rStyle w:val="StyleUnderline"/>
        </w:rPr>
        <w:t>and</w:t>
      </w:r>
      <w:r w:rsidRPr="00E615F1">
        <w:rPr>
          <w:sz w:val="16"/>
        </w:rPr>
        <w:t xml:space="preserve"> its </w:t>
      </w:r>
      <w:r w:rsidRPr="00E615F1">
        <w:rPr>
          <w:rStyle w:val="StyleUnderline"/>
        </w:rPr>
        <w:t>jurisprudence</w:t>
      </w:r>
      <w:r w:rsidRPr="00E615F1">
        <w:rPr>
          <w:sz w:val="16"/>
        </w:rPr>
        <w:t xml:space="preserve">, weaknesses that had been relatively obscured for most of our history because Presidents of all political parties have mostly voluntarily obeyed norms of behavior that kept the presidency within the bounds of constitutional democratic governance. Unfortunately, there is </w:t>
      </w:r>
      <w:r w:rsidRPr="00E615F1">
        <w:rPr>
          <w:rStyle w:val="StyleUnderline"/>
        </w:rPr>
        <w:t>no</w:t>
      </w:r>
      <w:r w:rsidRPr="00E615F1">
        <w:rPr>
          <w:sz w:val="16"/>
        </w:rPr>
        <w:t xml:space="preserve"> </w:t>
      </w:r>
      <w:r w:rsidRPr="00E615F1">
        <w:rPr>
          <w:rStyle w:val="StyleUnderline"/>
        </w:rPr>
        <w:t>guarantee</w:t>
      </w:r>
      <w:r w:rsidRPr="00E615F1">
        <w:rPr>
          <w:sz w:val="16"/>
        </w:rPr>
        <w:t xml:space="preserve"> </w:t>
      </w:r>
      <w:r w:rsidRPr="00E615F1">
        <w:rPr>
          <w:rStyle w:val="StyleUnderline"/>
        </w:rPr>
        <w:t>that</w:t>
      </w:r>
      <w:r w:rsidRPr="00E615F1">
        <w:rPr>
          <w:sz w:val="16"/>
        </w:rPr>
        <w:t xml:space="preserve"> such </w:t>
      </w:r>
      <w:r w:rsidRPr="00E615F1">
        <w:rPr>
          <w:rStyle w:val="StyleUnderline"/>
        </w:rPr>
        <w:t>norms have been permanently restored</w:t>
      </w:r>
      <w:r w:rsidRPr="00E615F1">
        <w:rPr>
          <w:sz w:val="16"/>
        </w:rPr>
        <w:t xml:space="preserve">. Thus, it is </w:t>
      </w:r>
      <w:r w:rsidRPr="00E615F1">
        <w:rPr>
          <w:rStyle w:val="Emphasis"/>
        </w:rPr>
        <w:t>crucial</w:t>
      </w:r>
      <w:r w:rsidRPr="00E615F1">
        <w:rPr>
          <w:rStyle w:val="StyleUnderline"/>
        </w:rPr>
        <w:t xml:space="preserve"> that </w:t>
      </w:r>
      <w:r w:rsidRPr="00E615F1">
        <w:rPr>
          <w:sz w:val="16"/>
        </w:rPr>
        <w:t xml:space="preserve">scholars, policymakers, and </w:t>
      </w:r>
      <w:r w:rsidRPr="00E615F1">
        <w:rPr>
          <w:rStyle w:val="Emphasis"/>
        </w:rPr>
        <w:t>judges consider</w:t>
      </w:r>
      <w:r w:rsidRPr="00E615F1">
        <w:rPr>
          <w:rStyle w:val="StyleUnderline"/>
        </w:rPr>
        <w:t xml:space="preserve"> now how to </w:t>
      </w:r>
      <w:r w:rsidRPr="00E615F1">
        <w:rPr>
          <w:rStyle w:val="Emphasis"/>
        </w:rPr>
        <w:t>protect</w:t>
      </w:r>
      <w:r w:rsidRPr="00E615F1">
        <w:rPr>
          <w:rStyle w:val="StyleUnderline"/>
        </w:rPr>
        <w:t xml:space="preserve"> the </w:t>
      </w:r>
      <w:r w:rsidRPr="00E615F1">
        <w:rPr>
          <w:rStyle w:val="Emphasis"/>
        </w:rPr>
        <w:t>rule of law</w:t>
      </w:r>
      <w:r w:rsidRPr="00E615F1">
        <w:rPr>
          <w:rStyle w:val="StyleUnderline"/>
        </w:rPr>
        <w:t xml:space="preserve"> from a rogue President</w:t>
      </w:r>
      <w:r w:rsidRPr="00E615F1">
        <w:rPr>
          <w:sz w:val="16"/>
        </w:rPr>
        <w:t xml:space="preserve">, </w:t>
      </w:r>
      <w:r w:rsidRPr="00E615F1">
        <w:rPr>
          <w:rStyle w:val="StyleUnderline"/>
        </w:rPr>
        <w:t>rather than waiting</w:t>
      </w:r>
      <w:r w:rsidRPr="00E615F1">
        <w:rPr>
          <w:sz w:val="16"/>
        </w:rPr>
        <w:t xml:space="preserve"> </w:t>
      </w:r>
      <w:r w:rsidRPr="00E615F1">
        <w:rPr>
          <w:rStyle w:val="StyleUnderline"/>
        </w:rPr>
        <w:t>for</w:t>
      </w:r>
      <w:r w:rsidRPr="00E615F1">
        <w:rPr>
          <w:sz w:val="16"/>
        </w:rPr>
        <w:t xml:space="preserve"> the next </w:t>
      </w:r>
      <w:r w:rsidRPr="00E615F1">
        <w:rPr>
          <w:rStyle w:val="StyleUnderline"/>
        </w:rPr>
        <w:t>crisis to occur.</w:t>
      </w:r>
    </w:p>
    <w:p w14:paraId="38E23501" w14:textId="77777777" w:rsidR="00C82563" w:rsidRDefault="00C82563" w:rsidP="00C82563">
      <w:pPr>
        <w:rPr>
          <w:sz w:val="16"/>
        </w:rPr>
      </w:pPr>
      <w:r w:rsidRPr="00E615F1">
        <w:rPr>
          <w:sz w:val="16"/>
        </w:rPr>
        <w:t xml:space="preserve">Although some scholars have begun this work,11 this Article is one of the first to provide a comprehensive set of achievable reforms targeted specifically at the dangers of a rogue President in the national security arena. </w:t>
      </w:r>
      <w:r w:rsidRPr="00E615F1">
        <w:rPr>
          <w:rStyle w:val="StyleUnderline"/>
        </w:rPr>
        <w:t>National security</w:t>
      </w:r>
      <w:r w:rsidRPr="00E615F1">
        <w:rPr>
          <w:sz w:val="16"/>
        </w:rPr>
        <w:t xml:space="preserve"> </w:t>
      </w:r>
      <w:r w:rsidRPr="00E615F1">
        <w:rPr>
          <w:rStyle w:val="StyleUnderline"/>
        </w:rPr>
        <w:t>has historically been an area in which</w:t>
      </w:r>
      <w:r w:rsidRPr="00E615F1">
        <w:rPr>
          <w:sz w:val="16"/>
        </w:rPr>
        <w:t xml:space="preserve"> presidential power is often conceptualized to be at its zenith, implicating the Commander-in-Chief power, foreign affairs powers, and general executive power exercised to address national security issues, both domestically and abroad. As a result, Congress’ power is thought to be circumscribed, and </w:t>
      </w:r>
      <w:r w:rsidRPr="00E615F1">
        <w:rPr>
          <w:rStyle w:val="Emphasis"/>
        </w:rPr>
        <w:t>courts</w:t>
      </w:r>
      <w:r w:rsidRPr="00E615F1">
        <w:rPr>
          <w:rStyle w:val="StyleUnderline"/>
        </w:rPr>
        <w:t xml:space="preserve"> tend to be </w:t>
      </w:r>
      <w:r w:rsidRPr="00E615F1">
        <w:rPr>
          <w:rStyle w:val="Emphasis"/>
        </w:rPr>
        <w:t>deferential</w:t>
      </w:r>
      <w:r w:rsidRPr="00E615F1">
        <w:rPr>
          <w:sz w:val="16"/>
        </w:rPr>
        <w:t xml:space="preserve">.12 This historical deference makes the dangers of a rogue President even more acute </w:t>
      </w:r>
      <w:proofErr w:type="gramStart"/>
      <w:r w:rsidRPr="00E615F1">
        <w:rPr>
          <w:sz w:val="16"/>
        </w:rPr>
        <w:t>with regard to</w:t>
      </w:r>
      <w:proofErr w:type="gramEnd"/>
      <w:r w:rsidRPr="00E615F1">
        <w:rPr>
          <w:sz w:val="16"/>
        </w:rPr>
        <w:t xml:space="preserve"> the exercise of national security-related powers as compared to other areas. As Harold </w:t>
      </w:r>
      <w:proofErr w:type="spellStart"/>
      <w:r w:rsidRPr="00E615F1">
        <w:rPr>
          <w:sz w:val="16"/>
        </w:rPr>
        <w:t>Honju</w:t>
      </w:r>
      <w:proofErr w:type="spellEnd"/>
      <w:r w:rsidRPr="00E615F1">
        <w:rPr>
          <w:sz w:val="16"/>
        </w:rPr>
        <w:t xml:space="preserve">-Koh has aptly summarized, “The </w:t>
      </w:r>
      <w:r w:rsidRPr="00E615F1">
        <w:rPr>
          <w:rStyle w:val="StyleUnderline"/>
        </w:rPr>
        <w:t>Trump presidency</w:t>
      </w:r>
      <w:r w:rsidRPr="00E615F1">
        <w:rPr>
          <w:sz w:val="16"/>
        </w:rPr>
        <w:t xml:space="preserve">…glaringly </w:t>
      </w:r>
      <w:r w:rsidRPr="00E615F1">
        <w:rPr>
          <w:rStyle w:val="StyleUnderline"/>
        </w:rPr>
        <w:t>exposed how dangerous executive unilateralism can be</w:t>
      </w:r>
      <w:r w:rsidRPr="00E615F1">
        <w:rPr>
          <w:sz w:val="16"/>
        </w:rPr>
        <w:t xml:space="preserve"> in the hands of a lawless executive. Trump was twice impeached not just because he was a bad President, but because as President, he </w:t>
      </w:r>
      <w:r w:rsidRPr="00E615F1">
        <w:rPr>
          <w:rStyle w:val="StyleUnderline"/>
        </w:rPr>
        <w:t>became</w:t>
      </w:r>
      <w:r w:rsidRPr="00E615F1">
        <w:rPr>
          <w:sz w:val="16"/>
        </w:rPr>
        <w:t xml:space="preserve"> a </w:t>
      </w:r>
      <w:r w:rsidRPr="00E615F1">
        <w:rPr>
          <w:rStyle w:val="Emphasis"/>
        </w:rPr>
        <w:t>glaring national security threat</w:t>
      </w:r>
      <w:r w:rsidRPr="00E615F1">
        <w:rPr>
          <w:rStyle w:val="StyleUnderline"/>
        </w:rPr>
        <w:t>, who used</w:t>
      </w:r>
      <w:r w:rsidRPr="00E615F1">
        <w:rPr>
          <w:sz w:val="16"/>
        </w:rPr>
        <w:t xml:space="preserve"> his </w:t>
      </w:r>
      <w:r w:rsidRPr="00E615F1">
        <w:rPr>
          <w:rStyle w:val="StyleUnderline"/>
        </w:rPr>
        <w:t>constitutional powers to normalize</w:t>
      </w:r>
      <w:r w:rsidRPr="00E615F1">
        <w:rPr>
          <w:sz w:val="16"/>
        </w:rPr>
        <w:t xml:space="preserve"> both </w:t>
      </w:r>
      <w:r w:rsidRPr="00E615F1">
        <w:rPr>
          <w:rStyle w:val="StyleUnderline"/>
        </w:rPr>
        <w:t>election insecurity</w:t>
      </w:r>
      <w:r w:rsidRPr="00E615F1">
        <w:rPr>
          <w:sz w:val="16"/>
        </w:rPr>
        <w:t xml:space="preserve"> and an </w:t>
      </w:r>
      <w:r w:rsidRPr="00E615F1">
        <w:rPr>
          <w:rStyle w:val="StyleUnderline"/>
        </w:rPr>
        <w:t>extreme</w:t>
      </w:r>
      <w:r w:rsidRPr="00E615F1">
        <w:rPr>
          <w:sz w:val="16"/>
        </w:rPr>
        <w:t xml:space="preserve"> form of </w:t>
      </w:r>
      <w:r w:rsidRPr="00E615F1">
        <w:rPr>
          <w:rStyle w:val="StyleUnderline"/>
        </w:rPr>
        <w:t>executive unilateralism</w:t>
      </w:r>
      <w:r w:rsidRPr="00E615F1">
        <w:rPr>
          <w:sz w:val="16"/>
        </w:rPr>
        <w:t>.”13</w:t>
      </w:r>
    </w:p>
    <w:p w14:paraId="3651F37C" w14:textId="77777777" w:rsidR="00C23242" w:rsidRDefault="00C23242" w:rsidP="00C82563">
      <w:pPr>
        <w:rPr>
          <w:sz w:val="16"/>
        </w:rPr>
      </w:pPr>
    </w:p>
    <w:p w14:paraId="321A3576" w14:textId="332BB3EA" w:rsidR="00C23242" w:rsidRPr="000A5C81" w:rsidRDefault="00C23242" w:rsidP="00C23242">
      <w:pPr>
        <w:pStyle w:val="Heading3"/>
        <w:rPr>
          <w:rFonts w:cs="Arial"/>
        </w:rPr>
      </w:pPr>
      <w:r w:rsidRPr="000A5C81">
        <w:rPr>
          <w:rFonts w:cs="Arial"/>
        </w:rPr>
        <w:t>Impact</w:t>
      </w:r>
      <w:r>
        <w:rPr>
          <w:rFonts w:cs="Arial"/>
        </w:rPr>
        <w:t>s</w:t>
      </w:r>
      <w:r w:rsidRPr="000A5C81">
        <w:rPr>
          <w:rFonts w:cs="Arial"/>
        </w:rPr>
        <w:t xml:space="preserve"> </w:t>
      </w:r>
      <w:r>
        <w:rPr>
          <w:rFonts w:cs="Arial"/>
        </w:rPr>
        <w:t>--- Exec Flex Unsustainable</w:t>
      </w:r>
    </w:p>
    <w:p w14:paraId="00BB8120" w14:textId="77777777" w:rsidR="00C23242" w:rsidRPr="000A5C81" w:rsidRDefault="00C23242" w:rsidP="00C23242">
      <w:pPr>
        <w:pStyle w:val="Heading4"/>
        <w:rPr>
          <w:rFonts w:cs="Arial"/>
        </w:rPr>
      </w:pPr>
      <w:r w:rsidRPr="000A5C81">
        <w:rPr>
          <w:rFonts w:cs="Arial"/>
        </w:rPr>
        <w:t xml:space="preserve">Executive flexibility is </w:t>
      </w:r>
      <w:r w:rsidRPr="000A5C81">
        <w:rPr>
          <w:rFonts w:cs="Arial"/>
          <w:i/>
          <w:u w:val="single"/>
        </w:rPr>
        <w:t>unsustainable</w:t>
      </w:r>
      <w:r w:rsidRPr="000A5C81">
        <w:rPr>
          <w:rFonts w:cs="Arial"/>
        </w:rPr>
        <w:t xml:space="preserve"> </w:t>
      </w:r>
    </w:p>
    <w:p w14:paraId="345564CB" w14:textId="77777777" w:rsidR="00C23242" w:rsidRPr="000A5C81" w:rsidRDefault="00C23242" w:rsidP="00C23242">
      <w:r w:rsidRPr="000A5C81">
        <w:t xml:space="preserve">Rebecca </w:t>
      </w:r>
      <w:r w:rsidRPr="000A5C81">
        <w:rPr>
          <w:rStyle w:val="Style13ptBold"/>
        </w:rPr>
        <w:t>Thorpe 18</w:t>
      </w:r>
      <w:r w:rsidRPr="000A5C81">
        <w:t>, Associate Professor of Political Science at the University of Washington, “US Empire in the Age of Trump”, https://digitalcommons.fiu.edu/cgi/viewcontent.cgi?referer=https://www.google.com/&amp;httpsredir=1&amp;article=1114&amp;context=classracecorporatepower</w:t>
      </w:r>
    </w:p>
    <w:p w14:paraId="4B08941E" w14:textId="77777777" w:rsidR="00C23242" w:rsidRPr="000A5C81" w:rsidRDefault="00C23242" w:rsidP="00C23242">
      <w:pPr>
        <w:rPr>
          <w:sz w:val="10"/>
        </w:rPr>
      </w:pPr>
      <w:r w:rsidRPr="000A5C81">
        <w:rPr>
          <w:sz w:val="10"/>
        </w:rPr>
        <w:t>The 2016 American presidential</w:t>
      </w:r>
      <w:r w:rsidRPr="000A5C81">
        <w:rPr>
          <w:rStyle w:val="StyleUnderline"/>
          <w:highlight w:val="cyan"/>
        </w:rPr>
        <w:t xml:space="preserve"> election</w:t>
      </w:r>
      <w:r w:rsidRPr="000A5C81">
        <w:rPr>
          <w:sz w:val="10"/>
        </w:rPr>
        <w:t xml:space="preserve"> has </w:t>
      </w:r>
      <w:r w:rsidRPr="000A5C81">
        <w:rPr>
          <w:rStyle w:val="StyleUnderline"/>
          <w:highlight w:val="cyan"/>
        </w:rPr>
        <w:t>fueled</w:t>
      </w:r>
      <w:r w:rsidRPr="000A5C81">
        <w:rPr>
          <w:sz w:val="10"/>
        </w:rPr>
        <w:t xml:space="preserve"> ongoing </w:t>
      </w:r>
      <w:r w:rsidRPr="000A5C81">
        <w:rPr>
          <w:rStyle w:val="StyleUnderline"/>
          <w:highlight w:val="cyan"/>
        </w:rPr>
        <w:t xml:space="preserve">speculation about the </w:t>
      </w:r>
      <w:r w:rsidRPr="000A5C81">
        <w:rPr>
          <w:rStyle w:val="Emphasis"/>
          <w:highlight w:val="cyan"/>
        </w:rPr>
        <w:t>viability</w:t>
      </w:r>
      <w:r w:rsidRPr="000A5C81">
        <w:rPr>
          <w:rStyle w:val="StyleUnderline"/>
          <w:highlight w:val="cyan"/>
        </w:rPr>
        <w:t xml:space="preserve"> of</w:t>
      </w:r>
      <w:r w:rsidRPr="000A5C81">
        <w:rPr>
          <w:sz w:val="10"/>
        </w:rPr>
        <w:t xml:space="preserve"> liberal democracy and </w:t>
      </w:r>
      <w:r w:rsidRPr="000A5C81">
        <w:rPr>
          <w:rStyle w:val="StyleUnderline"/>
          <w:highlight w:val="cyan"/>
        </w:rPr>
        <w:t>the</w:t>
      </w:r>
      <w:r w:rsidRPr="000A5C81">
        <w:rPr>
          <w:sz w:val="10"/>
        </w:rPr>
        <w:t xml:space="preserve"> post-World War II </w:t>
      </w:r>
      <w:r w:rsidRPr="000A5C81">
        <w:rPr>
          <w:rStyle w:val="Emphasis"/>
          <w:highlight w:val="cyan"/>
        </w:rPr>
        <w:t>global order</w:t>
      </w:r>
      <w:r w:rsidRPr="000A5C81">
        <w:rPr>
          <w:sz w:val="10"/>
        </w:rPr>
        <w:t xml:space="preserve">. For more than a half century, Washington has held the moral high ground in its discourse about democratic norms, transparency and human rights. Meanwhile, American statecraft has been governed by a prevailing rationality to maintain economic and political hegemony and shape the global order by exercising hard and soft power throughout the world.1 However, the US faces increasing challenges making other states comply with its agenda, and it has declined precipitously in its international standing. NATO members are shaken by the US president’s reluctance to affirm a pledge of reciprocal defense. </w:t>
      </w:r>
      <w:r w:rsidRPr="000A5C81">
        <w:rPr>
          <w:rStyle w:val="StyleUnderline"/>
        </w:rPr>
        <w:t>US exit from</w:t>
      </w:r>
      <w:r w:rsidRPr="000A5C81">
        <w:rPr>
          <w:sz w:val="10"/>
        </w:rPr>
        <w:t xml:space="preserve"> the </w:t>
      </w:r>
      <w:r w:rsidRPr="000A5C81">
        <w:rPr>
          <w:rStyle w:val="StyleUnderline"/>
        </w:rPr>
        <w:t>Paris</w:t>
      </w:r>
      <w:r w:rsidRPr="000A5C81">
        <w:rPr>
          <w:sz w:val="10"/>
        </w:rPr>
        <w:t xml:space="preserve"> accords on climate change, </w:t>
      </w:r>
      <w:r w:rsidRPr="000A5C81">
        <w:rPr>
          <w:rStyle w:val="StyleUnderline"/>
        </w:rPr>
        <w:t>rejection of a nuclear pact</w:t>
      </w:r>
      <w:r w:rsidRPr="000A5C81">
        <w:rPr>
          <w:sz w:val="10"/>
        </w:rPr>
        <w:t xml:space="preserve"> with Iran, and the president’s </w:t>
      </w:r>
      <w:r w:rsidRPr="000A5C81">
        <w:rPr>
          <w:rStyle w:val="StyleUnderline"/>
        </w:rPr>
        <w:t>refusal to condemn</w:t>
      </w:r>
      <w:r w:rsidRPr="000A5C81">
        <w:rPr>
          <w:sz w:val="10"/>
        </w:rPr>
        <w:t xml:space="preserve"> (or admit) </w:t>
      </w:r>
      <w:r w:rsidRPr="000A5C81">
        <w:rPr>
          <w:rStyle w:val="StyleUnderline"/>
        </w:rPr>
        <w:t>Russia</w:t>
      </w:r>
      <w:r w:rsidRPr="000A5C81">
        <w:rPr>
          <w:sz w:val="10"/>
        </w:rPr>
        <w:t xml:space="preserve">n interference in the 2016 election have </w:t>
      </w:r>
      <w:r w:rsidRPr="000A5C81">
        <w:rPr>
          <w:rStyle w:val="Emphasis"/>
        </w:rPr>
        <w:t>ruptured the international system</w:t>
      </w:r>
      <w:r w:rsidRPr="000A5C81">
        <w:rPr>
          <w:sz w:val="10"/>
        </w:rPr>
        <w:t xml:space="preserve"> and eroded faith in global stability, democracy and elections throughout the world. Meanwhile, pundits, scholars and others have expressed alarm about the </w:t>
      </w:r>
      <w:r w:rsidRPr="000A5C81">
        <w:rPr>
          <w:rStyle w:val="StyleUnderline"/>
        </w:rPr>
        <w:t>weakening</w:t>
      </w:r>
      <w:r w:rsidRPr="000A5C81">
        <w:rPr>
          <w:sz w:val="10"/>
        </w:rPr>
        <w:t xml:space="preserve"> of traditional international </w:t>
      </w:r>
      <w:r w:rsidRPr="000A5C81">
        <w:rPr>
          <w:rStyle w:val="StyleUnderline"/>
        </w:rPr>
        <w:t>alliances</w:t>
      </w:r>
      <w:r w:rsidRPr="000A5C81">
        <w:rPr>
          <w:sz w:val="10"/>
        </w:rPr>
        <w:t xml:space="preserve">, the abuse of ethics in government, lack of fidelity to the rule of law and celebration of authoritarian behavior. The trends provoke fears that </w:t>
      </w:r>
      <w:r w:rsidRPr="000A5C81">
        <w:rPr>
          <w:rStyle w:val="Emphasis"/>
          <w:highlight w:val="cyan"/>
        </w:rPr>
        <w:t>the</w:t>
      </w:r>
      <w:r w:rsidRPr="000A5C81">
        <w:rPr>
          <w:sz w:val="10"/>
        </w:rPr>
        <w:t xml:space="preserve"> waning </w:t>
      </w:r>
      <w:r w:rsidRPr="000A5C81">
        <w:rPr>
          <w:rStyle w:val="Emphasis"/>
          <w:highlight w:val="cyan"/>
        </w:rPr>
        <w:t>US</w:t>
      </w:r>
      <w:r w:rsidRPr="000A5C81">
        <w:rPr>
          <w:sz w:val="10"/>
        </w:rPr>
        <w:t xml:space="preserve"> hegemon </w:t>
      </w:r>
      <w:r w:rsidRPr="000A5C81">
        <w:rPr>
          <w:rStyle w:val="Emphasis"/>
          <w:highlight w:val="cyan"/>
        </w:rPr>
        <w:t>is destroying the</w:t>
      </w:r>
      <w:r w:rsidRPr="000A5C81">
        <w:rPr>
          <w:sz w:val="10"/>
        </w:rPr>
        <w:t xml:space="preserve"> international </w:t>
      </w:r>
      <w:r w:rsidRPr="000A5C81">
        <w:rPr>
          <w:rStyle w:val="Emphasis"/>
          <w:highlight w:val="cyan"/>
        </w:rPr>
        <w:t>system</w:t>
      </w:r>
      <w:r w:rsidRPr="000A5C81">
        <w:rPr>
          <w:sz w:val="10"/>
        </w:rPr>
        <w:t xml:space="preserve"> that has kept the world more stable since 1945, </w:t>
      </w:r>
      <w:r w:rsidRPr="000A5C81">
        <w:rPr>
          <w:rStyle w:val="StyleUnderline"/>
        </w:rPr>
        <w:t xml:space="preserve">while </w:t>
      </w:r>
      <w:r w:rsidRPr="000A5C81">
        <w:rPr>
          <w:rStyle w:val="Emphasis"/>
        </w:rPr>
        <w:t>catapulting the plight of</w:t>
      </w:r>
      <w:r w:rsidRPr="000A5C81">
        <w:rPr>
          <w:sz w:val="10"/>
        </w:rPr>
        <w:t xml:space="preserve"> racial, ethnic and religious </w:t>
      </w:r>
      <w:r w:rsidRPr="000A5C81">
        <w:rPr>
          <w:rStyle w:val="Emphasis"/>
        </w:rPr>
        <w:t>minorities</w:t>
      </w:r>
      <w:r w:rsidRPr="000A5C81">
        <w:rPr>
          <w:sz w:val="10"/>
        </w:rPr>
        <w:t xml:space="preserve"> into particularly sharp focus. Yet, while </w:t>
      </w:r>
      <w:r w:rsidRPr="000A5C81">
        <w:rPr>
          <w:rStyle w:val="StyleUnderline"/>
          <w:highlight w:val="cyan"/>
        </w:rPr>
        <w:t>the US has withdrawn from multilateral institutions</w:t>
      </w:r>
      <w:r w:rsidRPr="000A5C81">
        <w:rPr>
          <w:sz w:val="10"/>
        </w:rPr>
        <w:t xml:space="preserve"> and endorsed isolationist (“America first”) rhetoric, the Pentagon’s </w:t>
      </w:r>
      <w:r w:rsidRPr="000A5C81">
        <w:rPr>
          <w:rStyle w:val="Emphasis"/>
          <w:highlight w:val="cyan"/>
        </w:rPr>
        <w:t>military footprint remains outstretched</w:t>
      </w:r>
      <w:r w:rsidRPr="000A5C81">
        <w:rPr>
          <w:sz w:val="10"/>
        </w:rPr>
        <w:t xml:space="preserve"> in every corner of the globe. The US is still engaged in decades-long </w:t>
      </w:r>
      <w:r w:rsidRPr="000A5C81">
        <w:rPr>
          <w:rStyle w:val="StyleUnderline"/>
        </w:rPr>
        <w:t>wars in Iraq and Afghanistan</w:t>
      </w:r>
      <w:r w:rsidRPr="000A5C81">
        <w:rPr>
          <w:sz w:val="10"/>
        </w:rPr>
        <w:t xml:space="preserve">. Meanwhile, in 2016, the president ordered </w:t>
      </w:r>
      <w:r w:rsidRPr="000A5C81">
        <w:rPr>
          <w:rStyle w:val="StyleUnderline"/>
        </w:rPr>
        <w:t>a cruise missile attack on Syrian government forces</w:t>
      </w:r>
      <w:r w:rsidRPr="000A5C81">
        <w:rPr>
          <w:sz w:val="10"/>
        </w:rPr>
        <w:t xml:space="preserve"> without congressional approval or legal justification; </w:t>
      </w:r>
      <w:r w:rsidRPr="000A5C81">
        <w:rPr>
          <w:rStyle w:val="StyleUnderline"/>
        </w:rPr>
        <w:t>continued support for the Saudi-led coalition’s war in Yemen</w:t>
      </w:r>
      <w:r w:rsidRPr="000A5C81">
        <w:rPr>
          <w:sz w:val="10"/>
        </w:rPr>
        <w:t xml:space="preserve"> that has </w:t>
      </w:r>
      <w:r w:rsidRPr="000A5C81">
        <w:rPr>
          <w:rStyle w:val="StyleUnderline"/>
        </w:rPr>
        <w:t>fueled one of the world’s worst humanitarian crises</w:t>
      </w:r>
      <w:r w:rsidRPr="000A5C81">
        <w:rPr>
          <w:sz w:val="10"/>
        </w:rPr>
        <w:t xml:space="preserve">; and </w:t>
      </w:r>
      <w:r w:rsidRPr="000A5C81">
        <w:rPr>
          <w:rStyle w:val="StyleUnderline"/>
        </w:rPr>
        <w:t>issued threats of “fire and fury”</w:t>
      </w:r>
      <w:r w:rsidRPr="000A5C81">
        <w:rPr>
          <w:sz w:val="10"/>
        </w:rPr>
        <w:t xml:space="preserve"> against North Korea </w:t>
      </w:r>
      <w:r w:rsidRPr="000A5C81">
        <w:rPr>
          <w:rStyle w:val="Emphasis"/>
          <w:highlight w:val="cyan"/>
        </w:rPr>
        <w:t xml:space="preserve">raising the </w:t>
      </w:r>
      <w:r w:rsidRPr="000A5C81">
        <w:rPr>
          <w:rStyle w:val="Emphasis"/>
        </w:rPr>
        <w:t xml:space="preserve">alarming </w:t>
      </w:r>
      <w:r w:rsidRPr="000A5C81">
        <w:rPr>
          <w:rStyle w:val="Emphasis"/>
          <w:highlight w:val="cyan"/>
        </w:rPr>
        <w:t>prospect of nuclear war</w:t>
      </w:r>
      <w:r w:rsidRPr="000A5C81">
        <w:rPr>
          <w:sz w:val="10"/>
        </w:rPr>
        <w:t xml:space="preserve">. Cold War-era arrangements empowering presidents to identify and eliminate threats by deploying the nation’s vast military arsenals, its invasive intelligence apparatus and even its nuclear stockpiles have faced little meaningful or sustained challenge from either political party.2 While the 2016 election has hastened and highlighted the erosion of liberal democratic norms, this slippage is not simply the result of a particular election, administration, policy or program. Rather, US </w:t>
      </w:r>
      <w:r w:rsidRPr="000A5C81">
        <w:rPr>
          <w:rStyle w:val="StyleUnderline"/>
          <w:highlight w:val="cyan"/>
        </w:rPr>
        <w:t>presidents</w:t>
      </w:r>
      <w:r w:rsidRPr="000A5C81">
        <w:rPr>
          <w:sz w:val="10"/>
        </w:rPr>
        <w:t xml:space="preserve"> since World War II have promoted democracy, open markets and free trade by </w:t>
      </w:r>
      <w:r w:rsidRPr="000A5C81">
        <w:rPr>
          <w:rStyle w:val="Emphasis"/>
          <w:highlight w:val="cyan"/>
        </w:rPr>
        <w:t>wield</w:t>
      </w:r>
      <w:r w:rsidRPr="000A5C81">
        <w:rPr>
          <w:sz w:val="10"/>
        </w:rPr>
        <w:t xml:space="preserve">ing </w:t>
      </w:r>
      <w:r w:rsidRPr="000A5C81">
        <w:rPr>
          <w:rStyle w:val="Emphasis"/>
          <w:highlight w:val="cyan"/>
        </w:rPr>
        <w:t xml:space="preserve">gargantuan </w:t>
      </w:r>
      <w:r w:rsidRPr="000A5C81">
        <w:rPr>
          <w:rStyle w:val="StyleUnderline"/>
        </w:rPr>
        <w:t>military</w:t>
      </w:r>
      <w:r w:rsidRPr="000A5C81">
        <w:rPr>
          <w:rStyle w:val="Emphasis"/>
        </w:rPr>
        <w:t xml:space="preserve"> </w:t>
      </w:r>
      <w:r w:rsidRPr="000A5C81">
        <w:rPr>
          <w:rStyle w:val="Emphasis"/>
          <w:highlight w:val="cyan"/>
        </w:rPr>
        <w:t>arsenals</w:t>
      </w:r>
      <w:r w:rsidRPr="000A5C81">
        <w:rPr>
          <w:sz w:val="10"/>
        </w:rPr>
        <w:t xml:space="preserve"> and undertaking widespread surveillance of ordinary citizens. Many historians and legal scholars argue that the Cold War era gave rise to </w:t>
      </w:r>
      <w:r w:rsidRPr="000A5C81">
        <w:rPr>
          <w:rStyle w:val="Emphasis"/>
        </w:rPr>
        <w:t xml:space="preserve">a permanent “state of </w:t>
      </w:r>
      <w:r w:rsidRPr="000A5C81">
        <w:rPr>
          <w:sz w:val="10"/>
        </w:rPr>
        <w:t>executive</w:t>
      </w:r>
      <w:r w:rsidRPr="000A5C81">
        <w:rPr>
          <w:rStyle w:val="Emphasis"/>
        </w:rPr>
        <w:t xml:space="preserve"> exception</w:t>
      </w:r>
      <w:r w:rsidRPr="000A5C81">
        <w:rPr>
          <w:sz w:val="10"/>
        </w:rPr>
        <w:t xml:space="preserve">” to the normal constitutional order—thus </w:t>
      </w:r>
      <w:r w:rsidRPr="000A5C81">
        <w:rPr>
          <w:rStyle w:val="StyleUnderline"/>
        </w:rPr>
        <w:t>signifying</w:t>
      </w:r>
      <w:r w:rsidRPr="000A5C81">
        <w:rPr>
          <w:sz w:val="10"/>
        </w:rPr>
        <w:t xml:space="preserve"> the nation’s sustained </w:t>
      </w:r>
      <w:r w:rsidRPr="000A5C81">
        <w:rPr>
          <w:rStyle w:val="StyleUnderline"/>
        </w:rPr>
        <w:t>deviation from</w:t>
      </w:r>
      <w:r w:rsidRPr="000A5C81">
        <w:rPr>
          <w:sz w:val="10"/>
        </w:rPr>
        <w:t xml:space="preserve"> </w:t>
      </w:r>
      <w:r w:rsidRPr="000A5C81">
        <w:rPr>
          <w:rStyle w:val="Emphasis"/>
        </w:rPr>
        <w:t>the rule of law</w:t>
      </w:r>
      <w:r w:rsidRPr="000A5C81">
        <w:rPr>
          <w:sz w:val="10"/>
        </w:rPr>
        <w:t>, civil liberties</w:t>
      </w:r>
      <w:r w:rsidRPr="000A5C81">
        <w:rPr>
          <w:rStyle w:val="Emphasis"/>
        </w:rPr>
        <w:t xml:space="preserve"> and human rights</w:t>
      </w:r>
      <w:r w:rsidRPr="000A5C81">
        <w:rPr>
          <w:sz w:val="10"/>
        </w:rPr>
        <w:t xml:space="preserve"> in national security realms.3 What is unprecedented today, then, is not so much the betrayal of liberal norms, but rather the degree to which liberal discourse has yielded to tacit and </w:t>
      </w:r>
      <w:r w:rsidRPr="000A5C81">
        <w:rPr>
          <w:rStyle w:val="StyleUnderline"/>
        </w:rPr>
        <w:t xml:space="preserve">explicit </w:t>
      </w:r>
      <w:r w:rsidRPr="000A5C81">
        <w:rPr>
          <w:rStyle w:val="StyleUnderline"/>
          <w:highlight w:val="cyan"/>
        </w:rPr>
        <w:t>support for authoritarian</w:t>
      </w:r>
      <w:r w:rsidRPr="000A5C81">
        <w:rPr>
          <w:rStyle w:val="StyleUnderline"/>
        </w:rPr>
        <w:t xml:space="preserve"> tactic</w:t>
      </w:r>
      <w:r w:rsidRPr="000A5C81">
        <w:rPr>
          <w:rStyle w:val="StyleUnderline"/>
          <w:highlight w:val="cyan"/>
        </w:rPr>
        <w:t>s</w:t>
      </w:r>
      <w:r w:rsidRPr="000A5C81">
        <w:rPr>
          <w:sz w:val="10"/>
        </w:rPr>
        <w:t xml:space="preserve"> and the extent to which liberal democratic principles, institutions and values are simultaneously being abandoned by large parts of the American population.4 To reflect on the </w:t>
      </w:r>
      <w:r w:rsidRPr="000A5C81">
        <w:rPr>
          <w:rStyle w:val="StyleUnderline"/>
          <w:highlight w:val="cyan"/>
        </w:rPr>
        <w:t>decline of American influence</w:t>
      </w:r>
      <w:r w:rsidRPr="000A5C81">
        <w:rPr>
          <w:sz w:val="10"/>
        </w:rPr>
        <w:t xml:space="preserve"> in the geopolitical sphere, its </w:t>
      </w:r>
      <w:r w:rsidRPr="000A5C81">
        <w:rPr>
          <w:rStyle w:val="Emphasis"/>
          <w:highlight w:val="cyan"/>
        </w:rPr>
        <w:t>internal fracturing and polarization</w:t>
      </w:r>
      <w:r w:rsidRPr="000A5C81">
        <w:rPr>
          <w:sz w:val="10"/>
        </w:rPr>
        <w:t>, atrophying commitment to liberal democratic values and persistent tendency to</w:t>
      </w:r>
      <w:r w:rsidRPr="000A5C81">
        <w:rPr>
          <w:rStyle w:val="StyleUnderline"/>
        </w:rPr>
        <w:t xml:space="preserve"> confront</w:t>
      </w:r>
      <w:r w:rsidRPr="000A5C81">
        <w:rPr>
          <w:sz w:val="10"/>
        </w:rPr>
        <w:t xml:space="preserve"> global </w:t>
      </w:r>
      <w:r w:rsidRPr="000A5C81">
        <w:rPr>
          <w:rStyle w:val="Emphasis"/>
        </w:rPr>
        <w:t>conflicts with military solutions</w:t>
      </w:r>
      <w:r w:rsidRPr="000A5C81">
        <w:rPr>
          <w:sz w:val="10"/>
        </w:rPr>
        <w:t xml:space="preserve"> </w:t>
      </w:r>
      <w:r w:rsidRPr="000A5C81">
        <w:rPr>
          <w:rStyle w:val="StyleUnderline"/>
          <w:highlight w:val="cyan"/>
        </w:rPr>
        <w:t>raises</w:t>
      </w:r>
      <w:r w:rsidRPr="000A5C81">
        <w:rPr>
          <w:sz w:val="10"/>
        </w:rPr>
        <w:t xml:space="preserve"> crucial </w:t>
      </w:r>
      <w:r w:rsidRPr="000A5C81">
        <w:rPr>
          <w:rStyle w:val="StyleUnderline"/>
          <w:highlight w:val="cyan"/>
        </w:rPr>
        <w:t xml:space="preserve">questions </w:t>
      </w:r>
      <w:r w:rsidRPr="000A5C81">
        <w:rPr>
          <w:sz w:val="10"/>
        </w:rPr>
        <w:t xml:space="preserve">about </w:t>
      </w:r>
      <w:r w:rsidRPr="000A5C81">
        <w:rPr>
          <w:rStyle w:val="StyleUnderline"/>
          <w:highlight w:val="cyan"/>
        </w:rPr>
        <w:t>whether</w:t>
      </w:r>
      <w:r w:rsidRPr="000A5C81">
        <w:rPr>
          <w:sz w:val="10"/>
        </w:rPr>
        <w:t xml:space="preserve"> American </w:t>
      </w:r>
      <w:r w:rsidRPr="000A5C81">
        <w:rPr>
          <w:rStyle w:val="Emphasis"/>
          <w:highlight w:val="cyan"/>
        </w:rPr>
        <w:t>empire is sustainable</w:t>
      </w:r>
      <w:r w:rsidRPr="000A5C81">
        <w:rPr>
          <w:sz w:val="10"/>
        </w:rPr>
        <w:t xml:space="preserve">, and whether it is in fact worth sustaining.5 First, how is it that a nation founded on liberal principles such as checks and balances, limited powers and individual rights has come to embrace its opposite—that is, virtually unbounded executive authority to stamp out security threats without regard for legal and ethical limitations? Second, what does </w:t>
      </w:r>
      <w:r w:rsidRPr="000A5C81">
        <w:rPr>
          <w:rStyle w:val="Emphasis"/>
          <w:highlight w:val="cyan"/>
        </w:rPr>
        <w:t xml:space="preserve">an executive monopoly on a militarized </w:t>
      </w:r>
      <w:r w:rsidRPr="000A5C81">
        <w:rPr>
          <w:rStyle w:val="Emphasis"/>
        </w:rPr>
        <w:t xml:space="preserve">national security </w:t>
      </w:r>
      <w:r w:rsidRPr="000A5C81">
        <w:rPr>
          <w:rStyle w:val="Emphasis"/>
          <w:highlight w:val="cyan"/>
        </w:rPr>
        <w:t>state</w:t>
      </w:r>
      <w:r w:rsidRPr="000A5C81">
        <w:rPr>
          <w:sz w:val="10"/>
        </w:rPr>
        <w:t xml:space="preserve"> portend for liberal democratic institutions in an increasingly polarized, fragmented and unstable political climate? In The American Warfare State, I argue that the nation’s unprecedented military mobilization during World War II created new political and economic interests in military spending and war that constitutional framers did not anticipate.6 I found that, in subsequent decades, large defense budgets were not only a response to heightened national security concerns, but also an integral component of many local and regional economies—particularly in geographically remote areas that lack diverse economies. Meanwhile, the </w:t>
      </w:r>
      <w:r w:rsidRPr="000A5C81">
        <w:rPr>
          <w:rStyle w:val="StyleUnderline"/>
          <w:highlight w:val="cyan"/>
        </w:rPr>
        <w:t>public burdens</w:t>
      </w:r>
      <w:r w:rsidRPr="000A5C81">
        <w:rPr>
          <w:sz w:val="10"/>
        </w:rPr>
        <w:t xml:space="preserve"> historically associated </w:t>
      </w:r>
      <w:r w:rsidRPr="000A5C81">
        <w:rPr>
          <w:rStyle w:val="StyleUnderline"/>
        </w:rPr>
        <w:t>with large military establishments</w:t>
      </w:r>
      <w:r w:rsidRPr="000A5C81">
        <w:rPr>
          <w:sz w:val="10"/>
        </w:rPr>
        <w:t xml:space="preserve"> and warfare </w:t>
      </w:r>
      <w:r w:rsidRPr="000A5C81">
        <w:rPr>
          <w:rStyle w:val="Emphasis"/>
          <w:highlight w:val="cyan"/>
        </w:rPr>
        <w:t>shifted onto</w:t>
      </w:r>
      <w:r w:rsidRPr="000A5C81">
        <w:rPr>
          <w:sz w:val="10"/>
        </w:rPr>
        <w:t xml:space="preserve"> a small minority of military volunteers, </w:t>
      </w:r>
      <w:r w:rsidRPr="000A5C81">
        <w:rPr>
          <w:rStyle w:val="StyleUnderline"/>
          <w:highlight w:val="cyan"/>
        </w:rPr>
        <w:t>future generations</w:t>
      </w:r>
      <w:r w:rsidRPr="000A5C81">
        <w:rPr>
          <w:sz w:val="10"/>
        </w:rPr>
        <w:t xml:space="preserve"> of taxpayers </w:t>
      </w:r>
      <w:r w:rsidRPr="000A5C81">
        <w:rPr>
          <w:rStyle w:val="StyleUnderline"/>
          <w:highlight w:val="cyan"/>
        </w:rPr>
        <w:t>who</w:t>
      </w:r>
      <w:r w:rsidRPr="000A5C81">
        <w:rPr>
          <w:sz w:val="10"/>
        </w:rPr>
        <w:t xml:space="preserve"> will </w:t>
      </w:r>
      <w:r w:rsidRPr="000A5C81">
        <w:rPr>
          <w:rStyle w:val="StyleUnderline"/>
          <w:highlight w:val="cyan"/>
        </w:rPr>
        <w:t>inherit</w:t>
      </w:r>
      <w:r w:rsidRPr="000A5C81">
        <w:rPr>
          <w:sz w:val="10"/>
        </w:rPr>
        <w:t xml:space="preserve"> the nation’s </w:t>
      </w:r>
      <w:r w:rsidRPr="000A5C81">
        <w:rPr>
          <w:rStyle w:val="Emphasis"/>
          <w:highlight w:val="cyan"/>
        </w:rPr>
        <w:t>war debts</w:t>
      </w:r>
      <w:r w:rsidRPr="000A5C81">
        <w:rPr>
          <w:sz w:val="10"/>
        </w:rPr>
        <w:t xml:space="preserve"> and foreign populations where US wars take place. These new arrangements encourage legislators to support large defense budgets, while freeing presidents to launch military actions without congressional authorization or democratic deliberation—an outcome that the constitutional framers feared and tried to prevent. In this essay I build on the argument advanced in The American Warfare State: I suggest that a constitutional framework built on liberal principles like </w:t>
      </w:r>
      <w:r w:rsidRPr="000A5C81">
        <w:rPr>
          <w:rStyle w:val="StyleUnderline"/>
          <w:highlight w:val="cyan"/>
        </w:rPr>
        <w:t>separation of powers</w:t>
      </w:r>
      <w:r w:rsidRPr="000A5C81">
        <w:rPr>
          <w:sz w:val="10"/>
        </w:rPr>
        <w:t xml:space="preserve"> and democratic accountability </w:t>
      </w:r>
      <w:r w:rsidRPr="000A5C81">
        <w:rPr>
          <w:rStyle w:val="Emphasis"/>
          <w:highlight w:val="cyan"/>
        </w:rPr>
        <w:t>has failed</w:t>
      </w:r>
      <w:r w:rsidRPr="000A5C81">
        <w:rPr>
          <w:sz w:val="10"/>
        </w:rPr>
        <w:t xml:space="preserve"> to reliably limit power or uphold the rule of law—and that evidence of the tilt toward a more authoritarian alternative has been apparent for many decades. Although previous administrations upheld verbal affirmations of liberal democratic norms, neither discourse nor institutional procedures alone guarantee fidelity to human rights and legal imperatives—at least not without a more robust commitment to these ideals and a political environment where “law is valued as principle rather than tactic.”7 To make this case, I document patterns of </w:t>
      </w:r>
      <w:r w:rsidRPr="000A5C81">
        <w:rPr>
          <w:rStyle w:val="Emphasis"/>
        </w:rPr>
        <w:t>executive lawlessness</w:t>
      </w:r>
      <w:r w:rsidRPr="000A5C81">
        <w:rPr>
          <w:sz w:val="10"/>
        </w:rPr>
        <w:t xml:space="preserve"> in the conduct of national security policy, </w:t>
      </w:r>
      <w:r w:rsidRPr="000A5C81">
        <w:rPr>
          <w:rStyle w:val="StyleUnderline"/>
        </w:rPr>
        <w:t>with</w:t>
      </w:r>
      <w:r w:rsidRPr="000A5C81">
        <w:rPr>
          <w:sz w:val="10"/>
        </w:rPr>
        <w:t xml:space="preserve"> a particular emphasis on </w:t>
      </w:r>
      <w:r w:rsidRPr="000A5C81">
        <w:rPr>
          <w:rStyle w:val="Emphasis"/>
        </w:rPr>
        <w:t>military interrogations and targeted killings</w:t>
      </w:r>
      <w:r w:rsidRPr="000A5C81">
        <w:rPr>
          <w:sz w:val="10"/>
        </w:rPr>
        <w:t xml:space="preserve"> in the George W. Bush and Barack Obama administrations. Though I emphasize twenty-first century practices, these precedents are not new. Rather, since Congress authorized a national security apparatus in 1947 and provided new financial incentives to maintain a permanent military-industrial base, both real and perceived security threats have rationalized the use of force and relaxed moral and legal standards that may otherwise constrain executive conduct. Moreover, the rise of a national security state equipped to kill suspects anywhere in the world and cipher intelligence through extra-legal channels developed democratically and with little coherent resistance. Far from “ambition... counteracting ambition,” the different branches and levels of government have come to perceive mutually overlapping interests in expanding the national security state, swelling executive prerogative, and pursuing foreign policy through martial means.8 As a result, an</w:t>
      </w:r>
      <w:r w:rsidRPr="000A5C81">
        <w:rPr>
          <w:rStyle w:val="Emphasis"/>
          <w:highlight w:val="cyan"/>
        </w:rPr>
        <w:t xml:space="preserve"> executive monopoly</w:t>
      </w:r>
      <w:r w:rsidRPr="000A5C81">
        <w:rPr>
          <w:sz w:val="10"/>
        </w:rPr>
        <w:t xml:space="preserve"> over a heavily militarized, clandestine national security establishment is routinely deployed without regard for human rights, civil liberties or nation-state sovereignty. The consequences today, in an especially fraught and fragile political climate, are two-fold: First, this arrangement </w:t>
      </w:r>
      <w:r w:rsidRPr="000A5C81">
        <w:rPr>
          <w:rStyle w:val="StyleUnderline"/>
          <w:highlight w:val="cyan"/>
        </w:rPr>
        <w:t>allows</w:t>
      </w:r>
      <w:r w:rsidRPr="000A5C81">
        <w:rPr>
          <w:sz w:val="10"/>
        </w:rPr>
        <w:t xml:space="preserve"> </w:t>
      </w:r>
      <w:r w:rsidRPr="000A5C81">
        <w:rPr>
          <w:rStyle w:val="StyleUnderline"/>
          <w:highlight w:val="cyan"/>
        </w:rPr>
        <w:t>presidents</w:t>
      </w:r>
      <w:r w:rsidRPr="000A5C81">
        <w:rPr>
          <w:sz w:val="10"/>
        </w:rPr>
        <w:t>—</w:t>
      </w:r>
      <w:r w:rsidRPr="000A5C81">
        <w:rPr>
          <w:rStyle w:val="StyleUnderline"/>
        </w:rPr>
        <w:t>however volatile, intemperate, or characteristically unfit</w:t>
      </w:r>
      <w:r w:rsidRPr="000A5C81">
        <w:rPr>
          <w:sz w:val="10"/>
        </w:rPr>
        <w:t xml:space="preserve">— </w:t>
      </w:r>
      <w:r w:rsidRPr="000A5C81">
        <w:rPr>
          <w:rStyle w:val="StyleUnderline"/>
          <w:highlight w:val="cyan"/>
        </w:rPr>
        <w:t xml:space="preserve">to pursue their </w:t>
      </w:r>
      <w:r w:rsidRPr="000A5C81">
        <w:rPr>
          <w:sz w:val="10"/>
        </w:rPr>
        <w:t xml:space="preserve">military and intelligence </w:t>
      </w:r>
      <w:r w:rsidRPr="000A5C81">
        <w:rPr>
          <w:rStyle w:val="StyleUnderline"/>
          <w:highlight w:val="cyan"/>
        </w:rPr>
        <w:t>policies</w:t>
      </w:r>
      <w:r w:rsidRPr="000A5C81">
        <w:rPr>
          <w:sz w:val="10"/>
        </w:rPr>
        <w:t xml:space="preserve"> as they please, </w:t>
      </w:r>
      <w:r w:rsidRPr="000A5C81">
        <w:rPr>
          <w:rStyle w:val="StyleUnderline"/>
          <w:highlight w:val="cyan"/>
        </w:rPr>
        <w:t>while</w:t>
      </w:r>
      <w:r w:rsidRPr="000A5C81">
        <w:rPr>
          <w:sz w:val="10"/>
        </w:rPr>
        <w:t xml:space="preserve"> the most violent and degrading </w:t>
      </w:r>
      <w:r w:rsidRPr="000A5C81">
        <w:rPr>
          <w:rStyle w:val="Emphasis"/>
          <w:highlight w:val="cyan"/>
        </w:rPr>
        <w:t>consequences are borne by</w:t>
      </w:r>
      <w:r w:rsidRPr="000A5C81">
        <w:rPr>
          <w:sz w:val="10"/>
        </w:rPr>
        <w:t xml:space="preserve"> ethnic or religious </w:t>
      </w:r>
      <w:r w:rsidRPr="000A5C81">
        <w:rPr>
          <w:rStyle w:val="Emphasis"/>
          <w:highlight w:val="cyan"/>
        </w:rPr>
        <w:t>minorities</w:t>
      </w:r>
      <w:r w:rsidRPr="000A5C81">
        <w:rPr>
          <w:sz w:val="10"/>
        </w:rPr>
        <w:t xml:space="preserve"> and foreign populations in countries where US security operations take place. Second, these </w:t>
      </w:r>
      <w:r w:rsidRPr="000A5C81">
        <w:rPr>
          <w:rStyle w:val="StyleUnderline"/>
        </w:rPr>
        <w:t>practices</w:t>
      </w:r>
      <w:r w:rsidRPr="000A5C81">
        <w:rPr>
          <w:sz w:val="10"/>
        </w:rPr>
        <w:t xml:space="preserve"> also </w:t>
      </w:r>
      <w:r w:rsidRPr="000A5C81">
        <w:rPr>
          <w:rStyle w:val="Emphasis"/>
        </w:rPr>
        <w:t xml:space="preserve">systematically weaken America’s </w:t>
      </w:r>
      <w:r w:rsidRPr="000A5C81">
        <w:rPr>
          <w:sz w:val="10"/>
        </w:rPr>
        <w:t>democratic</w:t>
      </w:r>
      <w:r w:rsidRPr="000A5C81">
        <w:rPr>
          <w:rStyle w:val="Emphasis"/>
        </w:rPr>
        <w:t xml:space="preserve"> institutions</w:t>
      </w:r>
      <w:r w:rsidRPr="000A5C81">
        <w:rPr>
          <w:sz w:val="10"/>
        </w:rPr>
        <w:t>, norms and values, rendering the regime more vulnerable to authoritarian challenges.</w:t>
      </w:r>
    </w:p>
    <w:p w14:paraId="1267C5C1" w14:textId="4EDA59CA" w:rsidR="00C23242" w:rsidRDefault="001D4BF0" w:rsidP="001D4BF0">
      <w:pPr>
        <w:pStyle w:val="Heading3"/>
      </w:pPr>
      <w:r>
        <w:t>Impacts --- Exec Flex Bad</w:t>
      </w:r>
    </w:p>
    <w:p w14:paraId="63C0C8EA" w14:textId="77777777" w:rsidR="001D4BF0" w:rsidRDefault="001D4BF0" w:rsidP="001D4BF0"/>
    <w:p w14:paraId="25C19A08" w14:textId="08553344" w:rsidR="001D4BF0" w:rsidRDefault="001D4BF0" w:rsidP="001D4BF0">
      <w:pPr>
        <w:pStyle w:val="Heading4"/>
      </w:pPr>
      <w:r>
        <w:t>Exec flex = extinction</w:t>
      </w:r>
    </w:p>
    <w:p w14:paraId="0F3EE9C5" w14:textId="77777777" w:rsidR="001D4BF0" w:rsidRPr="00F24351" w:rsidRDefault="001D4BF0" w:rsidP="001D4BF0">
      <w:r w:rsidRPr="00F24351">
        <w:t xml:space="preserve">Andrés </w:t>
      </w:r>
      <w:r w:rsidRPr="00242597">
        <w:rPr>
          <w:rStyle w:val="Style13ptBold"/>
        </w:rPr>
        <w:t>Malamud 16</w:t>
      </w:r>
      <w:r>
        <w:rPr>
          <w:b/>
        </w:rPr>
        <w:t xml:space="preserve"> </w:t>
      </w:r>
      <w:r w:rsidRPr="001C129B">
        <w:t>&amp; Stelios Stavridis. Malamud</w:t>
      </w:r>
      <w:r w:rsidRPr="00F24351">
        <w:t xml:space="preserve"> is senior research fellow at the Institute of Social Sciences (ICS) of the University of Lisbon; Stavridis is with ARAID (Fundación </w:t>
      </w:r>
      <w:proofErr w:type="spellStart"/>
      <w:r w:rsidRPr="00F24351">
        <w:t>Agencia</w:t>
      </w:r>
      <w:proofErr w:type="spellEnd"/>
      <w:r w:rsidRPr="00F24351">
        <w:t xml:space="preserve"> Aragonesa para la </w:t>
      </w:r>
      <w:proofErr w:type="spellStart"/>
      <w:r w:rsidRPr="00F24351">
        <w:t>Investigación</w:t>
      </w:r>
      <w:proofErr w:type="spellEnd"/>
      <w:r w:rsidRPr="00F24351">
        <w:t xml:space="preserve"> y </w:t>
      </w:r>
      <w:proofErr w:type="spellStart"/>
      <w:r w:rsidRPr="00F24351">
        <w:t>el</w:t>
      </w:r>
      <w:proofErr w:type="spellEnd"/>
      <w:r w:rsidRPr="00F24351">
        <w:t xml:space="preserve"> Desarrollo), and a Senior Research Fellow based in the Research Unit on “Global Governance and the European Union” of the University of Zaragoza (Spain). 03/23/16. “Parliaments and Parliamentarians as International Actors.” The Ashgate Research Companion to Non-State Actors, 3</w:t>
      </w:r>
      <w:r w:rsidRPr="00F24351">
        <w:rPr>
          <w:vertAlign w:val="superscript"/>
        </w:rPr>
        <w:t>rd</w:t>
      </w:r>
      <w:r w:rsidRPr="00F24351">
        <w:t xml:space="preserve"> Edition. Routledge.</w:t>
      </w:r>
    </w:p>
    <w:p w14:paraId="7B9ADB44" w14:textId="77777777" w:rsidR="001D4BF0" w:rsidRPr="00242597" w:rsidRDefault="001D4BF0" w:rsidP="001D4BF0">
      <w:pPr>
        <w:rPr>
          <w:rStyle w:val="Emphasis"/>
          <w:b w:val="0"/>
          <w:iCs w:val="0"/>
        </w:rPr>
      </w:pPr>
      <w:r w:rsidRPr="00F24351">
        <w:rPr>
          <w:sz w:val="16"/>
        </w:rPr>
        <w:t xml:space="preserve">Empirical evidence confirms that parliamentarians are aware of their new roles in world politics. </w:t>
      </w:r>
      <w:proofErr w:type="gramStart"/>
      <w:r w:rsidRPr="00F24351">
        <w:rPr>
          <w:sz w:val="16"/>
        </w:rPr>
        <w:t>With the exception of</w:t>
      </w:r>
      <w:proofErr w:type="gramEnd"/>
      <w:r w:rsidRPr="00F24351">
        <w:rPr>
          <w:sz w:val="16"/>
        </w:rPr>
        <w:t xml:space="preserve"> democratic incompatibility theorists (Goldmann 1986), most analysts and practitioners view foreign policy as just ‘one more’ public policy. </w:t>
      </w:r>
      <w:r w:rsidRPr="00F24351">
        <w:rPr>
          <w:rStyle w:val="StyleUnderline"/>
        </w:rPr>
        <w:t xml:space="preserve">If </w:t>
      </w:r>
      <w:r w:rsidRPr="00F24351">
        <w:rPr>
          <w:rStyle w:val="StyleUnderline"/>
          <w:highlight w:val="cyan"/>
        </w:rPr>
        <w:t>democratic control</w:t>
      </w:r>
      <w:r w:rsidRPr="00F24351">
        <w:rPr>
          <w:rStyle w:val="StyleUnderline"/>
        </w:rPr>
        <w:t xml:space="preserve"> is needed for public policies</w:t>
      </w:r>
      <w:r w:rsidRPr="00F24351">
        <w:rPr>
          <w:sz w:val="16"/>
        </w:rPr>
        <w:t xml:space="preserve"> in general, </w:t>
      </w:r>
      <w:r w:rsidRPr="00F24351">
        <w:rPr>
          <w:rStyle w:val="StyleUnderline"/>
        </w:rPr>
        <w:t xml:space="preserve">why </w:t>
      </w:r>
      <w:r w:rsidRPr="00F24351">
        <w:rPr>
          <w:rStyle w:val="StyleUnderline"/>
          <w:highlight w:val="cyan"/>
        </w:rPr>
        <w:t>should</w:t>
      </w:r>
      <w:r w:rsidRPr="00F24351">
        <w:rPr>
          <w:rStyle w:val="StyleUnderline"/>
        </w:rPr>
        <w:t xml:space="preserve"> this not </w:t>
      </w:r>
      <w:r w:rsidRPr="00F24351">
        <w:rPr>
          <w:rStyle w:val="StyleUnderline"/>
          <w:highlight w:val="cyan"/>
        </w:rPr>
        <w:t xml:space="preserve">include </w:t>
      </w:r>
      <w:r w:rsidRPr="00F24351">
        <w:rPr>
          <w:rStyle w:val="Emphasis"/>
          <w:highlight w:val="cyan"/>
        </w:rPr>
        <w:t>foreign</w:t>
      </w:r>
      <w:r w:rsidRPr="00F24351">
        <w:rPr>
          <w:sz w:val="16"/>
        </w:rPr>
        <w:t xml:space="preserve"> or, for that matter, security and </w:t>
      </w:r>
      <w:proofErr w:type="spellStart"/>
      <w:r w:rsidRPr="00F24351">
        <w:rPr>
          <w:sz w:val="16"/>
        </w:rPr>
        <w:t>defence</w:t>
      </w:r>
      <w:proofErr w:type="spellEnd"/>
      <w:r w:rsidRPr="00F24351">
        <w:rPr>
          <w:sz w:val="16"/>
        </w:rPr>
        <w:t xml:space="preserve"> </w:t>
      </w:r>
      <w:r w:rsidRPr="00F24351">
        <w:rPr>
          <w:rStyle w:val="Emphasis"/>
          <w:highlight w:val="cyan"/>
        </w:rPr>
        <w:t>policies</w:t>
      </w:r>
      <w:r w:rsidRPr="00F24351">
        <w:rPr>
          <w:rStyle w:val="StyleUnderline"/>
        </w:rPr>
        <w:t>? It can be argued that expertise, urgency and secrecy are especially necessary</w:t>
      </w:r>
      <w:r w:rsidRPr="00F24351">
        <w:rPr>
          <w:sz w:val="16"/>
        </w:rPr>
        <w:t xml:space="preserve"> for international affairs, and that these requirements may not emerge from long drawn out, often sterile and, </w:t>
      </w:r>
      <w:proofErr w:type="gramStart"/>
      <w:r w:rsidRPr="00F24351">
        <w:rPr>
          <w:sz w:val="16"/>
        </w:rPr>
        <w:t>more often than not</w:t>
      </w:r>
      <w:proofErr w:type="gramEnd"/>
      <w:r w:rsidRPr="00F24351">
        <w:rPr>
          <w:sz w:val="16"/>
        </w:rPr>
        <w:t xml:space="preserve">, partisan parliamentary debates. </w:t>
      </w:r>
      <w:r w:rsidRPr="00F24351">
        <w:rPr>
          <w:rStyle w:val="StyleUnderline"/>
        </w:rPr>
        <w:t xml:space="preserve">But the world has </w:t>
      </w:r>
      <w:r w:rsidRPr="00F24351">
        <w:rPr>
          <w:rStyle w:val="Emphasis"/>
        </w:rPr>
        <w:t>changed</w:t>
      </w:r>
      <w:r w:rsidRPr="00F24351">
        <w:rPr>
          <w:sz w:val="16"/>
        </w:rPr>
        <w:t xml:space="preserve"> since the end of the Second World War, and even more so since the end of the Cold War, </w:t>
      </w:r>
      <w:r w:rsidRPr="00F24351">
        <w:rPr>
          <w:rStyle w:val="StyleUnderline"/>
        </w:rPr>
        <w:t xml:space="preserve">and if democracy is not to be limited to the </w:t>
      </w:r>
      <w:r w:rsidRPr="00F24351">
        <w:rPr>
          <w:rStyle w:val="Emphasis"/>
        </w:rPr>
        <w:t>domestic</w:t>
      </w:r>
      <w:r w:rsidRPr="00F24351">
        <w:rPr>
          <w:rStyle w:val="StyleUnderline"/>
        </w:rPr>
        <w:t xml:space="preserve"> dimension of the </w:t>
      </w:r>
      <w:proofErr w:type="gramStart"/>
      <w:r w:rsidRPr="00F24351">
        <w:rPr>
          <w:rStyle w:val="StyleUnderline"/>
        </w:rPr>
        <w:t>state</w:t>
      </w:r>
      <w:proofErr w:type="gramEnd"/>
      <w:r w:rsidRPr="00F24351">
        <w:rPr>
          <w:rStyle w:val="StyleUnderline"/>
        </w:rPr>
        <w:t xml:space="preserve"> then it </w:t>
      </w:r>
      <w:r w:rsidRPr="00F24351">
        <w:rPr>
          <w:rStyle w:val="Emphasis"/>
        </w:rPr>
        <w:t>should</w:t>
      </w:r>
      <w:r w:rsidRPr="00F24351">
        <w:rPr>
          <w:sz w:val="16"/>
        </w:rPr>
        <w:t xml:space="preserve"> (and in practice does) </w:t>
      </w:r>
      <w:r w:rsidRPr="00F24351">
        <w:rPr>
          <w:rStyle w:val="Emphasis"/>
        </w:rPr>
        <w:t>influence foreign policy</w:t>
      </w:r>
      <w:r w:rsidRPr="00F24351">
        <w:rPr>
          <w:sz w:val="16"/>
        </w:rPr>
        <w:t xml:space="preserve">. Democratic countries have expanded the ‘reach’ of their parliaments in world affairs. This is because </w:t>
      </w:r>
      <w:r w:rsidRPr="00F24351">
        <w:rPr>
          <w:rStyle w:val="StyleUnderline"/>
        </w:rPr>
        <w:t xml:space="preserve">the </w:t>
      </w:r>
      <w:r w:rsidRPr="00F24351">
        <w:rPr>
          <w:rStyle w:val="StyleUnderline"/>
          <w:highlight w:val="cyan"/>
        </w:rPr>
        <w:t>barrier between</w:t>
      </w:r>
      <w:r w:rsidRPr="00F24351">
        <w:rPr>
          <w:rStyle w:val="StyleUnderline"/>
        </w:rPr>
        <w:t xml:space="preserve"> the </w:t>
      </w:r>
      <w:r w:rsidRPr="00F24351">
        <w:rPr>
          <w:rStyle w:val="StyleUnderline"/>
          <w:highlight w:val="cyan"/>
        </w:rPr>
        <w:t>‘domestic’ and ‘foreign’</w:t>
      </w:r>
      <w:r w:rsidRPr="00F24351">
        <w:rPr>
          <w:sz w:val="16"/>
        </w:rPr>
        <w:t xml:space="preserve"> dimensions </w:t>
      </w:r>
      <w:r w:rsidRPr="00F24351">
        <w:rPr>
          <w:rStyle w:val="StyleUnderline"/>
        </w:rPr>
        <w:t xml:space="preserve">has been </w:t>
      </w:r>
      <w:r w:rsidRPr="00F24351">
        <w:rPr>
          <w:rStyle w:val="Emphasis"/>
          <w:highlight w:val="cyan"/>
        </w:rPr>
        <w:t>weakened</w:t>
      </w:r>
      <w:r w:rsidRPr="00F24351">
        <w:rPr>
          <w:sz w:val="16"/>
        </w:rPr>
        <w:t xml:space="preserve"> as politics have become more democratic; it is also because </w:t>
      </w:r>
      <w:r w:rsidRPr="00F24351">
        <w:rPr>
          <w:rStyle w:val="Emphasis"/>
          <w:highlight w:val="cyan"/>
        </w:rPr>
        <w:t>globalization</w:t>
      </w:r>
      <w:r w:rsidRPr="00F24351">
        <w:rPr>
          <w:sz w:val="16"/>
        </w:rPr>
        <w:t xml:space="preserve"> </w:t>
      </w:r>
      <w:r w:rsidRPr="00F24351">
        <w:rPr>
          <w:rStyle w:val="StyleUnderline"/>
        </w:rPr>
        <w:t xml:space="preserve">has </w:t>
      </w:r>
      <w:r w:rsidRPr="00F24351">
        <w:rPr>
          <w:rStyle w:val="StyleUnderline"/>
          <w:highlight w:val="cyan"/>
        </w:rPr>
        <w:t>led</w:t>
      </w:r>
      <w:r w:rsidRPr="00F24351">
        <w:rPr>
          <w:rStyle w:val="StyleUnderline"/>
        </w:rPr>
        <w:t xml:space="preserve"> many </w:t>
      </w:r>
      <w:r w:rsidRPr="00F24351">
        <w:rPr>
          <w:rStyle w:val="StyleUnderline"/>
          <w:highlight w:val="cyan"/>
        </w:rPr>
        <w:t>‘domestic’</w:t>
      </w:r>
      <w:r w:rsidRPr="00F24351">
        <w:rPr>
          <w:rStyle w:val="StyleUnderline"/>
        </w:rPr>
        <w:t xml:space="preserve"> public </w:t>
      </w:r>
      <w:r w:rsidRPr="00F24351">
        <w:rPr>
          <w:rStyle w:val="StyleUnderline"/>
          <w:highlight w:val="cyan"/>
        </w:rPr>
        <w:t>policies to acquire</w:t>
      </w:r>
      <w:r w:rsidRPr="00F24351">
        <w:rPr>
          <w:rStyle w:val="StyleUnderline"/>
        </w:rPr>
        <w:t xml:space="preserve"> an </w:t>
      </w:r>
      <w:r w:rsidRPr="00F24351">
        <w:rPr>
          <w:rStyle w:val="StyleUnderline"/>
          <w:highlight w:val="cyan"/>
        </w:rPr>
        <w:t>external dimension</w:t>
      </w:r>
      <w:r w:rsidRPr="00F24351">
        <w:rPr>
          <w:rStyle w:val="StyleUnderline"/>
        </w:rPr>
        <w:t xml:space="preserve"> as global issues increasingly affect citizens more directly, </w:t>
      </w:r>
      <w:r w:rsidRPr="00F24351">
        <w:rPr>
          <w:rStyle w:val="StyleUnderline"/>
          <w:highlight w:val="cyan"/>
        </w:rPr>
        <w:t xml:space="preserve">be it </w:t>
      </w:r>
      <w:r w:rsidRPr="00F24351">
        <w:rPr>
          <w:rStyle w:val="Emphasis"/>
          <w:highlight w:val="cyan"/>
        </w:rPr>
        <w:t>terror</w:t>
      </w:r>
      <w:r w:rsidRPr="00F24351">
        <w:rPr>
          <w:rStyle w:val="StyleUnderline"/>
        </w:rPr>
        <w:t>ism</w:t>
      </w:r>
      <w:r w:rsidRPr="00F24351">
        <w:rPr>
          <w:sz w:val="16"/>
        </w:rPr>
        <w:t xml:space="preserve">, </w:t>
      </w:r>
      <w:r w:rsidRPr="00F24351">
        <w:rPr>
          <w:rStyle w:val="Emphasis"/>
          <w:highlight w:val="cyan"/>
        </w:rPr>
        <w:t>pandemics</w:t>
      </w:r>
      <w:r w:rsidRPr="00F24351">
        <w:rPr>
          <w:rStyle w:val="StyleUnderline"/>
          <w:highlight w:val="cyan"/>
        </w:rPr>
        <w:t xml:space="preserve">, </w:t>
      </w:r>
      <w:r w:rsidRPr="00F24351">
        <w:rPr>
          <w:rStyle w:val="Emphasis"/>
          <w:highlight w:val="cyan"/>
        </w:rPr>
        <w:t>climate</w:t>
      </w:r>
      <w:r w:rsidRPr="00F24351">
        <w:rPr>
          <w:rStyle w:val="Emphasis"/>
        </w:rPr>
        <w:t xml:space="preserve"> change</w:t>
      </w:r>
      <w:r w:rsidRPr="00F24351">
        <w:rPr>
          <w:rStyle w:val="StyleUnderline"/>
        </w:rPr>
        <w:t xml:space="preserve">, international </w:t>
      </w:r>
      <w:r w:rsidRPr="00F24351">
        <w:rPr>
          <w:rStyle w:val="Emphasis"/>
        </w:rPr>
        <w:t>financial</w:t>
      </w:r>
      <w:r w:rsidRPr="00F24351">
        <w:rPr>
          <w:sz w:val="16"/>
        </w:rPr>
        <w:t xml:space="preserve"> </w:t>
      </w:r>
      <w:r w:rsidRPr="00F24351">
        <w:rPr>
          <w:rStyle w:val="StyleUnderline"/>
          <w:highlight w:val="cyan"/>
        </w:rPr>
        <w:t>or</w:t>
      </w:r>
      <w:r w:rsidRPr="00F24351">
        <w:rPr>
          <w:sz w:val="16"/>
          <w:highlight w:val="cyan"/>
        </w:rPr>
        <w:t xml:space="preserve"> </w:t>
      </w:r>
      <w:r w:rsidRPr="00F24351">
        <w:rPr>
          <w:rStyle w:val="Emphasis"/>
          <w:highlight w:val="cyan"/>
        </w:rPr>
        <w:t>economic</w:t>
      </w:r>
      <w:r w:rsidRPr="00F24351">
        <w:rPr>
          <w:sz w:val="16"/>
          <w:highlight w:val="cyan"/>
        </w:rPr>
        <w:t xml:space="preserve"> </w:t>
      </w:r>
      <w:r w:rsidRPr="00F24351">
        <w:rPr>
          <w:rStyle w:val="StyleUnderline"/>
          <w:highlight w:val="cyan"/>
        </w:rPr>
        <w:t>issues</w:t>
      </w:r>
      <w:r w:rsidRPr="00F24351">
        <w:rPr>
          <w:rStyle w:val="StyleUnderline"/>
        </w:rPr>
        <w:t xml:space="preserve">. Nowadays </w:t>
      </w:r>
      <w:r w:rsidRPr="00F24351">
        <w:rPr>
          <w:rStyle w:val="StyleUnderline"/>
          <w:highlight w:val="cyan"/>
        </w:rPr>
        <w:t>executives cannot</w:t>
      </w:r>
      <w:r w:rsidRPr="00F24351">
        <w:rPr>
          <w:rStyle w:val="StyleUnderline"/>
        </w:rPr>
        <w:t xml:space="preserve"> simply argue that it is ‘in the national interest’ to </w:t>
      </w:r>
      <w:r w:rsidRPr="00F24351">
        <w:rPr>
          <w:rStyle w:val="StyleUnderline"/>
          <w:highlight w:val="cyan"/>
        </w:rPr>
        <w:t xml:space="preserve">do </w:t>
      </w:r>
      <w:r w:rsidRPr="00F24351">
        <w:rPr>
          <w:rStyle w:val="Emphasis"/>
          <w:highlight w:val="cyan"/>
        </w:rPr>
        <w:t>whatever they wish</w:t>
      </w:r>
      <w:r w:rsidRPr="00F24351">
        <w:rPr>
          <w:sz w:val="16"/>
        </w:rPr>
        <w:t xml:space="preserve">. Having achieved higher levels of knowledge, access to information and participation, modern democracies possess the means to exercise democratic (mainly parliamentary) accountability in most public policy spheres. Parliamentary input is various and varied. It can refer ‘only’ to parliamentary control mechanisms, usually budgetary control, or it can extend to influencing long-term foreign policy trends. </w:t>
      </w:r>
      <w:r w:rsidRPr="00F24351">
        <w:rPr>
          <w:rStyle w:val="StyleUnderline"/>
        </w:rPr>
        <w:t xml:space="preserve">The fact that some policy areas require more secrecy does not mean that there can be </w:t>
      </w:r>
      <w:r w:rsidRPr="00F24351">
        <w:rPr>
          <w:rStyle w:val="Emphasis"/>
        </w:rPr>
        <w:t>no accountability</w:t>
      </w:r>
      <w:r w:rsidRPr="00F24351">
        <w:rPr>
          <w:sz w:val="16"/>
        </w:rPr>
        <w:t xml:space="preserve"> mechanisms or open debate </w:t>
      </w:r>
      <w:r w:rsidRPr="00F24351">
        <w:rPr>
          <w:rStyle w:val="Emphasis"/>
        </w:rPr>
        <w:t>at all</w:t>
      </w:r>
      <w:r w:rsidRPr="00F24351">
        <w:rPr>
          <w:rStyle w:val="StyleUnderline"/>
        </w:rPr>
        <w:t xml:space="preserve">. It simply means that there is </w:t>
      </w:r>
      <w:r w:rsidRPr="00F24351">
        <w:rPr>
          <w:rStyle w:val="Emphasis"/>
        </w:rPr>
        <w:t>less</w:t>
      </w:r>
      <w:r w:rsidRPr="00F24351">
        <w:rPr>
          <w:sz w:val="16"/>
        </w:rPr>
        <w:t xml:space="preserve"> openness. As Laursen (2002) has argued, democratic doctrine requires the involvement of parliaments in foreign affairs. Extensive research on the United States (Martin 2000, Spanier and </w:t>
      </w:r>
      <w:proofErr w:type="spellStart"/>
      <w:r w:rsidRPr="00F24351">
        <w:rPr>
          <w:sz w:val="16"/>
        </w:rPr>
        <w:t>Uslaner</w:t>
      </w:r>
      <w:proofErr w:type="spellEnd"/>
      <w:r w:rsidRPr="00F24351">
        <w:rPr>
          <w:sz w:val="16"/>
        </w:rPr>
        <w:t xml:space="preserve"> 1985) empirically negates the democratic incompatibility thesis. The US system shows that, </w:t>
      </w:r>
      <w:r w:rsidRPr="00F24351">
        <w:rPr>
          <w:rStyle w:val="StyleUnderline"/>
        </w:rPr>
        <w:t>whatever the limitations</w:t>
      </w:r>
      <w:r w:rsidRPr="00F24351">
        <w:rPr>
          <w:sz w:val="16"/>
        </w:rPr>
        <w:t xml:space="preserve"> (</w:t>
      </w:r>
      <w:r w:rsidRPr="00F24351">
        <w:rPr>
          <w:rStyle w:val="StyleUnderline"/>
        </w:rPr>
        <w:t>particularly during war time</w:t>
      </w:r>
      <w:r w:rsidRPr="00F24351">
        <w:rPr>
          <w:sz w:val="16"/>
        </w:rPr>
        <w:t xml:space="preserve">), </w:t>
      </w:r>
      <w:r w:rsidRPr="00F24351">
        <w:rPr>
          <w:rStyle w:val="StyleUnderline"/>
        </w:rPr>
        <w:t xml:space="preserve">democratic control is </w:t>
      </w:r>
      <w:r w:rsidRPr="00F24351">
        <w:rPr>
          <w:rStyle w:val="Emphasis"/>
        </w:rPr>
        <w:t>possible</w:t>
      </w:r>
      <w:r w:rsidRPr="00F24351">
        <w:rPr>
          <w:sz w:val="16"/>
        </w:rPr>
        <w:t xml:space="preserve"> if not perfect. Most analysts claim that the national foreign policies of the member states of the European Union (EU) suffer from democratic deficits. Even Denmark, the archetype of ‘good’ parliamentary scrutiny in EU ‘internal’ affairs, lacks comparable mechanisms when it comes to foreign policy. Because of this, parliamentary scrutiny has been characterized as ‘grotesque’ (Italy), ‘amusing’ (France) or ‘decorative’ (Greece). Only four out of 15 contributions in one comparative study of member state foreign policies refer to </w:t>
      </w:r>
      <w:r w:rsidRPr="00F24351">
        <w:rPr>
          <w:rStyle w:val="StyleUnderline"/>
        </w:rPr>
        <w:t>parliamentary accountability, or rather</w:t>
      </w:r>
      <w:r w:rsidRPr="00F24351">
        <w:rPr>
          <w:sz w:val="16"/>
        </w:rPr>
        <w:t xml:space="preserve"> their </w:t>
      </w:r>
      <w:r w:rsidRPr="00F24351">
        <w:rPr>
          <w:rStyle w:val="Emphasis"/>
        </w:rPr>
        <w:t>lack thereof</w:t>
      </w:r>
      <w:r w:rsidRPr="00F24351">
        <w:rPr>
          <w:sz w:val="16"/>
        </w:rPr>
        <w:t xml:space="preserve"> (Manners and Whitman 2000). The </w:t>
      </w:r>
      <w:r w:rsidRPr="00F24351">
        <w:rPr>
          <w:rStyle w:val="Emphasis"/>
        </w:rPr>
        <w:t>reasons</w:t>
      </w:r>
      <w:r w:rsidRPr="00F24351">
        <w:rPr>
          <w:sz w:val="16"/>
        </w:rPr>
        <w:t xml:space="preserve"> for this </w:t>
      </w:r>
      <w:r w:rsidRPr="00F24351">
        <w:rPr>
          <w:rStyle w:val="StyleUnderline"/>
        </w:rPr>
        <w:t>include</w:t>
      </w:r>
      <w:r w:rsidRPr="00F24351">
        <w:rPr>
          <w:sz w:val="16"/>
        </w:rPr>
        <w:t xml:space="preserve"> the nature of constitutional arrangements (</w:t>
      </w:r>
      <w:r w:rsidRPr="00F24351">
        <w:rPr>
          <w:rStyle w:val="Emphasis"/>
        </w:rPr>
        <w:t>executive dominance</w:t>
      </w:r>
      <w:r w:rsidRPr="00F24351">
        <w:rPr>
          <w:sz w:val="16"/>
        </w:rPr>
        <w:t xml:space="preserve"> in France), the existence of a confrontational majority system (in the United Kingdom) or the frequent accusations of anti-patriotic </w:t>
      </w:r>
      <w:proofErr w:type="spellStart"/>
      <w:r w:rsidRPr="00F24351">
        <w:rPr>
          <w:sz w:val="16"/>
        </w:rPr>
        <w:t>behaviour</w:t>
      </w:r>
      <w:proofErr w:type="spellEnd"/>
      <w:r w:rsidRPr="00F24351">
        <w:rPr>
          <w:sz w:val="16"/>
        </w:rPr>
        <w:t xml:space="preserve"> to critics of and opponents to governmental foreign policy decisions. Whatever the cause, the key point is that </w:t>
      </w:r>
      <w:r w:rsidRPr="00F24351">
        <w:rPr>
          <w:rStyle w:val="StyleUnderline"/>
        </w:rPr>
        <w:t xml:space="preserve">foreign policy is </w:t>
      </w:r>
      <w:r w:rsidRPr="00F24351">
        <w:rPr>
          <w:rStyle w:val="Emphasis"/>
        </w:rPr>
        <w:t>not adequately subjected</w:t>
      </w:r>
      <w:r w:rsidRPr="00F24351">
        <w:rPr>
          <w:rStyle w:val="StyleUnderline"/>
        </w:rPr>
        <w:t xml:space="preserve"> to democratic scrutiny. Even where it exists one </w:t>
      </w:r>
      <w:r w:rsidRPr="00F24351">
        <w:rPr>
          <w:rStyle w:val="Emphasis"/>
        </w:rPr>
        <w:t>cannot say</w:t>
      </w:r>
      <w:r w:rsidRPr="00F24351">
        <w:rPr>
          <w:rStyle w:val="StyleUnderline"/>
        </w:rPr>
        <w:t xml:space="preserve"> that ‘the processes of foreign policy scrutiny work </w:t>
      </w:r>
      <w:r w:rsidRPr="00F24351">
        <w:rPr>
          <w:rStyle w:val="Emphasis"/>
        </w:rPr>
        <w:t>well</w:t>
      </w:r>
      <w:r w:rsidRPr="00F24351">
        <w:rPr>
          <w:sz w:val="16"/>
        </w:rPr>
        <w:t xml:space="preserve">. They do not’ (Hill 2003: 282). Overall, there has been little interest in the question of how democratic the decision-making process of democratic states is. There are very few references to the role of parliaments in </w:t>
      </w:r>
      <w:proofErr w:type="gramStart"/>
      <w:r w:rsidRPr="00F24351">
        <w:rPr>
          <w:sz w:val="16"/>
        </w:rPr>
        <w:t>the literature</w:t>
      </w:r>
      <w:proofErr w:type="gramEnd"/>
      <w:r w:rsidRPr="00F24351">
        <w:rPr>
          <w:sz w:val="16"/>
        </w:rPr>
        <w:t xml:space="preserve">. The sub-field of foreign policy analysis (FPA) is an exception to this rule, but it tends to leave aside the issue of democratic input, and it deals with parliaments as just another ‘domestic source’ of foreign policy (Hill 2003: 219-307). The question of how democratic the foreign policy output is </w:t>
      </w:r>
      <w:proofErr w:type="gramStart"/>
      <w:r w:rsidRPr="00F24351">
        <w:rPr>
          <w:sz w:val="16"/>
        </w:rPr>
        <w:t>raises</w:t>
      </w:r>
      <w:proofErr w:type="gramEnd"/>
      <w:r w:rsidRPr="00F24351">
        <w:rPr>
          <w:sz w:val="16"/>
        </w:rPr>
        <w:t xml:space="preserve"> another important point: democratic control is a necessary but not sufficient condition for foreign policy to be democratic. The output must also reflect and promote democratic principles. Parliaments can try to influence executive agendas by issuing reports and through other mechanisms. </w:t>
      </w:r>
      <w:r w:rsidRPr="00F24351">
        <w:rPr>
          <w:rStyle w:val="StyleUnderline"/>
          <w:highlight w:val="cyan"/>
        </w:rPr>
        <w:t>Parliamentarians do not</w:t>
      </w:r>
      <w:r w:rsidRPr="00F24351">
        <w:rPr>
          <w:rStyle w:val="StyleUnderline"/>
        </w:rPr>
        <w:t xml:space="preserve"> need to </w:t>
      </w:r>
      <w:r w:rsidRPr="00F24351">
        <w:rPr>
          <w:rStyle w:val="Emphasis"/>
          <w:highlight w:val="cyan"/>
        </w:rPr>
        <w:t>challenge</w:t>
      </w:r>
      <w:r w:rsidRPr="00F24351">
        <w:rPr>
          <w:rStyle w:val="StyleUnderline"/>
          <w:highlight w:val="cyan"/>
        </w:rPr>
        <w:t xml:space="preserve"> executives; </w:t>
      </w:r>
      <w:proofErr w:type="gramStart"/>
      <w:r w:rsidRPr="00F24351">
        <w:rPr>
          <w:rStyle w:val="StyleUnderline"/>
          <w:highlight w:val="cyan"/>
        </w:rPr>
        <w:t>indeed</w:t>
      </w:r>
      <w:proofErr w:type="gramEnd"/>
      <w:r w:rsidRPr="00F24351">
        <w:rPr>
          <w:rStyle w:val="StyleUnderline"/>
        </w:rPr>
        <w:t xml:space="preserve"> they very </w:t>
      </w:r>
      <w:r w:rsidRPr="00F24351">
        <w:rPr>
          <w:rStyle w:val="Emphasis"/>
          <w:highlight w:val="cyan"/>
        </w:rPr>
        <w:t>often</w:t>
      </w:r>
      <w:r w:rsidRPr="00F24351">
        <w:rPr>
          <w:rStyle w:val="StyleUnderline"/>
          <w:highlight w:val="cyan"/>
        </w:rPr>
        <w:t xml:space="preserve"> </w:t>
      </w:r>
      <w:r w:rsidRPr="00F24351">
        <w:rPr>
          <w:rStyle w:val="Emphasis"/>
          <w:highlight w:val="cyan"/>
        </w:rPr>
        <w:t>strengthen</w:t>
      </w:r>
      <w:r w:rsidRPr="00F24351">
        <w:rPr>
          <w:rStyle w:val="StyleUnderline"/>
          <w:highlight w:val="cyan"/>
        </w:rPr>
        <w:t xml:space="preserve"> them</w:t>
      </w:r>
      <w:r w:rsidRPr="00F24351">
        <w:rPr>
          <w:sz w:val="16"/>
        </w:rPr>
        <w:t xml:space="preserve">. For instance, the French Assemblée Nationale issued a detailed report about how to ‘construct the Mediterranean Union’ only a few months after then presidential candidate Nicolas Sarkozy first mentioned this in 2007 (Assemblée Nationale 2007). The parliamentary decline thesis argues that </w:t>
      </w:r>
      <w:r w:rsidRPr="00F24351">
        <w:rPr>
          <w:rStyle w:val="StyleUnderline"/>
        </w:rPr>
        <w:t>parliaments</w:t>
      </w:r>
      <w:r w:rsidRPr="00F24351">
        <w:rPr>
          <w:sz w:val="16"/>
        </w:rPr>
        <w:t xml:space="preserve"> </w:t>
      </w:r>
      <w:r w:rsidRPr="00F24351">
        <w:rPr>
          <w:rStyle w:val="Emphasis"/>
        </w:rPr>
        <w:t>lost power</w:t>
      </w:r>
      <w:r w:rsidRPr="00F24351">
        <w:rPr>
          <w:sz w:val="16"/>
        </w:rPr>
        <w:t xml:space="preserve"> </w:t>
      </w:r>
      <w:r w:rsidRPr="00F24351">
        <w:rPr>
          <w:rStyle w:val="StyleUnderline"/>
        </w:rPr>
        <w:t xml:space="preserve">to the </w:t>
      </w:r>
      <w:r w:rsidRPr="00F24351">
        <w:rPr>
          <w:rStyle w:val="Emphasis"/>
        </w:rPr>
        <w:t>executive branch</w:t>
      </w:r>
      <w:r w:rsidRPr="00F24351">
        <w:rPr>
          <w:sz w:val="16"/>
        </w:rPr>
        <w:t xml:space="preserve"> </w:t>
      </w:r>
      <w:r w:rsidRPr="00F24351">
        <w:rPr>
          <w:rStyle w:val="StyleUnderline"/>
        </w:rPr>
        <w:t xml:space="preserve">after the Second World War, and particularly during the Cold War, because of </w:t>
      </w:r>
      <w:r w:rsidRPr="00F24351">
        <w:rPr>
          <w:rStyle w:val="Emphasis"/>
        </w:rPr>
        <w:t>nuc</w:t>
      </w:r>
      <w:r w:rsidRPr="00F24351">
        <w:rPr>
          <w:rStyle w:val="StyleUnderline"/>
        </w:rPr>
        <w:t>lear weapon</w:t>
      </w:r>
      <w:r w:rsidRPr="00F24351">
        <w:rPr>
          <w:rStyle w:val="Emphasis"/>
        </w:rPr>
        <w:t>s</w:t>
      </w:r>
      <w:r w:rsidRPr="00F24351">
        <w:rPr>
          <w:sz w:val="16"/>
        </w:rPr>
        <w:t xml:space="preserve"> and strategic questions. </w:t>
      </w:r>
      <w:r w:rsidRPr="00F24351">
        <w:rPr>
          <w:rStyle w:val="StyleUnderline"/>
        </w:rPr>
        <w:t>This led to the coining of terms such as ‘</w:t>
      </w:r>
      <w:r w:rsidRPr="00F24351">
        <w:rPr>
          <w:rStyle w:val="Emphasis"/>
        </w:rPr>
        <w:t>imperial presidency’</w:t>
      </w:r>
      <w:r w:rsidRPr="00F24351">
        <w:rPr>
          <w:sz w:val="16"/>
        </w:rPr>
        <w:t xml:space="preserve"> (in reference to the United States) or ‘nuclear monarchy’ (applied to France). It was argued that </w:t>
      </w:r>
      <w:r w:rsidRPr="00F24351">
        <w:rPr>
          <w:rStyle w:val="StyleUnderline"/>
        </w:rPr>
        <w:t xml:space="preserve">there was little room for parliaments to control and have a say in </w:t>
      </w:r>
      <w:r w:rsidRPr="00F24351">
        <w:rPr>
          <w:rStyle w:val="Emphasis"/>
        </w:rPr>
        <w:t xml:space="preserve">various </w:t>
      </w:r>
      <w:r w:rsidRPr="00F24351">
        <w:rPr>
          <w:rStyle w:val="Emphasis"/>
          <w:highlight w:val="cyan"/>
        </w:rPr>
        <w:t>foreign</w:t>
      </w:r>
      <w:r w:rsidRPr="00F24351">
        <w:rPr>
          <w:rStyle w:val="StyleUnderline"/>
        </w:rPr>
        <w:t>,</w:t>
      </w:r>
      <w:r w:rsidRPr="00F24351">
        <w:rPr>
          <w:sz w:val="16"/>
        </w:rPr>
        <w:t xml:space="preserve"> security and </w:t>
      </w:r>
      <w:proofErr w:type="spellStart"/>
      <w:r w:rsidRPr="00F24351">
        <w:rPr>
          <w:sz w:val="16"/>
        </w:rPr>
        <w:t>defence</w:t>
      </w:r>
      <w:proofErr w:type="spellEnd"/>
      <w:r w:rsidRPr="00F24351">
        <w:rPr>
          <w:sz w:val="16"/>
        </w:rPr>
        <w:t xml:space="preserve"> </w:t>
      </w:r>
      <w:r w:rsidRPr="00F24351">
        <w:rPr>
          <w:rStyle w:val="Emphasis"/>
          <w:highlight w:val="cyan"/>
        </w:rPr>
        <w:t>policy</w:t>
      </w:r>
      <w:r w:rsidRPr="00F24351">
        <w:rPr>
          <w:rStyle w:val="Emphasis"/>
        </w:rPr>
        <w:t xml:space="preserve"> areas</w:t>
      </w:r>
      <w:r w:rsidRPr="00F24351">
        <w:rPr>
          <w:sz w:val="16"/>
        </w:rPr>
        <w:t>. Since the end of the Cold War, however, there has been a ‘</w:t>
      </w:r>
      <w:proofErr w:type="spellStart"/>
      <w:r w:rsidRPr="00F24351">
        <w:rPr>
          <w:sz w:val="16"/>
        </w:rPr>
        <w:t>parliamentarization</w:t>
      </w:r>
      <w:proofErr w:type="spellEnd"/>
      <w:r w:rsidRPr="00F24351">
        <w:rPr>
          <w:sz w:val="16"/>
        </w:rPr>
        <w:t xml:space="preserve">’ of politics in several public policy areas, as is shown by the growth of ‘public’ and ‘parliamentary’ diplomacy. The emergence, consolidation and proliferation of regional and other international parliamentary assemblies is another sign of this trend. Regional integration processes have facilitated </w:t>
      </w:r>
      <w:r w:rsidRPr="00F24351">
        <w:rPr>
          <w:rStyle w:val="StyleUnderline"/>
        </w:rPr>
        <w:t>the</w:t>
      </w:r>
      <w:r w:rsidRPr="00F24351">
        <w:rPr>
          <w:sz w:val="16"/>
        </w:rPr>
        <w:t xml:space="preserve"> </w:t>
      </w:r>
      <w:r w:rsidRPr="00F24351">
        <w:rPr>
          <w:rStyle w:val="Emphasis"/>
          <w:highlight w:val="cyan"/>
        </w:rPr>
        <w:t>‘</w:t>
      </w:r>
      <w:proofErr w:type="spellStart"/>
      <w:r w:rsidRPr="00F24351">
        <w:rPr>
          <w:rStyle w:val="Emphasis"/>
          <w:highlight w:val="cyan"/>
        </w:rPr>
        <w:t>parliamentarization</w:t>
      </w:r>
      <w:proofErr w:type="spellEnd"/>
      <w:r w:rsidRPr="00F24351">
        <w:rPr>
          <w:rStyle w:val="Emphasis"/>
          <w:highlight w:val="cyan"/>
        </w:rPr>
        <w:t>’</w:t>
      </w:r>
      <w:r w:rsidRPr="00F24351">
        <w:rPr>
          <w:sz w:val="16"/>
        </w:rPr>
        <w:t xml:space="preserve"> </w:t>
      </w:r>
      <w:r w:rsidRPr="00F24351">
        <w:rPr>
          <w:rStyle w:val="StyleUnderline"/>
        </w:rPr>
        <w:t>of</w:t>
      </w:r>
      <w:r w:rsidRPr="00F24351">
        <w:rPr>
          <w:sz w:val="16"/>
        </w:rPr>
        <w:t xml:space="preserve"> world </w:t>
      </w:r>
      <w:r w:rsidRPr="00F24351">
        <w:rPr>
          <w:rStyle w:val="StyleUnderline"/>
        </w:rPr>
        <w:t xml:space="preserve">politics because of the emergence of </w:t>
      </w:r>
      <w:r w:rsidRPr="00F24351">
        <w:rPr>
          <w:rStyle w:val="Emphasis"/>
        </w:rPr>
        <w:t>hybrid areas</w:t>
      </w:r>
      <w:r w:rsidRPr="00F24351">
        <w:rPr>
          <w:sz w:val="16"/>
        </w:rPr>
        <w:t xml:space="preserve"> that are not only ‘</w:t>
      </w:r>
      <w:proofErr w:type="spellStart"/>
      <w:r w:rsidRPr="00F24351">
        <w:rPr>
          <w:sz w:val="16"/>
        </w:rPr>
        <w:t>intermestic</w:t>
      </w:r>
      <w:proofErr w:type="spellEnd"/>
      <w:r w:rsidRPr="00F24351">
        <w:rPr>
          <w:sz w:val="16"/>
        </w:rPr>
        <w:t xml:space="preserve">’ but, in the case of the EU, ‘communitarian’, and thus </w:t>
      </w:r>
      <w:r w:rsidRPr="00F24351">
        <w:rPr>
          <w:rStyle w:val="Emphasis"/>
          <w:highlight w:val="cyan"/>
        </w:rPr>
        <w:t>transcend</w:t>
      </w:r>
      <w:r w:rsidRPr="00F24351">
        <w:rPr>
          <w:sz w:val="16"/>
          <w:highlight w:val="cyan"/>
        </w:rPr>
        <w:t xml:space="preserve"> </w:t>
      </w:r>
      <w:r w:rsidRPr="00F24351">
        <w:rPr>
          <w:rStyle w:val="StyleUnderline"/>
          <w:highlight w:val="cyan"/>
        </w:rPr>
        <w:t>the</w:t>
      </w:r>
      <w:r w:rsidRPr="00F24351">
        <w:rPr>
          <w:rStyle w:val="StyleUnderline"/>
        </w:rPr>
        <w:t xml:space="preserve"> national–international </w:t>
      </w:r>
      <w:r w:rsidRPr="00F24351">
        <w:rPr>
          <w:rStyle w:val="StyleUnderline"/>
          <w:highlight w:val="cyan"/>
        </w:rPr>
        <w:t>dichotomy</w:t>
      </w:r>
      <w:r w:rsidRPr="00F24351">
        <w:rPr>
          <w:rStyle w:val="StyleUnderline"/>
        </w:rPr>
        <w:t>.</w:t>
      </w:r>
    </w:p>
    <w:p w14:paraId="29AB0740" w14:textId="77777777" w:rsidR="0026522D" w:rsidRPr="00FF306B" w:rsidRDefault="0026522D" w:rsidP="0026522D">
      <w:pPr>
        <w:pStyle w:val="Heading4"/>
      </w:pPr>
      <w:r>
        <w:t>S</w:t>
      </w:r>
      <w:r w:rsidRPr="00FF306B">
        <w:t>tronger checks increase deterrence credibility---solves war</w:t>
      </w:r>
    </w:p>
    <w:p w14:paraId="2141FC17" w14:textId="77777777" w:rsidR="0026522D" w:rsidRPr="002B2BE7" w:rsidRDefault="0026522D" w:rsidP="0026522D">
      <w:r w:rsidRPr="002B2BE7">
        <w:t xml:space="preserve">Matthew C. </w:t>
      </w:r>
      <w:r w:rsidRPr="0026522D">
        <w:rPr>
          <w:rStyle w:val="Style13ptBold"/>
        </w:rPr>
        <w:t>Waxman 14</w:t>
      </w:r>
      <w:r w:rsidRPr="002B2BE7">
        <w:t>. Professor of Law, Columbia Law School; Adjunct Senior Fellow for Law and Foreign Policy, Council on Foreign Relations (Matthew C, “The Constitutional Power to Threaten War,” 8-25-14, Yale Law Journal, vol. 123 (2014), 2013, PDF</w:t>
      </w:r>
    </w:p>
    <w:p w14:paraId="7B70D006" w14:textId="0C2050E9" w:rsidR="0026522D" w:rsidRDefault="0026522D" w:rsidP="0026522D">
      <w:pPr>
        <w:rPr>
          <w:rStyle w:val="StyleUnderline"/>
        </w:rPr>
      </w:pPr>
      <w:r w:rsidRPr="00FF306B">
        <w:rPr>
          <w:sz w:val="16"/>
        </w:rPr>
        <w:t xml:space="preserve">A second argument, this one advanced by some </w:t>
      </w:r>
      <w:proofErr w:type="spellStart"/>
      <w:r w:rsidRPr="00FF306B">
        <w:rPr>
          <w:sz w:val="16"/>
        </w:rPr>
        <w:t>congressionalists</w:t>
      </w:r>
      <w:proofErr w:type="spellEnd"/>
      <w:r w:rsidRPr="00FF306B">
        <w:rPr>
          <w:sz w:val="16"/>
        </w:rPr>
        <w:t xml:space="preserve">, is that </w:t>
      </w:r>
      <w:r w:rsidRPr="00806DEB">
        <w:rPr>
          <w:rStyle w:val="StyleUnderline"/>
          <w:highlight w:val="cyan"/>
        </w:rPr>
        <w:t>stronger</w:t>
      </w:r>
      <w:r w:rsidRPr="00FF306B">
        <w:rPr>
          <w:rStyle w:val="StyleUnderline"/>
        </w:rPr>
        <w:t xml:space="preserve"> legislative </w:t>
      </w:r>
      <w:r w:rsidRPr="00806DEB">
        <w:rPr>
          <w:rStyle w:val="StyleUnderline"/>
          <w:highlight w:val="cyan"/>
        </w:rPr>
        <w:t>checks on presidential</w:t>
      </w:r>
      <w:r w:rsidRPr="00FF306B">
        <w:rPr>
          <w:rStyle w:val="StyleUnderline"/>
        </w:rPr>
        <w:t xml:space="preserve"> uses of </w:t>
      </w:r>
      <w:r w:rsidRPr="00806DEB">
        <w:rPr>
          <w:rStyle w:val="StyleUnderline"/>
          <w:highlight w:val="cyan"/>
        </w:rPr>
        <w:t>force</w:t>
      </w:r>
      <w:r w:rsidRPr="00FF306B">
        <w:rPr>
          <w:rStyle w:val="StyleUnderline"/>
        </w:rPr>
        <w:t xml:space="preserve"> would </w:t>
      </w:r>
      <w:r w:rsidRPr="00806DEB">
        <w:rPr>
          <w:rStyle w:val="StyleUnderline"/>
          <w:highlight w:val="cyan"/>
        </w:rPr>
        <w:t>improve deterrent</w:t>
      </w:r>
      <w:r w:rsidRPr="00FF306B">
        <w:rPr>
          <w:rStyle w:val="StyleUnderline"/>
        </w:rPr>
        <w:t xml:space="preserve"> and coercive </w:t>
      </w:r>
      <w:r w:rsidRPr="00FD1AB8">
        <w:rPr>
          <w:rStyle w:val="StyleUnderline"/>
          <w:highlight w:val="cyan"/>
        </w:rPr>
        <w:t>strategies by m</w:t>
      </w:r>
      <w:r w:rsidRPr="00806DEB">
        <w:rPr>
          <w:rStyle w:val="StyleUnderline"/>
          <w:highlight w:val="cyan"/>
        </w:rPr>
        <w:t>aking them more</w:t>
      </w:r>
      <w:r w:rsidRPr="00FF306B">
        <w:rPr>
          <w:rStyle w:val="StyleUnderline"/>
        </w:rPr>
        <w:t xml:space="preserve"> selective and </w:t>
      </w:r>
      <w:r w:rsidRPr="00806DEB">
        <w:rPr>
          <w:rStyle w:val="StyleUnderline"/>
          <w:highlight w:val="cyan"/>
        </w:rPr>
        <w:t>credible.</w:t>
      </w:r>
      <w:r>
        <w:rPr>
          <w:rStyle w:val="StyleUnderline"/>
          <w:highlight w:val="cyan"/>
        </w:rPr>
        <w:t xml:space="preserve"> </w:t>
      </w:r>
      <w:r w:rsidRPr="00806DEB">
        <w:rPr>
          <w:rStyle w:val="StyleUnderline"/>
          <w:highlight w:val="cyan"/>
        </w:rPr>
        <w:t xml:space="preserve">The </w:t>
      </w:r>
      <w:r w:rsidRPr="00FD1AB8">
        <w:rPr>
          <w:rStyle w:val="StyleUnderline"/>
          <w:highlight w:val="cyan"/>
        </w:rPr>
        <w:t>most c</w:t>
      </w:r>
      <w:r w:rsidRPr="00806DEB">
        <w:rPr>
          <w:rStyle w:val="StyleUnderline"/>
          <w:highlight w:val="cyan"/>
        </w:rPr>
        <w:t>redible</w:t>
      </w:r>
      <w:r w:rsidRPr="00FF306B">
        <w:rPr>
          <w:rStyle w:val="StyleUnderline"/>
        </w:rPr>
        <w:t xml:space="preserve"> U.S. </w:t>
      </w:r>
      <w:r w:rsidRPr="00806DEB">
        <w:rPr>
          <w:rStyle w:val="StyleUnderline"/>
          <w:highlight w:val="cyan"/>
        </w:rPr>
        <w:t>threats</w:t>
      </w:r>
      <w:r w:rsidRPr="00806DEB">
        <w:rPr>
          <w:sz w:val="16"/>
          <w:highlight w:val="cyan"/>
        </w:rPr>
        <w:t>,</w:t>
      </w:r>
      <w:r w:rsidRPr="00FF306B">
        <w:rPr>
          <w:sz w:val="16"/>
        </w:rPr>
        <w:t xml:space="preserve"> this argument holds, </w:t>
      </w:r>
      <w:r w:rsidRPr="00FF306B">
        <w:rPr>
          <w:rStyle w:val="StyleUnderline"/>
        </w:rPr>
        <w:t xml:space="preserve">are those that </w:t>
      </w:r>
      <w:r w:rsidRPr="00806DEB">
        <w:rPr>
          <w:rStyle w:val="StyleUnderline"/>
          <w:highlight w:val="cyan"/>
        </w:rPr>
        <w:t>carry</w:t>
      </w:r>
      <w:r w:rsidRPr="00FF306B">
        <w:rPr>
          <w:rStyle w:val="StyleUnderline"/>
        </w:rPr>
        <w:t xml:space="preserve"> formal </w:t>
      </w:r>
      <w:r w:rsidRPr="00806DEB">
        <w:rPr>
          <w:rStyle w:val="StyleUnderline"/>
          <w:highlight w:val="cyan"/>
        </w:rPr>
        <w:t>approval by Congress</w:t>
      </w:r>
      <w:r w:rsidRPr="00FF306B">
        <w:rPr>
          <w:rStyle w:val="StyleUnderline"/>
        </w:rPr>
        <w:t xml:space="preserve">, which reflects strong public support and willingness to bear the costs of war; requiring express legislative backing to make good on threats </w:t>
      </w:r>
      <w:r w:rsidRPr="00FF306B">
        <w:rPr>
          <w:sz w:val="16"/>
        </w:rPr>
        <w:t xml:space="preserve">might therefore be </w:t>
      </w:r>
      <w:r w:rsidRPr="00FF306B">
        <w:rPr>
          <w:rStyle w:val="StyleUnderline"/>
        </w:rPr>
        <w:t>thought to enhance the potency of threats by encouraging the President to seek congressional authorization before actin</w:t>
      </w:r>
      <w:r w:rsidRPr="00FF306B">
        <w:rPr>
          <w:sz w:val="16"/>
        </w:rPr>
        <w:t>g.181 A frequently cited instance is President Eisenhower’s request (soon granted) for standing congressional authorization to use force in the Taiwan Straits crises of the mid- and late-1950s – an authorization he claimed at the time was important to bolstering the credibility of U.S. threats to protect Formosa from Chinese aggression.182 (Eisenhower did not go so far as to suggest that congressional authorization ought to be legally required, however.) “It was [Eisenhower’s] seasoned judgment … that a commitment the United States would have much greater impact on allies and enemies alike because it would represent the collective judgment of the President and Congress,” concludes Louis Fisher. “</w:t>
      </w:r>
      <w:r w:rsidRPr="00806DEB">
        <w:rPr>
          <w:rStyle w:val="StyleUnderline"/>
          <w:highlight w:val="cyan"/>
        </w:rPr>
        <w:t>Single-handed actions</w:t>
      </w:r>
      <w:r w:rsidRPr="00FF306B">
        <w:rPr>
          <w:rStyle w:val="StyleUnderline"/>
        </w:rPr>
        <w:t xml:space="preserve"> taken by a President, without the support of Congress and the people, </w:t>
      </w:r>
      <w:r w:rsidRPr="00806DEB">
        <w:rPr>
          <w:rStyle w:val="StyleUnderline"/>
          <w:highlight w:val="cyan"/>
        </w:rPr>
        <w:t xml:space="preserve">can </w:t>
      </w:r>
      <w:r w:rsidRPr="00806DEB">
        <w:rPr>
          <w:rStyle w:val="Emphasis"/>
          <w:highlight w:val="cyan"/>
        </w:rPr>
        <w:t>threaten national prestige</w:t>
      </w:r>
      <w:r w:rsidRPr="00806DEB">
        <w:rPr>
          <w:rStyle w:val="StyleUnderline"/>
          <w:highlight w:val="cyan"/>
        </w:rPr>
        <w:t xml:space="preserve"> and </w:t>
      </w:r>
      <w:r w:rsidRPr="00806DEB">
        <w:rPr>
          <w:rStyle w:val="Emphasis"/>
          <w:highlight w:val="cyan"/>
        </w:rPr>
        <w:t>undermine the presidency</w:t>
      </w:r>
      <w:r w:rsidRPr="00FF306B">
        <w:rPr>
          <w:sz w:val="16"/>
        </w:rPr>
        <w:t xml:space="preserve">. Eisenhower’s position was sound then. It is sound now.”183 A critical assumption here is that legal requirements of congressional participation in decisions to use force filters out </w:t>
      </w:r>
      <w:r w:rsidRPr="00806DEB">
        <w:rPr>
          <w:rStyle w:val="StyleUnderline"/>
          <w:highlight w:val="cyan"/>
        </w:rPr>
        <w:t>unpopular uses of force,</w:t>
      </w:r>
      <w:r w:rsidRPr="00FF306B">
        <w:rPr>
          <w:rStyle w:val="StyleUnderline"/>
        </w:rPr>
        <w:t xml:space="preserve"> the threats of which are unlikely to be credible and which, </w:t>
      </w:r>
      <w:r w:rsidRPr="00806DEB">
        <w:rPr>
          <w:rStyle w:val="StyleUnderline"/>
          <w:highlight w:val="cyan"/>
        </w:rPr>
        <w:t xml:space="preserve">if </w:t>
      </w:r>
      <w:r w:rsidRPr="00FD1AB8">
        <w:rPr>
          <w:rStyle w:val="StyleUnderline"/>
          <w:highlight w:val="cyan"/>
        </w:rPr>
        <w:t>unsuccessful, undermine</w:t>
      </w:r>
      <w:r w:rsidRPr="00FF306B">
        <w:rPr>
          <w:rStyle w:val="StyleUnderline"/>
        </w:rPr>
        <w:t xml:space="preserve"> the credibility of </w:t>
      </w:r>
      <w:r w:rsidRPr="00806DEB">
        <w:rPr>
          <w:rStyle w:val="StyleUnderline"/>
          <w:highlight w:val="cyan"/>
        </w:rPr>
        <w:t>future U.S. threats</w:t>
      </w:r>
      <w:r w:rsidRPr="00FF306B">
        <w:rPr>
          <w:rStyle w:val="StyleUnderline"/>
        </w:rPr>
        <w:t>.</w:t>
      </w:r>
      <w:r w:rsidR="00796B15" w:rsidRPr="00796B15">
        <w:rPr>
          <w:rStyle w:val="StyleUnderline"/>
          <w:b w:val="0"/>
          <w:sz w:val="12"/>
          <w:u w:val="none"/>
        </w:rPr>
        <w:t>¶</w:t>
      </w:r>
      <w:r w:rsidRPr="00FF306B">
        <w:rPr>
          <w:rStyle w:val="StyleUnderline"/>
        </w:rPr>
        <w:t xml:space="preserve"> A third view is that </w:t>
      </w:r>
      <w:r w:rsidRPr="00806DEB">
        <w:rPr>
          <w:rStyle w:val="StyleUnderline"/>
          <w:highlight w:val="cyan"/>
        </w:rPr>
        <w:t>legal clarity is important to</w:t>
      </w:r>
      <w:r w:rsidRPr="00FF306B">
        <w:rPr>
          <w:rStyle w:val="StyleUnderline"/>
        </w:rPr>
        <w:t xml:space="preserve"> U.S. coercive and </w:t>
      </w:r>
      <w:r w:rsidRPr="00806DEB">
        <w:rPr>
          <w:rStyle w:val="StyleUnderline"/>
          <w:highlight w:val="cyan"/>
        </w:rPr>
        <w:t>deterrent strategies</w:t>
      </w:r>
      <w:r w:rsidRPr="00FF306B">
        <w:rPr>
          <w:rStyle w:val="StyleUnderline"/>
        </w:rPr>
        <w:t>; that ambiguity as to the President’s powers to use force undermines the credibility of threats</w:t>
      </w:r>
      <w:r w:rsidRPr="00FF306B">
        <w:rPr>
          <w:sz w:val="16"/>
        </w:rPr>
        <w:t>. Michael Reisman observed, for example, in 1989: “</w:t>
      </w:r>
      <w:r w:rsidRPr="00FF306B">
        <w:rPr>
          <w:rStyle w:val="StyleUnderline"/>
        </w:rPr>
        <w:t>Lack of clarity in the allocation of competence and the uncertain congressional role will sow uncertainty among those who depend on U.S. effectiveness for security and the maintenance of world order.</w:t>
      </w:r>
      <w:r w:rsidRPr="00FF306B">
        <w:rPr>
          <w:sz w:val="16"/>
        </w:rPr>
        <w:t xml:space="preserve"> Some </w:t>
      </w:r>
      <w:r w:rsidRPr="00FF306B">
        <w:rPr>
          <w:rStyle w:val="StyleUnderline"/>
        </w:rPr>
        <w:t>reduction in U.S. credibility and diplomatic effectiveness may result.”</w:t>
      </w:r>
      <w:r w:rsidRPr="00FF306B">
        <w:rPr>
          <w:sz w:val="16"/>
        </w:rPr>
        <w:t xml:space="preserve">184 Such </w:t>
      </w:r>
      <w:r w:rsidRPr="00FF306B">
        <w:rPr>
          <w:rStyle w:val="StyleUnderline"/>
        </w:rPr>
        <w:t>stress on legal clarity is common among lawyers, who usually regard it as important to planning</w:t>
      </w:r>
      <w:r w:rsidRPr="00FF306B">
        <w:rPr>
          <w:sz w:val="16"/>
        </w:rPr>
        <w:t xml:space="preserve">, whereas strategists tend to see possible value in “constructive ambiguity”, or deliberate fudging of drawn lines as a negotiating tactic or for domestic political purposes.185 A critical assumption here is that </w:t>
      </w:r>
      <w:r w:rsidRPr="00FF306B">
        <w:rPr>
          <w:rStyle w:val="StyleUnderline"/>
        </w:rPr>
        <w:t>clarity of constitutional or statutory design with respect to decisions about force exerts significant effects on foreign perceptions of U.S. resolve to make good on threats, if not by affecting the substance of U.S. policy commitments with regard to force then by pointing foreign actors to the appropriate institution or process for reading them.</w:t>
      </w:r>
    </w:p>
    <w:p w14:paraId="76C95B54" w14:textId="77777777" w:rsidR="001D4BF0" w:rsidRPr="001D4BF0" w:rsidRDefault="001D4BF0" w:rsidP="001D4BF0"/>
    <w:p w14:paraId="59184326" w14:textId="0B5E5D94" w:rsidR="00C82563" w:rsidRDefault="00613101" w:rsidP="00613101">
      <w:pPr>
        <w:pStyle w:val="Heading3"/>
      </w:pPr>
      <w:r>
        <w:t>AT: Chevron Takes Out Impact</w:t>
      </w:r>
    </w:p>
    <w:p w14:paraId="20A56A27" w14:textId="77777777" w:rsidR="00613101" w:rsidRDefault="00613101" w:rsidP="00613101"/>
    <w:p w14:paraId="705A19A9" w14:textId="40C6129B" w:rsidR="00E16155" w:rsidRDefault="00E16155" w:rsidP="00E16155">
      <w:pPr>
        <w:pStyle w:val="Heading4"/>
      </w:pPr>
      <w:proofErr w:type="gramStart"/>
      <w:r>
        <w:t>No</w:t>
      </w:r>
      <w:proofErr w:type="gramEnd"/>
      <w:r>
        <w:t xml:space="preserve"> it doesn’t --- MQD extends BEYOND chevron --- and our impact is about the executive</w:t>
      </w:r>
    </w:p>
    <w:p w14:paraId="06A0B4DB" w14:textId="4517011B" w:rsidR="00E16155" w:rsidRDefault="00E16155" w:rsidP="00E16155">
      <w:pPr>
        <w:rPr>
          <w:rStyle w:val="Style13ptBold"/>
        </w:rPr>
      </w:pPr>
      <w:r>
        <w:rPr>
          <w:rStyle w:val="Style13ptBold"/>
        </w:rPr>
        <w:t>Ritter ‘24</w:t>
      </w:r>
    </w:p>
    <w:p w14:paraId="6B5314A4" w14:textId="584DEE91" w:rsidR="00E16155" w:rsidRPr="00E16155" w:rsidRDefault="00E16155" w:rsidP="00E16155">
      <w:r w:rsidRPr="00E16155">
        <w:t xml:space="preserve">(Ling, J.D. Candidate &amp; Knight-Hennessy Scholar, Stanford Law School, 2024, “Elephants in Mouseholes: The Major Questions Doctrine in the Lower Courts,” </w:t>
      </w:r>
      <w:proofErr w:type="spellStart"/>
      <w:r w:rsidRPr="00E16155">
        <w:t>pg</w:t>
      </w:r>
      <w:proofErr w:type="spellEnd"/>
      <w:r w:rsidRPr="00E16155">
        <w:t xml:space="preserve"> online @ https://review.law.stanford.edu/wp-content/uploads/sites/3/2024/06/Ritter-76-Stan.-L.-Rev.-1381.pdf //pa-</w:t>
      </w:r>
      <w:proofErr w:type="spellStart"/>
      <w:r w:rsidRPr="00E16155">
        <w:t>ef</w:t>
      </w:r>
      <w:proofErr w:type="spellEnd"/>
      <w:r w:rsidRPr="00E16155">
        <w:t>)</w:t>
      </w:r>
    </w:p>
    <w:p w14:paraId="0A978E3E" w14:textId="34BF8759" w:rsidR="00613101" w:rsidRDefault="00613101" w:rsidP="00613101">
      <w:r>
        <w:t xml:space="preserve">But </w:t>
      </w:r>
      <w:r w:rsidRPr="00136226">
        <w:rPr>
          <w:rStyle w:val="StyleUnderline"/>
          <w:highlight w:val="cyan"/>
        </w:rPr>
        <w:t>where the major questions doctrine applies, its impact extends well</w:t>
      </w:r>
      <w:r w:rsidR="00E16155" w:rsidRPr="00136226">
        <w:rPr>
          <w:rStyle w:val="StyleUnderline"/>
          <w:highlight w:val="cyan"/>
        </w:rPr>
        <w:t xml:space="preserve"> </w:t>
      </w:r>
      <w:r w:rsidRPr="00136226">
        <w:rPr>
          <w:rStyle w:val="StyleUnderline"/>
          <w:highlight w:val="cyan"/>
        </w:rPr>
        <w:t>beyond the mere denial of deference</w:t>
      </w:r>
      <w:r>
        <w:t xml:space="preserve">. Indeed, the </w:t>
      </w:r>
      <w:r w:rsidRPr="00136226">
        <w:rPr>
          <w:rStyle w:val="StyleUnderline"/>
          <w:highlight w:val="cyan"/>
        </w:rPr>
        <w:t>doctrine does not simply wipe</w:t>
      </w:r>
      <w:r w:rsidR="00E16155" w:rsidRPr="00136226">
        <w:rPr>
          <w:rStyle w:val="StyleUnderline"/>
          <w:highlight w:val="cyan"/>
        </w:rPr>
        <w:t xml:space="preserve"> </w:t>
      </w:r>
      <w:r w:rsidRPr="00136226">
        <w:rPr>
          <w:rStyle w:val="StyleUnderline"/>
          <w:highlight w:val="cyan"/>
        </w:rPr>
        <w:t>the slate clean, returning the standard of review to a neutral de novo as if</w:t>
      </w:r>
      <w:r w:rsidR="00E16155" w:rsidRPr="00136226">
        <w:rPr>
          <w:rStyle w:val="StyleUnderline"/>
          <w:highlight w:val="cyan"/>
        </w:rPr>
        <w:t xml:space="preserve"> </w:t>
      </w:r>
      <w:r w:rsidRPr="00136226">
        <w:rPr>
          <w:rStyle w:val="StyleUnderline"/>
          <w:highlight w:val="cyan"/>
        </w:rPr>
        <w:t>Chevron never existed</w:t>
      </w:r>
      <w:r>
        <w:t xml:space="preserve">. Instead, </w:t>
      </w:r>
      <w:r w:rsidRPr="00136226">
        <w:rPr>
          <w:rStyle w:val="StyleUnderline"/>
          <w:highlight w:val="cyan"/>
        </w:rPr>
        <w:t>where a governmental action qualifies as</w:t>
      </w:r>
      <w:r w:rsidR="00E16155" w:rsidRPr="00136226">
        <w:rPr>
          <w:rStyle w:val="StyleUnderline"/>
          <w:highlight w:val="cyan"/>
        </w:rPr>
        <w:t xml:space="preserve"> </w:t>
      </w:r>
      <w:r w:rsidRPr="00136226">
        <w:rPr>
          <w:rStyle w:val="StyleUnderline"/>
          <w:highlight w:val="cyan"/>
        </w:rPr>
        <w:t>“major,” the major questions doctrine instructs courts to treat that action with</w:t>
      </w:r>
      <w:r w:rsidR="00E16155" w:rsidRPr="00136226">
        <w:rPr>
          <w:rStyle w:val="StyleUnderline"/>
          <w:highlight w:val="cyan"/>
        </w:rPr>
        <w:t xml:space="preserve"> </w:t>
      </w:r>
      <w:r w:rsidRPr="00136226">
        <w:rPr>
          <w:rStyle w:val="StyleUnderline"/>
          <w:highlight w:val="cyan"/>
        </w:rPr>
        <w:t>“skepticism</w:t>
      </w:r>
      <w:r>
        <w:t>.”9 To overcome this presumption, an agency must do more than</w:t>
      </w:r>
      <w:r w:rsidR="00E16155">
        <w:t xml:space="preserve"> </w:t>
      </w:r>
      <w:r>
        <w:t>show that a statute provides a “plausible textual basis” for the action the agency</w:t>
      </w:r>
      <w:r w:rsidR="00E16155">
        <w:t xml:space="preserve"> </w:t>
      </w:r>
      <w:r>
        <w:t xml:space="preserve">took.10 Rather, </w:t>
      </w:r>
      <w:r w:rsidRPr="00136226">
        <w:rPr>
          <w:rStyle w:val="StyleUnderline"/>
          <w:highlight w:val="cyan"/>
        </w:rPr>
        <w:t>for that agency action to survive judicial scrutiny, the agency</w:t>
      </w:r>
      <w:r w:rsidR="00E16155" w:rsidRPr="00136226">
        <w:rPr>
          <w:rStyle w:val="StyleUnderline"/>
          <w:highlight w:val="cyan"/>
        </w:rPr>
        <w:t xml:space="preserve"> </w:t>
      </w:r>
      <w:r w:rsidRPr="00136226">
        <w:rPr>
          <w:rStyle w:val="StyleUnderline"/>
          <w:highlight w:val="cyan"/>
        </w:rPr>
        <w:t>must satisfy the heightened showing of “clear congressional authorization.</w:t>
      </w:r>
      <w:r>
        <w:t>”11</w:t>
      </w:r>
    </w:p>
    <w:p w14:paraId="5C06E732" w14:textId="77777777" w:rsidR="00613101" w:rsidRDefault="00613101" w:rsidP="00613101"/>
    <w:p w14:paraId="4DE0DC4B" w14:textId="74BFBB5B" w:rsidR="003B32D0" w:rsidRDefault="003B32D0" w:rsidP="003B32D0">
      <w:pPr>
        <w:pStyle w:val="Heading3"/>
      </w:pPr>
      <w:r>
        <w:t>Internals --- Fights in Lower Courts Now</w:t>
      </w:r>
    </w:p>
    <w:p w14:paraId="25CDF7CF" w14:textId="6E942511" w:rsidR="003B32D0" w:rsidRDefault="003B32D0" w:rsidP="003B32D0">
      <w:pPr>
        <w:pStyle w:val="Heading4"/>
      </w:pPr>
      <w:r>
        <w:t>Application to the president is being fought out now in the lower courts</w:t>
      </w:r>
    </w:p>
    <w:p w14:paraId="2DE541AA" w14:textId="77777777" w:rsidR="003B32D0" w:rsidRDefault="003B32D0" w:rsidP="003B32D0">
      <w:pPr>
        <w:rPr>
          <w:rStyle w:val="Style13ptBold"/>
        </w:rPr>
      </w:pPr>
      <w:r>
        <w:rPr>
          <w:rStyle w:val="Style13ptBold"/>
        </w:rPr>
        <w:t>Ritter ‘24</w:t>
      </w:r>
    </w:p>
    <w:p w14:paraId="27882AF8" w14:textId="6E1D54C2" w:rsidR="003B32D0" w:rsidRDefault="003B32D0" w:rsidP="003B32D0">
      <w:r w:rsidRPr="00E16155">
        <w:t xml:space="preserve">(Ling, J.D. Candidate &amp; Knight-Hennessy Scholar, Stanford Law School, 2024, “Elephants in Mouseholes: The Major Questions Doctrine in the Lower Courts,” </w:t>
      </w:r>
      <w:proofErr w:type="spellStart"/>
      <w:r w:rsidRPr="00E16155">
        <w:t>pg</w:t>
      </w:r>
      <w:proofErr w:type="spellEnd"/>
      <w:r w:rsidRPr="00E16155">
        <w:t xml:space="preserve"> online @ https://review.law.stanford.edu/wp-content/uploads/sites/3/2024/06/Ritter-76-Stan.-L.-Rev.-1381.pdf //pa-</w:t>
      </w:r>
      <w:proofErr w:type="spellStart"/>
      <w:r w:rsidRPr="00E16155">
        <w:t>ef</w:t>
      </w:r>
      <w:proofErr w:type="spellEnd"/>
      <w:r w:rsidRPr="00E16155">
        <w:t>)</w:t>
      </w:r>
    </w:p>
    <w:p w14:paraId="00E2E912" w14:textId="3EDC3FE0" w:rsidR="003B32D0" w:rsidRDefault="003B32D0" w:rsidP="003B32D0">
      <w:r>
        <w:t xml:space="preserve">The Supreme Court declined to adopt a public benefits exception to the major questions doctrine in Biden v. Nebraska. 146 It reasoned that both the imposition of regulations and the conferral of benefits raise separation of powers concerns.147 </w:t>
      </w:r>
      <w:r w:rsidRPr="003B32D0">
        <w:rPr>
          <w:rStyle w:val="StyleUnderline"/>
          <w:highlight w:val="cyan"/>
        </w:rPr>
        <w:t>As to the proposed exception for presidential actions, the circuit courts of</w:t>
      </w:r>
      <w:r>
        <w:rPr>
          <w:rStyle w:val="StyleUnderline"/>
          <w:highlight w:val="cyan"/>
        </w:rPr>
        <w:t xml:space="preserve"> </w:t>
      </w:r>
      <w:r w:rsidRPr="003B32D0">
        <w:rPr>
          <w:rStyle w:val="StyleUnderline"/>
          <w:highlight w:val="cyan"/>
        </w:rPr>
        <w:t>appeals appear divided</w:t>
      </w:r>
      <w:r>
        <w:t xml:space="preserve">. The Fifth, Sixth, and Eleventh Circuits have all applied the major questions doctrine to presidential action in the context of President Biden’s use of the Procurement Act to promulgate a federal contractor vaccine mandate.148 </w:t>
      </w:r>
      <w:r w:rsidRPr="003B32D0">
        <w:rPr>
          <w:rStyle w:val="StyleUnderline"/>
          <w:highlight w:val="cyan"/>
        </w:rPr>
        <w:t>The Fifth Circuit, the only one to provide a reason for applying</w:t>
      </w:r>
      <w:r>
        <w:rPr>
          <w:rStyle w:val="StyleUnderline"/>
          <w:highlight w:val="cyan"/>
        </w:rPr>
        <w:t xml:space="preserve"> </w:t>
      </w:r>
      <w:r w:rsidRPr="003B32D0">
        <w:rPr>
          <w:rStyle w:val="StyleUnderline"/>
          <w:highlight w:val="cyan"/>
        </w:rPr>
        <w:t>the doctrine, stated that the President should be treated the same as an agency</w:t>
      </w:r>
      <w:r>
        <w:rPr>
          <w:rStyle w:val="StyleUnderline"/>
          <w:highlight w:val="cyan"/>
        </w:rPr>
        <w:t xml:space="preserve"> </w:t>
      </w:r>
      <w:r w:rsidRPr="003B32D0">
        <w:rPr>
          <w:rStyle w:val="StyleUnderline"/>
          <w:highlight w:val="cyan"/>
        </w:rPr>
        <w:t>for the purposes of the major questions doctrine</w:t>
      </w:r>
      <w:r>
        <w:t xml:space="preserve"> because “Article II of the Constitution ‘makes a single President responsible for the actions of the Executive Branch.’”149 By contrast, </w:t>
      </w:r>
      <w:r w:rsidRPr="003B32D0">
        <w:rPr>
          <w:rStyle w:val="StyleUnderline"/>
          <w:highlight w:val="cyan"/>
        </w:rPr>
        <w:t>the Ninth Circuit declined to apply the</w:t>
      </w:r>
      <w:r>
        <w:rPr>
          <w:rStyle w:val="StyleUnderline"/>
          <w:highlight w:val="cyan"/>
        </w:rPr>
        <w:t xml:space="preserve"> </w:t>
      </w:r>
      <w:r w:rsidRPr="003B32D0">
        <w:rPr>
          <w:rStyle w:val="StyleUnderline"/>
          <w:highlight w:val="cyan"/>
        </w:rPr>
        <w:t>major questions doctrine in a similar challenge</w:t>
      </w:r>
      <w:r>
        <w:t xml:space="preserve"> to the federal contractor vaccine mandate.150 In addition to embracing the democratic accountability rationale that governmental defendants have proffered, the Ninth Circuit panel cited Supreme Court precedent evincing a presumption against subjecting presidential actions to increased scrutiny.151 The Supreme Court has not yet resolved this circuit split.152</w:t>
      </w:r>
    </w:p>
    <w:p w14:paraId="3D9375B3" w14:textId="188D7772" w:rsidR="008F0965" w:rsidRDefault="00175B27" w:rsidP="00651C75">
      <w:pPr>
        <w:pStyle w:val="Heading4"/>
      </w:pPr>
      <w:r>
        <w:t>No clear direction from lower courts on MQD application</w:t>
      </w:r>
    </w:p>
    <w:p w14:paraId="4D55E12F" w14:textId="77777777" w:rsidR="008F0965" w:rsidRDefault="008F0965" w:rsidP="008F0965">
      <w:pPr>
        <w:rPr>
          <w:rStyle w:val="Style13ptBold"/>
        </w:rPr>
      </w:pPr>
      <w:r>
        <w:rPr>
          <w:rStyle w:val="Style13ptBold"/>
        </w:rPr>
        <w:t>Ritter ‘24</w:t>
      </w:r>
    </w:p>
    <w:p w14:paraId="5F6F567D" w14:textId="671699C9" w:rsidR="008F0965" w:rsidRDefault="008F0965" w:rsidP="003B32D0">
      <w:r w:rsidRPr="00E16155">
        <w:t xml:space="preserve">(Ling, J.D. Candidate &amp; Knight-Hennessy Scholar, Stanford Law School, 2024, “Elephants in Mouseholes: The Major Questions Doctrine in the Lower Courts,” </w:t>
      </w:r>
      <w:proofErr w:type="spellStart"/>
      <w:r w:rsidRPr="00E16155">
        <w:t>pg</w:t>
      </w:r>
      <w:proofErr w:type="spellEnd"/>
      <w:r w:rsidRPr="00E16155">
        <w:t xml:space="preserve"> online @ https://review.law.stanford.edu/wp-content/uploads/sites/3/2024/06/Ritter-76-Stan.-L.-Rev.-1381.pdf //pa-</w:t>
      </w:r>
      <w:proofErr w:type="spellStart"/>
      <w:r w:rsidRPr="00E16155">
        <w:t>ef</w:t>
      </w:r>
      <w:proofErr w:type="spellEnd"/>
      <w:r w:rsidRPr="00E16155">
        <w:t>)</w:t>
      </w:r>
    </w:p>
    <w:p w14:paraId="4232E686" w14:textId="750F079B" w:rsidR="008F0965" w:rsidRDefault="008F0965" w:rsidP="003B32D0">
      <w:r w:rsidRPr="00E522C4">
        <w:rPr>
          <w:rStyle w:val="StyleUnderline"/>
          <w:highlight w:val="cyan"/>
        </w:rPr>
        <w:t>There appears to be some confusion among lower courts about how, if at all, the major questions doctrine fits</w:t>
      </w:r>
      <w:r>
        <w:t xml:space="preserve"> into the Chevron inquiry.277 When courts have discussed the two doctrines in the context of one another, the more common approach was to treat the former doctrine as a threshold step for assessing whether to depart from the familiar deference regime.278 </w:t>
      </w:r>
      <w:r w:rsidRPr="00E522C4">
        <w:rPr>
          <w:rStyle w:val="StyleUnderline"/>
          <w:highlight w:val="cyan"/>
        </w:rPr>
        <w:t>Despite litigants and courts often describing the major questions doctrine as a “doctrine of statutory interpretation,”279 only one court appears to have considered the doctrine at the first step in the Chevron inquiry</w:t>
      </w:r>
      <w:r>
        <w:t>,280 which instructs courts to use “ordinary tools of statutory construction” to determine whether a statute is ambiguous.281</w:t>
      </w:r>
    </w:p>
    <w:p w14:paraId="2480E96D" w14:textId="0421D553" w:rsidR="003B32D0" w:rsidRDefault="008F0965" w:rsidP="003B32D0">
      <w:r w:rsidRPr="00E522C4">
        <w:rPr>
          <w:rStyle w:val="StyleUnderline"/>
          <w:highlight w:val="cyan"/>
        </w:rPr>
        <w:t>In the year following the Supreme Court’s establishment of the major questions doctrine, federal lower courts decided over thirty cases that raised major questions issues</w:t>
      </w:r>
      <w:r>
        <w:t xml:space="preserve">.282 Some of these cases were disposed of on unrelated grounds, including for procedural deficiencies283 and justiciability problems.284 In other cases, courts simply raised the major questions doctrine to illustrate an ancillary point.285 </w:t>
      </w:r>
      <w:r w:rsidRPr="00E60516">
        <w:rPr>
          <w:rStyle w:val="StyleUnderline"/>
        </w:rPr>
        <w:t>Of the twenty-five cases in which courts squarely addressed major questions issues on the merits, the government prevailed in ten—forty percent of the time</w:t>
      </w:r>
      <w:r>
        <w:t xml:space="preserve">.286 Whether this finding is indicative of what is to come remains to be seen. In any case, further research is warranted to determine if lower courts are decreasing their reliance on Chevron because of the major questions doctrine and whether such a departure poses an actual barrier to success for governmental entities. </w:t>
      </w:r>
    </w:p>
    <w:p w14:paraId="35A26095" w14:textId="77777777" w:rsidR="00E522C4" w:rsidRDefault="00E522C4" w:rsidP="00E522C4"/>
    <w:p w14:paraId="31601576" w14:textId="77777777" w:rsidR="00E522C4" w:rsidRDefault="00E522C4" w:rsidP="00E522C4">
      <w:pPr>
        <w:pStyle w:val="Heading4"/>
      </w:pPr>
      <w:r>
        <w:t>No clear agreement on scope of Major Questions Doctrine --- will be fought-out in the future</w:t>
      </w:r>
    </w:p>
    <w:p w14:paraId="4E2427D5" w14:textId="77777777" w:rsidR="00E522C4" w:rsidRDefault="00E522C4" w:rsidP="00E522C4">
      <w:pPr>
        <w:rPr>
          <w:rStyle w:val="Style13ptBold"/>
        </w:rPr>
      </w:pPr>
      <w:r>
        <w:rPr>
          <w:rStyle w:val="Style13ptBold"/>
        </w:rPr>
        <w:t>Turner et al ‘24</w:t>
      </w:r>
    </w:p>
    <w:p w14:paraId="5C18F9A8" w14:textId="77777777" w:rsidR="00E522C4" w:rsidRPr="00243770" w:rsidRDefault="00E522C4" w:rsidP="00E522C4">
      <w:r w:rsidRPr="00243770">
        <w:t xml:space="preserve">(“Lingering Questions About the Major Questions Doctrine,” </w:t>
      </w:r>
      <w:proofErr w:type="spellStart"/>
      <w:r w:rsidRPr="00243770">
        <w:t>pg</w:t>
      </w:r>
      <w:proofErr w:type="spellEnd"/>
      <w:r w:rsidRPr="00243770">
        <w:t xml:space="preserve"> online @ https://www.theregreview.org/2024/01/06/saturday-seminar-lingering-questions-about-the-major-questions-doctrine/ //pa-</w:t>
      </w:r>
      <w:proofErr w:type="spellStart"/>
      <w:r w:rsidRPr="00243770">
        <w:t>ef</w:t>
      </w:r>
      <w:proofErr w:type="spellEnd"/>
      <w:r w:rsidRPr="00243770">
        <w:t>)</w:t>
      </w:r>
    </w:p>
    <w:p w14:paraId="452E95B8" w14:textId="77777777" w:rsidR="00E522C4" w:rsidRDefault="00E522C4" w:rsidP="00E522C4">
      <w:r>
        <w:t xml:space="preserve">But some scholars argue that </w:t>
      </w:r>
      <w:r w:rsidRPr="00E14F59">
        <w:rPr>
          <w:rStyle w:val="StyleUnderline"/>
          <w:highlight w:val="cyan"/>
        </w:rPr>
        <w:t>the justices are still not in agreement about the scope of the major questions doctrine</w:t>
      </w:r>
      <w:r>
        <w:t xml:space="preserve">. For example, in Biden v. Nebraska, Chief Justice </w:t>
      </w:r>
      <w:r w:rsidRPr="00E14F59">
        <w:rPr>
          <w:rStyle w:val="StyleUnderline"/>
          <w:highlight w:val="cyan"/>
        </w:rPr>
        <w:t>Roberts appeared to suggest that the doctrine looks beyond the text of a statute</w:t>
      </w:r>
      <w:r>
        <w:t xml:space="preserve"> to ensure that agency actions align with Congress’s wishes. </w:t>
      </w:r>
      <w:r w:rsidRPr="00E14F59">
        <w:rPr>
          <w:rStyle w:val="StyleUnderline"/>
          <w:highlight w:val="cyan"/>
        </w:rPr>
        <w:t>But Justice Barrett wrote separately in Nebraska to argue that the doctrine merely prescribes a common-sense reading of a statute’s text</w:t>
      </w:r>
      <w:r>
        <w:t xml:space="preserve">. Other scholars cite Justice Kavanaugh’s writing in another case to interpret the doctrine as strictly enforcing the separation of powers in important cases. In addition, scholars note that </w:t>
      </w:r>
      <w:r w:rsidRPr="00E14F59">
        <w:rPr>
          <w:rStyle w:val="Emphasis"/>
          <w:highlight w:val="cyan"/>
        </w:rPr>
        <w:t>the Court has not explained what makes a question “major.”</w:t>
      </w:r>
      <w:r>
        <w:t xml:space="preserve"> For example, the Court based its decision in Brown &amp; Williamson Tobacco on its sense that the question at issue was, on its face, too important to leave to an agency alone. But in King v. Burwell, the majority explained that the question before the Court was major because it implicated the core of the statutory scheme at issue. This week’s Saturday Seminar highlights recent scholarship on the major questions doctrine and its implications for the future of administrative law. In a forthcoming article for the Florida Law Review, Cass R. Sunstein of Harvard Law School identifies two competing justifications for the major questions doctrine. The first approach, developed by Justice Gorsuch, aims to uphold separation of powers principles by requiring a clear statement from Congress before agencies can exercise legislative authority, Sunstein explains. Sunstein characterizes the second approach, advanced by Justice Barrett, as a less-imposing, primarily textualist doctrine. According to Sunstein, </w:t>
      </w:r>
      <w:r w:rsidRPr="00E14F59">
        <w:rPr>
          <w:rStyle w:val="StyleUnderline"/>
        </w:rPr>
        <w:t>Justice Barrett would not require clear congressional authorization, but rather that courts choose the best interpretation of a statute. Following Justice Barrett’s reasoning, Sunstein explains that the best interpretation is not likely one that authorizes “extraordinary or staggering” choices unless those options were made clear by context</w:t>
      </w:r>
      <w:r>
        <w:t>.</w:t>
      </w:r>
    </w:p>
    <w:p w14:paraId="27329F11" w14:textId="77777777" w:rsidR="00E522C4" w:rsidRPr="00A2139F" w:rsidRDefault="00E522C4" w:rsidP="00E522C4"/>
    <w:p w14:paraId="5C0D263E" w14:textId="77777777" w:rsidR="00E522C4" w:rsidRDefault="00E522C4" w:rsidP="00E522C4">
      <w:pPr>
        <w:rPr>
          <w:sz w:val="12"/>
        </w:rPr>
      </w:pPr>
    </w:p>
    <w:p w14:paraId="3FF5A8B9" w14:textId="77777777" w:rsidR="008F0965" w:rsidRPr="003B32D0" w:rsidRDefault="008F0965" w:rsidP="003B32D0"/>
    <w:p w14:paraId="5ED5E209" w14:textId="50D7EA8E" w:rsidR="007B2794" w:rsidRDefault="007B2794" w:rsidP="007B2794">
      <w:pPr>
        <w:pStyle w:val="Heading2"/>
      </w:pPr>
      <w:r>
        <w:t>Other Impacts</w:t>
      </w:r>
    </w:p>
    <w:p w14:paraId="19772FBF" w14:textId="77777777" w:rsidR="007B2794" w:rsidRDefault="007B2794" w:rsidP="007B2794">
      <w:pPr>
        <w:pStyle w:val="Heading3"/>
      </w:pPr>
      <w:r>
        <w:t>Impacts --- Court Efficiency/Rule of Law</w:t>
      </w:r>
    </w:p>
    <w:p w14:paraId="0C6F6D6F" w14:textId="77777777" w:rsidR="007B2794" w:rsidRPr="000E3222" w:rsidRDefault="007B2794" w:rsidP="007B2794">
      <w:pPr>
        <w:pStyle w:val="Heading4"/>
        <w:rPr>
          <w:b w:val="0"/>
          <w:bCs/>
        </w:rPr>
      </w:pPr>
      <w:r>
        <w:rPr>
          <w:u w:val="single"/>
        </w:rPr>
        <w:t>Court inefficiency</w:t>
      </w:r>
      <w:r>
        <w:t xml:space="preserve"> undermines rule of law – </w:t>
      </w:r>
      <w:r>
        <w:rPr>
          <w:u w:val="single"/>
        </w:rPr>
        <w:t>speed</w:t>
      </w:r>
      <w:r>
        <w:t xml:space="preserve"> is key.</w:t>
      </w:r>
    </w:p>
    <w:p w14:paraId="29C5F3E6" w14:textId="77777777" w:rsidR="007B2794" w:rsidRDefault="007B2794" w:rsidP="007B2794">
      <w:pPr>
        <w:rPr>
          <w:rStyle w:val="StyleUnderline"/>
        </w:rPr>
      </w:pPr>
      <w:r>
        <w:rPr>
          <w:rStyle w:val="Style13ptBold"/>
          <w:rFonts w:cstheme="minorHAnsi"/>
        </w:rPr>
        <w:t>Marks ’21</w:t>
      </w:r>
      <w:r>
        <w:rPr>
          <w:rFonts w:cstheme="minorHAnsi"/>
        </w:rPr>
        <w:t xml:space="preserve"> </w:t>
      </w:r>
      <w:r w:rsidRPr="00492B00">
        <w:rPr>
          <w:color w:val="000000" w:themeColor="text1"/>
          <w:sz w:val="16"/>
        </w:rPr>
        <w:t xml:space="preserve">[Lawrence K; Chief Administrative Judge, New York State Unified Court System; 4/30/21; “The Rule of Law and the Courts”; </w:t>
      </w:r>
      <w:hyperlink r:id="rId14" w:history="1">
        <w:r w:rsidRPr="00492B00">
          <w:rPr>
            <w:rStyle w:val="Hyperlink"/>
            <w:color w:val="000000" w:themeColor="text1"/>
            <w:sz w:val="16"/>
            <w:u w:val="none"/>
          </w:rPr>
          <w:t>https://www.law.com/newyorklawjournal/2021/04/30/the-rule-of-law-and-the-courts/</w:t>
        </w:r>
      </w:hyperlink>
      <w:r w:rsidRPr="00492B00">
        <w:rPr>
          <w:color w:val="000000" w:themeColor="text1"/>
          <w:sz w:val="16"/>
        </w:rPr>
        <w:t>; New York Law Journal; accessed 9/7/21;]</w:t>
      </w:r>
    </w:p>
    <w:p w14:paraId="2A2A775A" w14:textId="77777777" w:rsidR="007B2794" w:rsidRDefault="007B2794" w:rsidP="007B2794">
      <w:pPr>
        <w:rPr>
          <w:rFonts w:cstheme="minorHAnsi"/>
          <w:sz w:val="14"/>
        </w:rPr>
      </w:pPr>
      <w:r>
        <w:rPr>
          <w:rStyle w:val="StyleUnderline"/>
          <w:rFonts w:cstheme="minorHAnsi"/>
        </w:rPr>
        <w:t>As Thomas Paine famously said</w:t>
      </w:r>
      <w:r w:rsidRPr="00ED2EFB">
        <w:rPr>
          <w:rFonts w:cstheme="minorHAnsi"/>
          <w:sz w:val="14"/>
        </w:rPr>
        <w:t xml:space="preserve">, “In America, </w:t>
      </w:r>
      <w:r>
        <w:rPr>
          <w:rStyle w:val="StyleUnderline"/>
          <w:rFonts w:cstheme="minorHAnsi"/>
        </w:rPr>
        <w:t xml:space="preserve">the law is king.” This year’s Law Day theme—the </w:t>
      </w:r>
      <w:r w:rsidRPr="00371B66">
        <w:rPr>
          <w:rStyle w:val="Emphasis"/>
          <w:rFonts w:cstheme="minorHAnsi"/>
          <w:highlight w:val="cyan"/>
        </w:rPr>
        <w:t>rule of law</w:t>
      </w:r>
      <w:r>
        <w:rPr>
          <w:rStyle w:val="StyleUnderline"/>
          <w:rFonts w:cstheme="minorHAnsi"/>
        </w:rPr>
        <w:t>—embodies the concept that no individual is above the law</w:t>
      </w:r>
      <w:r w:rsidRPr="00ED2EFB">
        <w:rPr>
          <w:rFonts w:cstheme="minorHAnsi"/>
          <w:sz w:val="14"/>
        </w:rPr>
        <w:t xml:space="preserve">; </w:t>
      </w:r>
      <w:r>
        <w:rPr>
          <w:rStyle w:val="StyleUnderline"/>
          <w:rFonts w:cstheme="minorHAnsi"/>
        </w:rPr>
        <w:t>that everyone is subject to and accountable under the law</w:t>
      </w:r>
      <w:r w:rsidRPr="00ED2EFB">
        <w:rPr>
          <w:rFonts w:cstheme="minorHAnsi"/>
          <w:sz w:val="14"/>
        </w:rPr>
        <w:t xml:space="preserve">, including lawmakers, </w:t>
      </w:r>
      <w:r>
        <w:rPr>
          <w:rStyle w:val="StyleUnderline"/>
          <w:rFonts w:cstheme="minorHAnsi"/>
        </w:rPr>
        <w:t>law enforcement officials</w:t>
      </w:r>
      <w:r w:rsidRPr="00ED2EFB">
        <w:rPr>
          <w:rFonts w:cstheme="minorHAnsi"/>
          <w:sz w:val="14"/>
        </w:rPr>
        <w:t xml:space="preserve">, and judges. </w:t>
      </w:r>
      <w:r>
        <w:rPr>
          <w:rStyle w:val="StyleUnderline"/>
          <w:rFonts w:cstheme="minorHAnsi"/>
        </w:rPr>
        <w:t xml:space="preserve">This principle was recognized by </w:t>
      </w:r>
      <w:proofErr w:type="gramStart"/>
      <w:r>
        <w:rPr>
          <w:rStyle w:val="StyleUnderline"/>
          <w:rFonts w:cstheme="minorHAnsi"/>
        </w:rPr>
        <w:t>the ancient</w:t>
      </w:r>
      <w:proofErr w:type="gramEnd"/>
      <w:r>
        <w:rPr>
          <w:rStyle w:val="StyleUnderline"/>
          <w:rFonts w:cstheme="minorHAnsi"/>
        </w:rPr>
        <w:t xml:space="preserve"> philosophers</w:t>
      </w:r>
      <w:r w:rsidRPr="00ED2EFB">
        <w:rPr>
          <w:rFonts w:cstheme="minorHAnsi"/>
          <w:sz w:val="14"/>
        </w:rPr>
        <w:t xml:space="preserve">. Democracy focuses on how societies select those who will hold political power; </w:t>
      </w:r>
      <w:r>
        <w:rPr>
          <w:rStyle w:val="StyleUnderline"/>
          <w:rFonts w:cstheme="minorHAnsi"/>
        </w:rPr>
        <w:t>the rule of law concerns how that power is exercised</w:t>
      </w:r>
      <w:r w:rsidRPr="00ED2EFB">
        <w:rPr>
          <w:rFonts w:cstheme="minorHAnsi"/>
          <w:sz w:val="14"/>
        </w:rPr>
        <w:t xml:space="preserve">. </w:t>
      </w:r>
      <w:r>
        <w:rPr>
          <w:rStyle w:val="StyleUnderline"/>
          <w:rFonts w:cstheme="minorHAnsi"/>
        </w:rPr>
        <w:t xml:space="preserve">The rule of law </w:t>
      </w:r>
      <w:r w:rsidRPr="00371B66">
        <w:rPr>
          <w:rStyle w:val="StyleUnderline"/>
          <w:rFonts w:cstheme="minorHAnsi"/>
          <w:highlight w:val="cyan"/>
        </w:rPr>
        <w:t xml:space="preserve">is the </w:t>
      </w:r>
      <w:r w:rsidRPr="00371B66">
        <w:rPr>
          <w:rStyle w:val="Emphasis"/>
          <w:rFonts w:cstheme="minorHAnsi"/>
          <w:highlight w:val="cyan"/>
        </w:rPr>
        <w:t>foundation of</w:t>
      </w:r>
      <w:r>
        <w:rPr>
          <w:rStyle w:val="Emphasis"/>
          <w:rFonts w:cstheme="minorHAnsi"/>
        </w:rPr>
        <w:t xml:space="preserve"> our </w:t>
      </w:r>
      <w:r w:rsidRPr="00371B66">
        <w:rPr>
          <w:rStyle w:val="Emphasis"/>
          <w:rFonts w:cstheme="minorHAnsi"/>
          <w:highlight w:val="cyan"/>
        </w:rPr>
        <w:t>rights</w:t>
      </w:r>
      <w:r>
        <w:rPr>
          <w:rStyle w:val="StyleUnderline"/>
          <w:rFonts w:cstheme="minorHAnsi"/>
        </w:rPr>
        <w:t xml:space="preserve"> and </w:t>
      </w:r>
      <w:r>
        <w:rPr>
          <w:rStyle w:val="Emphasis"/>
          <w:rFonts w:cstheme="minorHAnsi"/>
        </w:rPr>
        <w:t>liberties</w:t>
      </w:r>
      <w:r>
        <w:rPr>
          <w:rStyle w:val="StyleUnderline"/>
          <w:rFonts w:cstheme="minorHAnsi"/>
        </w:rPr>
        <w:t xml:space="preserve"> in the United States</w:t>
      </w:r>
      <w:r w:rsidRPr="00ED2EFB">
        <w:rPr>
          <w:rFonts w:cstheme="minorHAnsi"/>
          <w:sz w:val="14"/>
        </w:rPr>
        <w:t>.</w:t>
      </w:r>
      <w:r>
        <w:rPr>
          <w:rStyle w:val="StyleUnderline"/>
          <w:rFonts w:cstheme="minorHAnsi"/>
        </w:rPr>
        <w:t xml:space="preserve"> The </w:t>
      </w:r>
      <w:r w:rsidRPr="00371B66">
        <w:rPr>
          <w:rStyle w:val="Emphasis"/>
          <w:rFonts w:cstheme="minorHAnsi"/>
          <w:highlight w:val="cyan"/>
        </w:rPr>
        <w:t>courts</w:t>
      </w:r>
      <w:r w:rsidRPr="00ED2EFB">
        <w:rPr>
          <w:rFonts w:cstheme="minorHAnsi"/>
          <w:sz w:val="14"/>
        </w:rPr>
        <w:t xml:space="preserve">, </w:t>
      </w:r>
      <w:r>
        <w:rPr>
          <w:rStyle w:val="StyleUnderline"/>
          <w:rFonts w:cstheme="minorHAnsi"/>
        </w:rPr>
        <w:t>of course</w:t>
      </w:r>
      <w:r w:rsidRPr="00ED2EFB">
        <w:rPr>
          <w:rFonts w:cstheme="minorHAnsi"/>
          <w:sz w:val="14"/>
        </w:rPr>
        <w:t xml:space="preserve">, </w:t>
      </w:r>
      <w:r w:rsidRPr="00371B66">
        <w:rPr>
          <w:rStyle w:val="StyleUnderline"/>
          <w:rFonts w:cstheme="minorHAnsi"/>
          <w:highlight w:val="cyan"/>
        </w:rPr>
        <w:t xml:space="preserve">perform a </w:t>
      </w:r>
      <w:r w:rsidRPr="00371B66">
        <w:rPr>
          <w:rStyle w:val="Emphasis"/>
          <w:rFonts w:cstheme="minorHAnsi"/>
          <w:highlight w:val="cyan"/>
        </w:rPr>
        <w:t>critical role</w:t>
      </w:r>
      <w:r>
        <w:rPr>
          <w:rStyle w:val="StyleUnderline"/>
          <w:rFonts w:cstheme="minorHAnsi"/>
        </w:rPr>
        <w:t xml:space="preserve"> in ensuring the rule of law</w:t>
      </w:r>
      <w:r w:rsidRPr="00ED2EFB">
        <w:rPr>
          <w:rFonts w:cstheme="minorHAnsi"/>
          <w:sz w:val="14"/>
        </w:rPr>
        <w:t xml:space="preserve">. </w:t>
      </w:r>
      <w:r w:rsidRPr="00371B66">
        <w:rPr>
          <w:rStyle w:val="StyleUnderline"/>
          <w:rFonts w:cstheme="minorHAnsi"/>
          <w:highlight w:val="cyan"/>
        </w:rPr>
        <w:t>Without</w:t>
      </w:r>
      <w:r>
        <w:rPr>
          <w:rStyle w:val="StyleUnderline"/>
          <w:rFonts w:cstheme="minorHAnsi"/>
        </w:rPr>
        <w:t xml:space="preserve"> an </w:t>
      </w:r>
      <w:r>
        <w:rPr>
          <w:rStyle w:val="Emphasis"/>
          <w:rFonts w:cstheme="minorHAnsi"/>
        </w:rPr>
        <w:t>independent</w:t>
      </w:r>
      <w:r w:rsidRPr="00ED2EFB">
        <w:rPr>
          <w:rFonts w:cstheme="minorHAnsi"/>
          <w:sz w:val="14"/>
        </w:rPr>
        <w:t xml:space="preserve">, </w:t>
      </w:r>
      <w:r>
        <w:rPr>
          <w:rStyle w:val="Emphasis"/>
          <w:rFonts w:cstheme="minorHAnsi"/>
        </w:rPr>
        <w:t>fair</w:t>
      </w:r>
      <w:r>
        <w:rPr>
          <w:rStyle w:val="StyleUnderline"/>
          <w:rFonts w:cstheme="minorHAnsi"/>
        </w:rPr>
        <w:t xml:space="preserve"> and </w:t>
      </w:r>
      <w:r w:rsidRPr="00371B66">
        <w:rPr>
          <w:rStyle w:val="Emphasis"/>
          <w:rFonts w:cstheme="minorHAnsi"/>
          <w:highlight w:val="cyan"/>
        </w:rPr>
        <w:t>efficient</w:t>
      </w:r>
      <w:r w:rsidRPr="00371B66">
        <w:rPr>
          <w:rStyle w:val="StyleUnderline"/>
          <w:rFonts w:cstheme="minorHAnsi"/>
          <w:highlight w:val="cyan"/>
        </w:rPr>
        <w:t xml:space="preserve"> court s</w:t>
      </w:r>
      <w:r>
        <w:rPr>
          <w:rStyle w:val="StyleUnderline"/>
          <w:rFonts w:cstheme="minorHAnsi"/>
        </w:rPr>
        <w:t>ystem</w:t>
      </w:r>
      <w:r w:rsidRPr="00ED2EFB">
        <w:rPr>
          <w:rFonts w:cstheme="minorHAnsi"/>
          <w:sz w:val="14"/>
        </w:rPr>
        <w:t xml:space="preserve">, </w:t>
      </w:r>
      <w:r>
        <w:rPr>
          <w:rStyle w:val="StyleUnderline"/>
          <w:rFonts w:cstheme="minorHAnsi"/>
        </w:rPr>
        <w:t xml:space="preserve">the </w:t>
      </w:r>
      <w:r w:rsidRPr="00371B66">
        <w:rPr>
          <w:rStyle w:val="StyleUnderline"/>
          <w:rFonts w:cstheme="minorHAnsi"/>
          <w:highlight w:val="cyan"/>
        </w:rPr>
        <w:t>rule of law</w:t>
      </w:r>
      <w:r>
        <w:rPr>
          <w:rStyle w:val="StyleUnderline"/>
          <w:rFonts w:cstheme="minorHAnsi"/>
        </w:rPr>
        <w:t xml:space="preserve"> </w:t>
      </w:r>
      <w:r w:rsidRPr="00371B66">
        <w:rPr>
          <w:rStyle w:val="StyleUnderline"/>
          <w:rFonts w:cstheme="minorHAnsi"/>
          <w:highlight w:val="cyan"/>
        </w:rPr>
        <w:t>would be</w:t>
      </w:r>
      <w:r>
        <w:rPr>
          <w:rStyle w:val="StyleUnderline"/>
          <w:rFonts w:cstheme="minorHAnsi"/>
        </w:rPr>
        <w:t xml:space="preserve"> little more than a lofty</w:t>
      </w:r>
      <w:r w:rsidRPr="00ED2EFB">
        <w:rPr>
          <w:rFonts w:cstheme="minorHAnsi"/>
          <w:sz w:val="14"/>
        </w:rPr>
        <w:t xml:space="preserve">, but </w:t>
      </w:r>
      <w:r w:rsidRPr="00371B66">
        <w:rPr>
          <w:rStyle w:val="StyleUnderline"/>
          <w:rFonts w:cstheme="minorHAnsi"/>
          <w:highlight w:val="cyan"/>
        </w:rPr>
        <w:t>hollow</w:t>
      </w:r>
      <w:r w:rsidRPr="00ED2EFB">
        <w:rPr>
          <w:rFonts w:cstheme="minorHAnsi"/>
          <w:sz w:val="14"/>
        </w:rPr>
        <w:t xml:space="preserve">, gesture. </w:t>
      </w:r>
      <w:r>
        <w:rPr>
          <w:rStyle w:val="StyleUnderline"/>
          <w:rFonts w:cstheme="minorHAnsi"/>
        </w:rPr>
        <w:t>Crime would go unpunished, negligent acts would not be redressed, business contracts would lack enforcement, property rights would be ignored, family legal disputes would be left unresolved</w:t>
      </w:r>
      <w:r w:rsidRPr="00C52316">
        <w:rPr>
          <w:rStyle w:val="StyleUnderline"/>
        </w:rPr>
        <w:t xml:space="preserve">. In short, </w:t>
      </w:r>
      <w:r w:rsidRPr="00C52316">
        <w:rPr>
          <w:rStyle w:val="StyleUnderline"/>
          <w:bCs/>
        </w:rPr>
        <w:t>civilized society,</w:t>
      </w:r>
      <w:r w:rsidRPr="00C52316">
        <w:rPr>
          <w:rStyle w:val="StyleUnderline"/>
        </w:rPr>
        <w:t xml:space="preserve"> as we know it and which we often take for granted,</w:t>
      </w:r>
      <w:r w:rsidRPr="00ED2EFB">
        <w:rPr>
          <w:rFonts w:cstheme="minorHAnsi"/>
          <w:sz w:val="14"/>
        </w:rPr>
        <w:t xml:space="preserve"> </w:t>
      </w:r>
      <w:r>
        <w:rPr>
          <w:rStyle w:val="Emphasis"/>
          <w:rFonts w:cstheme="minorHAnsi"/>
        </w:rPr>
        <w:t>would cease to exist</w:t>
      </w:r>
      <w:r w:rsidRPr="00C52316">
        <w:rPr>
          <w:sz w:val="16"/>
        </w:rPr>
        <w:t xml:space="preserve">. This is precisely why we worked so hard in New York to keep courts open—to ensure access to justice—even throughout the darkest days of the pandemic. Although during the early weeks of the pandemic the magnitude of the public health crisis necessitated that court operations be limited to emergency and essential matters, in very short time technology was deployed to permit access to justice for a rapidly expanded range of proceedings that did not meet the emergency and essential criteria. Indeed, as of the writing of this article, typically each week over 20,000 virtual court conferences and related proceedings are being conducted, roughly 5,000 cases are being settled or otherwise disposed of virtually, over 1,000 remote bench trials and other evidentiary hearings are being held, and over 2,000 written decisions are being issued. </w:t>
      </w:r>
      <w:proofErr w:type="gramStart"/>
      <w:r w:rsidRPr="00C52316">
        <w:rPr>
          <w:sz w:val="16"/>
        </w:rPr>
        <w:t>So</w:t>
      </w:r>
      <w:proofErr w:type="gramEnd"/>
      <w:r w:rsidRPr="00C52316">
        <w:rPr>
          <w:sz w:val="16"/>
        </w:rPr>
        <w:t xml:space="preserve"> the miracle of technology, the ingenuity of judges and court staff, and the cooperation and determination of the bar have enabled the rule of law to endure over the past year</w:t>
      </w:r>
      <w:r w:rsidRPr="00ED2EFB">
        <w:rPr>
          <w:rFonts w:cstheme="minorHAnsi"/>
          <w:sz w:val="14"/>
        </w:rPr>
        <w:t xml:space="preserve">. </w:t>
      </w:r>
      <w:proofErr w:type="spellStart"/>
      <w:r w:rsidRPr="00ED2EFB">
        <w:rPr>
          <w:rFonts w:cstheme="minorHAnsi"/>
          <w:sz w:val="14"/>
        </w:rPr>
        <w:t>ave</w:t>
      </w:r>
      <w:proofErr w:type="spellEnd"/>
      <w:r w:rsidRPr="00ED2EFB">
        <w:rPr>
          <w:rFonts w:cstheme="minorHAnsi"/>
          <w:sz w:val="14"/>
        </w:rPr>
        <w:t xml:space="preserve"> been serious challenges. Proceedings that do not easily lend themselves to the virtual format—in particular, jury trials—have suffered. And although virtual proceedings are here to stay and will continue to be an important part of how the New York courts conduct business, there are many examples of where virtual is not always as effective as in-person, especially when self-represented litigants are involved.</w:t>
      </w:r>
      <w:r>
        <w:rPr>
          <w:rStyle w:val="StyleUnderline"/>
          <w:rFonts w:cstheme="minorHAnsi"/>
        </w:rPr>
        <w:t xml:space="preserve"> As a result</w:t>
      </w:r>
      <w:r w:rsidRPr="00ED2EFB">
        <w:rPr>
          <w:rFonts w:cstheme="minorHAnsi"/>
          <w:sz w:val="14"/>
        </w:rPr>
        <w:t xml:space="preserve">, </w:t>
      </w:r>
      <w:r w:rsidRPr="00371B66">
        <w:rPr>
          <w:rStyle w:val="Emphasis"/>
          <w:rFonts w:cstheme="minorHAnsi"/>
          <w:highlight w:val="cyan"/>
        </w:rPr>
        <w:t>backlogs have grown</w:t>
      </w:r>
      <w:r>
        <w:rPr>
          <w:rStyle w:val="StyleUnderline"/>
          <w:rFonts w:cstheme="minorHAnsi"/>
        </w:rPr>
        <w:t xml:space="preserve"> in some</w:t>
      </w:r>
      <w:r w:rsidRPr="00ED2EFB">
        <w:rPr>
          <w:rFonts w:cstheme="minorHAnsi"/>
          <w:sz w:val="14"/>
        </w:rPr>
        <w:t xml:space="preserve">, although not all, </w:t>
      </w:r>
      <w:r>
        <w:rPr>
          <w:rStyle w:val="StyleUnderline"/>
          <w:rFonts w:cstheme="minorHAnsi"/>
        </w:rPr>
        <w:t xml:space="preserve">case courts and case types. </w:t>
      </w:r>
      <w:r w:rsidRPr="00371B66">
        <w:rPr>
          <w:rStyle w:val="StyleUnderline"/>
          <w:rFonts w:cstheme="minorHAnsi"/>
          <w:highlight w:val="cyan"/>
        </w:rPr>
        <w:t xml:space="preserve">This is of </w:t>
      </w:r>
      <w:r w:rsidRPr="00371B66">
        <w:rPr>
          <w:rStyle w:val="Emphasis"/>
          <w:rFonts w:cstheme="minorHAnsi"/>
          <w:highlight w:val="cyan"/>
        </w:rPr>
        <w:t>vital concern</w:t>
      </w:r>
      <w:r w:rsidRPr="00371B66">
        <w:rPr>
          <w:rFonts w:cstheme="minorHAnsi"/>
          <w:sz w:val="14"/>
          <w:highlight w:val="cyan"/>
        </w:rPr>
        <w:t xml:space="preserve">, </w:t>
      </w:r>
      <w:r w:rsidRPr="00371B66">
        <w:rPr>
          <w:rStyle w:val="StyleUnderline"/>
          <w:rFonts w:cstheme="minorHAnsi"/>
          <w:highlight w:val="cyan"/>
        </w:rPr>
        <w:t>because</w:t>
      </w:r>
      <w:r>
        <w:rPr>
          <w:rStyle w:val="StyleUnderline"/>
          <w:rFonts w:cstheme="minorHAnsi"/>
        </w:rPr>
        <w:t xml:space="preserve"> the </w:t>
      </w:r>
      <w:r w:rsidRPr="00371B66">
        <w:rPr>
          <w:rStyle w:val="Emphasis"/>
          <w:rFonts w:cstheme="minorHAnsi"/>
          <w:highlight w:val="cyan"/>
        </w:rPr>
        <w:t>viability of the rule of law</w:t>
      </w:r>
      <w:r w:rsidRPr="00371B66">
        <w:rPr>
          <w:rStyle w:val="StyleUnderline"/>
          <w:rFonts w:cstheme="minorHAnsi"/>
          <w:highlight w:val="cyan"/>
        </w:rPr>
        <w:t xml:space="preserve"> requires an </w:t>
      </w:r>
      <w:r w:rsidRPr="00371B66">
        <w:rPr>
          <w:rStyle w:val="Emphasis"/>
          <w:rFonts w:cstheme="minorHAnsi"/>
          <w:highlight w:val="cyan"/>
        </w:rPr>
        <w:t>efficient court system</w:t>
      </w:r>
      <w:r>
        <w:rPr>
          <w:rStyle w:val="StyleUnderline"/>
          <w:rFonts w:cstheme="minorHAnsi"/>
        </w:rPr>
        <w:t xml:space="preserve"> that can consistently resolve legal disputes in a timely fashion</w:t>
      </w:r>
      <w:r w:rsidRPr="00ED2EFB">
        <w:rPr>
          <w:rFonts w:cstheme="minorHAnsi"/>
          <w:sz w:val="14"/>
        </w:rPr>
        <w:t xml:space="preserve">. </w:t>
      </w:r>
      <w:r>
        <w:rPr>
          <w:rStyle w:val="StyleUnderline"/>
          <w:rFonts w:cstheme="minorHAnsi"/>
        </w:rPr>
        <w:t xml:space="preserve">The </w:t>
      </w:r>
      <w:r w:rsidRPr="00371B66">
        <w:rPr>
          <w:rStyle w:val="StyleUnderline"/>
          <w:rFonts w:cstheme="minorHAnsi"/>
          <w:highlight w:val="cyan"/>
        </w:rPr>
        <w:t xml:space="preserve">rule of law </w:t>
      </w:r>
      <w:r>
        <w:rPr>
          <w:rStyle w:val="StyleUnderline"/>
          <w:rFonts w:cstheme="minorHAnsi"/>
        </w:rPr>
        <w:t xml:space="preserve">would be </w:t>
      </w:r>
      <w:r w:rsidRPr="00371B66">
        <w:rPr>
          <w:rStyle w:val="StyleUnderline"/>
          <w:rFonts w:cstheme="minorHAnsi"/>
          <w:highlight w:val="cyan"/>
        </w:rPr>
        <w:t>an empty gesture if the rights of the accused</w:t>
      </w:r>
      <w:r>
        <w:rPr>
          <w:rStyle w:val="StyleUnderline"/>
          <w:rFonts w:cstheme="minorHAnsi"/>
        </w:rPr>
        <w:t xml:space="preserve"> and the interests of crime victims </w:t>
      </w:r>
      <w:r w:rsidRPr="00371B66">
        <w:rPr>
          <w:rStyle w:val="StyleUnderline"/>
          <w:rFonts w:cstheme="minorHAnsi"/>
          <w:highlight w:val="cyan"/>
        </w:rPr>
        <w:t>are not</w:t>
      </w:r>
      <w:r>
        <w:rPr>
          <w:rStyle w:val="StyleUnderline"/>
          <w:rFonts w:cstheme="minorHAnsi"/>
        </w:rPr>
        <w:t xml:space="preserve"> speedily </w:t>
      </w:r>
      <w:r w:rsidRPr="00371B66">
        <w:rPr>
          <w:rStyle w:val="StyleUnderline"/>
          <w:rFonts w:cstheme="minorHAnsi"/>
          <w:highlight w:val="cyan"/>
        </w:rPr>
        <w:t>addressed</w:t>
      </w:r>
      <w:r w:rsidRPr="00ED2EFB">
        <w:rPr>
          <w:rFonts w:cstheme="minorHAnsi"/>
          <w:sz w:val="14"/>
        </w:rPr>
        <w:t xml:space="preserve">, </w:t>
      </w:r>
      <w:r>
        <w:rPr>
          <w:rStyle w:val="StyleUnderline"/>
          <w:rFonts w:cstheme="minorHAnsi"/>
        </w:rPr>
        <w:t>injury victims are subject to lengthy delays in securing redress, contract rights are not expeditiously interpreted and enforced, and critically sensitive family disputes are allowed to fester</w:t>
      </w:r>
      <w:r w:rsidRPr="00C52316">
        <w:rPr>
          <w:sz w:val="16"/>
        </w:rPr>
        <w:t xml:space="preserve">. </w:t>
      </w:r>
      <w:proofErr w:type="gramStart"/>
      <w:r w:rsidRPr="00C52316">
        <w:rPr>
          <w:sz w:val="16"/>
        </w:rPr>
        <w:t>So</w:t>
      </w:r>
      <w:proofErr w:type="gramEnd"/>
      <w:r w:rsidRPr="00C52316">
        <w:rPr>
          <w:sz w:val="16"/>
        </w:rPr>
        <w:t xml:space="preserve"> as we approach the final stage of the pandemic, and as we begin the return to eventual full complements of jury trials and other in-person proceedings, our focus is being re-directed to the expanded backlogs of cases we see in many of our courts. The good news is that we have broad experience to draw upon in confronting this challenge. Chief Judge Janet DiFiore’s Excellence Initiative, which up until the pandemic had been so successful in attacking case delays and promoting efficiencies in case processing, provides a blueprint for meeting the challenges we now face. This involves, first and foremost, extensive collection of caseload data for courts throughout the state, and the widespread sharing of that data with Administrative Judges, Supervising Judges, and, importantly, individual judges so they can review and fully understand their case inventories and pinpoint where the problems lie. This intensive focus on addressing aging cases includes, particularly in high-volume jurisdictions, designation of judges to concentrate on resolving the oldest cases and, if they cannot be resolved, readying them for trial. Also critically important is a careful evaluation of how court resources, judges and court staff alike, are allocated and, where necessary, reassigning those resources to allow for maximum efficiency. Finally, any meaningful effort to attack case backlogs must include a major emphasis on alternative dispute resolution (ADR). This includes traditional forms of ADR such as mediation and neutral evaluation, to be conducted by court-established rosters of neutrals and community dispute resolution centers, but it also includes concerted efforts by judges and court legal staff to presume all civil matters are appropriate for settlement, and to endeavor to do so at the earliest stages of the case. A statewide program to dramatically expand presumptive, early ADR had begun in the months preceding the pandemic, and that effort will be renewed in the months ahead as a critical element of the courts’ plans to attack case backlogs and delays.</w:t>
      </w:r>
      <w:r w:rsidRPr="00C52316">
        <w:rPr>
          <w:rFonts w:cstheme="minorHAnsi"/>
          <w:sz w:val="16"/>
        </w:rPr>
        <w:t xml:space="preserve"> </w:t>
      </w:r>
      <w:r>
        <w:rPr>
          <w:rStyle w:val="StyleUnderline"/>
          <w:rFonts w:cstheme="minorHAnsi"/>
        </w:rPr>
        <w:t xml:space="preserve">The past year has offered </w:t>
      </w:r>
      <w:r>
        <w:rPr>
          <w:rStyle w:val="Emphasis"/>
          <w:rFonts w:cstheme="minorHAnsi"/>
        </w:rPr>
        <w:t xml:space="preserve">unprecedented challenges for </w:t>
      </w:r>
      <w:proofErr w:type="gramStart"/>
      <w:r>
        <w:rPr>
          <w:rStyle w:val="Emphasis"/>
          <w:rFonts w:cstheme="minorHAnsi"/>
        </w:rPr>
        <w:t>society</w:t>
      </w:r>
      <w:r>
        <w:rPr>
          <w:rStyle w:val="StyleUnderline"/>
          <w:rFonts w:cstheme="minorHAnsi"/>
        </w:rPr>
        <w:t xml:space="preserve"> as a whole,</w:t>
      </w:r>
      <w:r w:rsidRPr="00ED2EFB">
        <w:rPr>
          <w:rFonts w:cstheme="minorHAnsi"/>
          <w:sz w:val="14"/>
        </w:rPr>
        <w:t xml:space="preserve"> and</w:t>
      </w:r>
      <w:proofErr w:type="gramEnd"/>
      <w:r w:rsidRPr="00ED2EFB">
        <w:rPr>
          <w:rFonts w:cstheme="minorHAnsi"/>
          <w:sz w:val="14"/>
        </w:rPr>
        <w:t xml:space="preserve"> </w:t>
      </w:r>
      <w:r>
        <w:rPr>
          <w:rStyle w:val="StyleUnderline"/>
          <w:rFonts w:cstheme="minorHAnsi"/>
        </w:rPr>
        <w:t>that</w:t>
      </w:r>
      <w:r w:rsidRPr="00ED2EFB">
        <w:rPr>
          <w:rFonts w:cstheme="minorHAnsi"/>
          <w:sz w:val="14"/>
        </w:rPr>
        <w:t xml:space="preserve"> </w:t>
      </w:r>
      <w:r>
        <w:rPr>
          <w:rStyle w:val="StyleUnderline"/>
          <w:rFonts w:cstheme="minorHAnsi"/>
        </w:rPr>
        <w:t>includes the courts.</w:t>
      </w:r>
      <w:r w:rsidRPr="00ED2EFB">
        <w:rPr>
          <w:rFonts w:cstheme="minorHAnsi"/>
          <w:sz w:val="14"/>
        </w:rPr>
        <w:t xml:space="preserve"> But we can take great assurance in the fact that, despite the challenges, </w:t>
      </w:r>
      <w:r w:rsidRPr="00371B66">
        <w:rPr>
          <w:rStyle w:val="StyleUnderline"/>
          <w:rFonts w:cstheme="minorHAnsi"/>
          <w:highlight w:val="cyan"/>
        </w:rPr>
        <w:t xml:space="preserve">the </w:t>
      </w:r>
      <w:r w:rsidRPr="00371B66">
        <w:rPr>
          <w:rStyle w:val="Emphasis"/>
          <w:rFonts w:cstheme="minorHAnsi"/>
          <w:highlight w:val="cyan"/>
        </w:rPr>
        <w:t>rule of law has endured</w:t>
      </w:r>
      <w:r w:rsidRPr="00ED2EFB">
        <w:rPr>
          <w:rFonts w:cstheme="minorHAnsi"/>
          <w:sz w:val="14"/>
        </w:rPr>
        <w:t xml:space="preserve">. </w:t>
      </w:r>
      <w:r>
        <w:rPr>
          <w:rStyle w:val="StyleUnderline"/>
          <w:rFonts w:cstheme="minorHAnsi"/>
        </w:rPr>
        <w:t xml:space="preserve">Our </w:t>
      </w:r>
      <w:r w:rsidRPr="00371B66">
        <w:rPr>
          <w:rStyle w:val="StyleUnderline"/>
          <w:rFonts w:cstheme="minorHAnsi"/>
          <w:highlight w:val="cyan"/>
        </w:rPr>
        <w:t xml:space="preserve">courts have continued to provide an </w:t>
      </w:r>
      <w:r w:rsidRPr="00371B66">
        <w:rPr>
          <w:rStyle w:val="Emphasis"/>
          <w:rFonts w:cstheme="minorHAnsi"/>
          <w:highlight w:val="cyan"/>
        </w:rPr>
        <w:t>independent</w:t>
      </w:r>
      <w:r>
        <w:rPr>
          <w:rStyle w:val="StyleUnderline"/>
          <w:rFonts w:cstheme="minorHAnsi"/>
        </w:rPr>
        <w:t xml:space="preserve"> and </w:t>
      </w:r>
      <w:r>
        <w:rPr>
          <w:rStyle w:val="Emphasis"/>
          <w:rFonts w:cstheme="minorHAnsi"/>
        </w:rPr>
        <w:t xml:space="preserve">fair </w:t>
      </w:r>
      <w:r w:rsidRPr="00371B66">
        <w:rPr>
          <w:rStyle w:val="Emphasis"/>
          <w:rFonts w:cstheme="minorHAnsi"/>
          <w:highlight w:val="cyan"/>
        </w:rPr>
        <w:t>forum</w:t>
      </w:r>
      <w:r>
        <w:rPr>
          <w:rStyle w:val="StyleUnderline"/>
          <w:rFonts w:cstheme="minorHAnsi"/>
        </w:rPr>
        <w:t xml:space="preserve"> for the resolution of legal disputes</w:t>
      </w:r>
      <w:r w:rsidRPr="00ED2EFB">
        <w:rPr>
          <w:rFonts w:cstheme="minorHAnsi"/>
          <w:sz w:val="14"/>
        </w:rPr>
        <w:t xml:space="preserve">. </w:t>
      </w:r>
      <w:r>
        <w:rPr>
          <w:rStyle w:val="StyleUnderline"/>
          <w:rFonts w:cstheme="minorHAnsi"/>
        </w:rPr>
        <w:t xml:space="preserve">The </w:t>
      </w:r>
      <w:r w:rsidRPr="00371B66">
        <w:rPr>
          <w:rStyle w:val="StyleUnderline"/>
          <w:rFonts w:cstheme="minorHAnsi"/>
          <w:highlight w:val="cyan"/>
        </w:rPr>
        <w:t xml:space="preserve">courts’ </w:t>
      </w:r>
      <w:r w:rsidRPr="00371B66">
        <w:rPr>
          <w:rStyle w:val="Emphasis"/>
          <w:rFonts w:cstheme="minorHAnsi"/>
          <w:highlight w:val="cyan"/>
        </w:rPr>
        <w:t>timely</w:t>
      </w:r>
      <w:r w:rsidRPr="00371B66">
        <w:rPr>
          <w:rStyle w:val="StyleUnderline"/>
          <w:rFonts w:cstheme="minorHAnsi"/>
          <w:highlight w:val="cyan"/>
        </w:rPr>
        <w:t xml:space="preserve"> and </w:t>
      </w:r>
      <w:r w:rsidRPr="00371B66">
        <w:rPr>
          <w:rStyle w:val="Emphasis"/>
          <w:rFonts w:cstheme="minorHAnsi"/>
          <w:highlight w:val="cyan"/>
        </w:rPr>
        <w:t>efficient resolution</w:t>
      </w:r>
      <w:r w:rsidRPr="00371B66">
        <w:rPr>
          <w:rStyle w:val="StyleUnderline"/>
          <w:rFonts w:cstheme="minorHAnsi"/>
          <w:highlight w:val="cyan"/>
        </w:rPr>
        <w:t xml:space="preserve"> of legal disputes</w:t>
      </w:r>
      <w:r w:rsidRPr="00ED2EFB">
        <w:rPr>
          <w:rFonts w:cstheme="minorHAnsi"/>
          <w:sz w:val="14"/>
        </w:rPr>
        <w:t xml:space="preserve">, however, </w:t>
      </w:r>
      <w:r w:rsidRPr="00371B66">
        <w:rPr>
          <w:rStyle w:val="StyleUnderline"/>
          <w:rFonts w:cstheme="minorHAnsi"/>
          <w:highlight w:val="cyan"/>
        </w:rPr>
        <w:t>is</w:t>
      </w:r>
      <w:r>
        <w:rPr>
          <w:rStyle w:val="StyleUnderline"/>
          <w:rFonts w:cstheme="minorHAnsi"/>
        </w:rPr>
        <w:t xml:space="preserve"> an </w:t>
      </w:r>
      <w:r w:rsidRPr="00371B66">
        <w:rPr>
          <w:rStyle w:val="StyleUnderline"/>
          <w:rFonts w:cstheme="minorHAnsi"/>
          <w:highlight w:val="cyan"/>
        </w:rPr>
        <w:t>important</w:t>
      </w:r>
      <w:r>
        <w:rPr>
          <w:rStyle w:val="StyleUnderline"/>
          <w:rFonts w:cstheme="minorHAnsi"/>
        </w:rPr>
        <w:t xml:space="preserve"> component of the rule of law</w:t>
      </w:r>
      <w:r w:rsidRPr="00ED2EFB">
        <w:rPr>
          <w:rFonts w:cstheme="minorHAnsi"/>
          <w:sz w:val="14"/>
        </w:rPr>
        <w:t>. New Yorkers can be assured that this goal will be of the highest priority for our courts as we navigate the challenges that lie ahead.</w:t>
      </w:r>
    </w:p>
    <w:p w14:paraId="3A318566" w14:textId="77777777" w:rsidR="007B2794" w:rsidRDefault="007B2794" w:rsidP="007B2794">
      <w:pPr>
        <w:rPr>
          <w:rFonts w:cstheme="minorHAnsi"/>
          <w:sz w:val="14"/>
        </w:rPr>
      </w:pPr>
    </w:p>
    <w:p w14:paraId="3C86347A" w14:textId="5F9761DD" w:rsidR="00C25DF8" w:rsidRDefault="00C25DF8" w:rsidP="00C25DF8">
      <w:pPr>
        <w:pStyle w:val="Heading3"/>
      </w:pPr>
      <w:r>
        <w:t>Impacts --- Civil Cases</w:t>
      </w:r>
    </w:p>
    <w:p w14:paraId="7D65FA49" w14:textId="77777777" w:rsidR="00C25DF8" w:rsidRDefault="00C25DF8" w:rsidP="00C25DF8"/>
    <w:p w14:paraId="6CD566F6" w14:textId="7348467B" w:rsidR="009C55C9" w:rsidRDefault="009C55C9" w:rsidP="009C55C9">
      <w:pPr>
        <w:pStyle w:val="Heading4"/>
      </w:pPr>
      <w:r>
        <w:t>Delay in civil cases causes a collapse in public confidence in the court</w:t>
      </w:r>
    </w:p>
    <w:p w14:paraId="4326FB83" w14:textId="57F8B515" w:rsidR="00C25DF8" w:rsidRDefault="00C25DF8" w:rsidP="00C25DF8">
      <w:pPr>
        <w:rPr>
          <w:rStyle w:val="Style13ptBold"/>
        </w:rPr>
      </w:pPr>
      <w:r>
        <w:rPr>
          <w:rStyle w:val="Style13ptBold"/>
        </w:rPr>
        <w:t>Falkoff ‘12</w:t>
      </w:r>
    </w:p>
    <w:p w14:paraId="0D952BE7" w14:textId="362576B3" w:rsidR="00C25DF8" w:rsidRDefault="00C25DF8" w:rsidP="00C25DF8">
      <w:r w:rsidRPr="00C25DF8">
        <w:t xml:space="preserve">(MD, Associate Professor, Northern Illinois University College of Law. J.D., Columbia Law School; Ph.D., Brandeis University; M.A., University of Michigan, Ann Arbor, “THE HIDDEN COSTS OF HABEAS DELAY,” </w:t>
      </w:r>
      <w:proofErr w:type="spellStart"/>
      <w:r w:rsidRPr="00C25DF8">
        <w:t>pg</w:t>
      </w:r>
      <w:proofErr w:type="spellEnd"/>
      <w:r w:rsidRPr="00C25DF8">
        <w:t xml:space="preserve"> online @ https://scholar.law.colorado.edu/lawreview/vol83/iss2/2/</w:t>
      </w:r>
      <w:r>
        <w:t xml:space="preserve"> //pa-</w:t>
      </w:r>
      <w:proofErr w:type="spellStart"/>
      <w:r>
        <w:t>ef</w:t>
      </w:r>
      <w:proofErr w:type="spellEnd"/>
      <w:r>
        <w:t>)</w:t>
      </w:r>
    </w:p>
    <w:p w14:paraId="39CE612A" w14:textId="33E83724" w:rsidR="00100716" w:rsidRPr="00135DA3" w:rsidRDefault="00100716" w:rsidP="00C25DF8">
      <w:pPr>
        <w:rPr>
          <w:sz w:val="8"/>
        </w:rPr>
      </w:pPr>
      <w:r w:rsidRPr="00135DA3">
        <w:rPr>
          <w:sz w:val="8"/>
        </w:rPr>
        <w:t xml:space="preserve">A prisoner seeking a writ of habeas corpus from a federal judge should have his petition decided quickly. The habeas petitioner, after all, contends that his detention is illegal and that every day he spends in prison is an </w:t>
      </w:r>
      <w:proofErr w:type="spellStart"/>
      <w:r w:rsidRPr="00135DA3">
        <w:rPr>
          <w:sz w:val="8"/>
        </w:rPr>
        <w:t>incompensable</w:t>
      </w:r>
      <w:proofErr w:type="spellEnd"/>
      <w:r w:rsidRPr="00135DA3">
        <w:rPr>
          <w:sz w:val="8"/>
        </w:rPr>
        <w:t xml:space="preserve"> injury.1 Of course, </w:t>
      </w:r>
      <w:r w:rsidRPr="00100716">
        <w:rPr>
          <w:rStyle w:val="Emphasis"/>
          <w:highlight w:val="cyan"/>
        </w:rPr>
        <w:t xml:space="preserve">unreasonable delay in any civil matter </w:t>
      </w:r>
      <w:r w:rsidRPr="005728FA">
        <w:rPr>
          <w:rStyle w:val="Emphasis"/>
        </w:rPr>
        <w:t>is an injustice</w:t>
      </w:r>
      <w:r w:rsidRPr="005728FA">
        <w:rPr>
          <w:sz w:val="8"/>
        </w:rPr>
        <w:t xml:space="preserve">.2 </w:t>
      </w:r>
      <w:r w:rsidRPr="005728FA">
        <w:rPr>
          <w:rStyle w:val="StyleUnderline"/>
        </w:rPr>
        <w:t>Delay</w:t>
      </w:r>
      <w:r w:rsidRPr="00100716">
        <w:rPr>
          <w:rStyle w:val="StyleUnderline"/>
        </w:rPr>
        <w:t xml:space="preserve"> </w:t>
      </w:r>
      <w:r w:rsidRPr="00135DA3">
        <w:rPr>
          <w:sz w:val="8"/>
        </w:rPr>
        <w:t xml:space="preserve">costs litigants time and money, and it </w:t>
      </w:r>
      <w:r w:rsidRPr="00100716">
        <w:rPr>
          <w:rStyle w:val="StyleUnderline"/>
          <w:highlight w:val="cyan"/>
        </w:rPr>
        <w:t xml:space="preserve">undermines public confidence in </w:t>
      </w:r>
      <w:r w:rsidRPr="005728FA">
        <w:rPr>
          <w:rStyle w:val="StyleUnderline"/>
        </w:rPr>
        <w:t xml:space="preserve">the administration of </w:t>
      </w:r>
      <w:r w:rsidRPr="00100716">
        <w:rPr>
          <w:rStyle w:val="StyleUnderline"/>
          <w:highlight w:val="cyan"/>
        </w:rPr>
        <w:t>our</w:t>
      </w:r>
      <w:r>
        <w:rPr>
          <w:rStyle w:val="StyleUnderline"/>
          <w:highlight w:val="cyan"/>
        </w:rPr>
        <w:t xml:space="preserve"> </w:t>
      </w:r>
      <w:r w:rsidRPr="00100716">
        <w:rPr>
          <w:rStyle w:val="StyleUnderline"/>
          <w:highlight w:val="cyan"/>
        </w:rPr>
        <w:t>judicial system</w:t>
      </w:r>
      <w:r w:rsidRPr="00135DA3">
        <w:rPr>
          <w:sz w:val="8"/>
        </w:rPr>
        <w:t xml:space="preserve">.3 </w:t>
      </w:r>
    </w:p>
    <w:p w14:paraId="6586A925" w14:textId="6757D0E4" w:rsidR="00100716" w:rsidRPr="00135DA3" w:rsidRDefault="00100716" w:rsidP="00C25DF8">
      <w:pPr>
        <w:rPr>
          <w:sz w:val="8"/>
        </w:rPr>
      </w:pPr>
      <w:r w:rsidRPr="00135DA3">
        <w:rPr>
          <w:sz w:val="8"/>
        </w:rPr>
        <w:t>***Footnote Begins</w:t>
      </w:r>
    </w:p>
    <w:p w14:paraId="0A948752" w14:textId="05E1A774" w:rsidR="00100716" w:rsidRPr="00135DA3" w:rsidRDefault="00100716" w:rsidP="00C25DF8">
      <w:pPr>
        <w:rPr>
          <w:sz w:val="8"/>
        </w:rPr>
      </w:pPr>
      <w:r w:rsidRPr="00135DA3">
        <w:rPr>
          <w:sz w:val="8"/>
        </w:rPr>
        <w:t xml:space="preserve">3. See INST. FOR THE ADVANCEMENT OF THE AM. LEGAL SYS., CIVIL CASE PROCESSING IN THE FEDERAL DISTRICT COURTS: A 21ST CENTURY ANALYSIS 1 (2009) [hereinafter IAALS STUDY] </w:t>
      </w:r>
      <w:r w:rsidRPr="00100716">
        <w:rPr>
          <w:rStyle w:val="StyleUnderline"/>
          <w:highlight w:val="cyan"/>
        </w:rPr>
        <w:t>(“[F]or the general public, extended cases</w:t>
      </w:r>
      <w:r>
        <w:rPr>
          <w:rStyle w:val="StyleUnderline"/>
          <w:highlight w:val="cyan"/>
        </w:rPr>
        <w:t xml:space="preserve"> </w:t>
      </w:r>
      <w:r w:rsidRPr="00100716">
        <w:rPr>
          <w:rStyle w:val="StyleUnderline"/>
          <w:highlight w:val="cyan"/>
        </w:rPr>
        <w:t>epitomize government inefficiency and drive reduced public confidence in the</w:t>
      </w:r>
      <w:r>
        <w:rPr>
          <w:rStyle w:val="StyleUnderline"/>
          <w:highlight w:val="cyan"/>
        </w:rPr>
        <w:t xml:space="preserve"> </w:t>
      </w:r>
      <w:r w:rsidRPr="00100716">
        <w:rPr>
          <w:rStyle w:val="StyleUnderline"/>
          <w:highlight w:val="cyan"/>
        </w:rPr>
        <w:t>judicial system</w:t>
      </w:r>
      <w:r w:rsidRPr="00135DA3">
        <w:rPr>
          <w:sz w:val="8"/>
        </w:rPr>
        <w:t xml:space="preserve">.”); TERENCE DUNGWORTH &amp; NICHOLAS M. PACE, STATISTICAL OVERVIEW OF CIVIL LITIGATION IN THE FEDERAL COURTS, at iii (RAND Corp. 1990) (same). Critiques of the slowness of the courts abound in popular literature. For example, in his famous soliloquy, Hamlet asks not only why a sane person would “bear the whips and scorns of time,” but also why he would brook “the law’s delay” rather than just dispatch himself with his sword. WILLIAM SHAKESPEARE, THE TRAGICAL HISTORY OF HAMLET, PRINCE OF DENMARK act 3, sc. 1, ll. 69–71 (Ann Thomson &amp; Neil Taylor eds., Arden Shakespeare Third Series 2006) (1604– 05); see also CHARLES DICKENS, BLEAK HOUSE 8 (George Ford &amp; </w:t>
      </w:r>
      <w:proofErr w:type="spellStart"/>
      <w:r w:rsidRPr="00135DA3">
        <w:rPr>
          <w:sz w:val="8"/>
        </w:rPr>
        <w:t>Sylvère</w:t>
      </w:r>
      <w:proofErr w:type="spellEnd"/>
      <w:r w:rsidRPr="00135DA3">
        <w:rPr>
          <w:sz w:val="8"/>
        </w:rPr>
        <w:t xml:space="preserve"> Monod eds., W.W. Norton &amp; Co. 1977) (1853) (recounting the fictional case of Jarndyce v. Jarndyce, which “drags its dreary length before the court” for generations).</w:t>
      </w:r>
    </w:p>
    <w:p w14:paraId="6B0F55C2" w14:textId="523AFD7A" w:rsidR="00100716" w:rsidRPr="00135DA3" w:rsidRDefault="00100716" w:rsidP="00C25DF8">
      <w:pPr>
        <w:rPr>
          <w:sz w:val="8"/>
        </w:rPr>
      </w:pPr>
      <w:r w:rsidRPr="00135DA3">
        <w:rPr>
          <w:sz w:val="8"/>
        </w:rPr>
        <w:t>***Footnote Ends</w:t>
      </w:r>
    </w:p>
    <w:p w14:paraId="4E7F69ED" w14:textId="446A57B5" w:rsidR="00C25DF8" w:rsidRPr="009C55C9" w:rsidRDefault="00100716" w:rsidP="00C25DF8">
      <w:pPr>
        <w:rPr>
          <w:sz w:val="8"/>
        </w:rPr>
      </w:pPr>
      <w:r w:rsidRPr="00135DA3">
        <w:rPr>
          <w:sz w:val="8"/>
        </w:rPr>
        <w:t xml:space="preserve">But habeas—in which the petitioner’s very liberty is at stake—is a special category of case for which prompt adjudication is, in a real sense, the raison d’être for the cause of action.4 </w:t>
      </w:r>
      <w:r w:rsidR="00C25DF8" w:rsidRPr="00100716">
        <w:rPr>
          <w:rStyle w:val="StyleUnderline"/>
          <w:highlight w:val="cyan"/>
        </w:rPr>
        <w:t>Increasingly</w:t>
      </w:r>
      <w:r w:rsidR="00C25DF8" w:rsidRPr="00135DA3">
        <w:rPr>
          <w:sz w:val="8"/>
        </w:rPr>
        <w:t>, however,</w:t>
      </w:r>
      <w:r w:rsidR="00C25DF8" w:rsidRPr="00100716">
        <w:rPr>
          <w:rStyle w:val="StyleUnderline"/>
          <w:highlight w:val="cyan"/>
        </w:rPr>
        <w:t xml:space="preserve"> habeas petitions have languished on the dockets of the </w:t>
      </w:r>
      <w:r w:rsidR="00C25DF8" w:rsidRPr="00135DA3">
        <w:rPr>
          <w:rStyle w:val="Emphasis"/>
          <w:highlight w:val="cyan"/>
        </w:rPr>
        <w:t>federal courts</w:t>
      </w:r>
      <w:r w:rsidR="00C25DF8" w:rsidRPr="00135DA3">
        <w:rPr>
          <w:sz w:val="8"/>
        </w:rPr>
        <w:t>, often for years.5 This delay has been most striking in the highly publicized Guantánamo cases, which have remained on the D.C. district courts’ dockets for nearly a decade.6 There are, of course, unique explanations for the slow resolution in the Guantánamo cases—not least that Congress has twice sought to strip the federal courts of jurisdiction to hear them.7 But what is less explicable, and rarely discussed among scholars, is a pandemic of delay infecting ordinary habeas litigation throughout the entire federal judicial system.8</w:t>
      </w:r>
      <w:r w:rsidRPr="00135DA3">
        <w:rPr>
          <w:sz w:val="8"/>
        </w:rPr>
        <w:t xml:space="preserve"> </w:t>
      </w:r>
      <w:r w:rsidR="00C25DF8" w:rsidRPr="00135DA3">
        <w:rPr>
          <w:sz w:val="8"/>
        </w:rPr>
        <w:t xml:space="preserve">This Article analyzes, for the first time, </w:t>
      </w:r>
      <w:r w:rsidR="00C25DF8" w:rsidRPr="005728FA">
        <w:t>ra</w:t>
      </w:r>
      <w:r w:rsidR="00C25DF8" w:rsidRPr="00135DA3">
        <w:rPr>
          <w:sz w:val="8"/>
        </w:rPr>
        <w:t>w data made available by the Administrative Office of the United States Courts (Administrative Office) regarding all of the more than 200,000 state-prisoner, non-capital habeas cases that appeared on the federal courts’ dockets from 1996 to 20089 and reaches some disconcerting conclusions. Key findings include the following:</w:t>
      </w:r>
      <w:r w:rsidRPr="00135DA3">
        <w:rPr>
          <w:sz w:val="8"/>
        </w:rPr>
        <w:t xml:space="preserve"> </w:t>
      </w:r>
      <w:r w:rsidR="00C25DF8" w:rsidRPr="00135DA3">
        <w:rPr>
          <w:sz w:val="8"/>
        </w:rPr>
        <w:t> The number of state-prisoner habeas applications that remain undecided by the federal district courts as of the end of every fiscal year is large and has increased annually from 1996 (when there were 9,086 such petitions) to 2008 (when there were 15,824)—a 74% increase.10</w:t>
      </w:r>
      <w:r w:rsidRPr="00135DA3">
        <w:rPr>
          <w:sz w:val="8"/>
        </w:rPr>
        <w:t xml:space="preserve"> </w:t>
      </w:r>
      <w:r w:rsidR="00C25DF8" w:rsidRPr="00135DA3">
        <w:rPr>
          <w:sz w:val="8"/>
        </w:rPr>
        <w:t> The proportion of habeas petitions appearing on the district courts’ dockets that remained undecided for at least three years increased from 2.7% as of the end of 1996 to 7.8% as of the end of 2008.11</w:t>
      </w:r>
      <w:r w:rsidRPr="00135DA3">
        <w:rPr>
          <w:sz w:val="8"/>
        </w:rPr>
        <w:t xml:space="preserve"> </w:t>
      </w:r>
      <w:r w:rsidR="00C25DF8" w:rsidRPr="00135DA3">
        <w:rPr>
          <w:sz w:val="8"/>
        </w:rPr>
        <w:t> The proportion of petitions that remained undecided for at least two years also increased markedly, from only 8.5% of the courts’ habeas docket as of the end of 1996 to 18.7% as of the end of 2008.12</w:t>
      </w:r>
      <w:r w:rsidRPr="00135DA3">
        <w:rPr>
          <w:sz w:val="8"/>
        </w:rPr>
        <w:t xml:space="preserve"> </w:t>
      </w:r>
      <w:r w:rsidR="00C25DF8" w:rsidRPr="00135DA3">
        <w:rPr>
          <w:sz w:val="8"/>
        </w:rPr>
        <w:t> The proportion of state-prisoner habeas applications that remained undecided for at least one year has likewise increased annually, from 25.7% of the courts’ docket as of the end of 1996, to 39.4% as of the end of 2008.13</w:t>
      </w:r>
      <w:r w:rsidRPr="00135DA3">
        <w:rPr>
          <w:sz w:val="8"/>
        </w:rPr>
        <w:t xml:space="preserve"> </w:t>
      </w:r>
      <w:r w:rsidR="00C25DF8" w:rsidRPr="00135DA3">
        <w:rPr>
          <w:sz w:val="8"/>
        </w:rPr>
        <w:t> While some districts have kept disposition times for habeas applications relatively low, in the ten “slowest” districts (as measured by mean number of days pending for habeas applications filed between 1997 and 2006), fewer than one-third are decided within six months of filing (29.9%), fewer than half are decided within one year of filing (49.2%) and nearly one-fifth require at least three years before decision (18.4%).14</w:t>
      </w:r>
      <w:r w:rsidRPr="00135DA3">
        <w:rPr>
          <w:sz w:val="8"/>
        </w:rPr>
        <w:t xml:space="preserve"> </w:t>
      </w:r>
      <w:r w:rsidR="00C25DF8" w:rsidRPr="00135DA3">
        <w:rPr>
          <w:sz w:val="8"/>
        </w:rPr>
        <w:t>This data reflect real suffering and injustice. It is a gruesome fact that some of these petitions become mooted because, after years of delay, the petitioner has died in prison before the judge has ruled on his habeas motion.15 Equally disturbing are those instances in which a habeas petition, left undecided on a judge’s desk for five or six years or more, is eventually granted, confirming that an already-unlawful imprisonment was extended by years due in part to the court’s delay.16 Granted, unlike in the Guantánamo context, where so far the success rate for habeas petitioners remains well over 50%,17 the likelihood of a state prisoner winning the writ is quite small—certainly less than one in one hundred.18 But even for the state prisoner who is destined to lose his habeas petition, inflicting years of uncertainty seems unnecessarily cruel and suggests a kind of systemic contempt for the plight of petitioners who seek the court’s protection.</w:t>
      </w:r>
      <w:r w:rsidRPr="00135DA3">
        <w:rPr>
          <w:sz w:val="8"/>
        </w:rPr>
        <w:t xml:space="preserve"> </w:t>
      </w:r>
      <w:r w:rsidR="00C25DF8" w:rsidRPr="00100716">
        <w:rPr>
          <w:rStyle w:val="StyleUnderline"/>
        </w:rPr>
        <w:t>It is all too easy to uncover anecdotal evidence of injustices caused by delay in federal habeas matters</w:t>
      </w:r>
      <w:r w:rsidR="00C25DF8" w:rsidRPr="00135DA3">
        <w:rPr>
          <w:sz w:val="8"/>
        </w:rPr>
        <w:t>. Floyd Batten, for example, was serving a twenty-year sentence in a New York prison for the second-degree murder of a furniture store owner.19 He learned, from a Freedom of Information Law Request,20 that the prosecution in his case had never revealed to the defense a police report detailing their interviews with another suspect (an employee of the murder victim who had previously solicited help in robbing the store).21 Batten filed a federal habeas petition in April 1997, alleging that the failure to provide these reports was a violation of the Brady v. Maryland requirement that the state turn over material evidence to a defendant.22 It was not until December 2003, however, that he received a merits decision granting the writ.23 Batten’s order for a release from state prison did not come until six years after he first asked a federal court for help.24</w:t>
      </w:r>
      <w:r w:rsidRPr="00135DA3">
        <w:rPr>
          <w:sz w:val="8"/>
        </w:rPr>
        <w:t xml:space="preserve"> </w:t>
      </w:r>
      <w:r w:rsidR="00C25DF8" w:rsidRPr="00135DA3">
        <w:rPr>
          <w:sz w:val="8"/>
        </w:rPr>
        <w:t xml:space="preserve">To be sure, Batten’s is an extreme case. Six years is an unusually long time for a habeas petition to be pending in a district court.25 But increasingly, applicants across the country are facing multi-year delays before a federal district court decides their federal habeas petitions.26 Quantifying the full sweep of this delay problem is critical, in particular because those charged with the functioning of the federal courts are not even sure there is a problem at all. Indeed, in opposing legislation that was designed to streamline the resolution of habeas cases, the Secretary of the Judicial Conference of the United States (Judicial Conference) has suggested </w:t>
      </w:r>
      <w:r w:rsidR="00C25DF8" w:rsidRPr="00100716">
        <w:rPr>
          <w:rStyle w:val="StyleUnderline"/>
          <w:highlight w:val="cyan"/>
        </w:rPr>
        <w:t>it is unclear “whether there is any unwarranted delay occurring in the application of current law in resolving habeas corpus petitions filed in federal courts</w:t>
      </w:r>
      <w:r w:rsidR="00C25DF8" w:rsidRPr="00135DA3">
        <w:rPr>
          <w:sz w:val="8"/>
        </w:rPr>
        <w:t xml:space="preserve"> by state prisoners.”27 If the federal judiciary is unaware that the problem exists, it is not likely to adopt any internal reforms to address the problem.28</w:t>
      </w:r>
      <w:r w:rsidRPr="00135DA3">
        <w:rPr>
          <w:sz w:val="8"/>
        </w:rPr>
        <w:t xml:space="preserve"> </w:t>
      </w:r>
      <w:r w:rsidR="00C25DF8" w:rsidRPr="00135DA3">
        <w:rPr>
          <w:sz w:val="8"/>
        </w:rPr>
        <w:t>A failure to address habeas delay disregards the historic office of the writ. Since the Parliament of England’s statutory efforts in the seventeenth century to establish strict time deadlines for the processing of habeas matters,29 judges have been required to act promptly on habeas petitions in order to safeguard the liberty of the subject.30 Indeed, the original purpose of habeas was at least as much to eliminate delay in resolving a prisoner’s status as it was to determine the legality of detention.31 At its root, habeas corpus is fundamentally a process for ensuring a speedy trial (in the case of a criminal suspect) or a speedy hearing (in the case of non-judicial executive detention).32 Coke and Blackstone both acknowledged the centrality of this principle33 and, as is discussed below, in the United States our statutes, court rules, and case law all pay homage to it.34</w:t>
      </w:r>
      <w:r w:rsidRPr="00135DA3">
        <w:rPr>
          <w:sz w:val="8"/>
        </w:rPr>
        <w:t xml:space="preserve"> </w:t>
      </w:r>
      <w:r w:rsidR="00C25DF8" w:rsidRPr="00135DA3">
        <w:rPr>
          <w:sz w:val="8"/>
        </w:rPr>
        <w:t>Why then do federal judges seem to give such low priority to habeas petitions pending on their dockets? As is suggested in the last part of this Article, at least part of the explanation is, ironically, a provision of the Civil Justice Reform Act of 1990 (CJRA) that was intended to speed the resolution of civil matters generally. Section 476 of the CJRA requires judges to publish semi-annually a list of all motions appearing on their dockets that have been unresolved for six months or more.35 The provision was designed to incentivize judges to resolve motions more promptly or face public shaming for failure to manage their dockets efficiently.36</w:t>
      </w:r>
    </w:p>
    <w:p w14:paraId="66DC940F" w14:textId="7727941F" w:rsidR="00753276" w:rsidRDefault="009C55C9" w:rsidP="009C55C9">
      <w:pPr>
        <w:pStyle w:val="Heading4"/>
      </w:pPr>
      <w:r>
        <w:t>That makes the judicial system COLLAPSE --- rule of law and enforcement of judicial decrees dies</w:t>
      </w:r>
    </w:p>
    <w:p w14:paraId="35F1EF3A" w14:textId="405E1AA4" w:rsidR="00753276" w:rsidRPr="00753276" w:rsidRDefault="00753276" w:rsidP="00C25DF8">
      <w:pPr>
        <w:rPr>
          <w:rStyle w:val="Style13ptBold"/>
        </w:rPr>
      </w:pPr>
      <w:r>
        <w:rPr>
          <w:rStyle w:val="Style13ptBold"/>
        </w:rPr>
        <w:t>Levy et al ‘22</w:t>
      </w:r>
    </w:p>
    <w:p w14:paraId="4527F35B" w14:textId="1923F341" w:rsidR="00135DA3" w:rsidRDefault="00135DA3" w:rsidP="00C25DF8">
      <w:r>
        <w:t xml:space="preserve">(David F. Levi, director of the Bolch Judicial Institute and president of The American Law Institute, asked three judges of the United States Courts of Appeals — Judge Raymond J. Lohier Jr. (Second Circuit), Chief Judge Jeffrey S. Sutton (Sixth Circuit), and Judge Diane P. Wood (Seventh Circuit), “Losing Faith: Why Public Trust in the Judiciary Matters,” </w:t>
      </w:r>
      <w:proofErr w:type="spellStart"/>
      <w:r>
        <w:t>pg</w:t>
      </w:r>
      <w:proofErr w:type="spellEnd"/>
      <w:r>
        <w:t xml:space="preserve"> online @ https://judicature.duke.edu/articles/losing-faith-why-public-trust-in-the-judiciary-matters/ //pa-</w:t>
      </w:r>
      <w:proofErr w:type="spellStart"/>
      <w:r>
        <w:t>ef</w:t>
      </w:r>
      <w:proofErr w:type="spellEnd"/>
      <w:r>
        <w:t>)</w:t>
      </w:r>
    </w:p>
    <w:p w14:paraId="1A65D135" w14:textId="19D90965" w:rsidR="00753276" w:rsidRPr="005728FA" w:rsidRDefault="00753276" w:rsidP="00C25DF8">
      <w:pPr>
        <w:rPr>
          <w:sz w:val="10"/>
        </w:rPr>
      </w:pPr>
      <w:r w:rsidRPr="005728FA">
        <w:rPr>
          <w:sz w:val="10"/>
        </w:rPr>
        <w:t xml:space="preserve">In June, Gallup released its annual survey on public confidence in the United States Supreme Court. The Court’s rating hit a historic low, with just 25 percent of Americans reporting “quite a lot” or “a great deal” of confidence in the Court, down from 36 percent in 2021. Data show that </w:t>
      </w:r>
      <w:r w:rsidRPr="00135DA3">
        <w:rPr>
          <w:rStyle w:val="StyleUnderline"/>
          <w:highlight w:val="cyan"/>
        </w:rPr>
        <w:t xml:space="preserve">the Court </w:t>
      </w:r>
      <w:r w:rsidRPr="005728FA">
        <w:rPr>
          <w:rStyle w:val="StyleUnderline"/>
        </w:rPr>
        <w:t>is not the only institution in which</w:t>
      </w:r>
      <w:r w:rsidRPr="00135DA3">
        <w:rPr>
          <w:rStyle w:val="StyleUnderline"/>
          <w:highlight w:val="cyan"/>
        </w:rPr>
        <w:t xml:space="preserve"> the American people are losing confidence</w:t>
      </w:r>
      <w:r w:rsidRPr="005728FA">
        <w:rPr>
          <w:sz w:val="10"/>
        </w:rPr>
        <w:t xml:space="preserve">. </w:t>
      </w:r>
      <w:r w:rsidRPr="00135DA3">
        <w:rPr>
          <w:rStyle w:val="StyleUnderline"/>
          <w:highlight w:val="cyan"/>
        </w:rPr>
        <w:t>Faith in institutions across the board</w:t>
      </w:r>
      <w:r w:rsidRPr="00135DA3">
        <w:rPr>
          <w:rStyle w:val="StyleUnderline"/>
        </w:rPr>
        <w:t xml:space="preserve"> </w:t>
      </w:r>
      <w:r w:rsidRPr="005728FA">
        <w:rPr>
          <w:sz w:val="10"/>
        </w:rPr>
        <w:t xml:space="preserve">— from organized religion and public schools to news media and big business — </w:t>
      </w:r>
      <w:r w:rsidRPr="00135DA3">
        <w:rPr>
          <w:rStyle w:val="StyleUnderline"/>
          <w:highlight w:val="cyan"/>
        </w:rPr>
        <w:t>sank</w:t>
      </w:r>
      <w:r w:rsidRPr="005728FA">
        <w:rPr>
          <w:sz w:val="10"/>
        </w:rPr>
        <w:t xml:space="preserve"> in 2022. And the Court remains the most trusted of the three branches of government. But this year marked the largest one-year drop in the Court’s rating since the poll began in 1973 and the third decrease in a row. Of note: The poll was conducted before the Court issued its major rulings for the 2022 term.</w:t>
      </w:r>
    </w:p>
    <w:p w14:paraId="6BEBE3D4" w14:textId="4E6528BF" w:rsidR="00753276" w:rsidRPr="005728FA" w:rsidRDefault="00753276" w:rsidP="00C25DF8">
      <w:pPr>
        <w:rPr>
          <w:sz w:val="10"/>
        </w:rPr>
      </w:pPr>
      <w:r w:rsidRPr="005728FA">
        <w:rPr>
          <w:sz w:val="10"/>
        </w:rPr>
        <w:t xml:space="preserve">Polls are just one imperfect measure of public sentiment. And </w:t>
      </w:r>
      <w:r w:rsidRPr="00135DA3">
        <w:rPr>
          <w:rStyle w:val="StyleUnderline"/>
        </w:rPr>
        <w:t xml:space="preserve">judges must administer justice impartially, without favor or bias or concern for which way the winds of public opinion may blow. But </w:t>
      </w:r>
      <w:r w:rsidRPr="00135DA3">
        <w:rPr>
          <w:rStyle w:val="StyleUnderline"/>
          <w:highlight w:val="cyan"/>
        </w:rPr>
        <w:t>the rule of law l</w:t>
      </w:r>
      <w:r w:rsidRPr="005728FA">
        <w:rPr>
          <w:rStyle w:val="StyleUnderline"/>
        </w:rPr>
        <w:t>argely</w:t>
      </w:r>
      <w:r w:rsidRPr="00135DA3">
        <w:rPr>
          <w:rStyle w:val="StyleUnderline"/>
          <w:highlight w:val="cyan"/>
        </w:rPr>
        <w:t xml:space="preserve"> depends on </w:t>
      </w:r>
      <w:r w:rsidRPr="005728FA">
        <w:rPr>
          <w:rStyle w:val="StyleUnderline"/>
        </w:rPr>
        <w:t xml:space="preserve">the </w:t>
      </w:r>
      <w:r w:rsidRPr="00135DA3">
        <w:rPr>
          <w:rStyle w:val="StyleUnderline"/>
          <w:highlight w:val="cyan"/>
        </w:rPr>
        <w:t>willingness of</w:t>
      </w:r>
      <w:r w:rsidRPr="005728FA">
        <w:rPr>
          <w:rStyle w:val="StyleUnderline"/>
        </w:rPr>
        <w:t xml:space="preserve"> ordinary </w:t>
      </w:r>
      <w:r w:rsidRPr="00135DA3">
        <w:rPr>
          <w:rStyle w:val="StyleUnderline"/>
          <w:highlight w:val="cyan"/>
        </w:rPr>
        <w:t xml:space="preserve">people, </w:t>
      </w:r>
      <w:r w:rsidRPr="00135DA3">
        <w:rPr>
          <w:rStyle w:val="StyleUnderline"/>
        </w:rPr>
        <w:t>as well as political actors</w:t>
      </w:r>
      <w:r w:rsidRPr="00135DA3">
        <w:rPr>
          <w:rStyle w:val="StyleUnderline"/>
          <w:highlight w:val="cyan"/>
        </w:rPr>
        <w:t>, to abide by court rulings</w:t>
      </w:r>
      <w:r w:rsidRPr="005728FA">
        <w:rPr>
          <w:sz w:val="10"/>
        </w:rPr>
        <w:t xml:space="preserve">. </w:t>
      </w:r>
      <w:r w:rsidRPr="00135DA3">
        <w:rPr>
          <w:rStyle w:val="StyleUnderline"/>
          <w:highlight w:val="cyan"/>
        </w:rPr>
        <w:t>How does</w:t>
      </w:r>
      <w:r w:rsidRPr="005728FA">
        <w:rPr>
          <w:sz w:val="10"/>
        </w:rPr>
        <w:t xml:space="preserve"> </w:t>
      </w:r>
      <w:r w:rsidRPr="00135DA3">
        <w:rPr>
          <w:rStyle w:val="StyleUnderline"/>
          <w:highlight w:val="cyan"/>
        </w:rPr>
        <w:t>declining faith in</w:t>
      </w:r>
      <w:r w:rsidRPr="005728FA">
        <w:rPr>
          <w:rStyle w:val="StyleUnderline"/>
        </w:rPr>
        <w:t xml:space="preserve"> the </w:t>
      </w:r>
      <w:r w:rsidRPr="00135DA3">
        <w:rPr>
          <w:rStyle w:val="StyleUnderline"/>
          <w:highlight w:val="cyan"/>
        </w:rPr>
        <w:t xml:space="preserve">courts affect </w:t>
      </w:r>
      <w:r w:rsidRPr="005728FA">
        <w:rPr>
          <w:rStyle w:val="StyleUnderline"/>
        </w:rPr>
        <w:t xml:space="preserve">respect for </w:t>
      </w:r>
      <w:r w:rsidRPr="00135DA3">
        <w:rPr>
          <w:rStyle w:val="StyleUnderline"/>
          <w:highlight w:val="cyan"/>
        </w:rPr>
        <w:t xml:space="preserve">the judiciary </w:t>
      </w:r>
      <w:r w:rsidRPr="005728FA">
        <w:rPr>
          <w:rStyle w:val="StyleUnderline"/>
        </w:rPr>
        <w:t>as a whole</w:t>
      </w:r>
      <w:r w:rsidRPr="00135DA3">
        <w:rPr>
          <w:rStyle w:val="StyleUnderline"/>
          <w:highlight w:val="cyan"/>
        </w:rPr>
        <w:t>?</w:t>
      </w:r>
      <w:r w:rsidRPr="005728FA">
        <w:rPr>
          <w:sz w:val="10"/>
        </w:rPr>
        <w:t xml:space="preserve"> And what can judges do to help reverse the trend?</w:t>
      </w:r>
    </w:p>
    <w:p w14:paraId="630D8D41" w14:textId="6340F789" w:rsidR="00753276" w:rsidRPr="005728FA" w:rsidRDefault="00753276" w:rsidP="00C25DF8">
      <w:pPr>
        <w:rPr>
          <w:sz w:val="10"/>
        </w:rPr>
      </w:pPr>
      <w:r w:rsidRPr="005728FA">
        <w:rPr>
          <w:sz w:val="10"/>
        </w:rPr>
        <w:t>David F. Levi, director of the Bolch Judicial Institute and president of The American Law Institute, asked three judges of the United States Courts of Appeals — Judge Raymond J. Lohier Jr. (Second Circuit), Chief Judge Jeffrey S. Sutton (Sixth Circuit), and Judge Diane P. Wood (Seventh Circuit) — to consider these questions. Excerpts of their conversation, recorded in August 2022, follow. A podcast of the full discussion is available on The American Law Institute website at ali.org.</w:t>
      </w:r>
    </w:p>
    <w:p w14:paraId="486971C7" w14:textId="7D313165" w:rsidR="00753276" w:rsidRPr="005728FA" w:rsidRDefault="00753276" w:rsidP="00C25DF8">
      <w:pPr>
        <w:rPr>
          <w:sz w:val="10"/>
        </w:rPr>
      </w:pPr>
      <w:r w:rsidRPr="005728FA">
        <w:rPr>
          <w:sz w:val="10"/>
        </w:rPr>
        <w:t>David F. Levi: I’ve known all of you for many years, some of us going way back in time. I asked you to have a conversation today about judging and the perception of the Supreme Court, because of the troubling poll numbers from the most recent Gallup poll about the loss of confidence by the American people in the Supreme Court.</w:t>
      </w:r>
    </w:p>
    <w:p w14:paraId="1D217EE2" w14:textId="7674E2E4" w:rsidR="00753276" w:rsidRPr="005728FA" w:rsidRDefault="00753276" w:rsidP="00C25DF8">
      <w:pPr>
        <w:rPr>
          <w:sz w:val="10"/>
        </w:rPr>
      </w:pPr>
      <w:r w:rsidRPr="005728FA">
        <w:rPr>
          <w:sz w:val="10"/>
        </w:rPr>
        <w:t xml:space="preserve">I think it’s fair to say that the Court is in the middle of things right now. It’s received a lot of criticism from all sides of the political spectrum. From my point of view, the Court’s been under </w:t>
      </w:r>
      <w:proofErr w:type="gramStart"/>
      <w:r w:rsidRPr="005728FA">
        <w:rPr>
          <w:sz w:val="10"/>
        </w:rPr>
        <w:t>fairly continuous</w:t>
      </w:r>
      <w:proofErr w:type="gramEnd"/>
      <w:r w:rsidRPr="005728FA">
        <w:rPr>
          <w:sz w:val="10"/>
        </w:rPr>
        <w:t xml:space="preserve"> attack from conservatives at least since the 1970s, and it’s now under fairly continuous attack from progressives as well. Even well before the decisions of the last term, which were so consequential, there have been serious calls for court-packing, for jurisdiction stripping, for other kinds of devices that would either limit the Court or change its direction. From whatever vantage point these critical assessments are launched, the basic point that the critics seem to make is that the Court is a political — perhaps even partisan — institution, and that it is making decisions on a host of pressing issues facing the country that ought to be left to the political branches. And this characterization is intended as a challenge to the Court’s essential legitimacy: Why should nine people have that kind of authority to make political decisions? They presumably have that authority to make legal decisions, but the critics would say that many of these decisions aren’t legal.</w:t>
      </w:r>
    </w:p>
    <w:p w14:paraId="21296A8A" w14:textId="0E8E98E1" w:rsidR="00753276" w:rsidRPr="005728FA" w:rsidRDefault="00753276" w:rsidP="00C25DF8">
      <w:pPr>
        <w:rPr>
          <w:sz w:val="10"/>
        </w:rPr>
      </w:pPr>
      <w:r w:rsidRPr="005728FA">
        <w:rPr>
          <w:sz w:val="10"/>
        </w:rPr>
        <w:t xml:space="preserve">So why don’t we start with why this is of concern. The reality is that </w:t>
      </w:r>
      <w:r w:rsidRPr="00135DA3">
        <w:rPr>
          <w:rStyle w:val="StyleUnderline"/>
          <w:highlight w:val="cyan"/>
        </w:rPr>
        <w:t>there’s been a loss of confidence,</w:t>
      </w:r>
      <w:r w:rsidRPr="005728FA">
        <w:rPr>
          <w:sz w:val="10"/>
        </w:rPr>
        <w:t xml:space="preserve"> as revealed by the Gallup polls. </w:t>
      </w:r>
      <w:r w:rsidRPr="00135DA3">
        <w:rPr>
          <w:rStyle w:val="Emphasis"/>
          <w:highlight w:val="cyan"/>
        </w:rPr>
        <w:t>Should that concern us?</w:t>
      </w:r>
    </w:p>
    <w:p w14:paraId="2B2AF5D1" w14:textId="5D5E87DA" w:rsidR="00753276" w:rsidRPr="005728FA" w:rsidRDefault="00753276" w:rsidP="00C25DF8">
      <w:pPr>
        <w:rPr>
          <w:sz w:val="10"/>
        </w:rPr>
      </w:pPr>
      <w:r w:rsidRPr="005728FA">
        <w:rPr>
          <w:sz w:val="10"/>
        </w:rPr>
        <w:t>Jeffrey S. Sutton: Perhaps a few caveats are in order about the poll numbers. I’m skeptical about looking at one set of data points. I think to the extent that the Court should be concerned about public support, public credibility, one year doesn’t seem like a very good way to do it. In fact, one year of poll numbers seems much more likely to be used by the opponents of the Court’s decisions, as opposed to people trying to assess whether the Court is performing like a court.</w:t>
      </w:r>
    </w:p>
    <w:p w14:paraId="739D30AB" w14:textId="1337C3C8" w:rsidR="00753276" w:rsidRPr="005728FA" w:rsidRDefault="00753276" w:rsidP="00C25DF8">
      <w:pPr>
        <w:rPr>
          <w:sz w:val="10"/>
        </w:rPr>
      </w:pPr>
      <w:r w:rsidRPr="005728FA">
        <w:rPr>
          <w:sz w:val="10"/>
        </w:rPr>
        <w:t>Then we have another complication. The Court sometimes rightly does exactly what the public does not want. You could imagine a horrible murder in which the U.S. Supreme Court correctly reverses a conviction on legitimate constitutional grounds. In that setting, the public understandably would be agitated that the crime went unpunished. But I suspect the four of us would agree that that is a setting in which public disapproval would not legitimately undermine the Court’s credibility and reputation for principled decision-making. That’s why we have a Bill of Rights. Sometimes the federal courts are supposed to act in a counter-majoritarian way, which, no surprise, sometimes leaves the people frustrated by case outcomes.</w:t>
      </w:r>
    </w:p>
    <w:p w14:paraId="78C95B9A" w14:textId="0F8BABAF" w:rsidR="00753276" w:rsidRPr="005728FA" w:rsidRDefault="00753276" w:rsidP="00C25DF8">
      <w:pPr>
        <w:rPr>
          <w:sz w:val="10"/>
        </w:rPr>
      </w:pPr>
      <w:r w:rsidRPr="005728FA">
        <w:rPr>
          <w:sz w:val="10"/>
        </w:rPr>
        <w:t>If someone had told me 10 years ago the Court was going to overrule Roe and Casey, I would have expected a significant response — not because one side is right, but because Americans have long had strong feelings about the issue in both directions. No matter how you look at it, that decision is quite consequential and is likely to generate strong views.</w:t>
      </w:r>
    </w:p>
    <w:p w14:paraId="2661D3C3" w14:textId="7C461809" w:rsidR="00753276" w:rsidRPr="005728FA" w:rsidRDefault="00753276" w:rsidP="00C25DF8">
      <w:pPr>
        <w:rPr>
          <w:sz w:val="10"/>
        </w:rPr>
      </w:pPr>
      <w:r w:rsidRPr="005728FA">
        <w:rPr>
          <w:sz w:val="10"/>
        </w:rPr>
        <w:t xml:space="preserve">Levi: Ray, what’s your thought on this? I think Jeff is saying we should </w:t>
      </w:r>
      <w:r w:rsidRPr="005728FA">
        <w:rPr>
          <w:rStyle w:val="StyleUnderline"/>
        </w:rPr>
        <w:t>take these numbers with a note of caution</w:t>
      </w:r>
      <w:r w:rsidRPr="005728FA">
        <w:rPr>
          <w:sz w:val="10"/>
        </w:rPr>
        <w:t xml:space="preserve">. I don’t hear him </w:t>
      </w:r>
      <w:proofErr w:type="gramStart"/>
      <w:r w:rsidRPr="005728FA">
        <w:rPr>
          <w:sz w:val="10"/>
        </w:rPr>
        <w:t>to say</w:t>
      </w:r>
      <w:proofErr w:type="gramEnd"/>
      <w:r w:rsidRPr="005728FA">
        <w:rPr>
          <w:sz w:val="10"/>
        </w:rPr>
        <w:t xml:space="preserve"> that we shouldn’t be concerned about a loss of confidence in the Supreme Court.</w:t>
      </w:r>
    </w:p>
    <w:p w14:paraId="629E1FB3" w14:textId="28150BB4" w:rsidR="00753276" w:rsidRPr="005728FA" w:rsidRDefault="00753276" w:rsidP="00C25DF8">
      <w:pPr>
        <w:rPr>
          <w:sz w:val="10"/>
        </w:rPr>
      </w:pPr>
      <w:r w:rsidRPr="005728FA">
        <w:rPr>
          <w:sz w:val="10"/>
        </w:rPr>
        <w:t xml:space="preserve">Raymond J. Lohier: I don’t dispute at all the caveats that Jeff mentioned, about, for example, the counter-majoritarian role of the courts, </w:t>
      </w:r>
      <w:proofErr w:type="gramStart"/>
      <w:r w:rsidRPr="005728FA">
        <w:rPr>
          <w:sz w:val="10"/>
        </w:rPr>
        <w:t>and also</w:t>
      </w:r>
      <w:proofErr w:type="gramEnd"/>
      <w:r w:rsidRPr="005728FA">
        <w:rPr>
          <w:sz w:val="10"/>
        </w:rPr>
        <w:t xml:space="preserve"> about polls generally. But I do worry. One reason that I think we should all worry about a loss of confidence and support in the courts, or even a reported loss in confidence and support, is that — this is almost cliché — but </w:t>
      </w:r>
      <w:r w:rsidRPr="00135DA3">
        <w:rPr>
          <w:rStyle w:val="Emphasis"/>
          <w:highlight w:val="cyan"/>
        </w:rPr>
        <w:t>we</w:t>
      </w:r>
      <w:r w:rsidRPr="005728FA">
        <w:rPr>
          <w:rStyle w:val="Emphasis"/>
        </w:rPr>
        <w:t xml:space="preserve"> really </w:t>
      </w:r>
      <w:r w:rsidRPr="00135DA3">
        <w:rPr>
          <w:rStyle w:val="Emphasis"/>
          <w:highlight w:val="cyan"/>
        </w:rPr>
        <w:t>have nothing other than public confidence to protect the branch.</w:t>
      </w:r>
    </w:p>
    <w:p w14:paraId="4D1F5AA5" w14:textId="459EC192" w:rsidR="00753276" w:rsidRPr="005728FA" w:rsidRDefault="00753276" w:rsidP="00C25DF8">
      <w:pPr>
        <w:rPr>
          <w:sz w:val="10"/>
        </w:rPr>
      </w:pPr>
      <w:r w:rsidRPr="005728FA">
        <w:rPr>
          <w:sz w:val="10"/>
        </w:rPr>
        <w:t xml:space="preserve">I do think that </w:t>
      </w:r>
      <w:r w:rsidRPr="00135DA3">
        <w:rPr>
          <w:rStyle w:val="Emphasis"/>
          <w:highlight w:val="cyan"/>
        </w:rPr>
        <w:t>we should pay attention</w:t>
      </w:r>
      <w:r w:rsidRPr="005728FA">
        <w:rPr>
          <w:sz w:val="10"/>
        </w:rPr>
        <w:t xml:space="preserve"> </w:t>
      </w:r>
      <w:r w:rsidRPr="00135DA3">
        <w:rPr>
          <w:rStyle w:val="StyleUnderline"/>
          <w:highlight w:val="cyan"/>
        </w:rPr>
        <w:t xml:space="preserve">when there’s </w:t>
      </w:r>
      <w:r w:rsidRPr="005728FA">
        <w:rPr>
          <w:rStyle w:val="StyleUnderline"/>
        </w:rPr>
        <w:t xml:space="preserve">any indication of </w:t>
      </w:r>
      <w:r w:rsidRPr="00135DA3">
        <w:rPr>
          <w:rStyle w:val="StyleUnderline"/>
          <w:highlight w:val="cyan"/>
        </w:rPr>
        <w:t>flagging confidence or support in</w:t>
      </w:r>
      <w:r w:rsidRPr="005728FA">
        <w:rPr>
          <w:rStyle w:val="StyleUnderline"/>
        </w:rPr>
        <w:t xml:space="preserve"> the </w:t>
      </w:r>
      <w:r w:rsidRPr="00135DA3">
        <w:rPr>
          <w:rStyle w:val="StyleUnderline"/>
          <w:highlight w:val="cyan"/>
        </w:rPr>
        <w:t>judiciary</w:t>
      </w:r>
      <w:r w:rsidRPr="005728FA">
        <w:rPr>
          <w:sz w:val="10"/>
        </w:rPr>
        <w:t xml:space="preserve">. What’s important in my view is that there </w:t>
      </w:r>
      <w:proofErr w:type="gramStart"/>
      <w:r w:rsidRPr="005728FA">
        <w:rPr>
          <w:sz w:val="10"/>
        </w:rPr>
        <w:t>has to</w:t>
      </w:r>
      <w:proofErr w:type="gramEnd"/>
      <w:r w:rsidRPr="005728FA">
        <w:rPr>
          <w:sz w:val="10"/>
        </w:rPr>
        <w:t xml:space="preserve"> be at least the perception of some connection — and a judicial appreciation that there must be a connection — between the public and the Court, between what the public expects, broadly speaking, and how the Supreme Court and courts of appeals and the district courts rule, and how we justify or explain our rulings.</w:t>
      </w:r>
    </w:p>
    <w:p w14:paraId="26383D96" w14:textId="4A6ECABD" w:rsidR="00753276" w:rsidRPr="005728FA" w:rsidRDefault="00753276" w:rsidP="00C25DF8">
      <w:pPr>
        <w:rPr>
          <w:sz w:val="10"/>
        </w:rPr>
      </w:pPr>
      <w:r w:rsidRPr="00135DA3">
        <w:rPr>
          <w:rStyle w:val="Emphasis"/>
          <w:highlight w:val="cyan"/>
        </w:rPr>
        <w:t xml:space="preserve">Any loss in confidence </w:t>
      </w:r>
      <w:r w:rsidRPr="005728FA">
        <w:rPr>
          <w:rStyle w:val="Emphasis"/>
        </w:rPr>
        <w:t>in what we do</w:t>
      </w:r>
      <w:r w:rsidRPr="00135DA3">
        <w:rPr>
          <w:rStyle w:val="Emphasis"/>
          <w:highlight w:val="cyan"/>
        </w:rPr>
        <w:t>,</w:t>
      </w:r>
      <w:r w:rsidRPr="005728FA">
        <w:rPr>
          <w:sz w:val="10"/>
        </w:rPr>
        <w:t xml:space="preserve"> or what the Supreme Court does, </w:t>
      </w:r>
      <w:r w:rsidRPr="00135DA3">
        <w:rPr>
          <w:rStyle w:val="Emphasis"/>
          <w:highlight w:val="cyan"/>
        </w:rPr>
        <w:t xml:space="preserve">makes the rule of law </w:t>
      </w:r>
      <w:r w:rsidRPr="005728FA">
        <w:t>somewhat more</w:t>
      </w:r>
      <w:r w:rsidRPr="00135DA3">
        <w:rPr>
          <w:rStyle w:val="Emphasis"/>
          <w:highlight w:val="cyan"/>
        </w:rPr>
        <w:t xml:space="preserve"> vulnerable</w:t>
      </w:r>
      <w:r w:rsidRPr="005728FA">
        <w:rPr>
          <w:sz w:val="10"/>
        </w:rPr>
        <w:t xml:space="preserve"> </w:t>
      </w:r>
      <w:r w:rsidRPr="00135DA3">
        <w:rPr>
          <w:rStyle w:val="StyleUnderline"/>
          <w:highlight w:val="cyan"/>
        </w:rPr>
        <w:t xml:space="preserve">and detracts from </w:t>
      </w:r>
      <w:r w:rsidRPr="005728FA">
        <w:rPr>
          <w:rStyle w:val="StyleUnderline"/>
        </w:rPr>
        <w:t xml:space="preserve">the </w:t>
      </w:r>
      <w:r w:rsidRPr="00135DA3">
        <w:rPr>
          <w:rStyle w:val="StyleUnderline"/>
          <w:highlight w:val="cyan"/>
        </w:rPr>
        <w:t xml:space="preserve">legitimacy </w:t>
      </w:r>
      <w:r w:rsidRPr="005728FA">
        <w:rPr>
          <w:rStyle w:val="StyleUnderline"/>
        </w:rPr>
        <w:t>of what we do</w:t>
      </w:r>
      <w:r w:rsidRPr="005728FA">
        <w:rPr>
          <w:sz w:val="10"/>
        </w:rPr>
        <w:t xml:space="preserve">. What I mean by that, at least in part, is that a </w:t>
      </w:r>
      <w:r w:rsidRPr="00135DA3">
        <w:rPr>
          <w:rStyle w:val="StyleUnderline"/>
          <w:highlight w:val="cyan"/>
        </w:rPr>
        <w:t xml:space="preserve">lack of confidence increases the risk that actors — it could be public actors, legislatures, certainly ordinary people — are just </w:t>
      </w:r>
      <w:r w:rsidRPr="005728FA">
        <w:t xml:space="preserve">over time </w:t>
      </w:r>
      <w:r w:rsidRPr="00135DA3">
        <w:rPr>
          <w:rStyle w:val="StyleUnderline"/>
          <w:highlight w:val="cyan"/>
        </w:rPr>
        <w:t xml:space="preserve">going to ignore our orders and </w:t>
      </w:r>
      <w:proofErr w:type="gramStart"/>
      <w:r w:rsidRPr="00135DA3">
        <w:rPr>
          <w:rStyle w:val="StyleUnderline"/>
          <w:highlight w:val="cyan"/>
        </w:rPr>
        <w:t>mandates</w:t>
      </w:r>
      <w:proofErr w:type="gramEnd"/>
      <w:r w:rsidRPr="005728FA">
        <w:rPr>
          <w:sz w:val="10"/>
        </w:rPr>
        <w:t xml:space="preserve">. </w:t>
      </w:r>
      <w:r w:rsidRPr="005728FA">
        <w:rPr>
          <w:rStyle w:val="StyleUnderline"/>
        </w:rPr>
        <w:t xml:space="preserve">And they’re going to do so </w:t>
      </w:r>
      <w:r w:rsidRPr="00135DA3">
        <w:rPr>
          <w:rStyle w:val="StyleUnderline"/>
          <w:highlight w:val="cyan"/>
        </w:rPr>
        <w:t xml:space="preserve">as they perceive a lack of confidence </w:t>
      </w:r>
      <w:r w:rsidRPr="005728FA">
        <w:rPr>
          <w:rStyle w:val="StyleUnderline"/>
        </w:rPr>
        <w:t xml:space="preserve">or diminution </w:t>
      </w:r>
      <w:r w:rsidRPr="00135DA3">
        <w:rPr>
          <w:rStyle w:val="StyleUnderline"/>
          <w:highlight w:val="cyan"/>
        </w:rPr>
        <w:t>or decrease in confidence and support in courts</w:t>
      </w:r>
      <w:r w:rsidRPr="005728FA">
        <w:rPr>
          <w:sz w:val="10"/>
        </w:rPr>
        <w:t xml:space="preserve">. They’re going to do so </w:t>
      </w:r>
      <w:r w:rsidRPr="00135DA3">
        <w:rPr>
          <w:rStyle w:val="StyleUnderline"/>
          <w:highlight w:val="cyan"/>
        </w:rPr>
        <w:t>thinking that there will be no practical consequences</w:t>
      </w:r>
      <w:r w:rsidRPr="005728FA">
        <w:rPr>
          <w:sz w:val="10"/>
        </w:rPr>
        <w:t xml:space="preserve">. And that’s always the worry. </w:t>
      </w:r>
      <w:r w:rsidRPr="00135DA3">
        <w:rPr>
          <w:rStyle w:val="StyleUnderline"/>
          <w:highlight w:val="cyan"/>
        </w:rPr>
        <w:t>It also increases</w:t>
      </w:r>
      <w:r w:rsidRPr="005728FA">
        <w:rPr>
          <w:rStyle w:val="StyleUnderline"/>
        </w:rPr>
        <w:t xml:space="preserve"> the </w:t>
      </w:r>
      <w:r w:rsidRPr="00135DA3">
        <w:rPr>
          <w:rStyle w:val="StyleUnderline"/>
          <w:highlight w:val="cyan"/>
        </w:rPr>
        <w:t xml:space="preserve">chances </w:t>
      </w:r>
      <w:r w:rsidRPr="005728FA">
        <w:rPr>
          <w:rStyle w:val="StyleUnderline"/>
        </w:rPr>
        <w:t xml:space="preserve">that </w:t>
      </w:r>
      <w:r w:rsidRPr="00135DA3">
        <w:rPr>
          <w:rStyle w:val="StyleUnderline"/>
          <w:highlight w:val="cyan"/>
        </w:rPr>
        <w:t>the public</w:t>
      </w:r>
      <w:r w:rsidRPr="005728FA">
        <w:rPr>
          <w:sz w:val="10"/>
        </w:rPr>
        <w:t xml:space="preserve"> — not only here but also </w:t>
      </w:r>
      <w:r w:rsidRPr="00135DA3">
        <w:rPr>
          <w:rStyle w:val="Emphasis"/>
          <w:highlight w:val="cyan"/>
        </w:rPr>
        <w:t>abroad</w:t>
      </w:r>
      <w:r w:rsidRPr="005728FA">
        <w:rPr>
          <w:sz w:val="10"/>
        </w:rPr>
        <w:t xml:space="preserve">, which I think is an important point — </w:t>
      </w:r>
      <w:r w:rsidRPr="00135DA3">
        <w:rPr>
          <w:rStyle w:val="StyleUnderline"/>
          <w:highlight w:val="cyan"/>
        </w:rPr>
        <w:t xml:space="preserve">is going </w:t>
      </w:r>
      <w:r w:rsidRPr="005728FA">
        <w:rPr>
          <w:rStyle w:val="StyleUnderline"/>
        </w:rPr>
        <w:t xml:space="preserve">to start </w:t>
      </w:r>
      <w:r w:rsidRPr="00135DA3">
        <w:rPr>
          <w:rStyle w:val="StyleUnderline"/>
          <w:highlight w:val="cyan"/>
        </w:rPr>
        <w:t>to regard our judicial decisions not as a product of impartial deliberation</w:t>
      </w:r>
      <w:r w:rsidRPr="005728FA">
        <w:rPr>
          <w:sz w:val="10"/>
        </w:rPr>
        <w:t xml:space="preserve"> based on the facts and the law in each particular case, </w:t>
      </w:r>
      <w:r w:rsidRPr="00135DA3">
        <w:rPr>
          <w:rStyle w:val="StyleUnderline"/>
          <w:highlight w:val="cyan"/>
        </w:rPr>
        <w:t>but as in favor of or against a particular party, or a particular position</w:t>
      </w:r>
      <w:r w:rsidRPr="005728FA">
        <w:rPr>
          <w:sz w:val="10"/>
        </w:rPr>
        <w:t>, and as essentially pre-ordained, based entirely on the composition of the decision-making panel.</w:t>
      </w:r>
    </w:p>
    <w:p w14:paraId="061FC5CC" w14:textId="1764800A" w:rsidR="00753276" w:rsidRPr="005728FA" w:rsidRDefault="00753276" w:rsidP="00C25DF8">
      <w:pPr>
        <w:rPr>
          <w:sz w:val="10"/>
        </w:rPr>
      </w:pPr>
      <w:r w:rsidRPr="005728FA">
        <w:rPr>
          <w:sz w:val="10"/>
        </w:rPr>
        <w:t xml:space="preserve">A few years ago, I had the good fortune of meeting a chief justice of what I would describe as a troubled democracy. He spoke to a few federal judges here in New York City and described this phenomenon in a very powerful and very sobering way. What he described is a series of repeated and unrebutted attacks [on the judiciary] from different sectors within the government in that country, especially the media and government actors in that country. Over time, this caused </w:t>
      </w:r>
      <w:r w:rsidRPr="00135DA3">
        <w:rPr>
          <w:rStyle w:val="StyleUnderline"/>
          <w:highlight w:val="cyan"/>
        </w:rPr>
        <w:t>a significant</w:t>
      </w:r>
      <w:r w:rsidRPr="005728FA">
        <w:rPr>
          <w:sz w:val="10"/>
        </w:rPr>
        <w:t xml:space="preserve"> </w:t>
      </w:r>
      <w:r w:rsidRPr="00135DA3">
        <w:rPr>
          <w:rStyle w:val="StyleUnderline"/>
          <w:highlight w:val="cyan"/>
        </w:rPr>
        <w:t>reduction in public confidence</w:t>
      </w:r>
      <w:r w:rsidRPr="005728FA">
        <w:rPr>
          <w:sz w:val="10"/>
        </w:rPr>
        <w:t xml:space="preserve"> in the supreme court of that </w:t>
      </w:r>
      <w:proofErr w:type="gramStart"/>
      <w:r w:rsidRPr="005728FA">
        <w:rPr>
          <w:sz w:val="10"/>
        </w:rPr>
        <w:t>country in particular, marginalized</w:t>
      </w:r>
      <w:proofErr w:type="gramEnd"/>
      <w:r w:rsidRPr="005728FA">
        <w:rPr>
          <w:sz w:val="10"/>
        </w:rPr>
        <w:t xml:space="preserve"> legal principles, and also marginalized the people within the country — at many levels, but certainly at the highest level — who believed in and were trying to foster a belief in the rule of law.</w:t>
      </w:r>
    </w:p>
    <w:p w14:paraId="65D20946" w14:textId="0590CF23" w:rsidR="00753276" w:rsidRPr="005728FA" w:rsidRDefault="00753276" w:rsidP="00C25DF8">
      <w:pPr>
        <w:rPr>
          <w:sz w:val="10"/>
        </w:rPr>
      </w:pPr>
      <w:r w:rsidRPr="005728FA">
        <w:rPr>
          <w:sz w:val="10"/>
        </w:rPr>
        <w:t xml:space="preserve">That’s a problem. And as we, the federal judges, were listening to this chief justice, we were thinking about the fact that </w:t>
      </w:r>
      <w:r w:rsidRPr="00135DA3">
        <w:rPr>
          <w:rStyle w:val="Emphasis"/>
          <w:highlight w:val="cyan"/>
        </w:rPr>
        <w:t xml:space="preserve">it’s not an impossible future in </w:t>
      </w:r>
      <w:r w:rsidRPr="005728FA">
        <w:t xml:space="preserve">the </w:t>
      </w:r>
      <w:r w:rsidRPr="00135DA3">
        <w:rPr>
          <w:rStyle w:val="Emphasis"/>
          <w:highlight w:val="cyan"/>
        </w:rPr>
        <w:t>U</w:t>
      </w:r>
      <w:r w:rsidRPr="005728FA">
        <w:t xml:space="preserve">nited </w:t>
      </w:r>
      <w:r w:rsidRPr="00135DA3">
        <w:rPr>
          <w:rStyle w:val="Emphasis"/>
          <w:highlight w:val="cyan"/>
        </w:rPr>
        <w:t>S</w:t>
      </w:r>
      <w:r w:rsidRPr="005728FA">
        <w:t>tates</w:t>
      </w:r>
      <w:r w:rsidRPr="005728FA">
        <w:rPr>
          <w:sz w:val="10"/>
        </w:rPr>
        <w:t xml:space="preserve">. And part of the problem is that when you have </w:t>
      </w:r>
      <w:r w:rsidRPr="005728FA">
        <w:rPr>
          <w:rStyle w:val="StyleUnderline"/>
        </w:rPr>
        <w:t xml:space="preserve">that </w:t>
      </w:r>
      <w:r w:rsidRPr="00135DA3">
        <w:rPr>
          <w:rStyle w:val="StyleUnderline"/>
          <w:highlight w:val="cyan"/>
        </w:rPr>
        <w:t>loss of confidence in the court system</w:t>
      </w:r>
      <w:r w:rsidRPr="005728FA">
        <w:rPr>
          <w:sz w:val="10"/>
        </w:rPr>
        <w:t>, people resort to other means to resolve those matters that are properly or historically within the realm of the judiciary.</w:t>
      </w:r>
    </w:p>
    <w:p w14:paraId="3DDE617A" w14:textId="77777777" w:rsidR="00753276" w:rsidRDefault="00753276" w:rsidP="00C25DF8">
      <w:pPr>
        <w:rPr>
          <w:sz w:val="10"/>
        </w:rPr>
      </w:pPr>
      <w:r w:rsidRPr="005728FA">
        <w:rPr>
          <w:sz w:val="10"/>
        </w:rPr>
        <w:t xml:space="preserve">I think that there’s a bright side. I don’t think that the poll that you mentioned, David, or the polls that I’ve seen, have picked up on any decrease in confidence in the judiciary among members of the Bar, among the attorney class. And I think that’s </w:t>
      </w:r>
      <w:proofErr w:type="gramStart"/>
      <w:r w:rsidRPr="005728FA">
        <w:rPr>
          <w:sz w:val="10"/>
        </w:rPr>
        <w:t>pretty important</w:t>
      </w:r>
      <w:proofErr w:type="gramEnd"/>
      <w:r w:rsidRPr="005728FA">
        <w:rPr>
          <w:sz w:val="10"/>
        </w:rPr>
        <w:t>. That was not true</w:t>
      </w:r>
      <w:proofErr w:type="gramStart"/>
      <w:r w:rsidRPr="005728FA">
        <w:rPr>
          <w:sz w:val="10"/>
        </w:rPr>
        <w:t>, by the way, in</w:t>
      </w:r>
      <w:proofErr w:type="gramEnd"/>
      <w:r w:rsidRPr="005728FA">
        <w:rPr>
          <w:sz w:val="10"/>
        </w:rPr>
        <w:t xml:space="preserve"> the troubled democracy that the chief justice of that country described. And I do think that if that ever begins to happen, that is, a decrease in confidence among the members of the Bar in the pronouncements of the Supreme Court or of the lower courts, or in state court rulings, then we have a truly significant problem.</w:t>
      </w:r>
    </w:p>
    <w:p w14:paraId="79ED5FE8" w14:textId="77777777" w:rsidR="003C16E1" w:rsidRPr="005F07F2" w:rsidRDefault="003C16E1" w:rsidP="003C16E1">
      <w:pPr>
        <w:pStyle w:val="Heading4"/>
        <w:rPr>
          <w:rFonts w:cs="Arial"/>
        </w:rPr>
      </w:pPr>
      <w:r>
        <w:rPr>
          <w:rFonts w:cs="Arial"/>
        </w:rPr>
        <w:t xml:space="preserve">Rule of law </w:t>
      </w:r>
      <w:r w:rsidRPr="004826D9">
        <w:rPr>
          <w:rFonts w:cs="Arial"/>
          <w:u w:val="single"/>
        </w:rPr>
        <w:t>outweighs</w:t>
      </w:r>
      <w:r>
        <w:rPr>
          <w:rFonts w:cs="Arial"/>
        </w:rPr>
        <w:t xml:space="preserve">. </w:t>
      </w:r>
    </w:p>
    <w:p w14:paraId="22853940" w14:textId="77777777" w:rsidR="003C16E1" w:rsidRPr="00B033AF" w:rsidRDefault="003C16E1" w:rsidP="003C16E1">
      <w:pPr>
        <w:rPr>
          <w:rStyle w:val="Style13ptBold"/>
        </w:rPr>
      </w:pPr>
      <w:r w:rsidRPr="00B033AF">
        <w:t xml:space="preserve">Christina </w:t>
      </w:r>
      <w:r w:rsidRPr="00B033AF">
        <w:rPr>
          <w:rStyle w:val="Style13ptBold"/>
        </w:rPr>
        <w:t>Davis &amp;</w:t>
      </w:r>
      <w:r w:rsidRPr="00B033AF">
        <w:t xml:space="preserve"> Julia </w:t>
      </w:r>
      <w:r w:rsidRPr="00B033AF">
        <w:rPr>
          <w:rStyle w:val="Style13ptBold"/>
        </w:rPr>
        <w:t>Morse 18</w:t>
      </w:r>
      <w:r w:rsidRPr="00B033AF">
        <w:t>. Professor of Government at Harvard University; Professor of Political Science at the University of California at Santa Barbara; International Studies Quarterly</w:t>
      </w:r>
      <w:r>
        <w:t>.</w:t>
      </w:r>
      <w:r w:rsidRPr="00B033AF">
        <w:t xml:space="preserve"> “Protecting Trade by Legalizing Political Disputes: Why Countries Bring Cases to the International Court of Justic</w:t>
      </w:r>
      <w:r>
        <w:t>e.</w:t>
      </w:r>
      <w:r w:rsidRPr="00B033AF">
        <w:t>” vol. 62</w:t>
      </w:r>
    </w:p>
    <w:p w14:paraId="6BF20A5D" w14:textId="77777777" w:rsidR="003C16E1" w:rsidRPr="00707A6F" w:rsidRDefault="003C16E1" w:rsidP="003C16E1">
      <w:pPr>
        <w:rPr>
          <w:sz w:val="16"/>
        </w:rPr>
      </w:pPr>
      <w:r w:rsidRPr="00707A6F">
        <w:rPr>
          <w:sz w:val="16"/>
        </w:rPr>
        <w:t xml:space="preserve">We argue that </w:t>
      </w:r>
      <w:r w:rsidRPr="002C0A51">
        <w:rPr>
          <w:rStyle w:val="StyleUnderline"/>
          <w:highlight w:val="cyan"/>
        </w:rPr>
        <w:t>countries turn to</w:t>
      </w:r>
      <w:r w:rsidRPr="005F07F2">
        <w:rPr>
          <w:rStyle w:val="StyleUnderline"/>
        </w:rPr>
        <w:t xml:space="preserve"> </w:t>
      </w:r>
      <w:r w:rsidRPr="005F07F2">
        <w:rPr>
          <w:rStyle w:val="Emphasis"/>
        </w:rPr>
        <w:t xml:space="preserve">international </w:t>
      </w:r>
      <w:r w:rsidRPr="002C0A51">
        <w:rPr>
          <w:rStyle w:val="Emphasis"/>
          <w:highlight w:val="cyan"/>
        </w:rPr>
        <w:t>adjudication</w:t>
      </w:r>
      <w:r w:rsidRPr="002C0A51">
        <w:rPr>
          <w:rStyle w:val="StyleUnderline"/>
          <w:highlight w:val="cyan"/>
        </w:rPr>
        <w:t xml:space="preserve"> to protect</w:t>
      </w:r>
      <w:r w:rsidRPr="005F07F2">
        <w:rPr>
          <w:rStyle w:val="StyleUnderline"/>
        </w:rPr>
        <w:t xml:space="preserve"> trade flows under</w:t>
      </w:r>
      <w:r w:rsidRPr="00707A6F">
        <w:rPr>
          <w:sz w:val="16"/>
        </w:rPr>
        <w:t xml:space="preserve"> conditions of </w:t>
      </w:r>
      <w:r w:rsidRPr="005F07F2">
        <w:rPr>
          <w:rStyle w:val="StyleUnderline"/>
        </w:rPr>
        <w:t xml:space="preserve">strong economic </w:t>
      </w:r>
      <w:r w:rsidRPr="002C0A51">
        <w:rPr>
          <w:rStyle w:val="Emphasis"/>
          <w:highlight w:val="cyan"/>
        </w:rPr>
        <w:t>interdependence</w:t>
      </w:r>
      <w:r w:rsidRPr="00707A6F">
        <w:rPr>
          <w:sz w:val="16"/>
        </w:rPr>
        <w:t xml:space="preserve">. This argument is built on two key assumptions. </w:t>
      </w:r>
      <w:r w:rsidRPr="005F07F2">
        <w:rPr>
          <w:rStyle w:val="StyleUnderline"/>
        </w:rPr>
        <w:t>First, states believe</w:t>
      </w:r>
      <w:r w:rsidRPr="00707A6F">
        <w:rPr>
          <w:sz w:val="16"/>
        </w:rPr>
        <w:t xml:space="preserve"> that an </w:t>
      </w:r>
      <w:r w:rsidRPr="005F07F2">
        <w:rPr>
          <w:rStyle w:val="StyleUnderline"/>
        </w:rPr>
        <w:t>international dispute</w:t>
      </w:r>
      <w:r w:rsidRPr="00707A6F">
        <w:rPr>
          <w:sz w:val="16"/>
        </w:rPr>
        <w:t xml:space="preserve"> over territory, fishing rights, or another salient issue </w:t>
      </w:r>
      <w:r w:rsidRPr="005F07F2">
        <w:rPr>
          <w:rStyle w:val="StyleUnderline"/>
        </w:rPr>
        <w:t xml:space="preserve">could harm trade. Second, </w:t>
      </w:r>
      <w:r w:rsidRPr="002C0A51">
        <w:rPr>
          <w:rStyle w:val="StyleUnderline"/>
          <w:highlight w:val="cyan"/>
        </w:rPr>
        <w:t>states view</w:t>
      </w:r>
      <w:r w:rsidRPr="00707A6F">
        <w:rPr>
          <w:sz w:val="16"/>
        </w:rPr>
        <w:t xml:space="preserve"> international </w:t>
      </w:r>
      <w:r w:rsidRPr="002C0A51">
        <w:rPr>
          <w:rStyle w:val="StyleUnderline"/>
          <w:highlight w:val="cyan"/>
        </w:rPr>
        <w:t>adjudication as a</w:t>
      </w:r>
      <w:r w:rsidRPr="005F07F2">
        <w:rPr>
          <w:rStyle w:val="StyleUnderline"/>
        </w:rPr>
        <w:t xml:space="preserve">n </w:t>
      </w:r>
      <w:r w:rsidRPr="005F07F2">
        <w:rPr>
          <w:rStyle w:val="Emphasis"/>
        </w:rPr>
        <w:t xml:space="preserve">effective </w:t>
      </w:r>
      <w:r w:rsidRPr="002C0A51">
        <w:rPr>
          <w:rStyle w:val="Emphasis"/>
          <w:highlight w:val="cyan"/>
        </w:rPr>
        <w:t>way</w:t>
      </w:r>
      <w:r w:rsidRPr="002C0A51">
        <w:rPr>
          <w:rStyle w:val="StyleUnderline"/>
          <w:highlight w:val="cyan"/>
        </w:rPr>
        <w:t xml:space="preserve"> to end</w:t>
      </w:r>
      <w:r w:rsidRPr="00707A6F">
        <w:rPr>
          <w:sz w:val="16"/>
        </w:rPr>
        <w:t xml:space="preserve"> the </w:t>
      </w:r>
      <w:r w:rsidRPr="002C0A51">
        <w:rPr>
          <w:rStyle w:val="StyleUnderline"/>
          <w:highlight w:val="cyan"/>
        </w:rPr>
        <w:t>dispute</w:t>
      </w:r>
      <w:r w:rsidRPr="005F07F2">
        <w:rPr>
          <w:rStyle w:val="StyleUnderline"/>
        </w:rPr>
        <w:t xml:space="preserve">. Given the </w:t>
      </w:r>
      <w:r w:rsidRPr="005F07F2">
        <w:rPr>
          <w:rStyle w:val="Emphasis"/>
        </w:rPr>
        <w:t>risk of harm</w:t>
      </w:r>
      <w:r w:rsidRPr="005F07F2">
        <w:rPr>
          <w:rStyle w:val="StyleUnderline"/>
        </w:rPr>
        <w:t xml:space="preserve"> to economic relations and</w:t>
      </w:r>
      <w:r w:rsidRPr="00707A6F">
        <w:rPr>
          <w:sz w:val="16"/>
        </w:rPr>
        <w:t xml:space="preserve"> the potential for </w:t>
      </w:r>
      <w:r w:rsidRPr="002C0A51">
        <w:rPr>
          <w:rStyle w:val="StyleUnderline"/>
          <w:highlight w:val="cyan"/>
        </w:rPr>
        <w:t>courts</w:t>
      </w:r>
      <w:r w:rsidRPr="005F07F2">
        <w:rPr>
          <w:rStyle w:val="StyleUnderline"/>
        </w:rPr>
        <w:t xml:space="preserve"> to </w:t>
      </w:r>
      <w:r w:rsidRPr="002C0A51">
        <w:rPr>
          <w:rStyle w:val="StyleUnderline"/>
          <w:highlight w:val="cyan"/>
        </w:rPr>
        <w:t xml:space="preserve">contribute to </w:t>
      </w:r>
      <w:r w:rsidRPr="002C0A51">
        <w:rPr>
          <w:rStyle w:val="Emphasis"/>
          <w:highlight w:val="cyan"/>
        </w:rPr>
        <w:t>conflict resolution</w:t>
      </w:r>
      <w:r w:rsidRPr="005F07F2">
        <w:rPr>
          <w:rStyle w:val="StyleUnderline"/>
        </w:rPr>
        <w:t>, states</w:t>
      </w:r>
      <w:r w:rsidRPr="00707A6F">
        <w:rPr>
          <w:sz w:val="16"/>
        </w:rPr>
        <w:t xml:space="preserve"> with high trade value vested in a relationship </w:t>
      </w:r>
      <w:r w:rsidRPr="005F07F2">
        <w:rPr>
          <w:rStyle w:val="StyleUnderline"/>
        </w:rPr>
        <w:t>will be</w:t>
      </w:r>
      <w:r w:rsidRPr="00707A6F">
        <w:rPr>
          <w:sz w:val="16"/>
        </w:rPr>
        <w:t xml:space="preserve"> more </w:t>
      </w:r>
      <w:r w:rsidRPr="005F07F2">
        <w:rPr>
          <w:rStyle w:val="StyleUnderline"/>
        </w:rPr>
        <w:t>willing to undertake</w:t>
      </w:r>
      <w:r w:rsidRPr="00707A6F">
        <w:rPr>
          <w:sz w:val="16"/>
        </w:rPr>
        <w:t xml:space="preserve"> costly </w:t>
      </w:r>
      <w:r w:rsidRPr="005F07F2">
        <w:rPr>
          <w:rStyle w:val="StyleUnderline"/>
        </w:rPr>
        <w:t>litigation</w:t>
      </w:r>
      <w:r w:rsidRPr="00707A6F">
        <w:rPr>
          <w:sz w:val="16"/>
        </w:rPr>
        <w:t xml:space="preserve">. This section elaborates on the general conditions of our theory and then explains why the ICJ is a good venue for testing the relationship between economic interdependence and international adjudication. The Adverse Impact of Conflict on Trade The premise that </w:t>
      </w:r>
      <w:r w:rsidRPr="005F07F2">
        <w:rPr>
          <w:rStyle w:val="Emphasis"/>
        </w:rPr>
        <w:t>conflict</w:t>
      </w:r>
      <w:r w:rsidRPr="005F07F2">
        <w:rPr>
          <w:rStyle w:val="StyleUnderline"/>
        </w:rPr>
        <w:t xml:space="preserve"> disrupts trade</w:t>
      </w:r>
      <w:r w:rsidRPr="00707A6F">
        <w:rPr>
          <w:sz w:val="16"/>
        </w:rPr>
        <w:t xml:space="preserve"> is </w:t>
      </w:r>
      <w:r w:rsidRPr="005F07F2">
        <w:rPr>
          <w:rStyle w:val="StyleUnderline"/>
        </w:rPr>
        <w:t xml:space="preserve">central to the theory of </w:t>
      </w:r>
      <w:r w:rsidRPr="005F07F2">
        <w:rPr>
          <w:rStyle w:val="Emphasis"/>
        </w:rPr>
        <w:t>commercial peace</w:t>
      </w:r>
      <w:r w:rsidRPr="00707A6F">
        <w:rPr>
          <w:sz w:val="16"/>
        </w:rPr>
        <w:t xml:space="preserve">. Russett and Oneal (2001) draw on the work of philosopher Immanuel Kant to argue that interdependence deters conflict by raising its costs. According to this reasoning, </w:t>
      </w:r>
      <w:r w:rsidRPr="005F07F2">
        <w:rPr>
          <w:rStyle w:val="StyleUnderline"/>
        </w:rPr>
        <w:t xml:space="preserve">war interrupts trade while </w:t>
      </w:r>
      <w:r w:rsidRPr="005F07F2">
        <w:rPr>
          <w:rStyle w:val="Emphasis"/>
        </w:rPr>
        <w:t>peace promotes</w:t>
      </w:r>
      <w:r w:rsidRPr="005F07F2">
        <w:rPr>
          <w:rStyle w:val="StyleUnderline"/>
        </w:rPr>
        <w:t xml:space="preserve"> stable commerce, leading </w:t>
      </w:r>
      <w:r w:rsidRPr="005F07F2">
        <w:rPr>
          <w:rStyle w:val="Emphasis"/>
        </w:rPr>
        <w:t>states</w:t>
      </w:r>
      <w:r w:rsidRPr="005F07F2">
        <w:rPr>
          <w:rStyle w:val="StyleUnderline"/>
        </w:rPr>
        <w:t xml:space="preserve"> to </w:t>
      </w:r>
      <w:r w:rsidRPr="005F07F2">
        <w:rPr>
          <w:rStyle w:val="Emphasis"/>
        </w:rPr>
        <w:t>calculate</w:t>
      </w:r>
      <w:r w:rsidRPr="005F07F2">
        <w:rPr>
          <w:rStyle w:val="StyleUnderline"/>
        </w:rPr>
        <w:t xml:space="preserve"> that the gains of peace are significant compared to</w:t>
      </w:r>
      <w:r w:rsidRPr="00707A6F">
        <w:rPr>
          <w:sz w:val="16"/>
        </w:rPr>
        <w:t xml:space="preserve"> the </w:t>
      </w:r>
      <w:r w:rsidRPr="005F07F2">
        <w:rPr>
          <w:rStyle w:val="StyleUnderline"/>
        </w:rPr>
        <w:t>costs of war</w:t>
      </w:r>
      <w:r w:rsidRPr="00707A6F">
        <w:rPr>
          <w:sz w:val="16"/>
        </w:rPr>
        <w:t xml:space="preserve">.4 Other </w:t>
      </w:r>
      <w:r w:rsidRPr="005F07F2">
        <w:rPr>
          <w:rStyle w:val="StyleUnderline"/>
        </w:rPr>
        <w:t>perspectives focus on</w:t>
      </w:r>
      <w:r w:rsidRPr="00707A6F">
        <w:rPr>
          <w:sz w:val="16"/>
        </w:rPr>
        <w:t xml:space="preserve"> the </w:t>
      </w:r>
      <w:r w:rsidRPr="005F07F2">
        <w:rPr>
          <w:rStyle w:val="StyleUnderline"/>
        </w:rPr>
        <w:t>informational</w:t>
      </w:r>
      <w:r w:rsidRPr="00707A6F">
        <w:rPr>
          <w:sz w:val="16"/>
        </w:rPr>
        <w:t xml:space="preserve"> role of </w:t>
      </w:r>
      <w:r w:rsidRPr="005F07F2">
        <w:rPr>
          <w:rStyle w:val="StyleUnderline"/>
        </w:rPr>
        <w:t xml:space="preserve">interdependence to </w:t>
      </w:r>
      <w:r w:rsidRPr="005F07F2">
        <w:rPr>
          <w:rStyle w:val="Emphasis"/>
        </w:rPr>
        <w:t>lower uncertainty</w:t>
      </w:r>
      <w:r w:rsidRPr="005F07F2">
        <w:rPr>
          <w:rStyle w:val="StyleUnderline"/>
        </w:rPr>
        <w:t xml:space="preserve"> between states</w:t>
      </w:r>
      <w:r w:rsidRPr="00707A6F">
        <w:rPr>
          <w:sz w:val="16"/>
        </w:rPr>
        <w:t xml:space="preserve"> (Reed 2003). Gartzke, Li, and Boehmer (2001) contend economic </w:t>
      </w:r>
      <w:r w:rsidRPr="005F07F2">
        <w:rPr>
          <w:rStyle w:val="StyleUnderline"/>
        </w:rPr>
        <w:t xml:space="preserve">interdependence allows states to </w:t>
      </w:r>
      <w:r w:rsidRPr="005F07F2">
        <w:rPr>
          <w:rStyle w:val="Emphasis"/>
        </w:rPr>
        <w:t>signal their resolve</w:t>
      </w:r>
      <w:r w:rsidRPr="005F07F2">
        <w:rPr>
          <w:rStyle w:val="StyleUnderline"/>
        </w:rPr>
        <w:t xml:space="preserve"> through</w:t>
      </w:r>
      <w:r w:rsidRPr="00707A6F">
        <w:rPr>
          <w:sz w:val="16"/>
        </w:rPr>
        <w:t xml:space="preserve"> their </w:t>
      </w:r>
      <w:r w:rsidRPr="005F07F2">
        <w:rPr>
          <w:rStyle w:val="StyleUnderline"/>
        </w:rPr>
        <w:t>willingness to bear</w:t>
      </w:r>
      <w:r w:rsidRPr="00707A6F">
        <w:rPr>
          <w:sz w:val="16"/>
        </w:rPr>
        <w:t xml:space="preserve"> the economic </w:t>
      </w:r>
      <w:r w:rsidRPr="005F07F2">
        <w:rPr>
          <w:rStyle w:val="StyleUnderline"/>
        </w:rPr>
        <w:t>costs of confrontation</w:t>
      </w:r>
      <w:r w:rsidRPr="00707A6F">
        <w:rPr>
          <w:sz w:val="16"/>
        </w:rPr>
        <w:t xml:space="preserve">.5 </w:t>
      </w:r>
      <w:r w:rsidRPr="005F07F2">
        <w:rPr>
          <w:rStyle w:val="StyleUnderline"/>
        </w:rPr>
        <w:t xml:space="preserve">A </w:t>
      </w:r>
      <w:r w:rsidRPr="005F07F2">
        <w:rPr>
          <w:rStyle w:val="Emphasis"/>
        </w:rPr>
        <w:t>host of empirical studies</w:t>
      </w:r>
      <w:r w:rsidRPr="005F07F2">
        <w:rPr>
          <w:rStyle w:val="StyleUnderline"/>
        </w:rPr>
        <w:t xml:space="preserve"> supports</w:t>
      </w:r>
      <w:r w:rsidRPr="00707A6F">
        <w:rPr>
          <w:sz w:val="16"/>
        </w:rPr>
        <w:t xml:space="preserve"> the idea </w:t>
      </w:r>
      <w:r w:rsidRPr="005F07F2">
        <w:rPr>
          <w:rStyle w:val="StyleUnderline"/>
        </w:rPr>
        <w:t>that conflict reduces trade</w:t>
      </w:r>
      <w:r w:rsidRPr="00707A6F">
        <w:rPr>
          <w:sz w:val="16"/>
        </w:rPr>
        <w:t xml:space="preserve"> (</w:t>
      </w:r>
      <w:proofErr w:type="spellStart"/>
      <w:r w:rsidRPr="00707A6F">
        <w:rPr>
          <w:sz w:val="16"/>
        </w:rPr>
        <w:t>Keshk</w:t>
      </w:r>
      <w:proofErr w:type="spellEnd"/>
      <w:r w:rsidRPr="00707A6F">
        <w:rPr>
          <w:sz w:val="16"/>
        </w:rPr>
        <w:t xml:space="preserve">, </w:t>
      </w:r>
      <w:proofErr w:type="spellStart"/>
      <w:r w:rsidRPr="00707A6F">
        <w:rPr>
          <w:sz w:val="16"/>
        </w:rPr>
        <w:t>Reuveny</w:t>
      </w:r>
      <w:proofErr w:type="spellEnd"/>
      <w:r w:rsidRPr="00707A6F">
        <w:rPr>
          <w:sz w:val="16"/>
        </w:rPr>
        <w:t xml:space="preserve">,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5F07F2">
        <w:rPr>
          <w:rStyle w:val="StyleUnderline"/>
        </w:rPr>
        <w:t>the effect</w:t>
      </w:r>
      <w:r w:rsidRPr="00707A6F">
        <w:rPr>
          <w:sz w:val="16"/>
        </w:rPr>
        <w:t xml:space="preserve"> of war on trade </w:t>
      </w:r>
      <w:r w:rsidRPr="005F07F2">
        <w:rPr>
          <w:rStyle w:val="StyleUnderline"/>
        </w:rPr>
        <w:t>is significant and persistent</w:t>
      </w:r>
      <w:r w:rsidRPr="00707A6F">
        <w:rPr>
          <w:sz w:val="16"/>
        </w:rPr>
        <w:t xml:space="preserve">. At a lower level, </w:t>
      </w:r>
      <w:r w:rsidRPr="005F07F2">
        <w:rPr>
          <w:rStyle w:val="StyleUnderline"/>
        </w:rPr>
        <w:t>political tensions may</w:t>
      </w:r>
      <w:r w:rsidRPr="00707A6F">
        <w:rPr>
          <w:sz w:val="16"/>
        </w:rPr>
        <w:t xml:space="preserve"> also </w:t>
      </w:r>
      <w:r w:rsidRPr="005F07F2">
        <w:rPr>
          <w:rStyle w:val="StyleUnderline"/>
        </w:rPr>
        <w:t>suppress trade</w:t>
      </w:r>
      <w:r w:rsidRPr="00707A6F">
        <w:rPr>
          <w:sz w:val="16"/>
        </w:rPr>
        <w:t xml:space="preserve"> (Pollins 1989; Fuchs and Klann 2013). Consumer boycotts and financial market reactions in some cases have led to adverse market impact (Fisman, Hamao, and Wang 2014; Heilmann 2016; Pandya 2016). Simmons (2005) finds that </w:t>
      </w:r>
      <w:r w:rsidRPr="005F07F2">
        <w:rPr>
          <w:rStyle w:val="StyleUnderline"/>
        </w:rPr>
        <w:t>territorial disputes have a sizable negative impact</w:t>
      </w:r>
      <w:r w:rsidRPr="00707A6F">
        <w:rPr>
          <w:sz w:val="16"/>
        </w:rPr>
        <w:t xml:space="preserve"> on trade even in the absence of militarized action. Others suggest </w:t>
      </w:r>
      <w:r w:rsidRPr="005F07F2">
        <w:rPr>
          <w:rStyle w:val="StyleUnderline"/>
        </w:rPr>
        <w:t xml:space="preserve">states </w:t>
      </w:r>
      <w:r w:rsidRPr="005F07F2">
        <w:rPr>
          <w:rStyle w:val="Emphasis"/>
        </w:rPr>
        <w:t>anticipate</w:t>
      </w:r>
      <w:r w:rsidRPr="005F07F2">
        <w:rPr>
          <w:rStyle w:val="StyleUnderline"/>
        </w:rPr>
        <w:t xml:space="preserve"> the</w:t>
      </w:r>
      <w:r w:rsidRPr="00707A6F">
        <w:rPr>
          <w:sz w:val="16"/>
        </w:rPr>
        <w:t xml:space="preserve"> potential </w:t>
      </w:r>
      <w:r w:rsidRPr="005F07F2">
        <w:rPr>
          <w:rStyle w:val="StyleUnderline"/>
        </w:rPr>
        <w:t>adverse impact of conflict</w:t>
      </w:r>
      <w:r w:rsidRPr="00707A6F">
        <w:rPr>
          <w:sz w:val="16"/>
        </w:rPr>
        <w:t xml:space="preserve"> on trade, and therefore trade less to begin with if they think that war is likely. In such a scenario, </w:t>
      </w:r>
      <w:r w:rsidRPr="005F07F2">
        <w:rPr>
          <w:rStyle w:val="StyleUnderline"/>
        </w:rPr>
        <w:t>the marginal</w:t>
      </w:r>
      <w:r w:rsidRPr="00707A6F">
        <w:rPr>
          <w:sz w:val="16"/>
        </w:rPr>
        <w:t xml:space="preserve"> economic </w:t>
      </w:r>
      <w:r w:rsidRPr="005F07F2">
        <w:rPr>
          <w:rStyle w:val="StyleUnderline"/>
        </w:rPr>
        <w:t>costs</w:t>
      </w:r>
      <w:r w:rsidRPr="00707A6F">
        <w:rPr>
          <w:sz w:val="16"/>
        </w:rPr>
        <w:t xml:space="preserve"> of war </w:t>
      </w:r>
      <w:r w:rsidRPr="005F07F2">
        <w:rPr>
          <w:rStyle w:val="StyleUnderline"/>
        </w:rPr>
        <w:t>should be insufficient to change</w:t>
      </w:r>
      <w:r w:rsidRPr="00707A6F">
        <w:rPr>
          <w:sz w:val="16"/>
        </w:rPr>
        <w:t xml:space="preserve"> a state's </w:t>
      </w:r>
      <w:r w:rsidRPr="005F07F2">
        <w:rPr>
          <w:rStyle w:val="StyleUnderline"/>
        </w:rPr>
        <w:t>calculation for going to war</w:t>
      </w:r>
      <w:r w:rsidRPr="00707A6F">
        <w:rPr>
          <w:sz w:val="16"/>
        </w:rPr>
        <w:t xml:space="preserve"> (Morrow 1999; Barbieri 2002). </w:t>
      </w:r>
      <w:proofErr w:type="spellStart"/>
      <w:r w:rsidRPr="00707A6F">
        <w:rPr>
          <w:sz w:val="16"/>
        </w:rPr>
        <w:t>Gowa</w:t>
      </w:r>
      <w:proofErr w:type="spellEnd"/>
      <w:r w:rsidRPr="00707A6F">
        <w:rPr>
          <w:sz w:val="16"/>
        </w:rPr>
        <w:t xml:space="preserve"> and Hicks (2017) contend that trade is largely diverted through third-party channels, which compensate for having less direct trade with the adversary. We assume that </w:t>
      </w:r>
      <w:r w:rsidRPr="005F07F2">
        <w:rPr>
          <w:rStyle w:val="Emphasis"/>
        </w:rPr>
        <w:t>leaders</w:t>
      </w:r>
      <w:r w:rsidRPr="00707A6F">
        <w:rPr>
          <w:sz w:val="16"/>
        </w:rPr>
        <w:t xml:space="preserve"> and </w:t>
      </w:r>
      <w:r w:rsidRPr="005F07F2">
        <w:rPr>
          <w:rStyle w:val="StyleUnderline"/>
        </w:rPr>
        <w:t>business constituencies</w:t>
      </w:r>
      <w:r w:rsidRPr="00707A6F">
        <w:rPr>
          <w:sz w:val="16"/>
        </w:rPr>
        <w:t xml:space="preserve"> on average </w:t>
      </w:r>
      <w:r w:rsidRPr="005F07F2">
        <w:rPr>
          <w:rStyle w:val="StyleUnderline"/>
        </w:rPr>
        <w:t>believe</w:t>
      </w:r>
      <w:r w:rsidRPr="00707A6F">
        <w:rPr>
          <w:sz w:val="16"/>
        </w:rPr>
        <w:t xml:space="preserve"> that </w:t>
      </w:r>
      <w:r w:rsidRPr="005F07F2">
        <w:rPr>
          <w:rStyle w:val="StyleUnderline"/>
        </w:rPr>
        <w:t xml:space="preserve">conflict damages trade relations. Political conflict could lead governments to </w:t>
      </w:r>
      <w:r w:rsidRPr="005F07F2">
        <w:rPr>
          <w:rStyle w:val="Emphasis"/>
        </w:rPr>
        <w:t>adopt sanctions</w:t>
      </w:r>
      <w:r w:rsidRPr="00707A6F">
        <w:rPr>
          <w:sz w:val="16"/>
        </w:rPr>
        <w:t xml:space="preserve"> against an adversary </w:t>
      </w:r>
      <w:r w:rsidRPr="005F07F2">
        <w:rPr>
          <w:rStyle w:val="StyleUnderline"/>
        </w:rPr>
        <w:t>or</w:t>
      </w:r>
      <w:r w:rsidRPr="00707A6F">
        <w:rPr>
          <w:sz w:val="16"/>
        </w:rPr>
        <w:t xml:space="preserve"> to </w:t>
      </w:r>
      <w:r w:rsidRPr="005F07F2">
        <w:rPr>
          <w:rStyle w:val="StyleUnderline"/>
        </w:rPr>
        <w:t>restrict financial flows. Violence</w:t>
      </w:r>
      <w:r w:rsidRPr="00707A6F">
        <w:rPr>
          <w:sz w:val="16"/>
        </w:rPr>
        <w:t xml:space="preserve"> likely </w:t>
      </w:r>
      <w:r w:rsidRPr="005F07F2">
        <w:rPr>
          <w:rStyle w:val="StyleUnderline"/>
        </w:rPr>
        <w:t>disrupts trading routes and slows the movement of goods</w:t>
      </w:r>
      <w:r w:rsidRPr="00707A6F">
        <w:rPr>
          <w:sz w:val="16"/>
        </w:rPr>
        <w:t xml:space="preserve">. The </w:t>
      </w:r>
      <w:r w:rsidRPr="005F07F2">
        <w:rPr>
          <w:rStyle w:val="StyleUnderline"/>
        </w:rPr>
        <w:t>potential for adverse</w:t>
      </w:r>
      <w:r w:rsidRPr="00707A6F">
        <w:rPr>
          <w:sz w:val="16"/>
        </w:rPr>
        <w:t xml:space="preserve"> financial market </w:t>
      </w:r>
      <w:r w:rsidRPr="005F07F2">
        <w:rPr>
          <w:rStyle w:val="StyleUnderline"/>
        </w:rPr>
        <w:t>reactions</w:t>
      </w:r>
      <w:r w:rsidRPr="00707A6F">
        <w:rPr>
          <w:sz w:val="16"/>
        </w:rPr>
        <w:t xml:space="preserve"> and consumer response </w:t>
      </w:r>
      <w:r w:rsidRPr="005F07F2">
        <w:rPr>
          <w:rStyle w:val="StyleUnderline"/>
        </w:rPr>
        <w:t>adds</w:t>
      </w:r>
      <w:r w:rsidRPr="00707A6F">
        <w:rPr>
          <w:sz w:val="16"/>
        </w:rPr>
        <w:t xml:space="preserve"> further </w:t>
      </w:r>
      <w:r w:rsidRPr="005F07F2">
        <w:rPr>
          <w:rStyle w:val="Emphasis"/>
        </w:rPr>
        <w:t>unpredictability</w:t>
      </w:r>
      <w:r w:rsidRPr="005F07F2">
        <w:rPr>
          <w:rStyle w:val="StyleUnderline"/>
        </w:rPr>
        <w:t xml:space="preserve"> about the </w:t>
      </w:r>
      <w:r w:rsidRPr="005F07F2">
        <w:rPr>
          <w:rStyle w:val="Emphasis"/>
        </w:rPr>
        <w:t>risk of spillover</w:t>
      </w:r>
      <w:r w:rsidRPr="005F07F2">
        <w:rPr>
          <w:rStyle w:val="StyleUnderline"/>
        </w:rPr>
        <w:t xml:space="preserve"> from</w:t>
      </w:r>
      <w:r w:rsidRPr="00707A6F">
        <w:rPr>
          <w:sz w:val="16"/>
        </w:rPr>
        <w:t xml:space="preserve"> political </w:t>
      </w:r>
      <w:r w:rsidRPr="005F07F2">
        <w:rPr>
          <w:rStyle w:val="StyleUnderline"/>
        </w:rPr>
        <w:t>disagreement into economic harm</w:t>
      </w:r>
      <w:r w:rsidRPr="00707A6F">
        <w:rPr>
          <w:sz w:val="16"/>
        </w:rPr>
        <w:t xml:space="preserve">. Substitution through third parties could alleviate the harm, but this would still increase trade costs. The expected harm to trade motivates states to pursue the resolution of disputes. </w:t>
      </w:r>
      <w:r w:rsidRPr="005F07F2">
        <w:rPr>
          <w:rStyle w:val="StyleUnderline"/>
        </w:rPr>
        <w:t>Adjudication as</w:t>
      </w:r>
      <w:r w:rsidRPr="00707A6F">
        <w:rPr>
          <w:sz w:val="16"/>
        </w:rPr>
        <w:t xml:space="preserve"> a </w:t>
      </w:r>
      <w:r w:rsidRPr="005F07F2">
        <w:rPr>
          <w:rStyle w:val="Emphasis"/>
        </w:rPr>
        <w:t>Conflict Resolution</w:t>
      </w:r>
      <w:r w:rsidRPr="00707A6F">
        <w:rPr>
          <w:sz w:val="16"/>
        </w:rPr>
        <w:t xml:space="preserve"> Mechanism </w:t>
      </w:r>
      <w:r w:rsidRPr="002C0A51">
        <w:rPr>
          <w:rStyle w:val="StyleUnderline"/>
          <w:highlight w:val="cyan"/>
        </w:rPr>
        <w:t>When states want to resolve</w:t>
      </w:r>
      <w:r w:rsidRPr="005F07F2">
        <w:rPr>
          <w:rStyle w:val="StyleUnderline"/>
        </w:rPr>
        <w:t xml:space="preserve"> an </w:t>
      </w:r>
      <w:r w:rsidRPr="002C0A51">
        <w:rPr>
          <w:rStyle w:val="Emphasis"/>
          <w:highlight w:val="cyan"/>
        </w:rPr>
        <w:t>interstate dispute</w:t>
      </w:r>
      <w:r w:rsidRPr="005F07F2">
        <w:rPr>
          <w:rStyle w:val="StyleUnderline"/>
        </w:rPr>
        <w:t>, why</w:t>
      </w:r>
      <w:r w:rsidRPr="00707A6F">
        <w:rPr>
          <w:sz w:val="16"/>
        </w:rPr>
        <w:t xml:space="preserve"> would they </w:t>
      </w:r>
      <w:r w:rsidRPr="005F07F2">
        <w:rPr>
          <w:rStyle w:val="StyleUnderline"/>
        </w:rPr>
        <w:t>choose adjudication rather than</w:t>
      </w:r>
      <w:r w:rsidRPr="00707A6F">
        <w:rPr>
          <w:sz w:val="16"/>
        </w:rPr>
        <w:t xml:space="preserve"> negotiations, economic sanctions, or </w:t>
      </w:r>
      <w:r w:rsidRPr="005F07F2">
        <w:rPr>
          <w:rStyle w:val="StyleUnderline"/>
        </w:rPr>
        <w:t>militarized action?</w:t>
      </w:r>
      <w:r w:rsidRPr="00707A6F">
        <w:rPr>
          <w:sz w:val="16"/>
        </w:rPr>
        <w:t xml:space="preserve"> In some cases, </w:t>
      </w:r>
      <w:r w:rsidRPr="005F07F2">
        <w:rPr>
          <w:rStyle w:val="StyleUnderline"/>
        </w:rPr>
        <w:t>the decision follows</w:t>
      </w:r>
      <w:r w:rsidRPr="00707A6F">
        <w:rPr>
          <w:sz w:val="16"/>
        </w:rPr>
        <w:t xml:space="preserve"> an episode of </w:t>
      </w:r>
      <w:r w:rsidRPr="005F07F2">
        <w:rPr>
          <w:rStyle w:val="StyleUnderline"/>
        </w:rPr>
        <w:t>military conflict</w:t>
      </w:r>
      <w:r w:rsidRPr="00707A6F">
        <w:rPr>
          <w:sz w:val="16"/>
        </w:rPr>
        <w:t xml:space="preserve"> as part of an effort </w:t>
      </w:r>
      <w:r w:rsidRPr="005F07F2">
        <w:rPr>
          <w:rStyle w:val="StyleUnderline"/>
        </w:rPr>
        <w:t xml:space="preserve">to </w:t>
      </w:r>
      <w:r w:rsidRPr="005F07F2">
        <w:rPr>
          <w:rStyle w:val="Emphasis"/>
        </w:rPr>
        <w:t>normalize</w:t>
      </w:r>
      <w:r w:rsidRPr="005F07F2">
        <w:rPr>
          <w:rStyle w:val="StyleUnderline"/>
        </w:rPr>
        <w:t xml:space="preserve"> relations</w:t>
      </w:r>
      <w:r w:rsidRPr="00707A6F">
        <w:rPr>
          <w:sz w:val="16"/>
        </w:rPr>
        <w:t xml:space="preserve">. In other disputes, </w:t>
      </w:r>
      <w:r w:rsidRPr="002C0A51">
        <w:rPr>
          <w:rStyle w:val="StyleUnderline"/>
          <w:highlight w:val="cyan"/>
        </w:rPr>
        <w:t>countries</w:t>
      </w:r>
      <w:r w:rsidRPr="005F07F2">
        <w:rPr>
          <w:rStyle w:val="StyleUnderline"/>
        </w:rPr>
        <w:t xml:space="preserve"> may </w:t>
      </w:r>
      <w:r w:rsidRPr="002C0A51">
        <w:rPr>
          <w:rStyle w:val="StyleUnderline"/>
          <w:highlight w:val="cyan"/>
        </w:rPr>
        <w:t xml:space="preserve">turn to a </w:t>
      </w:r>
      <w:r w:rsidRPr="002C0A51">
        <w:rPr>
          <w:rStyle w:val="Emphasis"/>
          <w:highlight w:val="cyan"/>
        </w:rPr>
        <w:t>legal venue</w:t>
      </w:r>
      <w:r w:rsidRPr="002C0A51">
        <w:rPr>
          <w:rStyle w:val="StyleUnderline"/>
          <w:highlight w:val="cyan"/>
        </w:rPr>
        <w:t xml:space="preserve"> to prevent</w:t>
      </w:r>
      <w:r w:rsidRPr="005F07F2">
        <w:rPr>
          <w:rStyle w:val="StyleUnderline"/>
        </w:rPr>
        <w:t xml:space="preserve"> a problem from</w:t>
      </w:r>
      <w:r w:rsidRPr="00707A6F">
        <w:rPr>
          <w:sz w:val="16"/>
        </w:rPr>
        <w:t xml:space="preserve"> ever </w:t>
      </w:r>
      <w:r w:rsidRPr="005F07F2">
        <w:rPr>
          <w:rStyle w:val="StyleUnderline"/>
        </w:rPr>
        <w:t>reaching</w:t>
      </w:r>
      <w:r w:rsidRPr="00707A6F">
        <w:rPr>
          <w:sz w:val="16"/>
        </w:rPr>
        <w:t xml:space="preserve"> the stage that could produce serious </w:t>
      </w:r>
      <w:r w:rsidRPr="005F07F2">
        <w:rPr>
          <w:rStyle w:val="StyleUnderline"/>
        </w:rPr>
        <w:t xml:space="preserve">political tensions or </w:t>
      </w:r>
      <w:r w:rsidRPr="002C0A51">
        <w:rPr>
          <w:rStyle w:val="Emphasis"/>
          <w:highlight w:val="cyan"/>
        </w:rPr>
        <w:t>threats of force</w:t>
      </w:r>
      <w:r w:rsidRPr="00707A6F">
        <w:rPr>
          <w:sz w:val="16"/>
        </w:rPr>
        <w:t xml:space="preserve">. The </w:t>
      </w:r>
      <w:r w:rsidRPr="005F07F2">
        <w:rPr>
          <w:rStyle w:val="StyleUnderline"/>
        </w:rPr>
        <w:t>literature offers three broad</w:t>
      </w:r>
      <w:r w:rsidRPr="00707A6F">
        <w:rPr>
          <w:sz w:val="16"/>
        </w:rPr>
        <w:t xml:space="preserve"> types of </w:t>
      </w:r>
      <w:r w:rsidRPr="005F07F2">
        <w:rPr>
          <w:rStyle w:val="StyleUnderline"/>
        </w:rPr>
        <w:t>explanations</w:t>
      </w:r>
      <w:r w:rsidRPr="00707A6F">
        <w:rPr>
          <w:sz w:val="16"/>
        </w:rPr>
        <w:t xml:space="preserve"> for why states pursue adjudication: </w:t>
      </w:r>
      <w:r w:rsidRPr="005F07F2">
        <w:rPr>
          <w:rStyle w:val="Emphasis"/>
        </w:rPr>
        <w:t>legitimacy</w:t>
      </w:r>
      <w:r w:rsidRPr="005F07F2">
        <w:rPr>
          <w:rStyle w:val="StyleUnderline"/>
        </w:rPr>
        <w:t xml:space="preserve">, </w:t>
      </w:r>
      <w:r w:rsidRPr="005F07F2">
        <w:rPr>
          <w:rStyle w:val="Emphasis"/>
        </w:rPr>
        <w:t>informational benefits</w:t>
      </w:r>
      <w:r w:rsidRPr="005F07F2">
        <w:rPr>
          <w:rStyle w:val="StyleUnderline"/>
        </w:rPr>
        <w:t>, and dom</w:t>
      </w:r>
      <w:r w:rsidRPr="005F07F2">
        <w:rPr>
          <w:rStyle w:val="Emphasis"/>
        </w:rPr>
        <w:t>estic obstacles</w:t>
      </w:r>
      <w:r w:rsidRPr="00707A6F">
        <w:rPr>
          <w:sz w:val="16"/>
        </w:rPr>
        <w:t xml:space="preserve"> to settlement. </w:t>
      </w:r>
      <w:r w:rsidRPr="005F07F2">
        <w:rPr>
          <w:rStyle w:val="StyleUnderline"/>
        </w:rPr>
        <w:t xml:space="preserve">At the systemic level, </w:t>
      </w:r>
      <w:r w:rsidRPr="005F07F2">
        <w:rPr>
          <w:rStyle w:val="Emphasis"/>
        </w:rPr>
        <w:t>international norms</w:t>
      </w:r>
      <w:r w:rsidRPr="005F07F2">
        <w:rPr>
          <w:rStyle w:val="StyleUnderline"/>
        </w:rPr>
        <w:t xml:space="preserve"> support peaceful</w:t>
      </w:r>
      <w:r w:rsidRPr="00707A6F">
        <w:rPr>
          <w:sz w:val="16"/>
        </w:rPr>
        <w:t xml:space="preserve"> conflict </w:t>
      </w:r>
      <w:r w:rsidRPr="005F07F2">
        <w:rPr>
          <w:rStyle w:val="StyleUnderline"/>
        </w:rPr>
        <w:t>resolution</w:t>
      </w:r>
      <w:r w:rsidRPr="00707A6F">
        <w:rPr>
          <w:sz w:val="16"/>
        </w:rPr>
        <w:t xml:space="preserve">. Some contend </w:t>
      </w:r>
      <w:r w:rsidRPr="005F07F2">
        <w:rPr>
          <w:rStyle w:val="StyleUnderline"/>
        </w:rPr>
        <w:t xml:space="preserve">that </w:t>
      </w:r>
      <w:r w:rsidRPr="002C0A51">
        <w:rPr>
          <w:rStyle w:val="Emphasis"/>
          <w:highlight w:val="cyan"/>
        </w:rPr>
        <w:t>rule of law</w:t>
      </w:r>
      <w:r w:rsidRPr="002C0A51">
        <w:rPr>
          <w:rStyle w:val="StyleUnderline"/>
          <w:highlight w:val="cyan"/>
        </w:rPr>
        <w:t xml:space="preserve"> has come to shape</w:t>
      </w:r>
      <w:r w:rsidRPr="00707A6F">
        <w:rPr>
          <w:sz w:val="16"/>
        </w:rPr>
        <w:t xml:space="preserve"> the identities of </w:t>
      </w:r>
      <w:r w:rsidRPr="002C0A51">
        <w:rPr>
          <w:rStyle w:val="StyleUnderline"/>
          <w:highlight w:val="cyan"/>
        </w:rPr>
        <w:t xml:space="preserve">states, </w:t>
      </w:r>
      <w:r w:rsidRPr="002C0A51">
        <w:rPr>
          <w:rStyle w:val="Emphasis"/>
          <w:highlight w:val="cyan"/>
        </w:rPr>
        <w:t>forming norms</w:t>
      </w:r>
      <w:r w:rsidRPr="002C0A51">
        <w:rPr>
          <w:rStyle w:val="StyleUnderline"/>
          <w:highlight w:val="cyan"/>
        </w:rPr>
        <w:t xml:space="preserve"> about</w:t>
      </w:r>
      <w:r w:rsidRPr="00707A6F">
        <w:rPr>
          <w:sz w:val="16"/>
        </w:rPr>
        <w:t xml:space="preserve"> appropriate </w:t>
      </w:r>
      <w:r w:rsidRPr="005F07F2">
        <w:rPr>
          <w:rStyle w:val="StyleUnderline"/>
        </w:rPr>
        <w:t>action in</w:t>
      </w:r>
      <w:r w:rsidRPr="00707A6F">
        <w:rPr>
          <w:sz w:val="16"/>
        </w:rPr>
        <w:t xml:space="preserve"> both the domestic and </w:t>
      </w:r>
      <w:r w:rsidRPr="005F07F2">
        <w:rPr>
          <w:rStyle w:val="StyleUnderline"/>
        </w:rPr>
        <w:t>international spheres</w:t>
      </w:r>
      <w:r w:rsidRPr="00707A6F">
        <w:rPr>
          <w:sz w:val="16"/>
        </w:rPr>
        <w:t xml:space="preserve"> (Finnemore and Sikkink (1998, 902). When international law has been established through fair procedures and offers coherent principles, </w:t>
      </w:r>
      <w:r w:rsidRPr="005F07F2">
        <w:rPr>
          <w:rStyle w:val="StyleUnderline"/>
        </w:rPr>
        <w:t xml:space="preserve">it forms a </w:t>
      </w:r>
      <w:r w:rsidRPr="002C0A51">
        <w:rPr>
          <w:rStyle w:val="Emphasis"/>
          <w:highlight w:val="cyan"/>
        </w:rPr>
        <w:t>legitimate</w:t>
      </w:r>
      <w:r w:rsidRPr="005F07F2">
        <w:rPr>
          <w:rStyle w:val="Emphasis"/>
        </w:rPr>
        <w:t xml:space="preserve"> source</w:t>
      </w:r>
      <w:r w:rsidRPr="005F07F2">
        <w:rPr>
          <w:rStyle w:val="StyleUnderline"/>
        </w:rPr>
        <w:t xml:space="preserve"> of </w:t>
      </w:r>
      <w:r w:rsidRPr="002C0A51">
        <w:rPr>
          <w:rStyle w:val="StyleUnderline"/>
          <w:highlight w:val="cyan"/>
        </w:rPr>
        <w:t>authority</w:t>
      </w:r>
      <w:r w:rsidRPr="00707A6F">
        <w:rPr>
          <w:sz w:val="16"/>
        </w:rPr>
        <w:t xml:space="preserve"> in international affairs </w:t>
      </w:r>
      <w:r w:rsidRPr="002C0A51">
        <w:rPr>
          <w:rStyle w:val="StyleUnderline"/>
          <w:highlight w:val="cyan"/>
        </w:rPr>
        <w:t>that generates</w:t>
      </w:r>
      <w:r w:rsidRPr="00707A6F">
        <w:rPr>
          <w:sz w:val="16"/>
        </w:rPr>
        <w:t xml:space="preserve"> an independent </w:t>
      </w:r>
      <w:r w:rsidRPr="002C0A51">
        <w:rPr>
          <w:rStyle w:val="StyleUnderline"/>
          <w:highlight w:val="cyan"/>
        </w:rPr>
        <w:t>“</w:t>
      </w:r>
      <w:r w:rsidRPr="002C0A51">
        <w:rPr>
          <w:rStyle w:val="Emphasis"/>
          <w:highlight w:val="cyan"/>
        </w:rPr>
        <w:t>compliance pull</w:t>
      </w:r>
      <w:r w:rsidRPr="002C0A51">
        <w:rPr>
          <w:rStyle w:val="StyleUnderline"/>
          <w:highlight w:val="cyan"/>
        </w:rPr>
        <w:t>”</w:t>
      </w:r>
      <w:r w:rsidRPr="005F07F2">
        <w:rPr>
          <w:rStyle w:val="StyleUnderline"/>
        </w:rPr>
        <w:t xml:space="preserve"> on state behavior</w:t>
      </w:r>
      <w:r w:rsidRPr="00707A6F">
        <w:rPr>
          <w:sz w:val="16"/>
        </w:rPr>
        <w:t xml:space="preserve"> (Franck 1990, 65). International </w:t>
      </w:r>
      <w:r w:rsidRPr="005F07F2">
        <w:rPr>
          <w:rStyle w:val="Emphasis"/>
        </w:rPr>
        <w:t>courts</w:t>
      </w:r>
      <w:r w:rsidRPr="005F07F2">
        <w:rPr>
          <w:rStyle w:val="StyleUnderline"/>
        </w:rPr>
        <w:t xml:space="preserve"> combine</w:t>
      </w:r>
      <w:r w:rsidRPr="00707A6F">
        <w:rPr>
          <w:sz w:val="16"/>
        </w:rPr>
        <w:t xml:space="preserve"> both </w:t>
      </w:r>
      <w:r w:rsidRPr="005F07F2">
        <w:rPr>
          <w:rStyle w:val="StyleUnderline"/>
        </w:rPr>
        <w:t>legitimacy</w:t>
      </w:r>
      <w:r w:rsidRPr="00707A6F">
        <w:rPr>
          <w:sz w:val="16"/>
        </w:rPr>
        <w:t xml:space="preserve"> and authority </w:t>
      </w:r>
      <w:r w:rsidRPr="005F07F2">
        <w:rPr>
          <w:rStyle w:val="StyleUnderline"/>
        </w:rPr>
        <w:t xml:space="preserve">as they help states solve </w:t>
      </w:r>
      <w:r w:rsidRPr="005F07F2">
        <w:rPr>
          <w:rStyle w:val="Emphasis"/>
        </w:rPr>
        <w:t>specific disputes</w:t>
      </w:r>
      <w:r w:rsidRPr="005F07F2">
        <w:rPr>
          <w:rStyle w:val="StyleUnderline"/>
        </w:rPr>
        <w:t xml:space="preserve"> about</w:t>
      </w:r>
      <w:r w:rsidRPr="00707A6F">
        <w:rPr>
          <w:sz w:val="16"/>
        </w:rPr>
        <w:t xml:space="preserve"> how to interpret </w:t>
      </w:r>
      <w:r w:rsidRPr="005F07F2">
        <w:rPr>
          <w:rStyle w:val="StyleUnderline"/>
        </w:rPr>
        <w:t>international law</w:t>
      </w:r>
      <w:r w:rsidRPr="00707A6F">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5F07F2">
        <w:rPr>
          <w:rStyle w:val="StyleUnderline"/>
        </w:rPr>
        <w:t>The ICJ</w:t>
      </w:r>
      <w:r w:rsidRPr="00707A6F">
        <w:rPr>
          <w:sz w:val="16"/>
        </w:rPr>
        <w:t xml:space="preserve"> has </w:t>
      </w:r>
      <w:r w:rsidRPr="005F07F2">
        <w:rPr>
          <w:rStyle w:val="StyleUnderline"/>
        </w:rPr>
        <w:t xml:space="preserve">achieved a relatively strong </w:t>
      </w:r>
      <w:r w:rsidRPr="005F07F2">
        <w:rPr>
          <w:rStyle w:val="Emphasis"/>
        </w:rPr>
        <w:t>record of compliance</w:t>
      </w:r>
      <w:r w:rsidRPr="00707A6F">
        <w:rPr>
          <w:sz w:val="16"/>
        </w:rPr>
        <w:t xml:space="preserve"> with rulings (Schulte 2004; </w:t>
      </w:r>
      <w:proofErr w:type="spellStart"/>
      <w:r w:rsidRPr="00707A6F">
        <w:rPr>
          <w:sz w:val="16"/>
        </w:rPr>
        <w:t>Llamzon</w:t>
      </w:r>
      <w:proofErr w:type="spellEnd"/>
      <w:r w:rsidRPr="00707A6F">
        <w:rPr>
          <w:sz w:val="16"/>
        </w:rPr>
        <w:t xml:space="preserve"> 2007; Mitchell and Hensel 2007; Johns 2012). </w:t>
      </w:r>
      <w:r w:rsidRPr="005F07F2">
        <w:rPr>
          <w:rStyle w:val="StyleUnderline"/>
        </w:rPr>
        <w:t xml:space="preserve">Legal </w:t>
      </w:r>
      <w:r w:rsidRPr="002C0A51">
        <w:rPr>
          <w:rStyle w:val="StyleUnderline"/>
          <w:highlight w:val="cyan"/>
        </w:rPr>
        <w:t>settlement can</w:t>
      </w:r>
      <w:r w:rsidRPr="005F07F2">
        <w:rPr>
          <w:rStyle w:val="StyleUnderline"/>
        </w:rPr>
        <w:t xml:space="preserve"> help states </w:t>
      </w:r>
      <w:r w:rsidRPr="002C0A51">
        <w:rPr>
          <w:rStyle w:val="Emphasis"/>
          <w:highlight w:val="cyan"/>
        </w:rPr>
        <w:t>coordinate policies</w:t>
      </w:r>
      <w:r w:rsidRPr="005F07F2">
        <w:rPr>
          <w:rStyle w:val="StyleUnderline"/>
        </w:rPr>
        <w:t xml:space="preserve"> through</w:t>
      </w:r>
      <w:r w:rsidRPr="00707A6F">
        <w:rPr>
          <w:sz w:val="16"/>
        </w:rPr>
        <w:t xml:space="preserve"> the provision of </w:t>
      </w:r>
      <w:r w:rsidRPr="005F07F2">
        <w:rPr>
          <w:rStyle w:val="StyleUnderline"/>
        </w:rPr>
        <w:t>information</w:t>
      </w:r>
      <w:r w:rsidRPr="00707A6F">
        <w:rPr>
          <w:sz w:val="16"/>
        </w:rPr>
        <w:t xml:space="preserve">. Compared to bilateral negotiations or nonbinding third-party arbitration, </w:t>
      </w:r>
      <w:r w:rsidRPr="005F07F2">
        <w:rPr>
          <w:rStyle w:val="StyleUnderline"/>
        </w:rPr>
        <w:t>adjudication conveys</w:t>
      </w:r>
      <w:r w:rsidRPr="00707A6F">
        <w:rPr>
          <w:sz w:val="16"/>
        </w:rPr>
        <w:t xml:space="preserve"> a government's </w:t>
      </w:r>
      <w:r w:rsidRPr="005F07F2">
        <w:rPr>
          <w:rStyle w:val="StyleUnderline"/>
        </w:rPr>
        <w:t>willingness to reach an agreement</w:t>
      </w:r>
      <w:r w:rsidRPr="00707A6F">
        <w:rPr>
          <w:sz w:val="16"/>
        </w:rPr>
        <w:t xml:space="preserve"> (Helfer and Slaughter 2005; Gent and Shannon 2010). </w:t>
      </w:r>
      <w:r w:rsidRPr="005F07F2">
        <w:rPr>
          <w:rStyle w:val="StyleUnderline"/>
        </w:rPr>
        <w:t>Having taken the</w:t>
      </w:r>
      <w:r w:rsidRPr="00707A6F">
        <w:rPr>
          <w:sz w:val="16"/>
        </w:rPr>
        <w:t xml:space="preserve"> public </w:t>
      </w:r>
      <w:r w:rsidRPr="005F07F2">
        <w:rPr>
          <w:rStyle w:val="StyleUnderline"/>
        </w:rPr>
        <w:t xml:space="preserve">step to initiate legal action, </w:t>
      </w:r>
      <w:r w:rsidRPr="002C0A51">
        <w:rPr>
          <w:rStyle w:val="StyleUnderline"/>
          <w:highlight w:val="cyan"/>
        </w:rPr>
        <w:t>a government would</w:t>
      </w:r>
      <w:r w:rsidRPr="00707A6F">
        <w:rPr>
          <w:sz w:val="16"/>
        </w:rPr>
        <w:t xml:space="preserve"> appear inconsistent and </w:t>
      </w:r>
      <w:r w:rsidRPr="002C0A51">
        <w:rPr>
          <w:rStyle w:val="StyleUnderline"/>
          <w:highlight w:val="cyan"/>
        </w:rPr>
        <w:t>incur a</w:t>
      </w:r>
      <w:r w:rsidRPr="005F07F2">
        <w:rPr>
          <w:rStyle w:val="StyleUnderline"/>
        </w:rPr>
        <w:t xml:space="preserve"> </w:t>
      </w:r>
      <w:r w:rsidRPr="005F07F2">
        <w:rPr>
          <w:rStyle w:val="Emphasis"/>
        </w:rPr>
        <w:t xml:space="preserve">reputational </w:t>
      </w:r>
      <w:r w:rsidRPr="002C0A51">
        <w:rPr>
          <w:rStyle w:val="Emphasis"/>
          <w:highlight w:val="cyan"/>
        </w:rPr>
        <w:t>penalty</w:t>
      </w:r>
      <w:r w:rsidRPr="002C0A51">
        <w:rPr>
          <w:rStyle w:val="StyleUnderline"/>
          <w:highlight w:val="cyan"/>
        </w:rPr>
        <w:t xml:space="preserve"> if it</w:t>
      </w:r>
      <w:r w:rsidRPr="00707A6F">
        <w:rPr>
          <w:sz w:val="16"/>
        </w:rPr>
        <w:t xml:space="preserve"> also </w:t>
      </w:r>
      <w:r w:rsidRPr="002C0A51">
        <w:rPr>
          <w:rStyle w:val="StyleUnderline"/>
          <w:highlight w:val="cyan"/>
        </w:rPr>
        <w:t>took</w:t>
      </w:r>
      <w:r w:rsidRPr="005F07F2">
        <w:rPr>
          <w:rStyle w:val="StyleUnderline"/>
        </w:rPr>
        <w:t xml:space="preserve"> unilateral measures such as</w:t>
      </w:r>
      <w:r w:rsidRPr="00707A6F">
        <w:rPr>
          <w:sz w:val="16"/>
        </w:rPr>
        <w:t xml:space="preserve"> sanctions or </w:t>
      </w:r>
      <w:r w:rsidRPr="002C0A51">
        <w:rPr>
          <w:rStyle w:val="Emphasis"/>
          <w:highlight w:val="cyan"/>
        </w:rPr>
        <w:t>military actions</w:t>
      </w:r>
      <w:r w:rsidRPr="002C0A51">
        <w:rPr>
          <w:rStyle w:val="StyleUnderline"/>
          <w:highlight w:val="cyan"/>
        </w:rPr>
        <w:t xml:space="preserve"> before</w:t>
      </w:r>
      <w:r w:rsidRPr="00707A6F">
        <w:rPr>
          <w:sz w:val="16"/>
        </w:rPr>
        <w:t xml:space="preserve"> the </w:t>
      </w:r>
      <w:r w:rsidRPr="002C0A51">
        <w:rPr>
          <w:rStyle w:val="StyleUnderline"/>
          <w:highlight w:val="cyan"/>
        </w:rPr>
        <w:t>legal process</w:t>
      </w:r>
      <w:r w:rsidRPr="00707A6F">
        <w:rPr>
          <w:sz w:val="16"/>
        </w:rPr>
        <w:t xml:space="preserve"> had </w:t>
      </w:r>
      <w:r w:rsidRPr="005F07F2">
        <w:rPr>
          <w:rStyle w:val="StyleUnderline"/>
        </w:rPr>
        <w:t xml:space="preserve">reached a conclusion. </w:t>
      </w:r>
      <w:r w:rsidRPr="002C0A51">
        <w:rPr>
          <w:rStyle w:val="StyleUnderline"/>
          <w:highlight w:val="cyan"/>
        </w:rPr>
        <w:t>This shapes</w:t>
      </w:r>
      <w:r w:rsidRPr="005F07F2">
        <w:rPr>
          <w:rStyle w:val="StyleUnderline"/>
        </w:rPr>
        <w:t xml:space="preserve"> the </w:t>
      </w:r>
      <w:r w:rsidRPr="002C0A51">
        <w:rPr>
          <w:rStyle w:val="Emphasis"/>
          <w:highlight w:val="cyan"/>
        </w:rPr>
        <w:t>diplomatic context</w:t>
      </w:r>
      <w:r w:rsidRPr="005F07F2">
        <w:rPr>
          <w:rStyle w:val="StyleUnderline"/>
        </w:rPr>
        <w:t xml:space="preserve"> because participants know</w:t>
      </w:r>
      <w:r w:rsidRPr="00707A6F">
        <w:rPr>
          <w:sz w:val="16"/>
        </w:rPr>
        <w:t xml:space="preserve"> that </w:t>
      </w:r>
      <w:r w:rsidRPr="002C0A51">
        <w:rPr>
          <w:rStyle w:val="StyleUnderline"/>
          <w:highlight w:val="cyan"/>
        </w:rPr>
        <w:t xml:space="preserve">the matter will neither </w:t>
      </w:r>
      <w:r w:rsidRPr="002C0A51">
        <w:rPr>
          <w:rStyle w:val="Emphasis"/>
          <w:highlight w:val="cyan"/>
        </w:rPr>
        <w:t>escalate</w:t>
      </w:r>
      <w:r w:rsidRPr="005F07F2">
        <w:rPr>
          <w:rStyle w:val="Emphasis"/>
        </w:rPr>
        <w:t xml:space="preserve"> into violence</w:t>
      </w:r>
      <w:r w:rsidRPr="005F07F2">
        <w:rPr>
          <w:rStyle w:val="StyleUnderline"/>
        </w:rPr>
        <w:t xml:space="preserve"> </w:t>
      </w:r>
      <w:r w:rsidRPr="002C0A51">
        <w:rPr>
          <w:rStyle w:val="StyleUnderline"/>
          <w:highlight w:val="cyan"/>
        </w:rPr>
        <w:t>nor disappear</w:t>
      </w:r>
      <w:r w:rsidRPr="00707A6F">
        <w:rPr>
          <w:sz w:val="16"/>
        </w:rPr>
        <w:t xml:space="preserve"> through neglect. </w:t>
      </w:r>
      <w:r w:rsidRPr="002C0A51">
        <w:rPr>
          <w:rStyle w:val="StyleUnderline"/>
          <w:highlight w:val="cyan"/>
        </w:rPr>
        <w:t>A court</w:t>
      </w:r>
      <w:r w:rsidRPr="005F07F2">
        <w:rPr>
          <w:rStyle w:val="StyleUnderline"/>
        </w:rPr>
        <w:t xml:space="preserve"> ruling </w:t>
      </w:r>
      <w:r w:rsidRPr="002C0A51">
        <w:rPr>
          <w:rStyle w:val="StyleUnderline"/>
          <w:highlight w:val="cyan"/>
        </w:rPr>
        <w:t xml:space="preserve">offers a </w:t>
      </w:r>
      <w:r w:rsidRPr="002C0A51">
        <w:rPr>
          <w:rStyle w:val="Emphasis"/>
          <w:highlight w:val="cyan"/>
        </w:rPr>
        <w:t>focal point</w:t>
      </w:r>
      <w:r w:rsidRPr="002C0A51">
        <w:rPr>
          <w:rStyle w:val="StyleUnderline"/>
          <w:highlight w:val="cyan"/>
        </w:rPr>
        <w:t xml:space="preserve"> amidst </w:t>
      </w:r>
      <w:r w:rsidRPr="002C0A51">
        <w:rPr>
          <w:rStyle w:val="Emphasis"/>
          <w:highlight w:val="cyan"/>
        </w:rPr>
        <w:t>uncertainty</w:t>
      </w:r>
      <w:r w:rsidRPr="005F07F2">
        <w:rPr>
          <w:rStyle w:val="StyleUnderline"/>
        </w:rPr>
        <w:t xml:space="preserve"> about</w:t>
      </w:r>
      <w:r w:rsidRPr="00707A6F">
        <w:rPr>
          <w:sz w:val="16"/>
        </w:rPr>
        <w:t xml:space="preserve"> how to interpret the </w:t>
      </w:r>
      <w:r w:rsidRPr="005F07F2">
        <w:rPr>
          <w:rStyle w:val="StyleUnderline"/>
        </w:rPr>
        <w:t>terms of</w:t>
      </w:r>
      <w:r w:rsidRPr="00707A6F">
        <w:rPr>
          <w:sz w:val="16"/>
        </w:rPr>
        <w:t xml:space="preserve"> an </w:t>
      </w:r>
      <w:r w:rsidRPr="005F07F2">
        <w:rPr>
          <w:rStyle w:val="StyleUnderline"/>
        </w:rPr>
        <w:t>agreement</w:t>
      </w:r>
      <w:r w:rsidRPr="00707A6F">
        <w:rPr>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5F07F2">
        <w:rPr>
          <w:rStyle w:val="StyleUnderline"/>
        </w:rPr>
        <w:t>In these informational theories</w:t>
      </w:r>
      <w:r w:rsidRPr="00707A6F">
        <w:rPr>
          <w:sz w:val="16"/>
        </w:rPr>
        <w:t xml:space="preserve"> of courts, </w:t>
      </w:r>
      <w:r w:rsidRPr="005F07F2">
        <w:rPr>
          <w:rStyle w:val="StyleUnderline"/>
        </w:rPr>
        <w:t>states</w:t>
      </w:r>
      <w:r w:rsidRPr="00707A6F">
        <w:rPr>
          <w:sz w:val="16"/>
        </w:rPr>
        <w:t xml:space="preserve"> may </w:t>
      </w:r>
      <w:r w:rsidRPr="005F07F2">
        <w:rPr>
          <w:rStyle w:val="StyleUnderline"/>
        </w:rPr>
        <w:t>comply with court rulings in the absence of coercive measures</w:t>
      </w:r>
      <w:r w:rsidRPr="00707A6F">
        <w:rPr>
          <w:sz w:val="16"/>
        </w:rPr>
        <w:t xml:space="preserve"> or the threat of sanctions </w:t>
      </w:r>
      <w:r w:rsidRPr="005F07F2">
        <w:rPr>
          <w:rStyle w:val="StyleUnderline"/>
        </w:rPr>
        <w:t xml:space="preserve">because </w:t>
      </w:r>
      <w:r w:rsidRPr="002C0A51">
        <w:rPr>
          <w:rStyle w:val="StyleUnderline"/>
          <w:highlight w:val="cyan"/>
        </w:rPr>
        <w:t>the</w:t>
      </w:r>
      <w:r w:rsidRPr="005F07F2">
        <w:rPr>
          <w:rStyle w:val="StyleUnderline"/>
        </w:rPr>
        <w:t xml:space="preserve"> reputational </w:t>
      </w:r>
      <w:r w:rsidRPr="002C0A51">
        <w:rPr>
          <w:rStyle w:val="Emphasis"/>
          <w:highlight w:val="cyan"/>
        </w:rPr>
        <w:t>costs of noncompliance</w:t>
      </w:r>
      <w:r w:rsidRPr="002C0A51">
        <w:rPr>
          <w:rStyle w:val="StyleUnderline"/>
          <w:highlight w:val="cyan"/>
        </w:rPr>
        <w:t xml:space="preserve"> are</w:t>
      </w:r>
      <w:r w:rsidRPr="005F07F2">
        <w:rPr>
          <w:rStyle w:val="StyleUnderline"/>
        </w:rPr>
        <w:t xml:space="preserve"> too </w:t>
      </w:r>
      <w:r w:rsidRPr="002C0A51">
        <w:rPr>
          <w:rStyle w:val="StyleUnderline"/>
          <w:highlight w:val="cyan"/>
        </w:rPr>
        <w:t>high</w:t>
      </w:r>
      <w:r w:rsidRPr="00707A6F">
        <w:rPr>
          <w:sz w:val="16"/>
        </w:rPr>
        <w:t xml:space="preserve">. Rather than simply </w:t>
      </w:r>
      <w:proofErr w:type="gramStart"/>
      <w:r w:rsidRPr="00707A6F">
        <w:rPr>
          <w:sz w:val="16"/>
        </w:rPr>
        <w:t>interpret</w:t>
      </w:r>
      <w:proofErr w:type="gramEnd"/>
      <w:r w:rsidRPr="00707A6F">
        <w:rPr>
          <w:sz w:val="16"/>
        </w:rPr>
        <w:t xml:space="preserve"> law, </w:t>
      </w:r>
      <w:r w:rsidRPr="005F07F2">
        <w:rPr>
          <w:rStyle w:val="StyleUnderline"/>
        </w:rPr>
        <w:t>courts coordinate</w:t>
      </w:r>
      <w:r w:rsidRPr="00707A6F">
        <w:rPr>
          <w:sz w:val="16"/>
        </w:rPr>
        <w:t xml:space="preserve"> expectations about </w:t>
      </w:r>
      <w:r w:rsidRPr="005F07F2">
        <w:rPr>
          <w:rStyle w:val="StyleUnderline"/>
        </w:rPr>
        <w:t>enforcement</w:t>
      </w:r>
      <w:r w:rsidRPr="00707A6F">
        <w:rPr>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r w:rsidRPr="005F07F2">
        <w:rPr>
          <w:rStyle w:val="StyleUnderline"/>
        </w:rPr>
        <w:t>International courts</w:t>
      </w:r>
      <w:r w:rsidRPr="00707A6F">
        <w:rPr>
          <w:sz w:val="16"/>
        </w:rPr>
        <w:t xml:space="preserve"> also </w:t>
      </w:r>
      <w:r w:rsidRPr="005F07F2">
        <w:rPr>
          <w:rStyle w:val="StyleUnderline"/>
        </w:rPr>
        <w:t xml:space="preserve">offer a way for states to </w:t>
      </w:r>
      <w:r w:rsidRPr="005F07F2">
        <w:rPr>
          <w:rStyle w:val="Emphasis"/>
        </w:rPr>
        <w:t>frame settlements</w:t>
      </w:r>
      <w:r w:rsidRPr="005F07F2">
        <w:rPr>
          <w:rStyle w:val="StyleUnderline"/>
        </w:rPr>
        <w:t xml:space="preserve"> to appeal to domestic audiences</w:t>
      </w:r>
      <w:r w:rsidRPr="00707A6F">
        <w:rPr>
          <w:sz w:val="16"/>
        </w:rPr>
        <w:t xml:space="preserve"> (Fang 2008). Simmons notes that even when the same deal could be reached in negotiations or through a court decision, a </w:t>
      </w:r>
      <w:r w:rsidRPr="005F07F2">
        <w:rPr>
          <w:rStyle w:val="StyleUnderline"/>
        </w:rPr>
        <w:t>negotiated settlement could be viewed as</w:t>
      </w:r>
      <w:r w:rsidRPr="00707A6F">
        <w:rPr>
          <w:sz w:val="16"/>
        </w:rPr>
        <w:t xml:space="preserve"> a sign of </w:t>
      </w:r>
      <w:r w:rsidRPr="005F07F2">
        <w:rPr>
          <w:rStyle w:val="Emphasis"/>
        </w:rPr>
        <w:t>weakness</w:t>
      </w:r>
      <w:r w:rsidRPr="005F07F2">
        <w:rPr>
          <w:rStyle w:val="StyleUnderline"/>
        </w:rPr>
        <w:t xml:space="preserve"> while </w:t>
      </w:r>
      <w:r w:rsidRPr="002C0A51">
        <w:rPr>
          <w:rStyle w:val="Emphasis"/>
          <w:highlight w:val="cyan"/>
        </w:rPr>
        <w:t>legal resolution</w:t>
      </w:r>
      <w:r w:rsidRPr="002C0A51">
        <w:rPr>
          <w:rStyle w:val="StyleUnderline"/>
          <w:highlight w:val="cyan"/>
        </w:rPr>
        <w:t xml:space="preserve"> would be a</w:t>
      </w:r>
      <w:r w:rsidRPr="005F07F2">
        <w:rPr>
          <w:rStyle w:val="StyleUnderline"/>
        </w:rPr>
        <w:t xml:space="preserve"> </w:t>
      </w:r>
      <w:r w:rsidRPr="005F07F2">
        <w:rPr>
          <w:rStyle w:val="Emphasis"/>
        </w:rPr>
        <w:t xml:space="preserve">positive </w:t>
      </w:r>
      <w:r w:rsidRPr="002C0A51">
        <w:rPr>
          <w:rStyle w:val="Emphasis"/>
          <w:highlight w:val="cyan"/>
        </w:rPr>
        <w:t>signal</w:t>
      </w:r>
      <w:r w:rsidRPr="002C0A51">
        <w:rPr>
          <w:rStyle w:val="StyleUnderline"/>
          <w:highlight w:val="cyan"/>
        </w:rPr>
        <w:t xml:space="preserve"> for</w:t>
      </w:r>
      <w:r w:rsidRPr="005F07F2">
        <w:rPr>
          <w:rStyle w:val="StyleUnderline"/>
        </w:rPr>
        <w:t xml:space="preserve"> future </w:t>
      </w:r>
      <w:r w:rsidRPr="002C0A51">
        <w:rPr>
          <w:rStyle w:val="StyleUnderline"/>
          <w:highlight w:val="cyan"/>
        </w:rPr>
        <w:t>cooperation</w:t>
      </w:r>
      <w:r w:rsidRPr="00707A6F">
        <w:rPr>
          <w:sz w:val="16"/>
        </w:rPr>
        <w:t xml:space="preserve"> (Simmons 2002, 834). </w:t>
      </w:r>
      <w:r w:rsidRPr="005F07F2">
        <w:rPr>
          <w:rStyle w:val="StyleUnderline"/>
        </w:rPr>
        <w:t>This dynamic occurs because</w:t>
      </w:r>
      <w:r w:rsidRPr="00707A6F">
        <w:rPr>
          <w:sz w:val="16"/>
        </w:rPr>
        <w:t xml:space="preserve"> “domestic </w:t>
      </w:r>
      <w:r w:rsidRPr="005F07F2">
        <w:rPr>
          <w:rStyle w:val="StyleUnderline"/>
        </w:rPr>
        <w:t>groups will find it</w:t>
      </w:r>
      <w:r w:rsidRPr="00707A6F">
        <w:rPr>
          <w:sz w:val="16"/>
        </w:rPr>
        <w:t xml:space="preserve"> more </w:t>
      </w:r>
      <w:r w:rsidRPr="005F07F2">
        <w:rPr>
          <w:rStyle w:val="StyleUnderline"/>
        </w:rPr>
        <w:t xml:space="preserve">attractive to </w:t>
      </w:r>
      <w:r w:rsidRPr="005F07F2">
        <w:rPr>
          <w:rStyle w:val="Emphasis"/>
        </w:rPr>
        <w:t>make concessions</w:t>
      </w:r>
      <w:r w:rsidRPr="005F07F2">
        <w:rPr>
          <w:rStyle w:val="StyleUnderline"/>
        </w:rPr>
        <w:t xml:space="preserve"> to a</w:t>
      </w:r>
      <w:r w:rsidRPr="00707A6F">
        <w:rPr>
          <w:sz w:val="16"/>
        </w:rPr>
        <w:t xml:space="preserve"> disinterested </w:t>
      </w:r>
      <w:r w:rsidRPr="005F07F2">
        <w:rPr>
          <w:rStyle w:val="StyleUnderline"/>
        </w:rPr>
        <w:t>institution than</w:t>
      </w:r>
      <w:r w:rsidRPr="00707A6F">
        <w:rPr>
          <w:sz w:val="16"/>
        </w:rPr>
        <w:t xml:space="preserve"> to a political </w:t>
      </w:r>
      <w:r w:rsidRPr="005F07F2">
        <w:rPr>
          <w:rStyle w:val="StyleUnderline"/>
        </w:rPr>
        <w:t>adversary”</w:t>
      </w:r>
      <w:r w:rsidRPr="00707A6F">
        <w:rPr>
          <w:sz w:val="16"/>
        </w:rPr>
        <w:t xml:space="preserve"> (Simmons 2002, 834). In research on several prominent ICJ cases, Fischer (1982, 271) emphasizes the court has helped governments to save face. Consequently, those </w:t>
      </w:r>
      <w:r w:rsidRPr="005F07F2">
        <w:rPr>
          <w:rStyle w:val="StyleUnderline"/>
        </w:rPr>
        <w:t>governments unable to reach agreements</w:t>
      </w:r>
      <w:r w:rsidRPr="00707A6F">
        <w:rPr>
          <w:sz w:val="16"/>
        </w:rPr>
        <w:t xml:space="preserve"> over domestic opposition may </w:t>
      </w:r>
      <w:r w:rsidRPr="005F07F2">
        <w:rPr>
          <w:rStyle w:val="StyleUnderline"/>
        </w:rPr>
        <w:t>find it easier</w:t>
      </w:r>
      <w:r w:rsidRPr="00707A6F">
        <w:rPr>
          <w:sz w:val="16"/>
        </w:rPr>
        <w:t xml:space="preserve"> to do so </w:t>
      </w:r>
      <w:r w:rsidRPr="005F07F2">
        <w:rPr>
          <w:rStyle w:val="StyleUnderline"/>
        </w:rPr>
        <w:t>with the involvement of a third-party ruling</w:t>
      </w:r>
      <w:r w:rsidRPr="00707A6F">
        <w:rPr>
          <w:sz w:val="16"/>
        </w:rPr>
        <w:t xml:space="preserve">. Allee and Huth (2006a) show that governments with higher levels of domestic political constraints are more likely to choose adjudication over negotiation for settling territorial disputes. Domestic </w:t>
      </w:r>
      <w:r w:rsidRPr="005F07F2">
        <w:rPr>
          <w:rStyle w:val="StyleUnderline"/>
        </w:rPr>
        <w:t>political constraints</w:t>
      </w:r>
      <w:r w:rsidRPr="00707A6F">
        <w:rPr>
          <w:sz w:val="16"/>
        </w:rPr>
        <w:t xml:space="preserve"> also </w:t>
      </w:r>
      <w:r w:rsidRPr="005F07F2">
        <w:rPr>
          <w:rStyle w:val="Emphasis"/>
        </w:rPr>
        <w:t>increase the probability</w:t>
      </w:r>
      <w:r w:rsidRPr="005F07F2">
        <w:rPr>
          <w:rStyle w:val="StyleUnderline"/>
        </w:rPr>
        <w:t xml:space="preserve"> of</w:t>
      </w:r>
      <w:r w:rsidRPr="00707A6F">
        <w:rPr>
          <w:sz w:val="16"/>
        </w:rPr>
        <w:t xml:space="preserve"> filing </w:t>
      </w:r>
      <w:r w:rsidRPr="005F07F2">
        <w:rPr>
          <w:rStyle w:val="StyleUnderline"/>
        </w:rPr>
        <w:t>complaints at the WTO</w:t>
      </w:r>
      <w:r w:rsidRPr="00707A6F">
        <w:rPr>
          <w:sz w:val="16"/>
        </w:rPr>
        <w:t xml:space="preserve"> (Davis 2012). The mobilization of domestic groups plays a critical role in litigation patterns at the ECJ (Alter and Vargas 2000).</w:t>
      </w:r>
    </w:p>
    <w:p w14:paraId="2C2A9D9D" w14:textId="77777777" w:rsidR="003C16E1" w:rsidRPr="005728FA" w:rsidRDefault="003C16E1" w:rsidP="00C25DF8">
      <w:pPr>
        <w:rPr>
          <w:sz w:val="10"/>
        </w:rPr>
      </w:pPr>
    </w:p>
    <w:p w14:paraId="17016384" w14:textId="7FDECEA7" w:rsidR="00C25DF8" w:rsidRDefault="00333354" w:rsidP="00333354">
      <w:pPr>
        <w:pStyle w:val="Heading3"/>
      </w:pPr>
      <w:r>
        <w:t>---Turns Governance</w:t>
      </w:r>
    </w:p>
    <w:p w14:paraId="3081046F" w14:textId="77777777" w:rsidR="00333354" w:rsidRDefault="00333354" w:rsidP="00333354"/>
    <w:p w14:paraId="47E8A0FE" w14:textId="77777777" w:rsidR="00333354" w:rsidRPr="00C6306C" w:rsidRDefault="00333354" w:rsidP="00333354"/>
    <w:p w14:paraId="42751CD8" w14:textId="7B6DD796" w:rsidR="00333354" w:rsidRPr="00C6306C" w:rsidRDefault="00333354" w:rsidP="00333354">
      <w:pPr>
        <w:pStyle w:val="Heading4"/>
        <w:rPr>
          <w:rFonts w:cs="Arial"/>
        </w:rPr>
      </w:pPr>
      <w:r>
        <w:rPr>
          <w:rFonts w:cs="Arial"/>
        </w:rPr>
        <w:t xml:space="preserve">Domestic Court effectiveness </w:t>
      </w:r>
      <w:r w:rsidRPr="00C6306C">
        <w:rPr>
          <w:rFonts w:cs="Arial"/>
        </w:rPr>
        <w:t xml:space="preserve">determines the </w:t>
      </w:r>
      <w:r w:rsidRPr="00C6306C">
        <w:rPr>
          <w:rFonts w:cs="Arial"/>
          <w:u w:val="single"/>
        </w:rPr>
        <w:t>influence</w:t>
      </w:r>
      <w:r w:rsidRPr="00C6306C">
        <w:rPr>
          <w:rFonts w:cs="Arial"/>
        </w:rPr>
        <w:t xml:space="preserve"> of US law on </w:t>
      </w:r>
      <w:r w:rsidRPr="00C6306C">
        <w:rPr>
          <w:rFonts w:cs="Arial"/>
          <w:u w:val="single"/>
        </w:rPr>
        <w:t>global governance</w:t>
      </w:r>
      <w:r w:rsidRPr="00C6306C">
        <w:rPr>
          <w:rFonts w:cs="Arial"/>
        </w:rPr>
        <w:t>.</w:t>
      </w:r>
    </w:p>
    <w:p w14:paraId="21E06BE1" w14:textId="77777777" w:rsidR="00333354" w:rsidRPr="00C6306C" w:rsidRDefault="00333354" w:rsidP="00333354">
      <w:proofErr w:type="spellStart"/>
      <w:r w:rsidRPr="00C6306C">
        <w:rPr>
          <w:rStyle w:val="Style13ptBold"/>
        </w:rPr>
        <w:t>Whytock</w:t>
      </w:r>
      <w:proofErr w:type="spellEnd"/>
      <w:r w:rsidRPr="00C6306C">
        <w:rPr>
          <w:rStyle w:val="Style13ptBold"/>
        </w:rPr>
        <w:t xml:space="preserve"> ’12</w:t>
      </w:r>
      <w:r w:rsidRPr="00C6306C">
        <w:t xml:space="preserve"> [Christopher; Winter 2012; Acting Professor of Law and Political Science, University of California, Irvine School of Law; St. John’s Journal of International &amp; Comparative Law; “Transnational Judicial Governance,” vol. 2, p. 55-68]</w:t>
      </w:r>
    </w:p>
    <w:p w14:paraId="39974F4F" w14:textId="77777777" w:rsidR="00333354" w:rsidRPr="00C6306C" w:rsidRDefault="00333354" w:rsidP="00333354">
      <w:pPr>
        <w:rPr>
          <w:rStyle w:val="StyleUnderline"/>
        </w:rPr>
      </w:pPr>
      <w:r w:rsidRPr="00C6306C">
        <w:rPr>
          <w:sz w:val="10"/>
        </w:rPr>
        <w:t xml:space="preserve">Notwithstanding the differences between these different types of transnational litigation, in all three contexts one sees </w:t>
      </w:r>
      <w:r w:rsidRPr="00C6306C">
        <w:rPr>
          <w:rStyle w:val="Emphasis"/>
          <w:highlight w:val="cyan"/>
        </w:rPr>
        <w:t>domestic courts</w:t>
      </w:r>
      <w:r w:rsidRPr="00C6306C">
        <w:rPr>
          <w:rStyle w:val="StyleUnderline"/>
          <w:highlight w:val="cyan"/>
        </w:rPr>
        <w:t xml:space="preserve"> perform</w:t>
      </w:r>
      <w:r w:rsidRPr="00C6306C">
        <w:rPr>
          <w:sz w:val="10"/>
        </w:rPr>
        <w:t xml:space="preserve">ing </w:t>
      </w:r>
      <w:r w:rsidRPr="00C6306C">
        <w:rPr>
          <w:rStyle w:val="StyleUnderline"/>
        </w:rPr>
        <w:t xml:space="preserve">a </w:t>
      </w:r>
      <w:r w:rsidRPr="00C6306C">
        <w:rPr>
          <w:rStyle w:val="Emphasis"/>
        </w:rPr>
        <w:t xml:space="preserve">substantive </w:t>
      </w:r>
      <w:r w:rsidRPr="00C6306C">
        <w:rPr>
          <w:rStyle w:val="Emphasis"/>
          <w:highlight w:val="cyan"/>
        </w:rPr>
        <w:t>global governance</w:t>
      </w:r>
      <w:r w:rsidRPr="00C6306C">
        <w:rPr>
          <w:rStyle w:val="Emphasis"/>
        </w:rPr>
        <w:t xml:space="preserve"> function</w:t>
      </w:r>
      <w:r w:rsidRPr="00C6306C">
        <w:rPr>
          <w:rStyle w:val="StyleUnderline"/>
        </w:rPr>
        <w:t>: the determination of rights and obligations in ways that contribute to the authoritative allocation of resources among transnational actors</w:t>
      </w:r>
      <w:r w:rsidRPr="00C6306C">
        <w:rPr>
          <w:sz w:val="10"/>
        </w:rPr>
        <w:t xml:space="preserve">.21 In this way, domestic courts help answer a second fundamental question of global governance: Who gets what? B. The Transnational Shadow of the Law: Strategic Behavior and Other Forms of Global Governance </w:t>
      </w:r>
      <w:r w:rsidRPr="00C6306C">
        <w:rPr>
          <w:rStyle w:val="StyleUnderline"/>
        </w:rPr>
        <w:t xml:space="preserve">The </w:t>
      </w:r>
      <w:r w:rsidRPr="00C6306C">
        <w:rPr>
          <w:rStyle w:val="StyleUnderline"/>
          <w:highlight w:val="cyan"/>
        </w:rPr>
        <w:t xml:space="preserve">global governance functions of domestic courts </w:t>
      </w:r>
      <w:r w:rsidRPr="00C6306C">
        <w:rPr>
          <w:sz w:val="10"/>
        </w:rPr>
        <w:t>are important not only because of their impact on litigants, but also because of their</w:t>
      </w:r>
      <w:r w:rsidRPr="00C6306C">
        <w:rPr>
          <w:rStyle w:val="StyleUnderline"/>
        </w:rPr>
        <w:t xml:space="preserve"> </w:t>
      </w:r>
      <w:r w:rsidRPr="00C6306C">
        <w:rPr>
          <w:rStyle w:val="Emphasis"/>
          <w:highlight w:val="cyan"/>
        </w:rPr>
        <w:t>influence beyond borders</w:t>
      </w:r>
      <w:r w:rsidRPr="00C6306C">
        <w:rPr>
          <w:rStyle w:val="StyleUnderline"/>
        </w:rPr>
        <w:t xml:space="preserve"> </w:t>
      </w:r>
      <w:r w:rsidRPr="00C6306C">
        <w:rPr>
          <w:sz w:val="10"/>
        </w:rPr>
        <w:t xml:space="preserve">and beyond the parties to </w:t>
      </w:r>
      <w:proofErr w:type="gramStart"/>
      <w:r w:rsidRPr="00C6306C">
        <w:rPr>
          <w:sz w:val="10"/>
        </w:rPr>
        <w:t>particular disputes</w:t>
      </w:r>
      <w:proofErr w:type="gramEnd"/>
      <w:r w:rsidRPr="00C6306C">
        <w:rPr>
          <w:sz w:val="10"/>
        </w:rPr>
        <w:t xml:space="preserve">.22 Extending Mnookin and Kornhauser’s concept, I call this the “transnational shadow of the law.”23 1. Transnational Judicial Governance and the Strategic Behavior of Transnational Actors For example, </w:t>
      </w:r>
      <w:r w:rsidRPr="00C6306C">
        <w:rPr>
          <w:rStyle w:val="StyleUnderline"/>
          <w:highlight w:val="cyan"/>
        </w:rPr>
        <w:t>domestic court decisions can affect</w:t>
      </w:r>
      <w:r w:rsidRPr="00C6306C">
        <w:rPr>
          <w:rStyle w:val="StyleUnderline"/>
        </w:rPr>
        <w:t xml:space="preserve"> the </w:t>
      </w:r>
      <w:r w:rsidRPr="00C6306C">
        <w:rPr>
          <w:rStyle w:val="Emphasis"/>
          <w:highlight w:val="cyan"/>
        </w:rPr>
        <w:t>strategic behavior</w:t>
      </w:r>
      <w:r w:rsidRPr="00C6306C">
        <w:rPr>
          <w:rStyle w:val="StyleUnderline"/>
          <w:highlight w:val="cyan"/>
        </w:rPr>
        <w:t xml:space="preserve"> of </w:t>
      </w:r>
      <w:r w:rsidRPr="00C6306C">
        <w:rPr>
          <w:rStyle w:val="Emphasis"/>
          <w:highlight w:val="cyan"/>
        </w:rPr>
        <w:t>transnational actors</w:t>
      </w:r>
      <w:r w:rsidRPr="00C6306C">
        <w:rPr>
          <w:rStyle w:val="StyleUnderline"/>
        </w:rPr>
        <w:t>. Prior court decisions influence actors’ expectations about future court decisions</w:t>
      </w:r>
      <w:r w:rsidRPr="00C6306C">
        <w:rPr>
          <w:sz w:val="10"/>
        </w:rPr>
        <w:t xml:space="preserve">. Because the strategic behavior of transnational actors often depends on their expectations about future domestic court decisions regarding their activity, domestic court decisions can influence that activity.24 For example, international choice-of-law decisions by domestic courts can influence transnational activity by helping transnational actors determine which state’s laws would be applied to their activity in the event of litigation—and, in the same way, these decisions can facilitate bargaining among transnational actors.25 Similarly, the personal jurisdiction and forum non </w:t>
      </w:r>
      <w:proofErr w:type="spellStart"/>
      <w:r w:rsidRPr="00C6306C">
        <w:rPr>
          <w:sz w:val="10"/>
        </w:rPr>
        <w:t>conveniens</w:t>
      </w:r>
      <w:proofErr w:type="spellEnd"/>
      <w:r w:rsidRPr="00C6306C">
        <w:rPr>
          <w:sz w:val="10"/>
        </w:rPr>
        <w:t xml:space="preserve"> decisions of a particular state’s domestic courts can influence forum shopping behavior by shaping litigants’ expectations about whether a suit would be able to proceed in that state.26 2. The Relationship Between Transnational Judicial Governance and Other Types of Global Governance Of course, transnational judicial governance is only one possible method of global governance. But </w:t>
      </w:r>
      <w:r w:rsidRPr="00C6306C">
        <w:rPr>
          <w:rStyle w:val="StyleUnderline"/>
          <w:highlight w:val="cyan"/>
        </w:rPr>
        <w:t xml:space="preserve">the </w:t>
      </w:r>
      <w:r w:rsidRPr="00C6306C">
        <w:rPr>
          <w:rStyle w:val="Emphasis"/>
          <w:highlight w:val="cyan"/>
        </w:rPr>
        <w:t>transnational shadow</w:t>
      </w:r>
      <w:r w:rsidRPr="00C6306C">
        <w:rPr>
          <w:rStyle w:val="StyleUnderline"/>
          <w:highlight w:val="cyan"/>
        </w:rPr>
        <w:t xml:space="preserve"> of the law extends to </w:t>
      </w:r>
      <w:r w:rsidRPr="00C6306C">
        <w:rPr>
          <w:rStyle w:val="Emphasis"/>
          <w:highlight w:val="cyan"/>
        </w:rPr>
        <w:t>other forms of governance</w:t>
      </w:r>
      <w:r w:rsidRPr="00C6306C">
        <w:rPr>
          <w:rStyle w:val="StyleUnderline"/>
          <w:highlight w:val="cyan"/>
        </w:rPr>
        <w:t>. The most</w:t>
      </w:r>
      <w:r w:rsidRPr="00C6306C">
        <w:rPr>
          <w:sz w:val="10"/>
          <w:highlight w:val="cyan"/>
        </w:rPr>
        <w:t xml:space="preserve"> </w:t>
      </w:r>
      <w:r w:rsidRPr="00C6306C">
        <w:rPr>
          <w:rStyle w:val="StyleUnderline"/>
          <w:highlight w:val="cyan"/>
        </w:rPr>
        <w:t>familiar</w:t>
      </w:r>
      <w:r w:rsidRPr="00C6306C">
        <w:rPr>
          <w:sz w:val="10"/>
        </w:rPr>
        <w:t xml:space="preserve"> (even if not the most pervasive) </w:t>
      </w:r>
      <w:r w:rsidRPr="00C6306C">
        <w:rPr>
          <w:rStyle w:val="StyleUnderline"/>
        </w:rPr>
        <w:t xml:space="preserve">approach to global governance </w:t>
      </w:r>
      <w:r w:rsidRPr="00C6306C">
        <w:rPr>
          <w:rStyle w:val="StyleUnderline"/>
          <w:highlight w:val="cyan"/>
        </w:rPr>
        <w:t>involves international institutions</w:t>
      </w:r>
      <w:r w:rsidRPr="00C6306C">
        <w:rPr>
          <w:rStyle w:val="StyleUnderline"/>
        </w:rPr>
        <w:t>,</w:t>
      </w:r>
      <w:r w:rsidRPr="00C6306C">
        <w:rPr>
          <w:sz w:val="10"/>
        </w:rPr>
        <w:t xml:space="preserve"> such as international law (e.g. the law of the sea), </w:t>
      </w:r>
      <w:r w:rsidRPr="00C6306C">
        <w:rPr>
          <w:rStyle w:val="StyleUnderline"/>
          <w:highlight w:val="cyan"/>
        </w:rPr>
        <w:t>international organizations</w:t>
      </w:r>
      <w:r w:rsidRPr="00C6306C">
        <w:rPr>
          <w:sz w:val="10"/>
        </w:rPr>
        <w:t xml:space="preserve"> (e.g. the United Nations), </w:t>
      </w:r>
      <w:r w:rsidRPr="00C6306C">
        <w:rPr>
          <w:rStyle w:val="StyleUnderline"/>
          <w:highlight w:val="cyan"/>
        </w:rPr>
        <w:t>and international courts</w:t>
      </w:r>
      <w:r w:rsidRPr="00C6306C">
        <w:rPr>
          <w:sz w:val="10"/>
        </w:rPr>
        <w:t xml:space="preserve"> (e.g. the International Court of Justice).27 </w:t>
      </w:r>
      <w:r w:rsidRPr="00C6306C">
        <w:rPr>
          <w:rStyle w:val="StyleUnderline"/>
        </w:rPr>
        <w:t xml:space="preserve">Another method of global governance consists of </w:t>
      </w:r>
      <w:proofErr w:type="spellStart"/>
      <w:r w:rsidRPr="00C6306C">
        <w:rPr>
          <w:rStyle w:val="StyleUnderline"/>
        </w:rPr>
        <w:t>transgovernmental</w:t>
      </w:r>
      <w:proofErr w:type="spellEnd"/>
      <w:r w:rsidRPr="00C6306C">
        <w:rPr>
          <w:rStyle w:val="StyleUnderline"/>
        </w:rPr>
        <w:t xml:space="preserve"> networks between the regulatory agencies of different states</w:t>
      </w:r>
      <w:r w:rsidRPr="00C6306C">
        <w:rPr>
          <w:sz w:val="10"/>
        </w:rPr>
        <w:t xml:space="preserve">.28 </w:t>
      </w:r>
      <w:proofErr w:type="spellStart"/>
      <w:r w:rsidRPr="00C6306C">
        <w:rPr>
          <w:sz w:val="10"/>
        </w:rPr>
        <w:t>Transgovernmental</w:t>
      </w:r>
      <w:proofErr w:type="spellEnd"/>
      <w:r w:rsidRPr="00C6306C">
        <w:rPr>
          <w:sz w:val="10"/>
        </w:rPr>
        <w:t xml:space="preserve"> networks are “pattern[s] of regular and purposive relations among like government units working across . . . borders.”29 An example of a </w:t>
      </w:r>
      <w:proofErr w:type="spellStart"/>
      <w:r w:rsidRPr="00C6306C">
        <w:rPr>
          <w:sz w:val="10"/>
        </w:rPr>
        <w:t>transgovernmental</w:t>
      </w:r>
      <w:proofErr w:type="spellEnd"/>
      <w:r w:rsidRPr="00C6306C">
        <w:rPr>
          <w:sz w:val="10"/>
        </w:rPr>
        <w:t xml:space="preserve"> network is the active cooperative relationship between antitrust authorities in the United States and the European Union.30 Transnational judicial governance itself may sometimes take the form of </w:t>
      </w:r>
      <w:proofErr w:type="spellStart"/>
      <w:r w:rsidRPr="00C6306C">
        <w:rPr>
          <w:sz w:val="10"/>
        </w:rPr>
        <w:t>transgovernmental</w:t>
      </w:r>
      <w:proofErr w:type="spellEnd"/>
      <w:r w:rsidRPr="00C6306C">
        <w:rPr>
          <w:sz w:val="10"/>
        </w:rPr>
        <w:t xml:space="preserve"> networks, particularly at the highest levels of national judiciaries.31 However, it is likely that most domestic judges—especially the busy trial court judges on the front lines of transnational litigation—usually will have insufficient time and resources to actively participate in networks of regular and purposive relations with their foreign counterparts.32 Therefore, it is likely that most transnational judicial governance occurs outside the context of </w:t>
      </w:r>
      <w:proofErr w:type="spellStart"/>
      <w:r w:rsidRPr="00C6306C">
        <w:rPr>
          <w:sz w:val="10"/>
        </w:rPr>
        <w:t>transgovernmental</w:t>
      </w:r>
      <w:proofErr w:type="spellEnd"/>
      <w:r w:rsidRPr="00C6306C">
        <w:rPr>
          <w:sz w:val="10"/>
        </w:rPr>
        <w:t xml:space="preserve"> networks. A third approach to global governance is private global governance, whereby private actors regulate transnational activity.33 For example, private actors play an important role in international standard setting,34 and private arbitral institutions offer dispute resolution services that are widely used by transnational actors.35 Even combined, these methods of global governance do not extend to all transnational activity. But </w:t>
      </w:r>
      <w:proofErr w:type="gramStart"/>
      <w:r w:rsidRPr="00C6306C">
        <w:rPr>
          <w:sz w:val="10"/>
        </w:rPr>
        <w:t>activity</w:t>
      </w:r>
      <w:proofErr w:type="gramEnd"/>
      <w:r w:rsidRPr="00C6306C">
        <w:rPr>
          <w:sz w:val="10"/>
        </w:rPr>
        <w:t xml:space="preserve"> to which these international, </w:t>
      </w:r>
      <w:proofErr w:type="spellStart"/>
      <w:r w:rsidRPr="00C6306C">
        <w:rPr>
          <w:sz w:val="10"/>
        </w:rPr>
        <w:t>transgovernmental</w:t>
      </w:r>
      <w:proofErr w:type="spellEnd"/>
      <w:r w:rsidRPr="00C6306C">
        <w:rPr>
          <w:sz w:val="10"/>
        </w:rPr>
        <w:t xml:space="preserve"> and private governance methods do not extend are not necessarily ungoverned. To the contrary, they may be governed by domestic law—and when this is the case, domestic courts, as explained above, can help determine which state’s domestic law governs.36 Even when one of these three methods of global governance do apply to particular transnational activity, they may overlap with domestic regulations—here, too, domestic courts can play a significant role by allocating authority along the domestic-international dimension or the private-public dimension.37 In these ways, domestic courts can help fill global governance gaps and resolve governance conflicts. More </w:t>
      </w:r>
      <w:r w:rsidRPr="00C6306C">
        <w:rPr>
          <w:rStyle w:val="StyleUnderline"/>
        </w:rPr>
        <w:t xml:space="preserve">fundamentally, </w:t>
      </w:r>
      <w:r w:rsidRPr="00C6306C">
        <w:rPr>
          <w:rStyle w:val="StyleUnderline"/>
          <w:highlight w:val="cyan"/>
        </w:rPr>
        <w:t>these</w:t>
      </w:r>
      <w:r w:rsidRPr="00C6306C">
        <w:rPr>
          <w:rStyle w:val="StyleUnderline"/>
        </w:rPr>
        <w:t xml:space="preserve"> other methods of global governance </w:t>
      </w:r>
      <w:r w:rsidRPr="00C6306C">
        <w:rPr>
          <w:rStyle w:val="Emphasis"/>
          <w:highlight w:val="cyan"/>
        </w:rPr>
        <w:t>depend significantly</w:t>
      </w:r>
      <w:r w:rsidRPr="00C6306C">
        <w:rPr>
          <w:rStyle w:val="StyleUnderline"/>
          <w:highlight w:val="cyan"/>
        </w:rPr>
        <w:t xml:space="preserve"> on </w:t>
      </w:r>
      <w:r w:rsidRPr="00C6306C">
        <w:rPr>
          <w:rStyle w:val="Emphasis"/>
          <w:highlight w:val="cyan"/>
        </w:rPr>
        <w:t>domestic courts</w:t>
      </w:r>
      <w:r w:rsidRPr="00C6306C">
        <w:rPr>
          <w:rStyle w:val="StyleUnderline"/>
          <w:highlight w:val="cyan"/>
        </w:rPr>
        <w:t xml:space="preserve"> for their </w:t>
      </w:r>
      <w:r w:rsidRPr="00C6306C">
        <w:rPr>
          <w:rStyle w:val="Emphasis"/>
          <w:highlight w:val="cyan"/>
        </w:rPr>
        <w:t>effectiveness</w:t>
      </w:r>
      <w:r w:rsidRPr="00C6306C">
        <w:rPr>
          <w:sz w:val="10"/>
        </w:rPr>
        <w:t xml:space="preserve">.38 For example, </w:t>
      </w:r>
      <w:r w:rsidRPr="00C6306C">
        <w:rPr>
          <w:rStyle w:val="StyleUnderline"/>
          <w:highlight w:val="cyan"/>
        </w:rPr>
        <w:t xml:space="preserve">domestic courts can </w:t>
      </w:r>
      <w:r w:rsidRPr="00C6306C">
        <w:rPr>
          <w:rStyle w:val="Emphasis"/>
          <w:highlight w:val="cyan"/>
        </w:rPr>
        <w:t>support efforts</w:t>
      </w:r>
      <w:r w:rsidRPr="00C6306C">
        <w:rPr>
          <w:rStyle w:val="StyleUnderline"/>
          <w:highlight w:val="cyan"/>
        </w:rPr>
        <w:t xml:space="preserve"> to govern through </w:t>
      </w:r>
      <w:r w:rsidRPr="00C6306C">
        <w:rPr>
          <w:rStyle w:val="Emphasis"/>
          <w:highlight w:val="cyan"/>
        </w:rPr>
        <w:t>international institutions</w:t>
      </w:r>
      <w:r w:rsidRPr="00C6306C">
        <w:rPr>
          <w:rStyle w:val="StyleUnderline"/>
          <w:highlight w:val="cyan"/>
        </w:rPr>
        <w:t xml:space="preserve"> by contributing to the </w:t>
      </w:r>
      <w:r w:rsidRPr="00C6306C">
        <w:rPr>
          <w:rStyle w:val="Emphasis"/>
          <w:highlight w:val="cyan"/>
        </w:rPr>
        <w:t>development of i</w:t>
      </w:r>
      <w:r w:rsidRPr="00C6306C">
        <w:rPr>
          <w:rStyle w:val="Emphasis"/>
        </w:rPr>
        <w:t xml:space="preserve">nternational </w:t>
      </w:r>
      <w:r w:rsidRPr="00C6306C">
        <w:rPr>
          <w:rStyle w:val="Emphasis"/>
          <w:highlight w:val="cyan"/>
        </w:rPr>
        <w:t>law</w:t>
      </w:r>
      <w:r w:rsidRPr="00C6306C">
        <w:rPr>
          <w:sz w:val="10"/>
        </w:rPr>
        <w:t>;39 a</w:t>
      </w:r>
      <w:r w:rsidRPr="00C6306C">
        <w:rPr>
          <w:rStyle w:val="StyleUnderline"/>
        </w:rPr>
        <w:t xml:space="preserve">nd they can </w:t>
      </w:r>
      <w:r w:rsidRPr="00C6306C">
        <w:rPr>
          <w:rStyle w:val="Emphasis"/>
        </w:rPr>
        <w:t>support</w:t>
      </w:r>
      <w:r w:rsidRPr="00C6306C">
        <w:rPr>
          <w:rStyle w:val="StyleUnderline"/>
        </w:rPr>
        <w:t xml:space="preserve"> (or </w:t>
      </w:r>
      <w:r w:rsidRPr="00C6306C">
        <w:rPr>
          <w:rStyle w:val="Emphasis"/>
        </w:rPr>
        <w:t>limit</w:t>
      </w:r>
      <w:r w:rsidRPr="00C6306C">
        <w:rPr>
          <w:rStyle w:val="StyleUnderline"/>
        </w:rPr>
        <w:t xml:space="preserve">) those efforts by </w:t>
      </w:r>
      <w:r w:rsidRPr="00C6306C">
        <w:rPr>
          <w:rStyle w:val="Emphasis"/>
        </w:rPr>
        <w:t>enforcing</w:t>
      </w:r>
      <w:r w:rsidRPr="00C6306C">
        <w:rPr>
          <w:rStyle w:val="StyleUnderline"/>
        </w:rPr>
        <w:t xml:space="preserve"> (or declining to enforce) </w:t>
      </w:r>
      <w:r w:rsidRPr="00C6306C">
        <w:rPr>
          <w:rStyle w:val="Emphasis"/>
        </w:rPr>
        <w:t>international law</w:t>
      </w:r>
      <w:r w:rsidRPr="00C6306C">
        <w:rPr>
          <w:rStyle w:val="StyleUnderline"/>
        </w:rPr>
        <w:t xml:space="preserve"> and the judgments of international courts.</w:t>
      </w:r>
      <w:r w:rsidRPr="00C6306C">
        <w:rPr>
          <w:sz w:val="10"/>
        </w:rPr>
        <w:t xml:space="preserve">40 Insofar </w:t>
      </w:r>
      <w:r w:rsidRPr="00C6306C">
        <w:rPr>
          <w:rStyle w:val="StyleUnderline"/>
        </w:rPr>
        <w:t xml:space="preserve">as </w:t>
      </w:r>
      <w:r w:rsidRPr="00C6306C">
        <w:rPr>
          <w:rStyle w:val="StyleUnderline"/>
          <w:highlight w:val="cyan"/>
        </w:rPr>
        <w:t xml:space="preserve">domestic courts </w:t>
      </w:r>
      <w:r w:rsidRPr="00C6306C">
        <w:rPr>
          <w:rStyle w:val="StyleUnderline"/>
        </w:rPr>
        <w:t xml:space="preserve">are involved in the </w:t>
      </w:r>
      <w:r w:rsidRPr="00C6306C">
        <w:rPr>
          <w:rStyle w:val="Emphasis"/>
          <w:highlight w:val="cyan"/>
        </w:rPr>
        <w:t>interpret</w:t>
      </w:r>
      <w:r w:rsidRPr="00C6306C">
        <w:rPr>
          <w:sz w:val="10"/>
        </w:rPr>
        <w:t>ation</w:t>
      </w:r>
      <w:r w:rsidRPr="00C6306C">
        <w:rPr>
          <w:rStyle w:val="StyleUnderline"/>
        </w:rPr>
        <w:t xml:space="preserve">, </w:t>
      </w:r>
      <w:r w:rsidRPr="00C6306C">
        <w:rPr>
          <w:rStyle w:val="Emphasis"/>
        </w:rPr>
        <w:t>application</w:t>
      </w:r>
      <w:r w:rsidRPr="00C6306C">
        <w:rPr>
          <w:rStyle w:val="StyleUnderline"/>
        </w:rPr>
        <w:t xml:space="preserve"> and </w:t>
      </w:r>
      <w:r w:rsidRPr="00C6306C">
        <w:rPr>
          <w:rStyle w:val="Emphasis"/>
        </w:rPr>
        <w:t>review</w:t>
      </w:r>
      <w:r w:rsidRPr="00C6306C">
        <w:rPr>
          <w:rStyle w:val="StyleUnderline"/>
        </w:rPr>
        <w:t xml:space="preserve"> of the </w:t>
      </w:r>
      <w:r w:rsidRPr="00C6306C">
        <w:rPr>
          <w:rStyle w:val="Emphasis"/>
          <w:highlight w:val="cyan"/>
        </w:rPr>
        <w:t>regulations</w:t>
      </w:r>
      <w:r w:rsidRPr="00C6306C">
        <w:rPr>
          <w:rStyle w:val="StyleUnderline"/>
        </w:rPr>
        <w:t xml:space="preserve"> and other decisions of government agencies that are part </w:t>
      </w:r>
      <w:r w:rsidRPr="00C6306C">
        <w:rPr>
          <w:rStyle w:val="StyleUnderline"/>
          <w:highlight w:val="cyan"/>
        </w:rPr>
        <w:t xml:space="preserve">of </w:t>
      </w:r>
      <w:proofErr w:type="spellStart"/>
      <w:r w:rsidRPr="00C6306C">
        <w:rPr>
          <w:rStyle w:val="Emphasis"/>
          <w:highlight w:val="cyan"/>
        </w:rPr>
        <w:t>transgovernmental</w:t>
      </w:r>
      <w:proofErr w:type="spellEnd"/>
      <w:r w:rsidRPr="00C6306C">
        <w:rPr>
          <w:rStyle w:val="Emphasis"/>
          <w:highlight w:val="cyan"/>
        </w:rPr>
        <w:t xml:space="preserve"> networks</w:t>
      </w:r>
      <w:r w:rsidRPr="00C6306C">
        <w:rPr>
          <w:rStyle w:val="StyleUnderline"/>
        </w:rPr>
        <w:t xml:space="preserve">, domestic courts can provide support for those networks. </w:t>
      </w:r>
      <w:r w:rsidRPr="00C6306C">
        <w:rPr>
          <w:sz w:val="10"/>
        </w:rPr>
        <w:t>And domestic courts support private global governance by interpreting and enforcing transnational contracts.</w:t>
      </w:r>
      <w:proofErr w:type="gramStart"/>
      <w:r w:rsidRPr="00C6306C">
        <w:rPr>
          <w:sz w:val="10"/>
        </w:rPr>
        <w:t>41 In particular, they</w:t>
      </w:r>
      <w:proofErr w:type="gramEnd"/>
      <w:r w:rsidRPr="00C6306C">
        <w:rPr>
          <w:sz w:val="10"/>
        </w:rPr>
        <w:t xml:space="preserve"> provide critical support for the transnational commercial arbitration system by enforcing arbitration agreements and arbitral awards. 42 Of course, these alternative forms of governance do not rely entirely or necessarily even primarily on domestic courts. But </w:t>
      </w:r>
      <w:r w:rsidRPr="00C6306C">
        <w:rPr>
          <w:rStyle w:val="StyleUnderline"/>
          <w:highlight w:val="cyan"/>
        </w:rPr>
        <w:t>domestic courts can</w:t>
      </w:r>
      <w:r w:rsidRPr="00C6306C">
        <w:rPr>
          <w:rStyle w:val="StyleUnderline"/>
        </w:rPr>
        <w:t xml:space="preserve"> </w:t>
      </w:r>
      <w:r w:rsidRPr="00C6306C">
        <w:rPr>
          <w:rStyle w:val="Emphasis"/>
        </w:rPr>
        <w:t>enhance the effectiveness</w:t>
      </w:r>
      <w:r w:rsidRPr="00C6306C">
        <w:rPr>
          <w:rStyle w:val="StyleUnderline"/>
        </w:rPr>
        <w:t xml:space="preserve"> of these alternative methods by providing </w:t>
      </w:r>
      <w:proofErr w:type="gramStart"/>
      <w:r w:rsidRPr="00C6306C">
        <w:rPr>
          <w:rStyle w:val="StyleUnderline"/>
        </w:rPr>
        <w:t>support, and</w:t>
      </w:r>
      <w:proofErr w:type="gramEnd"/>
      <w:r w:rsidRPr="00C6306C">
        <w:rPr>
          <w:rStyle w:val="StyleUnderline"/>
        </w:rPr>
        <w:t xml:space="preserve"> can sometimes </w:t>
      </w:r>
      <w:r w:rsidRPr="00C6306C">
        <w:rPr>
          <w:rStyle w:val="Emphasis"/>
          <w:highlight w:val="cyan"/>
        </w:rPr>
        <w:t>hinder them</w:t>
      </w:r>
      <w:r w:rsidRPr="00C6306C">
        <w:rPr>
          <w:rStyle w:val="StyleUnderline"/>
          <w:highlight w:val="cyan"/>
        </w:rPr>
        <w:t xml:space="preserve"> by </w:t>
      </w:r>
      <w:r w:rsidRPr="00C6306C">
        <w:rPr>
          <w:rStyle w:val="Emphasis"/>
          <w:highlight w:val="cyan"/>
        </w:rPr>
        <w:t>withholding support.</w:t>
      </w:r>
      <w:r>
        <w:rPr>
          <w:rStyle w:val="Emphasis"/>
        </w:rPr>
        <w:t xml:space="preserve"> </w:t>
      </w:r>
      <w:r w:rsidRPr="00C6306C">
        <w:rPr>
          <w:sz w:val="10"/>
        </w:rPr>
        <w:t>In summary</w:t>
      </w:r>
      <w:r w:rsidRPr="00C6306C">
        <w:rPr>
          <w:rStyle w:val="StyleUnderline"/>
        </w:rPr>
        <w:t xml:space="preserve">, the effects of </w:t>
      </w:r>
      <w:r w:rsidRPr="00C6306C">
        <w:rPr>
          <w:rStyle w:val="Emphasis"/>
        </w:rPr>
        <w:t xml:space="preserve">domestic court </w:t>
      </w:r>
      <w:r w:rsidRPr="00C6306C">
        <w:rPr>
          <w:rStyle w:val="Emphasis"/>
          <w:highlight w:val="cyan"/>
        </w:rPr>
        <w:t>decisions</w:t>
      </w:r>
      <w:r w:rsidRPr="00C6306C">
        <w:rPr>
          <w:rStyle w:val="StyleUnderline"/>
          <w:highlight w:val="cyan"/>
        </w:rPr>
        <w:t xml:space="preserve"> </w:t>
      </w:r>
      <w:r w:rsidRPr="00C6306C">
        <w:rPr>
          <w:sz w:val="10"/>
        </w:rPr>
        <w:t>in transnational litigation</w:t>
      </w:r>
      <w:r w:rsidRPr="00C6306C">
        <w:rPr>
          <w:rStyle w:val="StyleUnderline"/>
        </w:rPr>
        <w:t xml:space="preserve"> </w:t>
      </w:r>
      <w:r w:rsidRPr="00C6306C">
        <w:rPr>
          <w:rStyle w:val="Emphasis"/>
          <w:highlight w:val="cyan"/>
        </w:rPr>
        <w:t>radiate beyond borders</w:t>
      </w:r>
      <w:r w:rsidRPr="00C6306C">
        <w:rPr>
          <w:rStyle w:val="StyleUnderline"/>
        </w:rPr>
        <w:t xml:space="preserve"> </w:t>
      </w:r>
      <w:r w:rsidRPr="00C6306C">
        <w:rPr>
          <w:sz w:val="10"/>
        </w:rPr>
        <w:t xml:space="preserve">and beyond the parties to </w:t>
      </w:r>
      <w:proofErr w:type="gramStart"/>
      <w:r w:rsidRPr="00C6306C">
        <w:rPr>
          <w:sz w:val="10"/>
        </w:rPr>
        <w:t>particular lawsuits</w:t>
      </w:r>
      <w:proofErr w:type="gramEnd"/>
      <w:r w:rsidRPr="00C6306C">
        <w:rPr>
          <w:sz w:val="10"/>
        </w:rPr>
        <w:t xml:space="preserve">.43 </w:t>
      </w:r>
      <w:r w:rsidRPr="00C6306C">
        <w:rPr>
          <w:rStyle w:val="StyleUnderline"/>
        </w:rPr>
        <w:t xml:space="preserve">Domestic courts not only influence the strategic behavior of transnational actors, but also provide </w:t>
      </w:r>
      <w:r w:rsidRPr="00C6306C">
        <w:rPr>
          <w:rStyle w:val="Emphasis"/>
          <w:highlight w:val="cyan"/>
        </w:rPr>
        <w:t>support</w:t>
      </w:r>
      <w:r w:rsidRPr="00C6306C">
        <w:rPr>
          <w:rStyle w:val="StyleUnderline"/>
        </w:rPr>
        <w:t xml:space="preserve"> for other methods of global governance, including </w:t>
      </w:r>
      <w:r w:rsidRPr="00C6306C">
        <w:rPr>
          <w:rStyle w:val="Emphasis"/>
          <w:highlight w:val="cyan"/>
        </w:rPr>
        <w:t>international institutions</w:t>
      </w:r>
      <w:r w:rsidRPr="00C6306C">
        <w:rPr>
          <w:sz w:val="10"/>
        </w:rPr>
        <w:t xml:space="preserve">, </w:t>
      </w:r>
      <w:proofErr w:type="spellStart"/>
      <w:r w:rsidRPr="00C6306C">
        <w:rPr>
          <w:sz w:val="10"/>
        </w:rPr>
        <w:t>transgovernmental</w:t>
      </w:r>
      <w:proofErr w:type="spellEnd"/>
      <w:r w:rsidRPr="00C6306C">
        <w:rPr>
          <w:sz w:val="10"/>
        </w:rPr>
        <w:t xml:space="preserve"> networks, and private governance.</w:t>
      </w:r>
      <w:r>
        <w:rPr>
          <w:rStyle w:val="StyleUnderline"/>
        </w:rPr>
        <w:t xml:space="preserve"> </w:t>
      </w:r>
      <w:r w:rsidRPr="00C6306C">
        <w:rPr>
          <w:sz w:val="10"/>
        </w:rPr>
        <w:t xml:space="preserve">II. INCREASING MULTIPOLARITY IN TRANSNATIONAL JUDICIAL GOVERNANCE? </w:t>
      </w:r>
      <w:r w:rsidRPr="00C6306C">
        <w:rPr>
          <w:rStyle w:val="StyleUnderline"/>
        </w:rPr>
        <w:t xml:space="preserve">What is the </w:t>
      </w:r>
      <w:r w:rsidRPr="00C6306C">
        <w:rPr>
          <w:rStyle w:val="Emphasis"/>
        </w:rPr>
        <w:t>role</w:t>
      </w:r>
      <w:r w:rsidRPr="00C6306C">
        <w:rPr>
          <w:rStyle w:val="StyleUnderline"/>
        </w:rPr>
        <w:t xml:space="preserve"> of the </w:t>
      </w:r>
      <w:r w:rsidRPr="00C6306C">
        <w:rPr>
          <w:rStyle w:val="Emphasis"/>
        </w:rPr>
        <w:t>United States</w:t>
      </w:r>
      <w:r w:rsidRPr="00C6306C">
        <w:rPr>
          <w:rStyle w:val="StyleUnderline"/>
        </w:rPr>
        <w:t xml:space="preserve"> in </w:t>
      </w:r>
      <w:r w:rsidRPr="00C6306C">
        <w:rPr>
          <w:rStyle w:val="Emphasis"/>
        </w:rPr>
        <w:t>transnational judicial governance</w:t>
      </w:r>
      <w:r w:rsidRPr="00C6306C">
        <w:rPr>
          <w:rStyle w:val="StyleUnderline"/>
        </w:rPr>
        <w:t>?</w:t>
      </w:r>
      <w:r w:rsidRPr="00C6306C">
        <w:rPr>
          <w:sz w:val="10"/>
        </w:rPr>
        <w:t xml:space="preserve"> </w:t>
      </w:r>
      <w:r w:rsidRPr="00C6306C">
        <w:rPr>
          <w:rStyle w:val="StyleUnderline"/>
        </w:rPr>
        <w:t>The conventional wisdom is that</w:t>
      </w:r>
      <w:r w:rsidRPr="00C6306C">
        <w:rPr>
          <w:sz w:val="10"/>
        </w:rPr>
        <w:t xml:space="preserve">, for a variety of reasons, </w:t>
      </w:r>
      <w:r w:rsidRPr="00C6306C">
        <w:rPr>
          <w:rStyle w:val="StyleUnderline"/>
        </w:rPr>
        <w:t xml:space="preserve">the United States is the leading provider of courts and law </w:t>
      </w:r>
      <w:r w:rsidRPr="00C6306C">
        <w:rPr>
          <w:sz w:val="10"/>
        </w:rPr>
        <w:t xml:space="preserve">for transnational disputes, perhaps along with England. Thus, the general impression seems to be that the transnational litigation system is unipolar, or perhaps bipolar. This would imply that the United States is among the most influential participants in transnational judicial governance. </w:t>
      </w:r>
      <w:r w:rsidRPr="00C6306C">
        <w:rPr>
          <w:rStyle w:val="StyleUnderline"/>
        </w:rPr>
        <w:t xml:space="preserve">But several </w:t>
      </w:r>
      <w:r w:rsidRPr="00C6306C">
        <w:rPr>
          <w:rStyle w:val="StyleUnderline"/>
          <w:highlight w:val="cyan"/>
        </w:rPr>
        <w:t xml:space="preserve">empirical trends </w:t>
      </w:r>
      <w:r w:rsidRPr="00C6306C">
        <w:rPr>
          <w:rStyle w:val="StyleUnderline"/>
        </w:rPr>
        <w:t xml:space="preserve">seem to </w:t>
      </w:r>
      <w:r w:rsidRPr="00C6306C">
        <w:rPr>
          <w:rStyle w:val="StyleUnderline"/>
          <w:highlight w:val="cyan"/>
        </w:rPr>
        <w:t xml:space="preserve">indicate </w:t>
      </w:r>
      <w:r w:rsidRPr="00C6306C">
        <w:rPr>
          <w:rStyle w:val="StyleUnderline"/>
        </w:rPr>
        <w:t xml:space="preserve">that </w:t>
      </w:r>
      <w:r w:rsidRPr="00C6306C">
        <w:rPr>
          <w:rStyle w:val="Emphasis"/>
          <w:highlight w:val="cyan"/>
        </w:rPr>
        <w:t>other countries</w:t>
      </w:r>
      <w:r w:rsidRPr="00C6306C">
        <w:rPr>
          <w:rStyle w:val="StyleUnderline"/>
          <w:highlight w:val="cyan"/>
        </w:rPr>
        <w:t xml:space="preserve"> are</w:t>
      </w:r>
      <w:r w:rsidRPr="00C6306C">
        <w:rPr>
          <w:rStyle w:val="StyleUnderline"/>
        </w:rPr>
        <w:t xml:space="preserve"> playing an </w:t>
      </w:r>
      <w:r w:rsidRPr="00C6306C">
        <w:rPr>
          <w:rStyle w:val="Emphasis"/>
          <w:highlight w:val="cyan"/>
        </w:rPr>
        <w:t>increasingly influential</w:t>
      </w:r>
      <w:r w:rsidRPr="00C6306C">
        <w:rPr>
          <w:rStyle w:val="Emphasis"/>
        </w:rPr>
        <w:t xml:space="preserve"> role</w:t>
      </w:r>
      <w:r w:rsidRPr="00C6306C">
        <w:rPr>
          <w:rStyle w:val="StyleUnderline"/>
        </w:rPr>
        <w:t xml:space="preserve"> in the </w:t>
      </w:r>
      <w:r w:rsidRPr="00C6306C">
        <w:rPr>
          <w:rStyle w:val="Emphasis"/>
        </w:rPr>
        <w:t>transnational litigation system</w:t>
      </w:r>
      <w:r w:rsidRPr="00C6306C">
        <w:rPr>
          <w:sz w:val="10"/>
        </w:rPr>
        <w:t xml:space="preserve">. These trends suggest that compared to other states, </w:t>
      </w:r>
      <w:r w:rsidRPr="00C6306C">
        <w:rPr>
          <w:rStyle w:val="StyleUnderline"/>
          <w:highlight w:val="cyan"/>
        </w:rPr>
        <w:t>the</w:t>
      </w:r>
      <w:r w:rsidRPr="00C6306C">
        <w:rPr>
          <w:rStyle w:val="StyleUnderline"/>
        </w:rPr>
        <w:t xml:space="preserve"> </w:t>
      </w:r>
      <w:r w:rsidRPr="00C6306C">
        <w:rPr>
          <w:rStyle w:val="Emphasis"/>
        </w:rPr>
        <w:t>influence</w:t>
      </w:r>
      <w:r w:rsidRPr="00C6306C">
        <w:rPr>
          <w:rStyle w:val="StyleUnderline"/>
        </w:rPr>
        <w:t xml:space="preserve"> of the </w:t>
      </w:r>
      <w:r w:rsidRPr="00C6306C">
        <w:rPr>
          <w:rStyle w:val="Emphasis"/>
          <w:highlight w:val="cyan"/>
        </w:rPr>
        <w:t>U</w:t>
      </w:r>
      <w:r w:rsidRPr="00C6306C">
        <w:rPr>
          <w:rStyle w:val="Emphasis"/>
        </w:rPr>
        <w:t xml:space="preserve">nited </w:t>
      </w:r>
      <w:r w:rsidRPr="00C6306C">
        <w:rPr>
          <w:rStyle w:val="Emphasis"/>
          <w:highlight w:val="cyan"/>
        </w:rPr>
        <w:t>S</w:t>
      </w:r>
      <w:r w:rsidRPr="00C6306C">
        <w:rPr>
          <w:rStyle w:val="Emphasis"/>
        </w:rPr>
        <w:t>tates</w:t>
      </w:r>
      <w:r w:rsidRPr="00C6306C">
        <w:rPr>
          <w:rStyle w:val="StyleUnderline"/>
        </w:rPr>
        <w:t xml:space="preserve"> in </w:t>
      </w:r>
      <w:r w:rsidRPr="00C6306C">
        <w:rPr>
          <w:rStyle w:val="StyleUnderline"/>
          <w:highlight w:val="cyan"/>
        </w:rPr>
        <w:t xml:space="preserve">transnational judicial governance may be </w:t>
      </w:r>
      <w:r w:rsidRPr="00C6306C">
        <w:rPr>
          <w:rStyle w:val="Emphasis"/>
          <w:highlight w:val="cyan"/>
        </w:rPr>
        <w:t>declining</w:t>
      </w:r>
      <w:r w:rsidRPr="00C6306C">
        <w:rPr>
          <w:rStyle w:val="StyleUnderline"/>
        </w:rPr>
        <w:t>.</w:t>
      </w:r>
    </w:p>
    <w:p w14:paraId="7CCA68DB" w14:textId="77777777" w:rsidR="00333354" w:rsidRPr="00C6306C" w:rsidRDefault="00333354" w:rsidP="00333354"/>
    <w:p w14:paraId="275A2275" w14:textId="77777777" w:rsidR="00333354" w:rsidRPr="00333354" w:rsidRDefault="00333354" w:rsidP="00333354"/>
    <w:p w14:paraId="19259E5A" w14:textId="78653CAE" w:rsidR="007B2794" w:rsidRPr="009372C3" w:rsidRDefault="007B2794" w:rsidP="007B2794">
      <w:pPr>
        <w:pStyle w:val="Heading3"/>
      </w:pPr>
      <w:r>
        <w:t>Impacts --- Oil and Gas Industry</w:t>
      </w:r>
    </w:p>
    <w:p w14:paraId="5338A7DA" w14:textId="77777777" w:rsidR="007B2794" w:rsidRDefault="007B2794" w:rsidP="007B2794"/>
    <w:p w14:paraId="3F8C4923" w14:textId="77777777" w:rsidR="007B2794" w:rsidRDefault="007B2794" w:rsidP="007B2794">
      <w:pPr>
        <w:pStyle w:val="Heading4"/>
      </w:pPr>
      <w:r>
        <w:t xml:space="preserve">Federal court efficiency is key to Oil and Gas industry </w:t>
      </w:r>
    </w:p>
    <w:p w14:paraId="03DE8F9F" w14:textId="77777777" w:rsidR="007B2794" w:rsidRDefault="007B2794" w:rsidP="007B2794">
      <w:pPr>
        <w:rPr>
          <w:rStyle w:val="Style13ptBold"/>
        </w:rPr>
      </w:pPr>
      <w:r>
        <w:rPr>
          <w:rStyle w:val="Style13ptBold"/>
        </w:rPr>
        <w:t>Fitzgerald ‘23</w:t>
      </w:r>
    </w:p>
    <w:p w14:paraId="0C387A51" w14:textId="77777777" w:rsidR="007B2794" w:rsidRPr="00C85207" w:rsidRDefault="007B2794" w:rsidP="007B2794">
      <w:r w:rsidRPr="00C85207">
        <w:t xml:space="preserve">(“What Texas Business Court Could Mean for Oil, Gas Cases,” Law360, November 15, 2023,” </w:t>
      </w:r>
      <w:proofErr w:type="spellStart"/>
      <w:r w:rsidRPr="00C85207">
        <w:t>pg</w:t>
      </w:r>
      <w:proofErr w:type="spellEnd"/>
      <w:r w:rsidRPr="00C85207">
        <w:t xml:space="preserve"> online @ https://www.alston.com/en/insights/publications/2023/11/what-tx-business-court-could-mean-for-oil-cases //pa-</w:t>
      </w:r>
      <w:proofErr w:type="spellStart"/>
      <w:r w:rsidRPr="00C85207">
        <w:t>ef</w:t>
      </w:r>
      <w:proofErr w:type="spellEnd"/>
      <w:r w:rsidRPr="00C85207">
        <w:t>)</w:t>
      </w:r>
    </w:p>
    <w:p w14:paraId="6DB927B3" w14:textId="77777777" w:rsidR="007B2794" w:rsidRDefault="007B2794" w:rsidP="007B2794">
      <w:pPr>
        <w:rPr>
          <w:sz w:val="12"/>
        </w:rPr>
      </w:pPr>
      <w:r w:rsidRPr="00022418">
        <w:rPr>
          <w:sz w:val="12"/>
        </w:rPr>
        <w:t xml:space="preserve">With profits exceeding $4 trillion in 2022, </w:t>
      </w:r>
      <w:r w:rsidRPr="00371B66">
        <w:rPr>
          <w:rStyle w:val="StyleUnderline"/>
          <w:highlight w:val="cyan"/>
        </w:rPr>
        <w:t>the oil and gas sector</w:t>
      </w:r>
      <w:r w:rsidRPr="00EA1DEA">
        <w:rPr>
          <w:rStyle w:val="StyleUnderline"/>
        </w:rPr>
        <w:t xml:space="preserve"> is </w:t>
      </w:r>
      <w:r w:rsidRPr="00371B66">
        <w:rPr>
          <w:rStyle w:val="StyleUnderline"/>
          <w:highlight w:val="cyan"/>
        </w:rPr>
        <w:t xml:space="preserve">one of </w:t>
      </w:r>
      <w:r w:rsidRPr="00EA1DEA">
        <w:rPr>
          <w:rStyle w:val="StyleUnderline"/>
        </w:rPr>
        <w:t xml:space="preserve">the </w:t>
      </w:r>
      <w:r w:rsidRPr="00371B66">
        <w:rPr>
          <w:rStyle w:val="StyleUnderline"/>
          <w:highlight w:val="cyan"/>
        </w:rPr>
        <w:t xml:space="preserve">largest industries in </w:t>
      </w:r>
      <w:r w:rsidRPr="00475D74">
        <w:rPr>
          <w:rStyle w:val="StyleUnderline"/>
        </w:rPr>
        <w:t xml:space="preserve">the </w:t>
      </w:r>
      <w:r w:rsidRPr="00371B66">
        <w:rPr>
          <w:rStyle w:val="StyleUnderline"/>
          <w:highlight w:val="cyan"/>
        </w:rPr>
        <w:t xml:space="preserve">world. </w:t>
      </w:r>
      <w:r w:rsidRPr="00022418">
        <w:rPr>
          <w:rStyle w:val="StyleUnderline"/>
        </w:rPr>
        <w:t xml:space="preserve">It supports </w:t>
      </w:r>
      <w:r w:rsidRPr="00371B66">
        <w:rPr>
          <w:rStyle w:val="StyleUnderline"/>
          <w:highlight w:val="cyan"/>
        </w:rPr>
        <w:t>over 10 million jobs in</w:t>
      </w:r>
      <w:r w:rsidRPr="00EA1DEA">
        <w:rPr>
          <w:rStyle w:val="StyleUnderline"/>
        </w:rPr>
        <w:t xml:space="preserve"> the </w:t>
      </w:r>
      <w:r w:rsidRPr="00371B66">
        <w:rPr>
          <w:rStyle w:val="StyleUnderline"/>
          <w:highlight w:val="cyan"/>
        </w:rPr>
        <w:t>U.S.,</w:t>
      </w:r>
      <w:r w:rsidRPr="00022418">
        <w:rPr>
          <w:sz w:val="12"/>
        </w:rPr>
        <w:t xml:space="preserve"> and </w:t>
      </w:r>
      <w:r w:rsidRPr="00371B66">
        <w:rPr>
          <w:rStyle w:val="StyleUnderline"/>
          <w:highlight w:val="cyan"/>
        </w:rPr>
        <w:t xml:space="preserve">represents </w:t>
      </w:r>
      <w:r w:rsidRPr="00022418">
        <w:rPr>
          <w:rStyle w:val="StyleUnderline"/>
        </w:rPr>
        <w:t xml:space="preserve">approximately </w:t>
      </w:r>
      <w:r w:rsidRPr="00371B66">
        <w:rPr>
          <w:rStyle w:val="StyleUnderline"/>
          <w:highlight w:val="cyan"/>
        </w:rPr>
        <w:t xml:space="preserve">10% of </w:t>
      </w:r>
      <w:r w:rsidRPr="00022418">
        <w:rPr>
          <w:rStyle w:val="StyleUnderline"/>
        </w:rPr>
        <w:t xml:space="preserve">the </w:t>
      </w:r>
      <w:r w:rsidRPr="00371B66">
        <w:rPr>
          <w:rStyle w:val="StyleUnderline"/>
          <w:highlight w:val="cyan"/>
        </w:rPr>
        <w:t>U.S. economy,</w:t>
      </w:r>
      <w:r w:rsidRPr="00C85207">
        <w:rPr>
          <w:rStyle w:val="StyleUnderline"/>
        </w:rPr>
        <w:t xml:space="preserve"> yet </w:t>
      </w:r>
      <w:r w:rsidRPr="00EA1DEA">
        <w:rPr>
          <w:rStyle w:val="StyleUnderline"/>
        </w:rPr>
        <w:t>the</w:t>
      </w:r>
      <w:r w:rsidRPr="00371B66">
        <w:rPr>
          <w:rStyle w:val="StyleUnderline"/>
          <w:highlight w:val="cyan"/>
        </w:rPr>
        <w:t xml:space="preserve"> industry </w:t>
      </w:r>
      <w:r w:rsidRPr="00022418">
        <w:rPr>
          <w:rStyle w:val="StyleUnderline"/>
        </w:rPr>
        <w:t xml:space="preserve">remains </w:t>
      </w:r>
      <w:r w:rsidRPr="00371B66">
        <w:rPr>
          <w:rStyle w:val="StyleUnderline"/>
          <w:highlight w:val="cyan"/>
        </w:rPr>
        <w:t>heavily rooted in Texas</w:t>
      </w:r>
      <w:r w:rsidRPr="00022418">
        <w:rPr>
          <w:sz w:val="12"/>
        </w:rPr>
        <w:t xml:space="preserve">. In fact, the Texas Oil &amp; Gas Association recently reported that </w:t>
      </w:r>
      <w:r w:rsidRPr="00371B66">
        <w:rPr>
          <w:rStyle w:val="StyleUnderline"/>
          <w:highlight w:val="cyan"/>
        </w:rPr>
        <w:t>Texas produces 43.2% of U.S. oil and 28.5% of U.S. nat</w:t>
      </w:r>
      <w:r w:rsidRPr="00EA1DEA">
        <w:rPr>
          <w:rStyle w:val="StyleUnderline"/>
        </w:rPr>
        <w:t xml:space="preserve">ural </w:t>
      </w:r>
      <w:r w:rsidRPr="00371B66">
        <w:rPr>
          <w:rStyle w:val="StyleUnderline"/>
          <w:highlight w:val="cyan"/>
        </w:rPr>
        <w:t>gas</w:t>
      </w:r>
      <w:r w:rsidRPr="00022418">
        <w:rPr>
          <w:sz w:val="12"/>
        </w:rPr>
        <w:t xml:space="preserve">. </w:t>
      </w:r>
      <w:proofErr w:type="gramStart"/>
      <w:r w:rsidRPr="00022418">
        <w:rPr>
          <w:sz w:val="12"/>
        </w:rPr>
        <w:t>So</w:t>
      </w:r>
      <w:proofErr w:type="gramEnd"/>
      <w:r w:rsidRPr="00022418">
        <w:rPr>
          <w:sz w:val="12"/>
        </w:rPr>
        <w:t xml:space="preserve"> it should come as no surprise that over 20 energy-related Fortune 500 companies are headquartered in Texas. Because of the industry's prominence in this state, </w:t>
      </w:r>
      <w:r w:rsidRPr="00371B66">
        <w:rPr>
          <w:rStyle w:val="Emphasis"/>
          <w:highlight w:val="cyan"/>
        </w:rPr>
        <w:t>oil and gas disputes</w:t>
      </w:r>
      <w:r w:rsidRPr="00507C94">
        <w:rPr>
          <w:rStyle w:val="Emphasis"/>
        </w:rPr>
        <w:t xml:space="preserve"> often</w:t>
      </w:r>
      <w:r w:rsidRPr="00371B66">
        <w:rPr>
          <w:rStyle w:val="Emphasis"/>
          <w:highlight w:val="cyan"/>
        </w:rPr>
        <w:t xml:space="preserve"> originate and are litigated under Texas law</w:t>
      </w:r>
      <w:r w:rsidRPr="00022418">
        <w:rPr>
          <w:sz w:val="12"/>
        </w:rPr>
        <w:t xml:space="preserve">. Even disputes arising in other states, or under other jurisdictions, that are not litigated under Texas law often look to Texas as an informative authority. Based on the size and economic impact of the industry, many may assume that these oil and gas disputes are typically handled by </w:t>
      </w:r>
      <w:r w:rsidRPr="00371B66">
        <w:rPr>
          <w:rStyle w:val="StyleUnderline"/>
          <w:highlight w:val="cyan"/>
        </w:rPr>
        <w:t>federal courts</w:t>
      </w:r>
      <w:r w:rsidRPr="00022418">
        <w:rPr>
          <w:sz w:val="12"/>
        </w:rPr>
        <w:t xml:space="preserve">, which </w:t>
      </w:r>
      <w:r w:rsidRPr="00371B66">
        <w:rPr>
          <w:rStyle w:val="StyleUnderline"/>
          <w:highlight w:val="cyan"/>
        </w:rPr>
        <w:t>can offer increased efficiency and predictability in dispute resolution</w:t>
      </w:r>
      <w:r w:rsidRPr="00022418">
        <w:rPr>
          <w:sz w:val="12"/>
        </w:rPr>
        <w:t xml:space="preserve">. But this is often not the case. In fact, due to mandatory-venue statutes and jurisdictional rules, much oil and gas litigation is currently handled in Texas state courts in rural counties, where district judges whose circuits include several counties preside over general-jurisdiction "cattle call" dockets. This means that summary judgment arguments concerning multimillion-dollar oil and gas disputes are often presented alongside family law and criminal matters to courts without specialized experience with complex commercial litigation. The challenges of litigating oil and gas disputes under the current Texas judicial system are not limited to the trial level. While these disputes often begin in rural venues, the </w:t>
      </w:r>
      <w:r w:rsidRPr="00371B66">
        <w:rPr>
          <w:rStyle w:val="StyleUnderline"/>
          <w:highlight w:val="cyan"/>
        </w:rPr>
        <w:t xml:space="preserve">appeals from oil and gas </w:t>
      </w:r>
      <w:r w:rsidRPr="00CE088E">
        <w:rPr>
          <w:rStyle w:val="StyleUnderline"/>
        </w:rPr>
        <w:t>cases</w:t>
      </w:r>
      <w:r w:rsidRPr="00371B66">
        <w:rPr>
          <w:rStyle w:val="StyleUnderline"/>
          <w:highlight w:val="cyan"/>
        </w:rPr>
        <w:t xml:space="preserve"> </w:t>
      </w:r>
      <w:r w:rsidRPr="00CE088E">
        <w:rPr>
          <w:rStyle w:val="StyleUnderline"/>
        </w:rPr>
        <w:t xml:space="preserve">regularly </w:t>
      </w:r>
      <w:r w:rsidRPr="00371B66">
        <w:rPr>
          <w:rStyle w:val="StyleUnderline"/>
          <w:highlight w:val="cyan"/>
        </w:rPr>
        <w:t xml:space="preserve">go up to appellate courts </w:t>
      </w:r>
      <w:r w:rsidRPr="00EA1DEA">
        <w:rPr>
          <w:rStyle w:val="StyleUnderline"/>
        </w:rPr>
        <w:t>responsible for deciding issues originating from large geographic areas</w:t>
      </w:r>
      <w:r w:rsidRPr="00022418">
        <w:rPr>
          <w:sz w:val="12"/>
        </w:rPr>
        <w:t xml:space="preserve"> — despite having far fewer justices than some of their sister courts. Thus, the average time between filing and disposition in some courts of appeals with heavy oil and gas dockets is often greater than that for appellate courts with larger judicial benches. Some of the challenges in litigating Texas oil and gas cases may dissipate after the recent enactment of H.B. 19 and S.B. 1045. H.B. 19 adds a new Chapter 25A to the Texas Government Code. It expands the Texas judicial system by creating a specialized business court with statewide jurisdiction to resolve certain business and commercial disputes arising after Sept. 1, 2024. H.B. 19 grants the business court jurisdiction concurrent with state district courts over the following categories of claims: Corporate disputes — e.g., governance, securities claims and derivative actions — with amounts in controversy exceeding $5 million; Corporate disputes involving publicly traded companies, regardless of the amount in controversy; Qualified transaction disputes — e.g., transactions involving loans or credit advancements — with amounts in controversy exceeding $10 million; Disputes with amounts in controversy exceeding $10 million arising "out of a contract or commercial transaction in which the parties to the contract or transaction agreed in the contract or a subsequent agreement that the business court has jurisdiction of the action, except an action that arises out of an insurance contract"; and Certain actions arising out of violations of the Finance Code or Business &amp; Commerce Code with amounts in controversy exceeding $10 million. The business court will also have concurrent jurisdiction over actions seeking injunctive or declaratory relief involving disputes based on claims within the court's jurisdiction, as well as supplemental jurisdiction over any other claim related to a case or controversy within the business court's jurisdiction, provided the parties and the court agree to have the business court hear those supplemental claims. While H.B. 19 provides that the business court will have statewide jurisdiction, that jurisdiction will be carved into 11 multicounty divisions. Five of those divisions, which represent a minority of Texas counties but a substantial majority of the state's population and business base, will begin operating on Sept. 1, 2024. In 2025, the Texas Legislature will consider the results obtained by the business court through the initial business court divisions during the initial months of their operation, to determine if the policy considerations that supported creating the business court justify funding additional business court divisions. S.B. 1045 amends Chapter 22 of the Texas Government Code to create a new court of appeals with statewide jurisdiction. Appeals from the business court will funnel up to the new Fifteenth Court of Appeals, which will begin accepting cases on Sept. 1, 2024, and have statewide jurisdiction. The jurisdiction of the Fifteenth Court of Appeals will include not only appeals from the business court but also appeals from suits in which Texas is a party. Many of these appeals are currently under the jurisdiction of the Third Court of Appeals. </w:t>
      </w:r>
      <w:r w:rsidRPr="00EA1DEA">
        <w:rPr>
          <w:rStyle w:val="StyleUnderline"/>
        </w:rPr>
        <w:t xml:space="preserve">The </w:t>
      </w:r>
      <w:r w:rsidRPr="00371B66">
        <w:rPr>
          <w:rStyle w:val="StyleUnderline"/>
          <w:highlight w:val="cyan"/>
        </w:rPr>
        <w:t>next few years will</w:t>
      </w:r>
      <w:r w:rsidRPr="00EA1DEA">
        <w:rPr>
          <w:rStyle w:val="StyleUnderline"/>
        </w:rPr>
        <w:t xml:space="preserve"> no doubt </w:t>
      </w:r>
      <w:r w:rsidRPr="00371B66">
        <w:rPr>
          <w:rStyle w:val="StyleUnderline"/>
          <w:highlight w:val="cyan"/>
        </w:rPr>
        <w:t xml:space="preserve">involve </w:t>
      </w:r>
      <w:r w:rsidRPr="00475D74">
        <w:rPr>
          <w:rStyle w:val="StyleUnderline"/>
        </w:rPr>
        <w:t xml:space="preserve">a decent amount of </w:t>
      </w:r>
      <w:r w:rsidRPr="00371B66">
        <w:rPr>
          <w:rStyle w:val="StyleUnderline"/>
          <w:highlight w:val="cyan"/>
        </w:rPr>
        <w:t xml:space="preserve">trial and error, as </w:t>
      </w:r>
      <w:r w:rsidRPr="00475D74">
        <w:rPr>
          <w:rStyle w:val="StyleUnderline"/>
        </w:rPr>
        <w:t>the</w:t>
      </w:r>
      <w:r w:rsidRPr="00371B66">
        <w:rPr>
          <w:rStyle w:val="StyleUnderline"/>
          <w:highlight w:val="cyan"/>
        </w:rPr>
        <w:t xml:space="preserve"> business court begins to establish i</w:t>
      </w:r>
      <w:r w:rsidRPr="00CE088E">
        <w:rPr>
          <w:rStyle w:val="StyleUnderline"/>
        </w:rPr>
        <w:t xml:space="preserve">ts jurisprudence and a body of reported </w:t>
      </w:r>
      <w:r w:rsidRPr="00371B66">
        <w:rPr>
          <w:rStyle w:val="StyleUnderline"/>
          <w:highlight w:val="cyan"/>
        </w:rPr>
        <w:t>decisions —</w:t>
      </w:r>
      <w:r w:rsidRPr="00022418">
        <w:rPr>
          <w:sz w:val="12"/>
        </w:rPr>
        <w:t xml:space="preserve"> the business court, unlike Texas district courts, is expected to issue written opinions explaining its decisions — and navigates potential constitutional or other challenges to its jurisdiction. But once established, </w:t>
      </w:r>
      <w:r w:rsidRPr="00371B66">
        <w:rPr>
          <w:rStyle w:val="StyleUnderline"/>
          <w:highlight w:val="cyan"/>
        </w:rPr>
        <w:t>the business court may</w:t>
      </w:r>
      <w:r w:rsidRPr="00EA1DEA">
        <w:rPr>
          <w:rStyle w:val="StyleUnderline"/>
        </w:rPr>
        <w:t xml:space="preserve"> help </w:t>
      </w:r>
      <w:r w:rsidRPr="00371B66">
        <w:rPr>
          <w:rStyle w:val="StyleUnderline"/>
          <w:highlight w:val="cyan"/>
        </w:rPr>
        <w:t>streamline complex energy cases involving oil and gas litigation.</w:t>
      </w:r>
      <w:r w:rsidRPr="00022418">
        <w:rPr>
          <w:sz w:val="12"/>
        </w:rPr>
        <w:t xml:space="preserve"> Ideally, the time spent resolving oil and gas disputes will be reduced, and the business court will offer a more uniform approach to dispute resolution than the current county-by-county system. Additionally, having a specialized court of appeals to review oil and gas decisions from the trial-level business court may increase efficient resolution, and help provide stability in Texas jurisprudence for complex issues that routinely arise in oil and gas litigation. As H.B. 19 is currently enacted, </w:t>
      </w:r>
      <w:r w:rsidRPr="00371B66">
        <w:rPr>
          <w:rStyle w:val="StyleUnderline"/>
          <w:highlight w:val="cyan"/>
        </w:rPr>
        <w:t xml:space="preserve">however, many oil and gas disputes </w:t>
      </w:r>
      <w:r w:rsidRPr="00507C94">
        <w:rPr>
          <w:rStyle w:val="StyleUnderline"/>
        </w:rPr>
        <w:t xml:space="preserve">that would satisfy the amounts-in-controversy thresholds for the business court's jurisdiction </w:t>
      </w:r>
      <w:r w:rsidRPr="00371B66">
        <w:rPr>
          <w:rStyle w:val="StyleUnderline"/>
          <w:highlight w:val="cyan"/>
        </w:rPr>
        <w:t xml:space="preserve">may remain </w:t>
      </w:r>
      <w:r w:rsidRPr="00CE088E">
        <w:rPr>
          <w:rStyle w:val="Emphasis"/>
          <w:highlight w:val="cyan"/>
        </w:rPr>
        <w:t>outside the reach</w:t>
      </w:r>
      <w:r w:rsidRPr="00371B66">
        <w:rPr>
          <w:rStyle w:val="StyleUnderline"/>
          <w:highlight w:val="cyan"/>
        </w:rPr>
        <w:t xml:space="preserve"> of </w:t>
      </w:r>
      <w:r w:rsidRPr="00CE088E">
        <w:rPr>
          <w:rStyle w:val="StyleUnderline"/>
        </w:rPr>
        <w:t xml:space="preserve">the </w:t>
      </w:r>
      <w:r w:rsidRPr="00371B66">
        <w:rPr>
          <w:rStyle w:val="StyleUnderline"/>
          <w:highlight w:val="cyan"/>
        </w:rPr>
        <w:t>business court,</w:t>
      </w:r>
      <w:r w:rsidRPr="00022418">
        <w:rPr>
          <w:sz w:val="12"/>
        </w:rPr>
        <w:t xml:space="preserve"> without the agreement of the parties. </w:t>
      </w:r>
      <w:r w:rsidRPr="00371B66">
        <w:rPr>
          <w:rStyle w:val="StyleUnderline"/>
          <w:highlight w:val="cyan"/>
        </w:rPr>
        <w:t xml:space="preserve">This is especially true for disputes involving </w:t>
      </w:r>
      <w:r w:rsidRPr="00371B66">
        <w:rPr>
          <w:rStyle w:val="Emphasis"/>
          <w:highlight w:val="cyan"/>
        </w:rPr>
        <w:t>legacy contracts</w:t>
      </w:r>
      <w:r w:rsidRPr="00371B66">
        <w:rPr>
          <w:rStyle w:val="StyleUnderline"/>
          <w:highlight w:val="cyan"/>
        </w:rPr>
        <w:t xml:space="preserve"> or long-standing commercial transactions</w:t>
      </w:r>
      <w:r w:rsidRPr="00022418">
        <w:rPr>
          <w:sz w:val="12"/>
        </w:rPr>
        <w:t xml:space="preserve">, because it is unknown how broadly "commercial transactions" will apply, or how narrowly consent to the business court's jurisdiction will be interpreted. Thus, in the short term, </w:t>
      </w:r>
      <w:r w:rsidRPr="00CE088E">
        <w:rPr>
          <w:rStyle w:val="StyleUnderline"/>
          <w:highlight w:val="cyan"/>
        </w:rPr>
        <w:t>oil</w:t>
      </w:r>
      <w:r w:rsidRPr="00022418">
        <w:rPr>
          <w:sz w:val="12"/>
        </w:rPr>
        <w:t xml:space="preserve"> </w:t>
      </w:r>
      <w:r w:rsidRPr="00371B66">
        <w:rPr>
          <w:rStyle w:val="StyleUnderline"/>
          <w:highlight w:val="cyan"/>
        </w:rPr>
        <w:t xml:space="preserve">and gas disputes may involve more </w:t>
      </w:r>
      <w:r w:rsidRPr="00371B66">
        <w:rPr>
          <w:rStyle w:val="Emphasis"/>
          <w:highlight w:val="cyan"/>
        </w:rPr>
        <w:t>procedural litigation</w:t>
      </w:r>
      <w:r w:rsidRPr="00371B66">
        <w:rPr>
          <w:rStyle w:val="StyleUnderline"/>
          <w:highlight w:val="cyan"/>
        </w:rPr>
        <w:t xml:space="preserve"> than has traditionally occurred with disputes in this industry</w:t>
      </w:r>
      <w:r w:rsidRPr="00022418">
        <w:rPr>
          <w:sz w:val="12"/>
        </w:rPr>
        <w:t>.</w:t>
      </w:r>
    </w:p>
    <w:p w14:paraId="7334F9A8" w14:textId="77777777" w:rsidR="007B2794" w:rsidRDefault="007B2794" w:rsidP="007B2794">
      <w:pPr>
        <w:rPr>
          <w:sz w:val="12"/>
        </w:rPr>
      </w:pPr>
    </w:p>
    <w:p w14:paraId="525A9725" w14:textId="77777777" w:rsidR="007B2794" w:rsidRDefault="007B2794" w:rsidP="007B2794">
      <w:pPr>
        <w:rPr>
          <w:sz w:val="12"/>
        </w:rPr>
      </w:pPr>
    </w:p>
    <w:p w14:paraId="697CE5CD" w14:textId="1C73E289" w:rsidR="00DF41F6" w:rsidRDefault="00507C94" w:rsidP="00762B30">
      <w:pPr>
        <w:pStyle w:val="Heading3"/>
      </w:pPr>
      <w:r w:rsidRPr="00507C94">
        <w:t>Impacts --- Turns Case</w:t>
      </w:r>
      <w:r w:rsidR="00762B30">
        <w:t xml:space="preserve"> --- Bad Patents/Overturns</w:t>
      </w:r>
    </w:p>
    <w:p w14:paraId="335CD6EC" w14:textId="053ADB0E" w:rsidR="00507C94" w:rsidRDefault="00507C94" w:rsidP="00507C94">
      <w:pPr>
        <w:pStyle w:val="Heading4"/>
      </w:pPr>
      <w:r>
        <w:t>Turns the case --- results in crappy patents and destabilizes decisions resulting in MORE overturns</w:t>
      </w:r>
    </w:p>
    <w:p w14:paraId="6AD03E4F" w14:textId="77777777" w:rsidR="00DF41F6" w:rsidRPr="00DF41F6" w:rsidRDefault="00DF41F6" w:rsidP="00DF41F6">
      <w:pPr>
        <w:rPr>
          <w:rStyle w:val="Style13ptBold"/>
        </w:rPr>
      </w:pPr>
      <w:proofErr w:type="spellStart"/>
      <w:r>
        <w:rPr>
          <w:rStyle w:val="Style13ptBold"/>
        </w:rPr>
        <w:t>Narachania</w:t>
      </w:r>
      <w:proofErr w:type="spellEnd"/>
      <w:r>
        <w:rPr>
          <w:rStyle w:val="Style13ptBold"/>
        </w:rPr>
        <w:t xml:space="preserve"> et al ‘24</w:t>
      </w:r>
    </w:p>
    <w:p w14:paraId="51F35495" w14:textId="77777777" w:rsidR="00DF41F6" w:rsidRPr="00DF41F6" w:rsidRDefault="00DF41F6" w:rsidP="00DF41F6">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14987E3D" w14:textId="54B39877" w:rsidR="00507C94" w:rsidRPr="00DF41F6" w:rsidRDefault="00507C94" w:rsidP="00507C94">
      <w:pPr>
        <w:rPr>
          <w:sz w:val="12"/>
        </w:rPr>
      </w:pPr>
      <w:r w:rsidRPr="00DF41F6">
        <w:rPr>
          <w:sz w:val="12"/>
        </w:rPr>
        <w:t xml:space="preserve">The second strand is the growing literature examining workload effects on legal decision-making. In one leading study, Bert Huang examined the effect of </w:t>
      </w:r>
      <w:r w:rsidRPr="00371B66">
        <w:rPr>
          <w:rStyle w:val="StyleUnderline"/>
          <w:highlight w:val="cyan"/>
        </w:rPr>
        <w:t>a sudden influx of agency appeals</w:t>
      </w:r>
      <w:r w:rsidRPr="00DF41F6">
        <w:rPr>
          <w:sz w:val="12"/>
        </w:rPr>
        <w:t xml:space="preserve"> on the scrutiny given by federal appeals courts in other, unrelated cases.[17] He found that busy appellate judges are more likely to defer to their colleagues on the district courts: as appellate workloads increase, so do affirmance rates. Looking outside the Judiciary, Michael Frakes and Melissa Wasserman have estimated </w:t>
      </w:r>
      <w:r w:rsidRPr="00371B66">
        <w:rPr>
          <w:rStyle w:val="Emphasis"/>
          <w:highlight w:val="cyan"/>
        </w:rPr>
        <w:t>the consequences of workload effects on patent quality</w:t>
      </w:r>
      <w:r w:rsidRPr="00DF41F6">
        <w:rPr>
          <w:sz w:val="12"/>
        </w:rPr>
        <w:t xml:space="preserve">, finding that </w:t>
      </w:r>
      <w:r w:rsidRPr="00371B66">
        <w:rPr>
          <w:rStyle w:val="StyleUnderline"/>
          <w:highlight w:val="cyan"/>
        </w:rPr>
        <w:t>when patent examiners are expected to process more patent applications</w:t>
      </w:r>
      <w:r w:rsidRPr="00DF41F6">
        <w:rPr>
          <w:sz w:val="12"/>
        </w:rPr>
        <w:t xml:space="preserve"> (and hence </w:t>
      </w:r>
      <w:r w:rsidRPr="00371B66">
        <w:rPr>
          <w:rStyle w:val="StyleUnderline"/>
          <w:highlight w:val="cyan"/>
        </w:rPr>
        <w:t xml:space="preserve">have less time to review each individual application), they are more likely to issue </w:t>
      </w:r>
      <w:r w:rsidRPr="00371B66">
        <w:rPr>
          <w:rStyle w:val="Emphasis"/>
          <w:highlight w:val="cyan"/>
        </w:rPr>
        <w:t>a low-quality patent</w:t>
      </w:r>
      <w:r w:rsidRPr="00DF41F6">
        <w:rPr>
          <w:sz w:val="12"/>
        </w:rPr>
        <w:t>—i.e., a patent more likely to be later deemed invalid.[18] Our study adds to, and builds upon, this literature by examining the effect, at the federal district courts, of a sudden influx of patent cases on non-patent cases.</w:t>
      </w:r>
    </w:p>
    <w:p w14:paraId="3CD4F899" w14:textId="7CC9D167" w:rsidR="00507C94" w:rsidRPr="00DF41F6" w:rsidRDefault="00507C94" w:rsidP="00507C94">
      <w:pPr>
        <w:rPr>
          <w:sz w:val="12"/>
        </w:rPr>
      </w:pPr>
      <w:r w:rsidRPr="00DF41F6">
        <w:rPr>
          <w:sz w:val="12"/>
        </w:rPr>
        <w:t xml:space="preserve">Our analysis finds that this </w:t>
      </w:r>
      <w:r w:rsidRPr="00371B66">
        <w:rPr>
          <w:rStyle w:val="StyleUnderline"/>
          <w:highlight w:val="cyan"/>
        </w:rPr>
        <w:t xml:space="preserve">forum crowding </w:t>
      </w:r>
      <w:r w:rsidRPr="00507C94">
        <w:rPr>
          <w:rStyle w:val="StyleUnderline"/>
        </w:rPr>
        <w:t xml:space="preserve">has had </w:t>
      </w:r>
      <w:r w:rsidRPr="00371B66">
        <w:rPr>
          <w:rStyle w:val="StyleUnderline"/>
          <w:highlight w:val="cyan"/>
        </w:rPr>
        <w:t xml:space="preserve">important, </w:t>
      </w:r>
      <w:r w:rsidRPr="00507C94">
        <w:rPr>
          <w:rStyle w:val="StyleUnderline"/>
        </w:rPr>
        <w:t xml:space="preserve">significant </w:t>
      </w:r>
      <w:r w:rsidRPr="00371B66">
        <w:rPr>
          <w:rStyle w:val="StyleUnderline"/>
          <w:highlight w:val="cyan"/>
        </w:rPr>
        <w:t>effects on both process and substance in the district courts</w:t>
      </w:r>
      <w:r w:rsidRPr="00DF41F6">
        <w:rPr>
          <w:sz w:val="12"/>
        </w:rPr>
        <w:t xml:space="preserve">. We find that </w:t>
      </w:r>
      <w:r w:rsidRPr="00371B66">
        <w:rPr>
          <w:rStyle w:val="StyleUnderline"/>
          <w:highlight w:val="cyan"/>
        </w:rPr>
        <w:t>when a forum gets crowded,</w:t>
      </w:r>
      <w:r w:rsidRPr="00507C94">
        <w:rPr>
          <w:rStyle w:val="StyleUnderline"/>
        </w:rPr>
        <w:t xml:space="preserve"> some </w:t>
      </w:r>
      <w:r w:rsidRPr="00371B66">
        <w:rPr>
          <w:rStyle w:val="StyleUnderline"/>
          <w:highlight w:val="cyan"/>
        </w:rPr>
        <w:t xml:space="preserve">judges move more quickly through their </w:t>
      </w:r>
      <w:r w:rsidRPr="00507C94">
        <w:rPr>
          <w:rStyle w:val="StyleUnderline"/>
        </w:rPr>
        <w:t>respective</w:t>
      </w:r>
      <w:r w:rsidRPr="00371B66">
        <w:rPr>
          <w:rStyle w:val="StyleUnderline"/>
          <w:highlight w:val="cyan"/>
        </w:rPr>
        <w:t xml:space="preserve"> dockets</w:t>
      </w:r>
      <w:r w:rsidRPr="00DF41F6">
        <w:rPr>
          <w:sz w:val="12"/>
        </w:rPr>
        <w:t xml:space="preserve">. On reflection, this may seem obvious: judges face various institutional pressures to ensure that cases do not languish for long, such as the six-month list,[19] and </w:t>
      </w:r>
      <w:r w:rsidRPr="00371B66">
        <w:rPr>
          <w:rStyle w:val="StyleUnderline"/>
          <w:highlight w:val="cyan"/>
        </w:rPr>
        <w:t>so must process individual cases in a crowded docket more quickly to stay on schedule</w:t>
      </w:r>
      <w:r w:rsidRPr="00DF41F6">
        <w:rPr>
          <w:sz w:val="12"/>
        </w:rPr>
        <w:t xml:space="preserve">.[20] One possible </w:t>
      </w:r>
      <w:r w:rsidRPr="00371B66">
        <w:rPr>
          <w:rStyle w:val="Emphasis"/>
          <w:highlight w:val="cyan"/>
        </w:rPr>
        <w:t xml:space="preserve">consequence </w:t>
      </w:r>
      <w:r w:rsidRPr="00507C94">
        <w:rPr>
          <w:rStyle w:val="Emphasis"/>
        </w:rPr>
        <w:t xml:space="preserve">of this result </w:t>
      </w:r>
      <w:r w:rsidRPr="00371B66">
        <w:rPr>
          <w:rStyle w:val="Emphasis"/>
          <w:highlight w:val="cyan"/>
        </w:rPr>
        <w:t xml:space="preserve">is </w:t>
      </w:r>
      <w:r w:rsidRPr="00507C94">
        <w:rPr>
          <w:rStyle w:val="Emphasis"/>
        </w:rPr>
        <w:t xml:space="preserve">that </w:t>
      </w:r>
      <w:r w:rsidRPr="00371B66">
        <w:rPr>
          <w:rStyle w:val="StyleUnderline"/>
          <w:highlight w:val="cyan"/>
        </w:rPr>
        <w:t>district judges, when moving quickly,</w:t>
      </w:r>
      <w:r w:rsidRPr="00371B66">
        <w:rPr>
          <w:rStyle w:val="Emphasis"/>
          <w:highlight w:val="cyan"/>
        </w:rPr>
        <w:t xml:space="preserve"> take less time and care with each case</w:t>
      </w:r>
      <w:r w:rsidRPr="00DF41F6">
        <w:rPr>
          <w:sz w:val="12"/>
        </w:rPr>
        <w:t xml:space="preserve">. But another possible consequence is that busy judges are no less careful, they are simply more efficient. </w:t>
      </w:r>
      <w:proofErr w:type="gramStart"/>
      <w:r w:rsidRPr="00DF41F6">
        <w:rPr>
          <w:sz w:val="12"/>
        </w:rPr>
        <w:t>In order to</w:t>
      </w:r>
      <w:proofErr w:type="gramEnd"/>
      <w:r w:rsidRPr="00DF41F6">
        <w:rPr>
          <w:sz w:val="12"/>
        </w:rPr>
        <w:t xml:space="preserve"> discern which is more likely, we turn to appeal rates and reversal rates.[21]</w:t>
      </w:r>
    </w:p>
    <w:p w14:paraId="03EBBB58" w14:textId="2B3DBB71" w:rsidR="00507C94" w:rsidRPr="00DF41F6" w:rsidRDefault="00507C94" w:rsidP="00507C94">
      <w:pPr>
        <w:rPr>
          <w:sz w:val="12"/>
        </w:rPr>
      </w:pPr>
      <w:r w:rsidRPr="00DF41F6">
        <w:rPr>
          <w:sz w:val="12"/>
        </w:rPr>
        <w:t xml:space="preserve">Here, the study’s research design takes advantage of </w:t>
      </w:r>
      <w:r w:rsidRPr="00371B66">
        <w:rPr>
          <w:rStyle w:val="StyleUnderline"/>
          <w:highlight w:val="cyan"/>
        </w:rPr>
        <w:t>the unique structure of patent appeals</w:t>
      </w:r>
      <w:r w:rsidRPr="00DF41F6">
        <w:rPr>
          <w:sz w:val="12"/>
        </w:rPr>
        <w:t>. Practically every appeal in a patent case is diverted to the U.S. Court of Appeals for the Federal Circuit (rather than the regional federal appeals court). Accordingly</w:t>
      </w:r>
      <w:r w:rsidRPr="00371B66">
        <w:rPr>
          <w:rStyle w:val="StyleUnderline"/>
          <w:highlight w:val="cyan"/>
        </w:rPr>
        <w:t xml:space="preserve">, a flood of patent cases </w:t>
      </w:r>
      <w:r w:rsidRPr="00507C94">
        <w:rPr>
          <w:rStyle w:val="StyleUnderline"/>
        </w:rPr>
        <w:t>in, say, the Western District of Texas will have no effect on the docket in the U.S. Court of Appeals</w:t>
      </w:r>
      <w:r w:rsidRPr="00DF41F6">
        <w:rPr>
          <w:sz w:val="12"/>
        </w:rPr>
        <w:t xml:space="preserve"> </w:t>
      </w:r>
      <w:r w:rsidRPr="00507C94">
        <w:rPr>
          <w:rStyle w:val="StyleUnderline"/>
        </w:rPr>
        <w:t>for the Fifth Circuit</w:t>
      </w:r>
      <w:r w:rsidRPr="00DF41F6">
        <w:rPr>
          <w:sz w:val="12"/>
        </w:rPr>
        <w:t>.[22] We can thus compare appeal rates and reversal rates in non-patent cases without worrying that the relevant Court of Appeals’ work is itself affected by crowding.[23]</w:t>
      </w:r>
    </w:p>
    <w:p w14:paraId="5A97D9BD" w14:textId="6DA704B7" w:rsidR="00507C94" w:rsidRPr="00DF41F6" w:rsidRDefault="00507C94" w:rsidP="00507C94">
      <w:pPr>
        <w:rPr>
          <w:sz w:val="12"/>
        </w:rPr>
      </w:pPr>
      <w:r w:rsidRPr="00DF41F6">
        <w:rPr>
          <w:sz w:val="12"/>
        </w:rPr>
        <w:t xml:space="preserve">We find that </w:t>
      </w:r>
      <w:r w:rsidRPr="00371B66">
        <w:rPr>
          <w:rStyle w:val="Emphasis"/>
          <w:highlight w:val="cyan"/>
        </w:rPr>
        <w:t>decisions from crowded dockets are reversed more often</w:t>
      </w:r>
      <w:r w:rsidRPr="00DF41F6">
        <w:rPr>
          <w:sz w:val="12"/>
        </w:rPr>
        <w:t xml:space="preserve">.[24] </w:t>
      </w:r>
      <w:r w:rsidRPr="00371B66">
        <w:rPr>
          <w:rStyle w:val="StyleUnderline"/>
          <w:highlight w:val="cyan"/>
        </w:rPr>
        <w:t>And our qualitative examination of some of these district court procedures, orders, and decisions corroborates the view that cases on these crowded dockets can get short shrift</w:t>
      </w:r>
      <w:r w:rsidRPr="00DF41F6">
        <w:rPr>
          <w:sz w:val="12"/>
        </w:rPr>
        <w:t>.</w:t>
      </w:r>
    </w:p>
    <w:p w14:paraId="586EBC61" w14:textId="77777777" w:rsidR="00507C94" w:rsidRDefault="00507C94" w:rsidP="00507C94"/>
    <w:p w14:paraId="35C96431" w14:textId="3166767D" w:rsidR="00D4298F" w:rsidRDefault="00D4298F" w:rsidP="00D4298F">
      <w:r>
        <w:t>The second strand is the growing literature examining workload effects on</w:t>
      </w:r>
      <w:r w:rsidR="00844E0F">
        <w:t xml:space="preserve"> </w:t>
      </w:r>
      <w:r>
        <w:t>legal decision-making. In one leading study, Bert Huang examined the effect of</w:t>
      </w:r>
      <w:r w:rsidR="00844E0F">
        <w:t xml:space="preserve"> </w:t>
      </w:r>
      <w:r>
        <w:t>a sudden influx of agency appeals on the scrutiny given by federal appeals courts</w:t>
      </w:r>
      <w:r w:rsidR="00844E0F">
        <w:t xml:space="preserve"> </w:t>
      </w:r>
      <w:r>
        <w:t>in other, unrelated cases.17 He found that busy appellate judges are more likely</w:t>
      </w:r>
      <w:r w:rsidR="00844E0F">
        <w:t xml:space="preserve"> </w:t>
      </w:r>
      <w:r>
        <w:t>to defer to their colleagues on the district courts: as appellate workloads increase,</w:t>
      </w:r>
      <w:r w:rsidR="00844E0F">
        <w:t xml:space="preserve"> </w:t>
      </w:r>
      <w:r>
        <w:t>so do affirmance rates. Looking outside the Judiciary, Michael Frakes and</w:t>
      </w:r>
      <w:r w:rsidR="00844E0F">
        <w:t xml:space="preserve"> </w:t>
      </w:r>
      <w:r>
        <w:t>Melissa Wasserman have estimated the consequences of workload effects on</w:t>
      </w:r>
      <w:r w:rsidR="00844E0F">
        <w:t xml:space="preserve"> </w:t>
      </w:r>
      <w:r>
        <w:t>patent quality, finding that when patent examiners are expected to process more</w:t>
      </w:r>
      <w:r w:rsidR="00844E0F">
        <w:t xml:space="preserve"> </w:t>
      </w:r>
      <w:r>
        <w:t>patent applications (and hence have less time to review each individual</w:t>
      </w:r>
      <w:r w:rsidR="00844E0F">
        <w:t xml:space="preserve"> </w:t>
      </w:r>
      <w:r>
        <w:t>application), they are more likely to issue a low-quality patent—i.e., a patent</w:t>
      </w:r>
      <w:r w:rsidR="00844E0F">
        <w:t xml:space="preserve"> </w:t>
      </w:r>
      <w:r>
        <w:t>more likely to be later deemed invalid.18 Our study adds to, and builds upon, this</w:t>
      </w:r>
      <w:r w:rsidR="00844E0F">
        <w:t xml:space="preserve"> </w:t>
      </w:r>
      <w:r>
        <w:t>literature by examining the effect, at the federal district courts, of a sudden influx</w:t>
      </w:r>
      <w:r w:rsidR="00844E0F">
        <w:t xml:space="preserve"> </w:t>
      </w:r>
      <w:r>
        <w:t>of patent cases on non-patent cases.</w:t>
      </w:r>
      <w:r w:rsidR="00844E0F">
        <w:t xml:space="preserve"> </w:t>
      </w:r>
      <w:r>
        <w:t>Our analysis finds that this forum crowding has had important, significant</w:t>
      </w:r>
      <w:r w:rsidR="00844E0F">
        <w:t xml:space="preserve"> </w:t>
      </w:r>
      <w:r>
        <w:t>effects on both process and substance in the district courts. We find that when a</w:t>
      </w:r>
      <w:r w:rsidR="00844E0F">
        <w:t xml:space="preserve"> </w:t>
      </w:r>
      <w:r>
        <w:t>forum gets crowded, some judges move more quickly through their respective</w:t>
      </w:r>
      <w:r w:rsidR="00844E0F">
        <w:t xml:space="preserve"> </w:t>
      </w:r>
      <w:r>
        <w:t xml:space="preserve">dockets. On reflection, this may seem obvious: </w:t>
      </w:r>
      <w:r w:rsidRPr="00371B66">
        <w:rPr>
          <w:rStyle w:val="StyleUnderline"/>
          <w:highlight w:val="cyan"/>
        </w:rPr>
        <w:t>judges face various institutional</w:t>
      </w:r>
      <w:r w:rsidR="00844E0F" w:rsidRPr="00371B66">
        <w:rPr>
          <w:rStyle w:val="StyleUnderline"/>
          <w:highlight w:val="cyan"/>
        </w:rPr>
        <w:t xml:space="preserve"> </w:t>
      </w:r>
      <w:r w:rsidRPr="00371B66">
        <w:rPr>
          <w:rStyle w:val="StyleUnderline"/>
          <w:highlight w:val="cyan"/>
        </w:rPr>
        <w:t>pressures to ensure that cases do not languish for long</w:t>
      </w:r>
      <w:r>
        <w:t>, such as the six-month</w:t>
      </w:r>
      <w:r w:rsidR="00844E0F">
        <w:t xml:space="preserve"> </w:t>
      </w:r>
      <w:r>
        <w:t xml:space="preserve">list,19 </w:t>
      </w:r>
      <w:r w:rsidRPr="00371B66">
        <w:rPr>
          <w:rStyle w:val="StyleUnderline"/>
          <w:highlight w:val="cyan"/>
        </w:rPr>
        <w:t>and so must process individual cases in a crowded docket more quickly to</w:t>
      </w:r>
      <w:r w:rsidR="00844E0F" w:rsidRPr="00371B66">
        <w:rPr>
          <w:rStyle w:val="StyleUnderline"/>
          <w:highlight w:val="cyan"/>
        </w:rPr>
        <w:t xml:space="preserve"> </w:t>
      </w:r>
      <w:r w:rsidRPr="00371B66">
        <w:rPr>
          <w:rStyle w:val="StyleUnderline"/>
          <w:highlight w:val="cyan"/>
        </w:rPr>
        <w:t>stay on schedule</w:t>
      </w:r>
      <w:r>
        <w:t xml:space="preserve">.20 </w:t>
      </w:r>
    </w:p>
    <w:p w14:paraId="0A1580FF" w14:textId="77777777" w:rsidR="00D4298F" w:rsidRDefault="00D4298F" w:rsidP="00D4298F">
      <w:r>
        <w:t>***FOOTNOTE BEGINS***</w:t>
      </w:r>
    </w:p>
    <w:p w14:paraId="3D984F89" w14:textId="0E3F733D" w:rsidR="00D4298F" w:rsidRDefault="00D4298F" w:rsidP="00D4298F">
      <w:r>
        <w:t>20. We say that this may seem obvious upon reflection because some readers might reasonably</w:t>
      </w:r>
      <w:r w:rsidR="00844E0F">
        <w:t xml:space="preserve"> </w:t>
      </w:r>
      <w:r>
        <w:t>have a different intuition: namely, that as a forum gets crowded, every case takes longer and longer to</w:t>
      </w:r>
      <w:r w:rsidR="00844E0F">
        <w:t xml:space="preserve"> </w:t>
      </w:r>
      <w:r>
        <w:t xml:space="preserve">resolve. Indeed, though </w:t>
      </w:r>
      <w:proofErr w:type="gramStart"/>
      <w:r>
        <w:t>the majority of</w:t>
      </w:r>
      <w:proofErr w:type="gramEnd"/>
      <w:r>
        <w:t xml:space="preserve"> judges we examined in our study took less time to terminate</w:t>
      </w:r>
      <w:r w:rsidR="00844E0F">
        <w:t xml:space="preserve"> </w:t>
      </w:r>
      <w:r>
        <w:t>cases when their dockets were crowded, judges in one district we studied (namely, the Eastern District</w:t>
      </w:r>
      <w:r w:rsidR="00844E0F">
        <w:t xml:space="preserve"> </w:t>
      </w:r>
      <w:r>
        <w:t xml:space="preserve">of Texas) took slightly more time. See </w:t>
      </w:r>
      <w:proofErr w:type="gramStart"/>
      <w:r>
        <w:t>infra Part II</w:t>
      </w:r>
      <w:proofErr w:type="gramEnd"/>
      <w:r>
        <w:t>. The Eastern District of Texas aside, the institutional</w:t>
      </w:r>
      <w:r w:rsidR="00844E0F">
        <w:t xml:space="preserve"> </w:t>
      </w:r>
      <w:r>
        <w:t>pressures against letting cases drag on for too long, such as the so-called six-month list, seem generally</w:t>
      </w:r>
      <w:r w:rsidR="00844E0F">
        <w:t xml:space="preserve"> </w:t>
      </w:r>
      <w:r>
        <w:t>effective (informal though they may be) at guarding against such an outcome. See, e.g., de Figueiredo,</w:t>
      </w:r>
      <w:r w:rsidR="00844E0F">
        <w:t xml:space="preserve"> </w:t>
      </w:r>
      <w:r>
        <w:t xml:space="preserve">Lahav &amp; Siegelman, supra note 19, at 369–70 &amp; fig.1; </w:t>
      </w:r>
      <w:proofErr w:type="spellStart"/>
      <w:r>
        <w:t>Petkun</w:t>
      </w:r>
      <w:proofErr w:type="spellEnd"/>
      <w:r>
        <w:t>, supra note 19, at 2 (finding that “social</w:t>
      </w:r>
      <w:r w:rsidR="00844E0F">
        <w:t xml:space="preserve"> </w:t>
      </w:r>
      <w:r>
        <w:t>pressure can be a key driver of workplace behavior”). We offer an explanation for the Eastern District</w:t>
      </w:r>
      <w:r w:rsidR="00844E0F">
        <w:t xml:space="preserve"> </w:t>
      </w:r>
      <w:r>
        <w:t xml:space="preserve">of Texas </w:t>
      </w:r>
      <w:proofErr w:type="gramStart"/>
      <w:r>
        <w:t>infra Part II</w:t>
      </w:r>
      <w:proofErr w:type="gramEnd"/>
      <w:r>
        <w:t>.B.2, and we revisit the institutional pressures occasioned by the six-month list infra</w:t>
      </w:r>
    </w:p>
    <w:p w14:paraId="17301463" w14:textId="77777777" w:rsidR="00D4298F" w:rsidRDefault="00D4298F" w:rsidP="00D4298F">
      <w:r>
        <w:t>Part III.B</w:t>
      </w:r>
    </w:p>
    <w:p w14:paraId="2A8AD6BC" w14:textId="77777777" w:rsidR="00D4298F" w:rsidRDefault="00D4298F" w:rsidP="00D4298F">
      <w:r>
        <w:t>***FOOTNOTE ENDS***</w:t>
      </w:r>
    </w:p>
    <w:p w14:paraId="14118B05" w14:textId="256EABF7" w:rsidR="00D4298F" w:rsidRDefault="00D4298F" w:rsidP="00D4298F">
      <w:r>
        <w:t>One possible consequence of this result is that district judges,</w:t>
      </w:r>
      <w:r w:rsidR="00844E0F">
        <w:t xml:space="preserve"> </w:t>
      </w:r>
      <w:r>
        <w:t>when moving quickly, take less time and care with each case. But another</w:t>
      </w:r>
      <w:r w:rsidR="00844E0F">
        <w:t xml:space="preserve"> </w:t>
      </w:r>
      <w:r>
        <w:t>possible consequence is that busy judges are no less careful, they are simply</w:t>
      </w:r>
      <w:r w:rsidR="00844E0F">
        <w:t xml:space="preserve"> </w:t>
      </w:r>
      <w:r>
        <w:t xml:space="preserve">more efficient. </w:t>
      </w:r>
      <w:proofErr w:type="gramStart"/>
      <w:r>
        <w:t>In order to</w:t>
      </w:r>
      <w:proofErr w:type="gramEnd"/>
      <w:r>
        <w:t xml:space="preserve"> discern which is more likely, we turn to appeal rates</w:t>
      </w:r>
      <w:r w:rsidR="00844E0F">
        <w:t xml:space="preserve"> </w:t>
      </w:r>
      <w:r>
        <w:t>and reversal rates.21</w:t>
      </w:r>
    </w:p>
    <w:p w14:paraId="1C40B856" w14:textId="6A98E755" w:rsidR="00D4298F" w:rsidRDefault="00D4298F" w:rsidP="00D4298F">
      <w:r>
        <w:t>Here, the study’s research design takes advantage of the unique structure of</w:t>
      </w:r>
      <w:r w:rsidR="00844E0F">
        <w:t xml:space="preserve"> </w:t>
      </w:r>
      <w:r>
        <w:t>patent appeals. Practically every appeal in a patent case is diverted to the U.S.</w:t>
      </w:r>
      <w:r w:rsidR="00844E0F">
        <w:t xml:space="preserve"> </w:t>
      </w:r>
      <w:r>
        <w:t>Court of Appeals for the Federal Circuit (rather than the regional federal appeals</w:t>
      </w:r>
      <w:r w:rsidR="00844E0F">
        <w:t xml:space="preserve"> </w:t>
      </w:r>
      <w:r>
        <w:t>court). Accordingly, a flood of patent cases in, say, the Western District of Texas</w:t>
      </w:r>
      <w:r w:rsidR="00844E0F">
        <w:t xml:space="preserve"> </w:t>
      </w:r>
      <w:r>
        <w:t>will have no effect on the docket in the U.S. Court of Appeals for the Fifth</w:t>
      </w:r>
      <w:r w:rsidR="00844E0F">
        <w:t xml:space="preserve"> </w:t>
      </w:r>
      <w:r>
        <w:t>Circuit.22 We can thus compare appeal rates and reversal rates in non-patent</w:t>
      </w:r>
      <w:r w:rsidR="00844E0F">
        <w:t xml:space="preserve"> </w:t>
      </w:r>
      <w:r>
        <w:t>cases without worrying that the relevant Court of Appeals’ work is itself affected</w:t>
      </w:r>
      <w:r w:rsidR="00844E0F">
        <w:t xml:space="preserve"> </w:t>
      </w:r>
      <w:r>
        <w:t>by crowding.23</w:t>
      </w:r>
    </w:p>
    <w:p w14:paraId="79EC81E5" w14:textId="77777777" w:rsidR="00D4298F" w:rsidRDefault="00D4298F" w:rsidP="00D4298F">
      <w:r>
        <w:t>***FOOTNOTE BEGINS***</w:t>
      </w:r>
    </w:p>
    <w:p w14:paraId="1C4918D9" w14:textId="005DD78B" w:rsidR="00D4298F" w:rsidRDefault="00D4298F" w:rsidP="00D4298F">
      <w:r>
        <w:t xml:space="preserve">23. Indeed, </w:t>
      </w:r>
      <w:r w:rsidRPr="00371B66">
        <w:rPr>
          <w:rStyle w:val="StyleUnderline"/>
          <w:highlight w:val="cyan"/>
        </w:rPr>
        <w:t>the unique structure of patent appeals suggests</w:t>
      </w:r>
      <w:r>
        <w:t xml:space="preserve"> that </w:t>
      </w:r>
      <w:r w:rsidRPr="00371B66">
        <w:rPr>
          <w:rStyle w:val="StyleUnderline"/>
          <w:highlight w:val="cyan"/>
        </w:rPr>
        <w:t>patent cases are</w:t>
      </w:r>
      <w:r>
        <w:t xml:space="preserve"> </w:t>
      </w:r>
      <w:r w:rsidRPr="00371B66">
        <w:rPr>
          <w:rStyle w:val="Emphasis"/>
          <w:highlight w:val="cyan"/>
        </w:rPr>
        <w:t>one of the few</w:t>
      </w:r>
      <w:r w:rsidR="00844E0F" w:rsidRPr="00371B66">
        <w:rPr>
          <w:rStyle w:val="Emphasis"/>
          <w:highlight w:val="cyan"/>
        </w:rPr>
        <w:t xml:space="preserve"> </w:t>
      </w:r>
      <w:r w:rsidRPr="00371B66">
        <w:rPr>
          <w:rStyle w:val="Emphasis"/>
          <w:highlight w:val="cyan"/>
        </w:rPr>
        <w:t>contexts</w:t>
      </w:r>
      <w:r>
        <w:t xml:space="preserve"> in which </w:t>
      </w:r>
      <w:r w:rsidRPr="00371B66">
        <w:rPr>
          <w:rStyle w:val="StyleUnderline"/>
          <w:highlight w:val="cyan"/>
        </w:rPr>
        <w:t>we can reliably study workload effects on district court decision-making</w:t>
      </w:r>
      <w:r>
        <w:t xml:space="preserve"> by reference</w:t>
      </w:r>
      <w:r w:rsidR="00844E0F">
        <w:t xml:space="preserve"> </w:t>
      </w:r>
      <w:r>
        <w:t>to appellate outcomes.</w:t>
      </w:r>
    </w:p>
    <w:p w14:paraId="3B4AF8AA" w14:textId="77777777" w:rsidR="00D4298F" w:rsidRDefault="00D4298F" w:rsidP="00D4298F">
      <w:r>
        <w:t>***FOOTNOTE ENDS***</w:t>
      </w:r>
    </w:p>
    <w:p w14:paraId="18EB6D09" w14:textId="5E7A0A6D" w:rsidR="00D4298F" w:rsidRPr="00507C94" w:rsidRDefault="00762B30" w:rsidP="00762B30">
      <w:pPr>
        <w:pStyle w:val="Heading3"/>
      </w:pPr>
      <w:r>
        <w:t>Impacts --- Turns Case --- Innovation</w:t>
      </w:r>
    </w:p>
    <w:p w14:paraId="7831E3C7" w14:textId="2003C057" w:rsidR="00562654" w:rsidRDefault="00562654" w:rsidP="00562654">
      <w:pPr>
        <w:pStyle w:val="Heading4"/>
      </w:pPr>
      <w:r>
        <w:t xml:space="preserve">Unpredictability caused by Forum Shopping and Forum Crowding collapse innovation --- turns the </w:t>
      </w:r>
      <w:proofErr w:type="spellStart"/>
      <w:r>
        <w:t>aff</w:t>
      </w:r>
      <w:proofErr w:type="spellEnd"/>
    </w:p>
    <w:p w14:paraId="6520C45E" w14:textId="0FE76703" w:rsidR="00562654" w:rsidRDefault="00562654" w:rsidP="00562654">
      <w:pPr>
        <w:rPr>
          <w:rStyle w:val="Style13ptBold"/>
        </w:rPr>
      </w:pPr>
      <w:r>
        <w:rPr>
          <w:rStyle w:val="Style13ptBold"/>
        </w:rPr>
        <w:t>Moore ‘1</w:t>
      </w:r>
    </w:p>
    <w:p w14:paraId="115641AF" w14:textId="548C28BD" w:rsidR="00562654" w:rsidRPr="00562654" w:rsidRDefault="00562654" w:rsidP="00562654">
      <w:r w:rsidRPr="00562654">
        <w:t xml:space="preserve">(Kimberly A. Moore. Associate Professor of Law, George Mason University School of Law, “Forum Shopping in Patent Cases: Does Geographic Choice Affect Innovation,” </w:t>
      </w:r>
      <w:proofErr w:type="spellStart"/>
      <w:r w:rsidRPr="00562654">
        <w:t>pg</w:t>
      </w:r>
      <w:proofErr w:type="spellEnd"/>
      <w:r w:rsidRPr="00562654">
        <w:t xml:space="preserve"> online @ https://scholarship.law.unc.edu/cgi/viewcontent.cgi?article=3917&amp;context=nclr //pa-</w:t>
      </w:r>
      <w:proofErr w:type="spellStart"/>
      <w:r w:rsidRPr="00562654">
        <w:t>ef</w:t>
      </w:r>
      <w:proofErr w:type="spellEnd"/>
      <w:r w:rsidRPr="00562654">
        <w:t>)</w:t>
      </w:r>
    </w:p>
    <w:p w14:paraId="560D06C2" w14:textId="7866B12C" w:rsidR="00562654" w:rsidRDefault="00562654" w:rsidP="00562654">
      <w:r>
        <w:t xml:space="preserve">C. </w:t>
      </w:r>
      <w:r w:rsidRPr="00796B15">
        <w:rPr>
          <w:rStyle w:val="StyleUnderline"/>
          <w:highlight w:val="cyan"/>
        </w:rPr>
        <w:t>Forum Variation Undermines the Innovation Incentive Underlying Patents</w:t>
      </w:r>
      <w:r>
        <w:t xml:space="preserve"> With the specter of outcome variation, </w:t>
      </w:r>
      <w:r w:rsidRPr="00796B15">
        <w:rPr>
          <w:rStyle w:val="Emphasis"/>
          <w:highlight w:val="cyan"/>
        </w:rPr>
        <w:t>forum shopping increases the unpredictability of the law and its application</w:t>
      </w:r>
      <w:r>
        <w:t xml:space="preserve">, in turn </w:t>
      </w:r>
      <w:r w:rsidRPr="00796B15">
        <w:rPr>
          <w:rStyle w:val="Emphasis"/>
          <w:highlight w:val="cyan"/>
        </w:rPr>
        <w:t>increasing the likelihood that parties will litigate</w:t>
      </w:r>
      <w:r>
        <w:t xml:space="preserve">.2 9 The </w:t>
      </w:r>
      <w:r w:rsidRPr="00796B15">
        <w:rPr>
          <w:rStyle w:val="StyleUnderline"/>
          <w:highlight w:val="cyan"/>
        </w:rPr>
        <w:t>unpredictability in the legal system created by variation among the district courts intensifies as the number of potential jurisdictions in which to bring suit increases.</w:t>
      </w:r>
      <w:r>
        <w:t xml:space="preserve"> 30 </w:t>
      </w:r>
      <w:r w:rsidRPr="00796B15">
        <w:rPr>
          <w:rStyle w:val="Emphasis"/>
          <w:highlight w:val="cyan"/>
        </w:rPr>
        <w:t>Unpredictable and inconsistent</w:t>
      </w:r>
      <w:r>
        <w:t xml:space="preserve"> </w:t>
      </w:r>
      <w:r w:rsidRPr="00796B15">
        <w:rPr>
          <w:rStyle w:val="StyleUnderline"/>
          <w:highlight w:val="cyan"/>
        </w:rPr>
        <w:t>application of laws traditionally has been a major concern in patent cases</w:t>
      </w:r>
      <w:r>
        <w:t xml:space="preserve"> and was the impetus for the creation of the Federal Circuit. 3'</w:t>
      </w:r>
    </w:p>
    <w:p w14:paraId="7D833EA1" w14:textId="70CC5A40" w:rsidR="00562654" w:rsidRDefault="00562654" w:rsidP="00562654">
      <w:r w:rsidRPr="00796B15">
        <w:rPr>
          <w:rStyle w:val="StyleUnderline"/>
          <w:highlight w:val="cyan"/>
        </w:rPr>
        <w:t>Intellectual property rights are thought to be critical in spurring</w:t>
      </w:r>
      <w:r w:rsidR="009F7882" w:rsidRPr="00796B15">
        <w:rPr>
          <w:rStyle w:val="StyleUnderline"/>
          <w:highlight w:val="cyan"/>
        </w:rPr>
        <w:t xml:space="preserve"> </w:t>
      </w:r>
      <w:r w:rsidRPr="00796B15">
        <w:rPr>
          <w:rStyle w:val="StyleUnderline"/>
          <w:highlight w:val="cyan"/>
        </w:rPr>
        <w:t>technological innovation</w:t>
      </w:r>
      <w:r>
        <w:t xml:space="preserve">.'32 </w:t>
      </w:r>
      <w:r w:rsidRPr="00796B15">
        <w:rPr>
          <w:rStyle w:val="StyleUnderline"/>
          <w:highlight w:val="cyan"/>
        </w:rPr>
        <w:t>The value of a patent</w:t>
      </w:r>
      <w:r>
        <w:t xml:space="preserve"> lies in its guarantee</w:t>
      </w:r>
      <w:r w:rsidR="009F7882">
        <w:t xml:space="preserve"> </w:t>
      </w:r>
      <w:r>
        <w:t>of exclusivity, providing the patent owner a defined property right.</w:t>
      </w:r>
      <w:r w:rsidR="009F7882">
        <w:t xml:space="preserve"> </w:t>
      </w:r>
      <w:r>
        <w:t xml:space="preserve">This value </w:t>
      </w:r>
      <w:r w:rsidRPr="00796B15">
        <w:rPr>
          <w:rStyle w:val="StyleUnderline"/>
          <w:highlight w:val="cyan"/>
        </w:rPr>
        <w:t>depends on the boundaries of the property right,</w:t>
      </w:r>
      <w:r w:rsidR="009F7882" w:rsidRPr="00796B15">
        <w:rPr>
          <w:rStyle w:val="StyleUnderline"/>
          <w:highlight w:val="cyan"/>
        </w:rPr>
        <w:t xml:space="preserve"> </w:t>
      </w:r>
      <w:r w:rsidRPr="00796B15">
        <w:rPr>
          <w:rStyle w:val="StyleUnderline"/>
          <w:highlight w:val="cyan"/>
        </w:rPr>
        <w:t>competitors' respect for those boundaries</w:t>
      </w:r>
      <w:r>
        <w:t xml:space="preserve">, </w:t>
      </w:r>
      <w:r w:rsidRPr="00796B15">
        <w:rPr>
          <w:rStyle w:val="StyleUnderline"/>
          <w:highlight w:val="cyan"/>
        </w:rPr>
        <w:t>and the ability of the</w:t>
      </w:r>
      <w:r w:rsidR="009F7882" w:rsidRPr="00796B15">
        <w:rPr>
          <w:rStyle w:val="StyleUnderline"/>
          <w:highlight w:val="cyan"/>
        </w:rPr>
        <w:t xml:space="preserve"> </w:t>
      </w:r>
      <w:r w:rsidRPr="00796B15">
        <w:rPr>
          <w:rStyle w:val="StyleUnderline"/>
          <w:highlight w:val="cyan"/>
        </w:rPr>
        <w:t>patentee to enforce them. If the property owner's ability to enforce</w:t>
      </w:r>
      <w:r w:rsidR="009F7882" w:rsidRPr="00796B15">
        <w:rPr>
          <w:rStyle w:val="StyleUnderline"/>
          <w:highlight w:val="cyan"/>
        </w:rPr>
        <w:t xml:space="preserve"> </w:t>
      </w:r>
      <w:r w:rsidRPr="00796B15">
        <w:rPr>
          <w:rStyle w:val="StyleUnderline"/>
          <w:highlight w:val="cyan"/>
        </w:rPr>
        <w:t>her patent is inefficient or unpredictable, the patent's value decreases</w:t>
      </w:r>
      <w:r w:rsidR="009F7882" w:rsidRPr="00796B15">
        <w:rPr>
          <w:rStyle w:val="StyleUnderline"/>
          <w:highlight w:val="cyan"/>
        </w:rPr>
        <w:t xml:space="preserve"> </w:t>
      </w:r>
      <w:r w:rsidRPr="00796B15">
        <w:rPr>
          <w:rStyle w:val="StyleUnderline"/>
          <w:highlight w:val="cyan"/>
        </w:rPr>
        <w:t>for the patent owner, competitors, and the public thereby stifling</w:t>
      </w:r>
      <w:r w:rsidR="009F7882" w:rsidRPr="00796B15">
        <w:rPr>
          <w:rStyle w:val="StyleUnderline"/>
          <w:highlight w:val="cyan"/>
        </w:rPr>
        <w:t xml:space="preserve"> </w:t>
      </w:r>
      <w:r w:rsidRPr="00796B15">
        <w:rPr>
          <w:rStyle w:val="StyleUnderline"/>
          <w:highlight w:val="cyan"/>
        </w:rPr>
        <w:t>innovation and competition</w:t>
      </w:r>
      <w:r>
        <w:t>.133</w:t>
      </w:r>
      <w:r w:rsidR="009F7882">
        <w:t xml:space="preserve"> </w:t>
      </w:r>
      <w:r w:rsidRPr="00796B15">
        <w:rPr>
          <w:rStyle w:val="StyleUnderline"/>
          <w:highlight w:val="cyan"/>
        </w:rPr>
        <w:t>Unpredictability or uncertainty in the boundaries of the patent</w:t>
      </w:r>
      <w:r w:rsidR="009F7882" w:rsidRPr="00796B15">
        <w:rPr>
          <w:rStyle w:val="StyleUnderline"/>
          <w:highlight w:val="cyan"/>
        </w:rPr>
        <w:t xml:space="preserve"> </w:t>
      </w:r>
      <w:r w:rsidRPr="00796B15">
        <w:rPr>
          <w:rStyle w:val="StyleUnderline"/>
          <w:highlight w:val="cyan"/>
        </w:rPr>
        <w:t>holder's property right and its enforceability will have several</w:t>
      </w:r>
      <w:r w:rsidR="009F7882" w:rsidRPr="00796B15">
        <w:rPr>
          <w:rStyle w:val="StyleUnderline"/>
          <w:highlight w:val="cyan"/>
        </w:rPr>
        <w:t xml:space="preserve"> </w:t>
      </w:r>
      <w:r w:rsidRPr="00796B15">
        <w:rPr>
          <w:rStyle w:val="StyleUnderline"/>
          <w:highlight w:val="cyan"/>
        </w:rPr>
        <w:t>ramifications. It will divert resources from innovative efforts</w:t>
      </w:r>
      <w:r w:rsidR="009F7882" w:rsidRPr="00796B15">
        <w:rPr>
          <w:rStyle w:val="StyleUnderline"/>
          <w:highlight w:val="cyan"/>
        </w:rPr>
        <w:t xml:space="preserve"> </w:t>
      </w:r>
      <w:r w:rsidRPr="00796B15">
        <w:rPr>
          <w:rStyle w:val="StyleUnderline"/>
          <w:highlight w:val="cyan"/>
        </w:rPr>
        <w:t>(research and development) to enforcement (transaction or litigation</w:t>
      </w:r>
      <w:r w:rsidR="009F7882" w:rsidRPr="00796B15">
        <w:rPr>
          <w:rStyle w:val="StyleUnderline"/>
          <w:highlight w:val="cyan"/>
        </w:rPr>
        <w:t xml:space="preserve"> </w:t>
      </w:r>
      <w:r w:rsidRPr="00796B15">
        <w:rPr>
          <w:rStyle w:val="StyleUnderline"/>
          <w:highlight w:val="cyan"/>
        </w:rPr>
        <w:t>costs),</w:t>
      </w:r>
      <w:r>
        <w:t>13 4 decreasing the value of the property right and thereby</w:t>
      </w:r>
      <w:r w:rsidR="009F7882">
        <w:t xml:space="preserve"> </w:t>
      </w:r>
      <w:r>
        <w:t>decreasing its efficacy as a means for promoting innovation.</w:t>
      </w:r>
      <w:r w:rsidR="009F7882">
        <w:t xml:space="preserve"> </w:t>
      </w:r>
      <w:r>
        <w:t xml:space="preserve">Moreover, </w:t>
      </w:r>
      <w:r w:rsidRPr="001F71FD">
        <w:rPr>
          <w:rStyle w:val="StyleUnderline"/>
          <w:highlight w:val="cyan"/>
        </w:rPr>
        <w:t>uncertainty in the boundaries of the proprietary right will</w:t>
      </w:r>
      <w:r w:rsidR="009F7882" w:rsidRPr="001F71FD">
        <w:rPr>
          <w:rStyle w:val="StyleUnderline"/>
          <w:highlight w:val="cyan"/>
        </w:rPr>
        <w:t xml:space="preserve"> </w:t>
      </w:r>
      <w:r w:rsidRPr="001F71FD">
        <w:rPr>
          <w:rStyle w:val="StyleUnderline"/>
          <w:highlight w:val="cyan"/>
        </w:rPr>
        <w:t>decrease innovation by unpredictably expanding or contracting the</w:t>
      </w:r>
      <w:r w:rsidR="009F7882" w:rsidRPr="001F71FD">
        <w:rPr>
          <w:rStyle w:val="StyleUnderline"/>
          <w:highlight w:val="cyan"/>
        </w:rPr>
        <w:t xml:space="preserve"> </w:t>
      </w:r>
      <w:r w:rsidRPr="001F71FD">
        <w:rPr>
          <w:rStyle w:val="StyleUnderline"/>
          <w:highlight w:val="cyan"/>
        </w:rPr>
        <w:t>patent holder's scope of exclusivity</w:t>
      </w:r>
      <w:r>
        <w:t>. 135</w:t>
      </w:r>
      <w:r w:rsidR="009F7882">
        <w:t xml:space="preserve"> </w:t>
      </w:r>
      <w:r>
        <w:t>Two possible scenarios result when the delineation and</w:t>
      </w:r>
      <w:r w:rsidR="009F7882">
        <w:t xml:space="preserve"> </w:t>
      </w:r>
      <w:r>
        <w:t>enforcement of property rights are uncertain: (1) competitors will</w:t>
      </w:r>
      <w:r w:rsidR="009F7882">
        <w:t xml:space="preserve"> </w:t>
      </w:r>
      <w:r>
        <w:t>have less respect for the property right, causing an increase in</w:t>
      </w:r>
      <w:r w:rsidR="009F7882">
        <w:t xml:space="preserve"> </w:t>
      </w:r>
      <w:r>
        <w:t>transaction costs and a decrease in value of the property right as a</w:t>
      </w:r>
      <w:r w:rsidR="009F7882">
        <w:t xml:space="preserve"> </w:t>
      </w:r>
      <w:r>
        <w:t>means for promoting innovation; or (2) competitors will effectively</w:t>
      </w:r>
      <w:r w:rsidR="009F7882">
        <w:t xml:space="preserve"> </w:t>
      </w:r>
      <w:r>
        <w:t>broaden the property right to increase certainty and avoid transaction</w:t>
      </w:r>
      <w:r w:rsidR="009F7882">
        <w:t xml:space="preserve"> </w:t>
      </w:r>
      <w:r>
        <w:t>costs, effectively eliminating competition. When uncertainty in the</w:t>
      </w:r>
      <w:r w:rsidR="009F7882">
        <w:t xml:space="preserve"> </w:t>
      </w:r>
      <w:r>
        <w:t>application of a legal standard exists, parties will either over-comply</w:t>
      </w:r>
      <w:r w:rsidR="009F7882">
        <w:t xml:space="preserve"> </w:t>
      </w:r>
      <w:r>
        <w:t>or under-comply with the legal standard, modifying their behavior</w:t>
      </w:r>
      <w:r w:rsidR="009F7882">
        <w:t xml:space="preserve"> </w:t>
      </w:r>
      <w:r>
        <w:t>more than or less than the law requires. 13 6</w:t>
      </w:r>
      <w:r w:rsidR="009F7882">
        <w:t xml:space="preserve"> </w:t>
      </w:r>
      <w:r>
        <w:t>If uncertainty exists in the application of a legal standard, even</w:t>
      </w:r>
      <w:r w:rsidR="009F7882">
        <w:t xml:space="preserve"> </w:t>
      </w:r>
      <w:r>
        <w:t>parties who normally would behave efficiently will face a greater</w:t>
      </w:r>
      <w:r w:rsidR="009F7882">
        <w:t xml:space="preserve"> </w:t>
      </w:r>
      <w:r>
        <w:t>chance of being held liable because of the unpredictability. 137 The</w:t>
      </w:r>
      <w:r w:rsidR="009F7882">
        <w:t xml:space="preserve"> </w:t>
      </w:r>
      <w:r>
        <w:t xml:space="preserve">only way that these parties can reduce that chance is by </w:t>
      </w:r>
      <w:proofErr w:type="spellStart"/>
      <w:r>
        <w:t>overcomplying</w:t>
      </w:r>
      <w:proofErr w:type="spellEnd"/>
      <w:r>
        <w:t xml:space="preserve"> with the legal rule.'38 Such behavior is inefficient as it will</w:t>
      </w:r>
      <w:r w:rsidR="009F7882">
        <w:t xml:space="preserve"> </w:t>
      </w:r>
      <w:r>
        <w:t>contract industry output and raise prices. For example, if a patent</w:t>
      </w:r>
      <w:r w:rsidR="009F7882">
        <w:t xml:space="preserve"> </w:t>
      </w:r>
      <w:r>
        <w:t>holder has a patent on a product with which a competitor would like</w:t>
      </w:r>
      <w:r w:rsidR="009F7882">
        <w:t xml:space="preserve"> </w:t>
      </w:r>
      <w:r>
        <w:t>to compete and the enforceability of the patent is uncertain in scope,</w:t>
      </w:r>
      <w:r w:rsidR="009F7882">
        <w:t xml:space="preserve"> </w:t>
      </w:r>
      <w:r>
        <w:t>the competitor would likely provide the patent holder with a larger</w:t>
      </w:r>
      <w:r w:rsidR="009F7882">
        <w:t xml:space="preserve"> </w:t>
      </w:r>
      <w:r>
        <w:t xml:space="preserve">monopoly zone than the patent itself </w:t>
      </w:r>
      <w:proofErr w:type="gramStart"/>
      <w:r>
        <w:t>actually entitles</w:t>
      </w:r>
      <w:proofErr w:type="gramEnd"/>
      <w:r>
        <w:t>. In effect the</w:t>
      </w:r>
      <w:r w:rsidR="009F7882">
        <w:t xml:space="preserve"> </w:t>
      </w:r>
      <w:r>
        <w:t>zone of the patent holder's monopoly, the zone of no competition,</w:t>
      </w:r>
      <w:r w:rsidR="009F7882">
        <w:t xml:space="preserve"> </w:t>
      </w:r>
      <w:r>
        <w:t>would expand beyond what was contemplated by society when the</w:t>
      </w:r>
      <w:r w:rsidR="009F7882">
        <w:t xml:space="preserve"> </w:t>
      </w:r>
      <w:r>
        <w:t>patent was issued. In such a case, if the competitor elects to compete</w:t>
      </w:r>
      <w:r w:rsidR="009F7882">
        <w:t xml:space="preserve"> </w:t>
      </w:r>
      <w:r>
        <w:t xml:space="preserve">at all with the patented product, it would do so in a </w:t>
      </w:r>
      <w:proofErr w:type="gramStart"/>
      <w:r>
        <w:t>less than optimal</w:t>
      </w:r>
      <w:proofErr w:type="gramEnd"/>
      <w:r w:rsidR="009F7882">
        <w:t xml:space="preserve"> </w:t>
      </w:r>
      <w:r>
        <w:t>fashion.</w:t>
      </w:r>
    </w:p>
    <w:p w14:paraId="67BD56F0" w14:textId="61E0ACA0" w:rsidR="00562654" w:rsidRDefault="00562654" w:rsidP="00562654">
      <w:r>
        <w:t>Neither scenario, where the patentee gets a substantially</w:t>
      </w:r>
      <w:r w:rsidR="001B1E7D">
        <w:t xml:space="preserve"> </w:t>
      </w:r>
      <w:r>
        <w:t>diminished property right or where the patentee gets a substantially</w:t>
      </w:r>
      <w:r w:rsidR="001B1E7D">
        <w:t xml:space="preserve"> </w:t>
      </w:r>
      <w:r>
        <w:t>expanded property right, will promote innovation.' 39 Both modify the</w:t>
      </w:r>
      <w:r w:rsidR="001B1E7D">
        <w:t xml:space="preserve"> </w:t>
      </w:r>
      <w:r>
        <w:t>system of incentives that exists for securing the patent property right,</w:t>
      </w:r>
      <w:r w:rsidR="001B1E7D">
        <w:t xml:space="preserve"> </w:t>
      </w:r>
      <w:r>
        <w:t>tipping the careful balance that has been struck between the patent</w:t>
      </w:r>
      <w:r w:rsidR="001B1E7D">
        <w:t xml:space="preserve"> </w:t>
      </w:r>
      <w:r>
        <w:t>owner and the public, which ensures competition and tolerates</w:t>
      </w:r>
      <w:r w:rsidR="001B1E7D">
        <w:t xml:space="preserve"> </w:t>
      </w:r>
      <w:r>
        <w:t>limited monopolies to promote innovation</w:t>
      </w:r>
    </w:p>
    <w:p w14:paraId="7E836327" w14:textId="77777777" w:rsidR="00796B15" w:rsidRDefault="00796B15" w:rsidP="00562654"/>
    <w:p w14:paraId="6F8E14D2" w14:textId="15B90B82" w:rsidR="00796B15" w:rsidRDefault="00796B15" w:rsidP="00796B15">
      <w:pPr>
        <w:pStyle w:val="Heading3"/>
      </w:pPr>
      <w:r>
        <w:t>Impacts --- Turns Case --- Judicial Errors</w:t>
      </w:r>
    </w:p>
    <w:p w14:paraId="7F04810E" w14:textId="1B63E1F8" w:rsidR="000E3F99" w:rsidRDefault="00796B15" w:rsidP="00796B15">
      <w:pPr>
        <w:pStyle w:val="Heading4"/>
      </w:pPr>
      <w:r>
        <w:t>Increased caseload causes a decrease in the effectiveness of judges --- results in bad decisions</w:t>
      </w:r>
    </w:p>
    <w:p w14:paraId="35C1A817" w14:textId="44F42936" w:rsidR="000E3F99" w:rsidRPr="00475D74" w:rsidRDefault="00475D74" w:rsidP="00562654">
      <w:pPr>
        <w:rPr>
          <w:rStyle w:val="Style13ptBold"/>
        </w:rPr>
      </w:pPr>
      <w:r w:rsidRPr="00475D74">
        <w:rPr>
          <w:rStyle w:val="Style13ptBold"/>
        </w:rPr>
        <w:t>Huang ‘</w:t>
      </w:r>
      <w:r w:rsidR="000E3F99" w:rsidRPr="00475D74">
        <w:rPr>
          <w:rStyle w:val="Style13ptBold"/>
        </w:rPr>
        <w:t>11</w:t>
      </w:r>
    </w:p>
    <w:p w14:paraId="6CFBF2B6" w14:textId="778E4071" w:rsidR="000E3F99" w:rsidRDefault="00475D74" w:rsidP="00562654">
      <w:r>
        <w:t>(Bert I. Huang Columbia Law School, “</w:t>
      </w:r>
      <w:r w:rsidR="000E3F99">
        <w:t>Lightened Scrutiny</w:t>
      </w:r>
      <w:r w:rsidR="00796B15">
        <w:t xml:space="preserve">,” </w:t>
      </w:r>
      <w:proofErr w:type="spellStart"/>
      <w:r w:rsidR="00796B15">
        <w:t>pg</w:t>
      </w:r>
      <w:proofErr w:type="spellEnd"/>
      <w:r w:rsidR="00796B15">
        <w:t xml:space="preserve"> online @ </w:t>
      </w:r>
      <w:r w:rsidR="000E3F99">
        <w:t>https://scholarship.law.columbia.edu/cgi/viewcontent.cgi?article=1684&amp;context=faculty_scholarship</w:t>
      </w:r>
      <w:r w:rsidR="00796B15">
        <w:t xml:space="preserve"> //pa-</w:t>
      </w:r>
      <w:proofErr w:type="spellStart"/>
      <w:r w:rsidR="00796B15">
        <w:t>ef</w:t>
      </w:r>
      <w:proofErr w:type="spellEnd"/>
      <w:r w:rsidR="00796B15">
        <w:t>)</w:t>
      </w:r>
    </w:p>
    <w:p w14:paraId="5E74AAE9" w14:textId="050B19AF" w:rsidR="001C1FE6" w:rsidRDefault="001C1FE6" w:rsidP="00636C5F">
      <w:r>
        <w:t xml:space="preserve">But for all this creating and citing of standards of review, </w:t>
      </w:r>
      <w:r w:rsidRPr="00371B66">
        <w:rPr>
          <w:rStyle w:val="StyleUnderline"/>
          <w:highlight w:val="cyan"/>
        </w:rPr>
        <w:t>how much consistency is being ensured</w:t>
      </w:r>
      <w:r>
        <w:t xml:space="preserve">, in fact? </w:t>
      </w:r>
      <w:r w:rsidRPr="00371B66">
        <w:rPr>
          <w:rStyle w:val="StyleUnderline"/>
          <w:highlight w:val="cyan"/>
        </w:rPr>
        <w:t>Judges</w:t>
      </w:r>
      <w:r w:rsidRPr="001C1FE6">
        <w:rPr>
          <w:rStyle w:val="StyleUnderline"/>
        </w:rPr>
        <w:t xml:space="preserve"> </w:t>
      </w:r>
      <w:r>
        <w:t xml:space="preserve">themselves have raised doubts, and their </w:t>
      </w:r>
      <w:r w:rsidRPr="00371B66">
        <w:rPr>
          <w:rStyle w:val="StyleUnderline"/>
          <w:highlight w:val="cyan"/>
        </w:rPr>
        <w:t>doubts arise from</w:t>
      </w:r>
      <w:r w:rsidRPr="001C1FE6">
        <w:rPr>
          <w:rStyle w:val="StyleUnderline"/>
        </w:rPr>
        <w:t xml:space="preserve"> </w:t>
      </w:r>
      <w:r>
        <w:t xml:space="preserve">a singular source: a half century of unrelenting </w:t>
      </w:r>
      <w:r w:rsidRPr="00371B66">
        <w:rPr>
          <w:rStyle w:val="Emphasis"/>
          <w:highlight w:val="cyan"/>
        </w:rPr>
        <w:t>growth in judicial workload</w:t>
      </w:r>
      <w:r>
        <w:t xml:space="preserve">. Judge Richard </w:t>
      </w:r>
      <w:r w:rsidRPr="00371B66">
        <w:rPr>
          <w:rStyle w:val="StyleUnderline"/>
          <w:highlight w:val="cyan"/>
        </w:rPr>
        <w:t>Posner</w:t>
      </w:r>
      <w:r>
        <w:t xml:space="preserve">, for one, </w:t>
      </w:r>
      <w:r w:rsidRPr="00371B66">
        <w:rPr>
          <w:rStyle w:val="StyleUnderline"/>
          <w:highlight w:val="cyan"/>
        </w:rPr>
        <w:t xml:space="preserve">sensed that "one consequence of the </w:t>
      </w:r>
      <w:r w:rsidRPr="001B1E7D">
        <w:rPr>
          <w:rStyle w:val="Emphasis"/>
          <w:highlight w:val="cyan"/>
        </w:rPr>
        <w:t>heavy caseload pressures</w:t>
      </w:r>
      <w:r w:rsidRPr="00371B66">
        <w:rPr>
          <w:rStyle w:val="StyleUnderline"/>
          <w:highlight w:val="cyan"/>
        </w:rPr>
        <w:t xml:space="preserve"> on the courts of appeals has been an increase in the defer </w:t>
      </w:r>
      <w:proofErr w:type="spellStart"/>
      <w:r w:rsidRPr="00371B66">
        <w:rPr>
          <w:rStyle w:val="StyleUnderline"/>
          <w:highlight w:val="cyan"/>
        </w:rPr>
        <w:t>ence</w:t>
      </w:r>
      <w:proofErr w:type="spellEnd"/>
      <w:r w:rsidRPr="00371B66">
        <w:rPr>
          <w:rStyle w:val="StyleUnderline"/>
          <w:highlight w:val="cyan"/>
        </w:rPr>
        <w:t xml:space="preserve"> paid by those courts to the rulings made by district judges</w:t>
      </w:r>
      <w:r>
        <w:t>.",</w:t>
      </w:r>
    </w:p>
    <w:p w14:paraId="314842F0" w14:textId="2FD11C10" w:rsidR="00636C5F" w:rsidRDefault="00636C5F" w:rsidP="00636C5F">
      <w:r>
        <w:t>***FOOTNOTE BEGINS***</w:t>
      </w:r>
    </w:p>
    <w:p w14:paraId="0A21BC59" w14:textId="7C481BC8" w:rsidR="00636C5F" w:rsidRDefault="00636C5F" w:rsidP="00636C5F">
      <w:r>
        <w:t>7 RICHARD A. POSNER, THE FEDERAL COURTS: CHALLENGE AND REFORM 345 (1996).</w:t>
      </w:r>
      <w:r w:rsidR="001C1FE6">
        <w:t xml:space="preserve"> </w:t>
      </w:r>
      <w:r>
        <w:t xml:space="preserve">Judge Posner explains that "[a] </w:t>
      </w:r>
      <w:r w:rsidRPr="00796B15">
        <w:rPr>
          <w:rStyle w:val="StyleUnderline"/>
          <w:highlight w:val="cyan"/>
        </w:rPr>
        <w:t>possible consequence is that fewer errors made by district courts</w:t>
      </w:r>
      <w:r w:rsidR="001C1FE6" w:rsidRPr="00796B15">
        <w:rPr>
          <w:rStyle w:val="StyleUnderline"/>
          <w:highlight w:val="cyan"/>
        </w:rPr>
        <w:t xml:space="preserve"> </w:t>
      </w:r>
      <w:r w:rsidRPr="00796B15">
        <w:rPr>
          <w:rStyle w:val="StyleUnderline"/>
          <w:highlight w:val="cyan"/>
        </w:rPr>
        <w:t>are being corrected - an example of an undesired by-product of the growth in the caseload."</w:t>
      </w:r>
      <w:r>
        <w:t xml:space="preserve"> Id.</w:t>
      </w:r>
      <w:r w:rsidR="001C1FE6">
        <w:t xml:space="preserve"> </w:t>
      </w:r>
      <w:r>
        <w:t xml:space="preserve">at 176. He also identifies a </w:t>
      </w:r>
      <w:r w:rsidRPr="00796B15">
        <w:rPr>
          <w:rStyle w:val="Emphasis"/>
          <w:highlight w:val="cyan"/>
        </w:rPr>
        <w:t>similar effect in the district courts</w:t>
      </w:r>
      <w:r>
        <w:t>, observing that the "least visible but</w:t>
      </w:r>
      <w:r w:rsidR="001C1FE6">
        <w:t xml:space="preserve"> </w:t>
      </w:r>
      <w:r>
        <w:t xml:space="preserve">probably most important way in which </w:t>
      </w:r>
      <w:r w:rsidRPr="00796B15">
        <w:rPr>
          <w:rStyle w:val="StyleUnderline"/>
          <w:highlight w:val="cyan"/>
        </w:rPr>
        <w:t>the pressure of a growing caseload had resulted in streamlining or corner cutting"</w:t>
      </w:r>
      <w:r>
        <w:t xml:space="preserve"> is the "sub rosa redefinition [by district courts] of the standards for granting summary judgment and for dismissing a complaint for failure to state a claim." Id. at 178.</w:t>
      </w:r>
    </w:p>
    <w:p w14:paraId="2E461F02" w14:textId="2B2A2754" w:rsidR="00636C5F" w:rsidRDefault="00636C5F" w:rsidP="00636C5F">
      <w:r>
        <w:t>***FOOTNOTE ENDS***</w:t>
      </w:r>
    </w:p>
    <w:p w14:paraId="4AD600B8" w14:textId="5C8EA75C" w:rsidR="001C1FE6" w:rsidRDefault="001C1FE6" w:rsidP="00636C5F">
      <w:r>
        <w:t xml:space="preserve">Similarly, pointing to </w:t>
      </w:r>
      <w:r w:rsidRPr="00796B15">
        <w:rPr>
          <w:rStyle w:val="StyleUnderline"/>
          <w:highlight w:val="cyan"/>
        </w:rPr>
        <w:t>"troubling" data showing a long-term decline in the rates of appellate reversals, with caseloads growing all the while</w:t>
      </w:r>
      <w:r>
        <w:t xml:space="preserve">, Judge John Gibbons wondered if the </w:t>
      </w:r>
      <w:r w:rsidRPr="00796B15">
        <w:rPr>
          <w:rStyle w:val="StyleUnderline"/>
          <w:highlight w:val="cyan"/>
        </w:rPr>
        <w:t>circuit courts' "remarkable achievement in productivity has been attained at least in part by the adoption of a posture of increased deference to the rulings of the courts we're supposed to be supervising</w:t>
      </w:r>
      <w:r>
        <w:t>."8</w:t>
      </w:r>
    </w:p>
    <w:p w14:paraId="5E8D36D8" w14:textId="4C9E73BC" w:rsidR="001C1FE6" w:rsidRDefault="00636C5F" w:rsidP="00636C5F">
      <w:r>
        <w:t>These judges' hypothesis, in essence, is that but for heavy caseloads, some appeals would have succeeded that in fact did not. Who</w:t>
      </w:r>
      <w:r w:rsidR="00796B15">
        <w:t xml:space="preserve"> </w:t>
      </w:r>
      <w:r>
        <w:t>wins or who loses a given case could turn on how many other cases</w:t>
      </w:r>
      <w:r w:rsidR="00796B15">
        <w:t xml:space="preserve"> </w:t>
      </w:r>
      <w:r>
        <w:t>are in the court's queue. Such a hypothesis deserves, but has lacked, a</w:t>
      </w:r>
      <w:r w:rsidR="00796B15">
        <w:t xml:space="preserve"> </w:t>
      </w:r>
      <w:r>
        <w:t>serious test. It is not that the caseload problem has gone unnoticed; to</w:t>
      </w:r>
      <w:r w:rsidR="00796B15">
        <w:t xml:space="preserve"> </w:t>
      </w:r>
      <w:r>
        <w:t>the contrary, there is a flourishing "crisis of volume" literature, itself</w:t>
      </w:r>
      <w:r w:rsidR="00796B15">
        <w:t xml:space="preserve"> </w:t>
      </w:r>
      <w:r>
        <w:t>voluminous.9 But those debates have mostly addressed process values,</w:t>
      </w:r>
      <w:r w:rsidR="00796B15">
        <w:t xml:space="preserve"> </w:t>
      </w:r>
      <w:r>
        <w:t xml:space="preserve">or the mechanics of appeals, rather than their outcomes.' 0 The </w:t>
      </w:r>
      <w:proofErr w:type="spellStart"/>
      <w:proofErr w:type="gramStart"/>
      <w:r>
        <w:t>litera</w:t>
      </w:r>
      <w:proofErr w:type="spellEnd"/>
      <w:r w:rsidR="00796B15">
        <w:t xml:space="preserve"> </w:t>
      </w:r>
      <w:proofErr w:type="spellStart"/>
      <w:r w:rsidR="001C1FE6">
        <w:t>ture</w:t>
      </w:r>
      <w:proofErr w:type="spellEnd"/>
      <w:proofErr w:type="gramEnd"/>
      <w:r w:rsidR="001C1FE6">
        <w:t xml:space="preserve"> has lamented (or celebrated) the erosion of traditional practices,</w:t>
      </w:r>
      <w:r w:rsidR="00796B15">
        <w:t xml:space="preserve"> </w:t>
      </w:r>
      <w:r w:rsidR="001C1FE6">
        <w:t>focusing on the decline of oral argument, say, or the increasingly routine use of summary orders in lieu of published opinions. By contrast,</w:t>
      </w:r>
      <w:r w:rsidR="00796B15">
        <w:t xml:space="preserve"> </w:t>
      </w:r>
      <w:r w:rsidR="001C1FE6">
        <w:t>save for a few exceptions," it has underplayed what to some must</w:t>
      </w:r>
      <w:r w:rsidR="00796B15">
        <w:t xml:space="preserve"> </w:t>
      </w:r>
      <w:r w:rsidR="001C1FE6">
        <w:t>seem more pressing concerns: for the parties bringing appeals, their</w:t>
      </w:r>
      <w:r w:rsidR="00796B15">
        <w:t xml:space="preserve"> </w:t>
      </w:r>
      <w:r w:rsidR="001C1FE6">
        <w:t>chances of winning; and for the designers of legal policy, coherence</w:t>
      </w:r>
      <w:r w:rsidR="00796B15">
        <w:t xml:space="preserve"> </w:t>
      </w:r>
      <w:r w:rsidR="001C1FE6">
        <w:t>and order in the sharing of judicial power.</w:t>
      </w:r>
      <w:r w:rsidR="00796B15">
        <w:t xml:space="preserve"> </w:t>
      </w:r>
      <w:r w:rsidR="001C1FE6">
        <w:t>Yet as far as it goes, the judges' hypothesis stops short. It leaves</w:t>
      </w:r>
      <w:r w:rsidR="00796B15">
        <w:t xml:space="preserve"> </w:t>
      </w:r>
      <w:r w:rsidR="001C1FE6">
        <w:t>unsaid a subtle but direct implication. To say that docket pressure can</w:t>
      </w:r>
      <w:r w:rsidR="00796B15">
        <w:t xml:space="preserve"> </w:t>
      </w:r>
      <w:r w:rsidR="001C1FE6">
        <w:t>alter the nature of appellate scrutiny is to allow the possibility of variation not only across time, but also across jurisdictions. It is to recognize that circuit "splits," in a sense, may appear in the de facto intensity of review, arising not from reasoned disagreement but from</w:t>
      </w:r>
      <w:r w:rsidR="00796B15">
        <w:t xml:space="preserve"> </w:t>
      </w:r>
      <w:r w:rsidR="001C1FE6">
        <w:t>arbitrary variation in caseloads. The same case on appeal might come</w:t>
      </w:r>
      <w:r w:rsidR="00796B15">
        <w:t xml:space="preserve"> </w:t>
      </w:r>
      <w:r w:rsidR="001C1FE6">
        <w:t>out differently in one circuit than in another for a reason having little</w:t>
      </w:r>
      <w:r w:rsidR="00796B15">
        <w:t xml:space="preserve"> </w:t>
      </w:r>
      <w:r w:rsidR="001C1FE6">
        <w:t>to do with the law of each circuit - that reason being a "spillover effect" from the presence of other, unrelated cases.</w:t>
      </w:r>
      <w:r w:rsidR="00796B15">
        <w:t xml:space="preserve"> </w:t>
      </w:r>
      <w:r w:rsidR="001C1FE6">
        <w:t>This Article attempts to isolate the impact of judicial burdens on</w:t>
      </w:r>
      <w:r w:rsidR="00796B15">
        <w:t xml:space="preserve"> </w:t>
      </w:r>
      <w:r w:rsidR="001C1FE6">
        <w:t>the outcomes of appeals in a systematic way. Making the case for a</w:t>
      </w:r>
      <w:r w:rsidR="00796B15">
        <w:t xml:space="preserve"> </w:t>
      </w:r>
      <w:r w:rsidR="001C1FE6">
        <w:t>causal relationship is not easy: even if one noticed changing patterns in</w:t>
      </w:r>
      <w:r w:rsidR="00796B15">
        <w:t xml:space="preserve"> </w:t>
      </w:r>
      <w:r w:rsidR="001C1FE6">
        <w:t>reversals over time, it is rarely possible to tease apart the influence of</w:t>
      </w:r>
      <w:r w:rsidR="00796B15">
        <w:t xml:space="preserve"> </w:t>
      </w:r>
      <w:r w:rsidR="001C1FE6">
        <w:t>docket pressure from that of other factors, such as changes in the quality or makeup of the appeals being brought.12 These obstacles, along</w:t>
      </w:r>
      <w:r w:rsidR="00796B15">
        <w:t xml:space="preserve"> </w:t>
      </w:r>
      <w:r w:rsidR="001C1FE6">
        <w:t>with the judges' hypothesis, are detailed in Part I.</w:t>
      </w:r>
    </w:p>
    <w:p w14:paraId="13F91F57" w14:textId="3AB73CD4" w:rsidR="001C1FE6" w:rsidRDefault="001C1FE6" w:rsidP="00636C5F">
      <w:r>
        <w:t>Sometimes, however, history offers researchers a gift. Thanks to an</w:t>
      </w:r>
      <w:r w:rsidR="00796B15">
        <w:t xml:space="preserve"> </w:t>
      </w:r>
      <w:r>
        <w:t>unusual recent event, it is possible to study the effects of a sharp and</w:t>
      </w:r>
      <w:r w:rsidR="00796B15">
        <w:t xml:space="preserve"> </w:t>
      </w:r>
      <w:r>
        <w:t>sudden increase in judicial caseload - a surge that occurred only in</w:t>
      </w:r>
      <w:r w:rsidR="00796B15">
        <w:t xml:space="preserve"> </w:t>
      </w:r>
      <w:r>
        <w:t>certain circuits and not in others. Specifically, I follow the decisions of</w:t>
      </w:r>
      <w:r w:rsidR="00796B15">
        <w:t xml:space="preserve"> </w:t>
      </w:r>
      <w:r>
        <w:t>two circuit courts flooded by tens of thousands of appeals from the</w:t>
      </w:r>
      <w:r w:rsidR="00796B15">
        <w:t xml:space="preserve"> </w:t>
      </w:r>
      <w:r>
        <w:t>federal immigration agency, driven by accelerated deportation "</w:t>
      </w:r>
      <w:proofErr w:type="gramStart"/>
      <w:r>
        <w:t>stream</w:t>
      </w:r>
      <w:r w:rsidR="00796B15">
        <w:t xml:space="preserve"> </w:t>
      </w:r>
      <w:r>
        <w:t>lining</w:t>
      </w:r>
      <w:proofErr w:type="gramEnd"/>
      <w:r>
        <w:t>" after the terrorist attacks of September II, 2001.13 Part II tells</w:t>
      </w:r>
      <w:r w:rsidR="00796B15">
        <w:t xml:space="preserve"> </w:t>
      </w:r>
      <w:r>
        <w:t>this story in more depth. According to the federal courts' administrative data, this flood of appeals from a single federal agency caused</w:t>
      </w:r>
      <w:r w:rsidR="00796B15">
        <w:t xml:space="preserve"> </w:t>
      </w:r>
      <w:r>
        <w:t xml:space="preserve">the </w:t>
      </w:r>
      <w:proofErr w:type="spellStart"/>
      <w:r>
        <w:t>caseflow</w:t>
      </w:r>
      <w:proofErr w:type="spellEnd"/>
      <w:r>
        <w:t xml:space="preserve"> of each of the two circuits to surge by more than forty</w:t>
      </w:r>
      <w:r w:rsidR="00796B15">
        <w:t xml:space="preserve"> </w:t>
      </w:r>
      <w:r>
        <w:t>percent. 14</w:t>
      </w:r>
    </w:p>
    <w:p w14:paraId="06F33339" w14:textId="5A49C3A6" w:rsidR="001C1FE6" w:rsidRDefault="001C1FE6" w:rsidP="00636C5F">
      <w:r>
        <w:t xml:space="preserve">To avoid confounding cause with effect, I focus on how </w:t>
      </w:r>
      <w:r w:rsidRPr="00796B15">
        <w:rPr>
          <w:rStyle w:val="StyleUnderline"/>
          <w:highlight w:val="cyan"/>
        </w:rPr>
        <w:t>outcomes</w:t>
      </w:r>
      <w:r w:rsidR="00796B15" w:rsidRPr="00796B15">
        <w:rPr>
          <w:rStyle w:val="StyleUnderline"/>
          <w:highlight w:val="cyan"/>
        </w:rPr>
        <w:t xml:space="preserve"> </w:t>
      </w:r>
      <w:r w:rsidRPr="00796B15">
        <w:rPr>
          <w:rStyle w:val="StyleUnderline"/>
          <w:highlight w:val="cyan"/>
        </w:rPr>
        <w:t>changed not in these surging agency cases, but instead in a separate</w:t>
      </w:r>
      <w:r w:rsidR="00796B15" w:rsidRPr="00796B15">
        <w:rPr>
          <w:rStyle w:val="StyleUnderline"/>
          <w:highlight w:val="cyan"/>
        </w:rPr>
        <w:t xml:space="preserve"> </w:t>
      </w:r>
      <w:r w:rsidRPr="00796B15">
        <w:rPr>
          <w:rStyle w:val="StyleUnderline"/>
          <w:highlight w:val="cyan"/>
        </w:rPr>
        <w:t>category of cases - civil cases arising from the federal district</w:t>
      </w:r>
      <w:r w:rsidR="00796B15" w:rsidRPr="00796B15">
        <w:rPr>
          <w:rStyle w:val="StyleUnderline"/>
          <w:highlight w:val="cyan"/>
        </w:rPr>
        <w:t xml:space="preserve"> </w:t>
      </w:r>
      <w:r w:rsidRPr="00796B15">
        <w:rPr>
          <w:rStyle w:val="StyleUnderline"/>
          <w:highlight w:val="cyan"/>
        </w:rPr>
        <w:t>courts</w:t>
      </w:r>
      <w:r>
        <w:t>.15 This broad category, civil appeals, has distinct advantages</w:t>
      </w:r>
      <w:r w:rsidR="00796B15">
        <w:t xml:space="preserve"> </w:t>
      </w:r>
      <w:r>
        <w:t>for study: not only is it unrelated to the source of the surge, but it is</w:t>
      </w:r>
      <w:r w:rsidR="00796B15">
        <w:t xml:space="preserve"> </w:t>
      </w:r>
      <w:r>
        <w:t>also diversified, ranging from civil rights to torts to copyright cases,</w:t>
      </w:r>
      <w:r w:rsidR="00796B15">
        <w:t xml:space="preserve"> </w:t>
      </w:r>
      <w:r>
        <w:t>and hence less easily swayed as a class by changes in any one area of</w:t>
      </w:r>
      <w:r w:rsidR="00796B15">
        <w:t xml:space="preserve"> </w:t>
      </w:r>
      <w:r>
        <w:t>law. Based on this line of reasoning, I exclude from my analysis all</w:t>
      </w:r>
      <w:r w:rsidR="00796B15">
        <w:t xml:space="preserve"> </w:t>
      </w:r>
      <w:r>
        <w:t>criminal appeals, as well as habeas and other prisoner cases; these categories are highly sensitive to even a single change in federal law. 16</w:t>
      </w:r>
      <w:r w:rsidR="00796B15">
        <w:t xml:space="preserve"> </w:t>
      </w:r>
      <w:r>
        <w:t>Furthermore, three features peculiar to this historical event aid in</w:t>
      </w:r>
      <w:r w:rsidR="00796B15">
        <w:t xml:space="preserve"> </w:t>
      </w:r>
      <w:r>
        <w:t>isolating the impact of caseload, making a causal inference more credible. First, the surge was concentrated in the Second and Ninth Circuits, thus enabling a "natural experiment" interpretation of the findings, with the other circuits providing a baseline for comparison.</w:t>
      </w:r>
      <w:r w:rsidR="00796B15">
        <w:t xml:space="preserve"> </w:t>
      </w:r>
      <w:r>
        <w:t>Second, reverse causality is unlikely, given that the federal courts did</w:t>
      </w:r>
      <w:r w:rsidR="00796B15">
        <w:t xml:space="preserve"> </w:t>
      </w:r>
      <w:r>
        <w:t>not create this surge. The judiciary had no say in the deportation</w:t>
      </w:r>
      <w:r w:rsidR="00796B15">
        <w:t xml:space="preserve"> </w:t>
      </w:r>
      <w:r>
        <w:t xml:space="preserve">streamlining, which the Attorney General abruptly ordered in the aftermath of 9/II. </w:t>
      </w:r>
      <w:proofErr w:type="gramStart"/>
      <w:r>
        <w:t>To</w:t>
      </w:r>
      <w:proofErr w:type="gramEnd"/>
      <w:r>
        <w:t xml:space="preserve"> the contrary, the courts were taken by surprise.</w:t>
      </w:r>
      <w:r w:rsidR="00796B15">
        <w:t xml:space="preserve"> </w:t>
      </w:r>
      <w:r>
        <w:t>Third, by jurisdictional statute, these agency decisions are appealed directly to the circuit courts - bypassing the district courts. The surging agency cases thus cannot have altered the nature of the civil cases</w:t>
      </w:r>
      <w:r w:rsidR="00796B15">
        <w:t xml:space="preserve"> </w:t>
      </w:r>
      <w:r>
        <w:t>by crowding them first at the trial level.</w:t>
      </w:r>
    </w:p>
    <w:p w14:paraId="678D58B4" w14:textId="7703BCBA" w:rsidR="001C1FE6" w:rsidRDefault="001C1FE6" w:rsidP="00636C5F">
      <w:r>
        <w:t>There is a fourth fortuity, one that allows some double-checking of</w:t>
      </w:r>
      <w:r w:rsidR="00796B15">
        <w:t xml:space="preserve"> </w:t>
      </w:r>
      <w:r>
        <w:t>the causal story. In the Second Circuit, another workload crisis had</w:t>
      </w:r>
      <w:r w:rsidR="00796B15">
        <w:t xml:space="preserve"> </w:t>
      </w:r>
      <w:r>
        <w:t>led the chief judge to declare a "judicial emergency" only a few years</w:t>
      </w:r>
      <w:r w:rsidR="00796B15">
        <w:t xml:space="preserve"> </w:t>
      </w:r>
      <w:r>
        <w:t>before, when the departures of judges and political gridlock in filling</w:t>
      </w:r>
      <w:r w:rsidR="00796B15">
        <w:t xml:space="preserve"> </w:t>
      </w:r>
      <w:r>
        <w:t>vacancies had left five out of the thirteen seats vacant. The resulting</w:t>
      </w:r>
      <w:r w:rsidR="00796B15">
        <w:t xml:space="preserve"> </w:t>
      </w:r>
      <w:r>
        <w:t>rise in judicial burdens for the shorthanded court might be expected to</w:t>
      </w:r>
      <w:r w:rsidR="00796B15">
        <w:t xml:space="preserve"> </w:t>
      </w:r>
      <w:r>
        <w:t xml:space="preserve">have caused effects </w:t>
      </w:r>
      <w:proofErr w:type="gramStart"/>
      <w:r>
        <w:t>similar to</w:t>
      </w:r>
      <w:proofErr w:type="gramEnd"/>
      <w:r>
        <w:t xml:space="preserve"> those of the later surge.</w:t>
      </w:r>
      <w:r w:rsidR="00796B15">
        <w:t xml:space="preserve"> </w:t>
      </w:r>
      <w:r>
        <w:t>Given the simplicity and transparency of this empirical approach,</w:t>
      </w:r>
      <w:r w:rsidR="00796B15">
        <w:t xml:space="preserve"> </w:t>
      </w:r>
      <w:r>
        <w:t xml:space="preserve">the raw data essentially </w:t>
      </w:r>
      <w:proofErr w:type="gramStart"/>
      <w:r>
        <w:t>tell</w:t>
      </w:r>
      <w:proofErr w:type="gramEnd"/>
      <w:r>
        <w:t xml:space="preserve"> the story. The picture that emerges is one</w:t>
      </w:r>
      <w:r w:rsidR="00796B15">
        <w:t xml:space="preserve"> </w:t>
      </w:r>
      <w:r>
        <w:t>of lightened scrutiny during the surge. I find that, when flooded by</w:t>
      </w:r>
      <w:r w:rsidR="00796B15">
        <w:t xml:space="preserve"> </w:t>
      </w:r>
      <w:r>
        <w:t>the agency cases, the affected circuit courts began to reverse district</w:t>
      </w:r>
      <w:r w:rsidR="00796B15">
        <w:t xml:space="preserve"> </w:t>
      </w:r>
      <w:r>
        <w:t>court rulings less often - in the civil cases. In these circuits, it seems,</w:t>
      </w:r>
      <w:r w:rsidR="00796B15">
        <w:t xml:space="preserve"> </w:t>
      </w:r>
      <w:r>
        <w:t>deference increased, tilting the balance of authority toward the district</w:t>
      </w:r>
      <w:r w:rsidR="00796B15">
        <w:t xml:space="preserve"> </w:t>
      </w:r>
      <w:r>
        <w:t>courts. Moreover, a similar effect occurred during the earlier vacancy</w:t>
      </w:r>
      <w:r w:rsidR="00796B15">
        <w:t xml:space="preserve"> </w:t>
      </w:r>
      <w:r>
        <w:t>crisis in the Second Circuit. These changes, shown in Part III and in</w:t>
      </w:r>
      <w:r w:rsidR="00796B15">
        <w:t xml:space="preserve"> </w:t>
      </w:r>
      <w:r>
        <w:t>the Appendix, can be seen whether the examined sample is all civil</w:t>
      </w:r>
      <w:r w:rsidR="00796B15">
        <w:t xml:space="preserve"> </w:t>
      </w:r>
      <w:r>
        <w:t>cases on appeal, or is limited to subsamples chosen to rule out other</w:t>
      </w:r>
      <w:r w:rsidR="00796B15">
        <w:t xml:space="preserve"> </w:t>
      </w:r>
      <w:r>
        <w:t>influences (such as fluctuating burdens on government lawyers).</w:t>
      </w:r>
      <w:r w:rsidR="00796B15">
        <w:t xml:space="preserve"> </w:t>
      </w:r>
      <w:r>
        <w:t>What are we to make of this evidence of lower reversals during</w:t>
      </w:r>
      <w:r w:rsidR="00796B15">
        <w:t xml:space="preserve"> </w:t>
      </w:r>
      <w:r>
        <w:t>times of higher judicial burdens? For one thing, it calls attention to</w:t>
      </w:r>
      <w:r w:rsidR="00796B15">
        <w:t xml:space="preserve"> </w:t>
      </w:r>
      <w:r>
        <w:t>the potential for "splits" among the circuits in their levels of scrutiny,</w:t>
      </w:r>
      <w:r w:rsidR="00796B15">
        <w:t xml:space="preserve"> </w:t>
      </w:r>
      <w:r>
        <w:t>caused by differences in caseloads.17 Moreover, if reversals are falling</w:t>
      </w:r>
      <w:r w:rsidR="00796B15">
        <w:t xml:space="preserve"> </w:t>
      </w:r>
      <w:r>
        <w:t>while the formal standards of review remain unchanged, then the data</w:t>
      </w:r>
      <w:r w:rsidR="00796B15">
        <w:t xml:space="preserve"> </w:t>
      </w:r>
      <w:r>
        <w:t>may be revealing a deference drift that is otherwise eluding notice -</w:t>
      </w:r>
      <w:r w:rsidR="00796B15">
        <w:t xml:space="preserve"> </w:t>
      </w:r>
      <w:r>
        <w:t>and possibly "splits" that are occurring silently.</w:t>
      </w:r>
      <w:r w:rsidR="00796B15">
        <w:t xml:space="preserve"> </w:t>
      </w:r>
      <w:r>
        <w:t>Silence poses special problems for oversight. To the extent the circuits are splitting silently, the usual means for monitoring the work of</w:t>
      </w:r>
      <w:r w:rsidR="00796B15">
        <w:t xml:space="preserve"> </w:t>
      </w:r>
      <w:r>
        <w:t>the courts might be of less use: the Supreme Court's certiorari process,</w:t>
      </w:r>
      <w:r w:rsidR="00796B15">
        <w:t xml:space="preserve"> </w:t>
      </w:r>
      <w:r>
        <w:t>for instance, would not easily detect divergence among the circuits in</w:t>
      </w:r>
      <w:r w:rsidR="00796B15">
        <w:t xml:space="preserve"> </w:t>
      </w:r>
      <w:r>
        <w:t>their de facto levels of deference, so long as they continued to adhere</w:t>
      </w:r>
      <w:r w:rsidR="00796B15">
        <w:t xml:space="preserve"> </w:t>
      </w:r>
      <w:r>
        <w:t>de jure to the same formal standards. And yet the very absence of articulation by the circuit courts may also mean that such drifts or</w:t>
      </w:r>
      <w:r w:rsidR="00796B15">
        <w:t xml:space="preserve"> </w:t>
      </w:r>
      <w:r>
        <w:t>"splits" are unreasoned, thus warranting closer review.</w:t>
      </w:r>
    </w:p>
    <w:p w14:paraId="03806D87" w14:textId="2ADBDCBE" w:rsidR="001C1FE6" w:rsidRDefault="001C1FE6" w:rsidP="00636C5F">
      <w:r>
        <w:t>Parts IV and V detail and reimagine potential solutions, focusing</w:t>
      </w:r>
      <w:r w:rsidR="00796B15">
        <w:t xml:space="preserve"> </w:t>
      </w:r>
      <w:r>
        <w:t>on proposals aimed at assigning resources to meet judicial burdens</w:t>
      </w:r>
      <w:r w:rsidR="00796B15">
        <w:t xml:space="preserve"> </w:t>
      </w:r>
      <w:r>
        <w:t>evenly among the circuits, or at allowing judicial resources to flow to</w:t>
      </w:r>
      <w:r w:rsidR="00796B15">
        <w:t xml:space="preserve"> </w:t>
      </w:r>
      <w:r>
        <w:t>the areas of greatest need. Designing more finely tailored solutions,</w:t>
      </w:r>
      <w:r w:rsidR="00796B15">
        <w:t xml:space="preserve"> </w:t>
      </w:r>
      <w:r>
        <w:t>however, demands a much closer look at how cases are handled by the</w:t>
      </w:r>
      <w:r w:rsidR="00796B15">
        <w:t xml:space="preserve"> </w:t>
      </w:r>
      <w:r>
        <w:t>circuit courts than this type of study offers. Notably, this study's unit</w:t>
      </w:r>
      <w:r w:rsidR="00796B15">
        <w:t xml:space="preserve"> </w:t>
      </w:r>
      <w:r>
        <w:t xml:space="preserve">of analysis is not individual judges, but rather </w:t>
      </w:r>
      <w:r w:rsidRPr="00796B15">
        <w:rPr>
          <w:rStyle w:val="StyleUnderline"/>
          <w:highlight w:val="cyan"/>
        </w:rPr>
        <w:t xml:space="preserve">circuit </w:t>
      </w:r>
      <w:proofErr w:type="gramStart"/>
      <w:r w:rsidRPr="00796B15">
        <w:rPr>
          <w:rStyle w:val="StyleUnderline"/>
          <w:highlight w:val="cyan"/>
        </w:rPr>
        <w:t>courts as a</w:t>
      </w:r>
      <w:r w:rsidR="00796B15" w:rsidRPr="00796B15">
        <w:rPr>
          <w:rStyle w:val="StyleUnderline"/>
          <w:highlight w:val="cyan"/>
        </w:rPr>
        <w:t xml:space="preserve"> </w:t>
      </w:r>
      <w:r w:rsidRPr="00796B15">
        <w:rPr>
          <w:rStyle w:val="StyleUnderline"/>
          <w:highlight w:val="cyan"/>
        </w:rPr>
        <w:t>whole</w:t>
      </w:r>
      <w:proofErr w:type="gramEnd"/>
      <w:r>
        <w:t>. (Judges are nowhere identified in these data.) What is observed here is the output of a large institution - staff, law clerks,</w:t>
      </w:r>
      <w:r w:rsidR="00796B15">
        <w:t xml:space="preserve"> </w:t>
      </w:r>
      <w:r>
        <w:t>judges, and other officers bound together by norms, culture, habits of</w:t>
      </w:r>
      <w:r w:rsidR="00796B15">
        <w:t xml:space="preserve"> </w:t>
      </w:r>
      <w:r>
        <w:t>workflow, and internal directives. This initial foray thus leaves for future research the hard work of sorting among possible mechanisms for</w:t>
      </w:r>
      <w:r w:rsidR="00796B15">
        <w:t xml:space="preserve"> </w:t>
      </w:r>
      <w:r>
        <w:t>the changes in reversal patterns reported here."1</w:t>
      </w:r>
      <w:r w:rsidR="00796B15">
        <w:t xml:space="preserve"> </w:t>
      </w:r>
      <w:r>
        <w:t xml:space="preserve">Finally, by way of conclusion, I notice a dilemma of judicial integrity: </w:t>
      </w:r>
      <w:r w:rsidRPr="00796B15">
        <w:rPr>
          <w:rStyle w:val="StyleUnderline"/>
          <w:highlight w:val="cyan"/>
        </w:rPr>
        <w:t>if resource imbalances across circuits are allowed to persist</w:t>
      </w:r>
      <w:r>
        <w:t>, then</w:t>
      </w:r>
      <w:r w:rsidR="00796B15">
        <w:t xml:space="preserve"> </w:t>
      </w:r>
      <w:r>
        <w:t>attempts to force uniformity by leveling-up reversals in the overtaxed</w:t>
      </w:r>
      <w:r w:rsidR="00796B15">
        <w:t xml:space="preserve"> </w:t>
      </w:r>
      <w:r>
        <w:t xml:space="preserve">circuits </w:t>
      </w:r>
      <w:r w:rsidRPr="00796B15">
        <w:rPr>
          <w:rStyle w:val="StyleUnderline"/>
          <w:highlight w:val="cyan"/>
        </w:rPr>
        <w:t>may well come at a cost to</w:t>
      </w:r>
      <w:r>
        <w:t xml:space="preserve"> another cherished judicial value -</w:t>
      </w:r>
      <w:r w:rsidR="00796B15">
        <w:t xml:space="preserve"> </w:t>
      </w:r>
      <w:r w:rsidRPr="00796B15">
        <w:rPr>
          <w:rStyle w:val="StyleUnderline"/>
          <w:highlight w:val="cyan"/>
        </w:rPr>
        <w:t>the pursuit of correct results.</w:t>
      </w:r>
    </w:p>
    <w:p w14:paraId="7F3373F3" w14:textId="77777777" w:rsidR="001C1FE6" w:rsidRDefault="001C1FE6" w:rsidP="00636C5F"/>
    <w:p w14:paraId="23890CEF" w14:textId="5789FBE6" w:rsidR="00562654" w:rsidRDefault="00762B30" w:rsidP="00762B30">
      <w:pPr>
        <w:pStyle w:val="Heading3"/>
      </w:pPr>
      <w:r>
        <w:t>Impacts --- Turns case --- Bad Rulings</w:t>
      </w:r>
    </w:p>
    <w:p w14:paraId="3B029666" w14:textId="4009D876" w:rsidR="00562654" w:rsidRDefault="009F198A" w:rsidP="009F198A">
      <w:pPr>
        <w:pStyle w:val="Heading4"/>
      </w:pPr>
      <w:r>
        <w:t>Crowding causes LOWER-QUALITY decisions</w:t>
      </w:r>
    </w:p>
    <w:p w14:paraId="7AC99AD6" w14:textId="77777777" w:rsidR="009F198A" w:rsidRPr="001E3F08" w:rsidRDefault="009F198A" w:rsidP="009F198A">
      <w:pPr>
        <w:rPr>
          <w:rStyle w:val="Style13ptBold"/>
        </w:rPr>
      </w:pPr>
      <w:proofErr w:type="spellStart"/>
      <w:r w:rsidRPr="001E3F08">
        <w:rPr>
          <w:rStyle w:val="Style13ptBold"/>
        </w:rPr>
        <w:t>Narachania</w:t>
      </w:r>
      <w:proofErr w:type="spellEnd"/>
      <w:r w:rsidRPr="001E3F08">
        <w:rPr>
          <w:rStyle w:val="Style13ptBold"/>
        </w:rPr>
        <w:t xml:space="preserve"> et al ‘24</w:t>
      </w:r>
    </w:p>
    <w:p w14:paraId="2345F243" w14:textId="77777777" w:rsidR="009F198A" w:rsidRDefault="009F198A" w:rsidP="009F198A">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4D6BCB2E" w14:textId="77777777" w:rsidR="009F198A" w:rsidRDefault="009F198A" w:rsidP="009F198A">
      <w:r>
        <w:t xml:space="preserve">Moreover, a closer look at the patterns in our results uncovers a nuanced story: are these reversal rates attributable to a </w:t>
      </w:r>
      <w:r w:rsidRPr="00371B66">
        <w:rPr>
          <w:rStyle w:val="StyleUnderline"/>
          <w:highlight w:val="cyan"/>
        </w:rPr>
        <w:t>judicial preference</w:t>
      </w:r>
      <w:r>
        <w:t xml:space="preserve"> </w:t>
      </w:r>
      <w:r w:rsidRPr="00371B66">
        <w:rPr>
          <w:rStyle w:val="Emphasis"/>
          <w:highlight w:val="cyan"/>
        </w:rPr>
        <w:t>for commercial patent litigation</w:t>
      </w:r>
      <w:r w:rsidRPr="009F198A">
        <w:rPr>
          <w:rStyle w:val="Emphasis"/>
        </w:rPr>
        <w:t xml:space="preserve"> </w:t>
      </w:r>
      <w:r>
        <w:t>over, say, criminal trials; or are they due to the squeeze on the most precious judicial resource—time—</w:t>
      </w:r>
      <w:r w:rsidRPr="00371B66">
        <w:rPr>
          <w:rStyle w:val="StyleUnderline"/>
          <w:highlight w:val="cyan"/>
        </w:rPr>
        <w:t>that accompanies these massive caseload increases?</w:t>
      </w:r>
      <w:r>
        <w:t xml:space="preserve"> Our analysis suggests that both </w:t>
      </w:r>
      <w:r w:rsidRPr="00371B66">
        <w:rPr>
          <w:rStyle w:val="Emphasis"/>
          <w:highlight w:val="cyan"/>
        </w:rPr>
        <w:t>judicial preferences and resource constraints matter, particularly because preferences can drive how judges allocate their resources</w:t>
      </w:r>
      <w:r>
        <w:t xml:space="preserve"> (</w:t>
      </w:r>
      <w:r w:rsidRPr="00371B66">
        <w:rPr>
          <w:rStyle w:val="StyleUnderline"/>
          <w:highlight w:val="cyan"/>
        </w:rPr>
        <w:t>bandwidth for cases, slots for law clerks, and so on</w:t>
      </w:r>
      <w:r>
        <w:t>). The upshot is that crowded dockets may yield lower-quality decisions when such crowding is associated with a judge’s preference for a certain kind of case.</w:t>
      </w:r>
    </w:p>
    <w:p w14:paraId="41732E72" w14:textId="77777777" w:rsidR="009F198A" w:rsidRDefault="009F198A" w:rsidP="00C85207">
      <w:pPr>
        <w:rPr>
          <w:sz w:val="12"/>
        </w:rPr>
      </w:pPr>
    </w:p>
    <w:p w14:paraId="30960FA4" w14:textId="4708BF78" w:rsidR="007B2794" w:rsidRDefault="007B2794" w:rsidP="007B2794">
      <w:pPr>
        <w:pStyle w:val="Heading4"/>
      </w:pPr>
      <w:r>
        <w:t xml:space="preserve">Crowding causes bad decisions --- turns the </w:t>
      </w:r>
      <w:proofErr w:type="spellStart"/>
      <w:r>
        <w:t>aff</w:t>
      </w:r>
      <w:proofErr w:type="spellEnd"/>
    </w:p>
    <w:p w14:paraId="07E2E01F" w14:textId="77777777" w:rsidR="007B2794" w:rsidRPr="00DF41F6" w:rsidRDefault="007B2794" w:rsidP="007B2794">
      <w:pPr>
        <w:rPr>
          <w:rStyle w:val="Style13ptBold"/>
        </w:rPr>
      </w:pPr>
      <w:proofErr w:type="spellStart"/>
      <w:r>
        <w:rPr>
          <w:rStyle w:val="Style13ptBold"/>
        </w:rPr>
        <w:t>Narachania</w:t>
      </w:r>
      <w:proofErr w:type="spellEnd"/>
      <w:r>
        <w:rPr>
          <w:rStyle w:val="Style13ptBold"/>
        </w:rPr>
        <w:t xml:space="preserve"> et al ‘24</w:t>
      </w:r>
    </w:p>
    <w:p w14:paraId="25BCBB10" w14:textId="77777777" w:rsidR="007B2794" w:rsidRDefault="007B2794" w:rsidP="007B2794">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54611852" w14:textId="77777777" w:rsidR="007B2794" w:rsidRPr="004B14FE" w:rsidRDefault="007B2794" w:rsidP="007B2794">
      <w:pPr>
        <w:rPr>
          <w:b/>
          <w:bCs/>
        </w:rPr>
      </w:pPr>
      <w:r w:rsidRPr="004B14FE">
        <w:rPr>
          <w:b/>
          <w:bCs/>
        </w:rPr>
        <w:t>Charts removed for brevity</w:t>
      </w:r>
    </w:p>
    <w:p w14:paraId="2BEEF4E1" w14:textId="77777777" w:rsidR="007B2794" w:rsidRPr="007B2794" w:rsidRDefault="007B2794" w:rsidP="007B2794">
      <w:pPr>
        <w:rPr>
          <w:sz w:val="10"/>
        </w:rPr>
      </w:pPr>
      <w:r w:rsidRPr="007B2794">
        <w:rPr>
          <w:sz w:val="10"/>
        </w:rPr>
        <w:t xml:space="preserve">We present our results and analysis below. Our analysis </w:t>
      </w:r>
      <w:r w:rsidRPr="007B2794">
        <w:rPr>
          <w:rStyle w:val="StyleUnderline"/>
          <w:highlight w:val="cyan"/>
        </w:rPr>
        <w:t>of crowded and non-crowded dockets in the Eastern District of Texas, the District of Delaware, and the Western District of Texas suggests a stark pattern: when judges crowd their dockets, decision quality suffers</w:t>
      </w:r>
      <w:r w:rsidRPr="007B2794">
        <w:rPr>
          <w:sz w:val="10"/>
        </w:rPr>
        <w:t xml:space="preserve">. We emphasize, moreover, that </w:t>
      </w:r>
      <w:r w:rsidRPr="007B2794">
        <w:rPr>
          <w:rStyle w:val="StyleUnderline"/>
          <w:highlight w:val="cyan"/>
        </w:rPr>
        <w:t>our results are founded on the entire population of relevant cases</w:t>
      </w:r>
      <w:r w:rsidRPr="007B2794">
        <w:rPr>
          <w:sz w:val="10"/>
        </w:rPr>
        <w:t xml:space="preserve"> and satisfy other measures of statistical significance.163</w:t>
      </w:r>
    </w:p>
    <w:p w14:paraId="09353595" w14:textId="77777777" w:rsidR="007B2794" w:rsidRPr="007B2794" w:rsidRDefault="007B2794" w:rsidP="007B2794">
      <w:pPr>
        <w:rPr>
          <w:sz w:val="10"/>
        </w:rPr>
      </w:pPr>
      <w:r w:rsidRPr="007B2794">
        <w:rPr>
          <w:sz w:val="10"/>
        </w:rPr>
        <w:t xml:space="preserve">We begin by presenting our reversal rate and appeals rate data, alongside our qualitative review of decisions in these dockets, </w:t>
      </w:r>
      <w:proofErr w:type="gramStart"/>
      <w:r w:rsidRPr="007B2794">
        <w:rPr>
          <w:sz w:val="10"/>
        </w:rPr>
        <w:t>in order to</w:t>
      </w:r>
      <w:proofErr w:type="gramEnd"/>
      <w:r w:rsidRPr="007B2794">
        <w:rPr>
          <w:sz w:val="10"/>
        </w:rPr>
        <w:t xml:space="preserve"> describe the relationship between crowding and decision quality. We find that quality is lower when crowding is higher. We then turn to the question of mechanism: why, exactly, are crowding and decision quality related? Here, we find that our more granular results, alongside our time-to-termination statistics, help to reveal the extent to which judicial preferences matter.</w:t>
      </w:r>
    </w:p>
    <w:p w14:paraId="59554070" w14:textId="77777777" w:rsidR="007B2794" w:rsidRPr="007B2794" w:rsidRDefault="007B2794" w:rsidP="007B2794">
      <w:pPr>
        <w:rPr>
          <w:sz w:val="10"/>
        </w:rPr>
      </w:pPr>
      <w:r w:rsidRPr="007B2794">
        <w:rPr>
          <w:sz w:val="10"/>
        </w:rPr>
        <w:t>1. Decision Quality</w:t>
      </w:r>
    </w:p>
    <w:p w14:paraId="3695E214" w14:textId="77777777" w:rsidR="007B2794" w:rsidRPr="007B2794" w:rsidRDefault="007B2794" w:rsidP="007B2794">
      <w:pPr>
        <w:rPr>
          <w:sz w:val="10"/>
        </w:rPr>
      </w:pPr>
      <w:r w:rsidRPr="007B2794">
        <w:rPr>
          <w:sz w:val="10"/>
        </w:rPr>
        <w:t>Our examination of the quality effects on crowding starts with our reversal rate metric. These measures suggest that decisions rendered on crowded dockets have been reversed more frequently than those on non-crowded dockets. We begin with the Eastern District of Texas and the District of Delaware. Recall that these comparisons examine the behavior of a consistent set of judges over time, namely, before and after TC Heartland, which caused a vast number of cases to shift from the Eastern District of Texas to the District of Delaware.164 But the sources of crowding in each of these districts is very different: in the Eastern District of Texas, it is forum selling; in the District of Delaware, it is the change in venue rules occasioned by TC Heartland.</w:t>
      </w:r>
    </w:p>
    <w:p w14:paraId="2F0EE77E" w14:textId="77777777" w:rsidR="007B2794" w:rsidRPr="007B2794" w:rsidRDefault="007B2794" w:rsidP="007B2794">
      <w:pPr>
        <w:rPr>
          <w:sz w:val="10"/>
        </w:rPr>
      </w:pPr>
      <w:r w:rsidRPr="007B2794">
        <w:rPr>
          <w:sz w:val="10"/>
        </w:rPr>
        <w:t>In the Eastern District of Texas, reversal rates during periods of crowding are substantially higher than during periods of less crowding.165 The District of Delaware evinces a similar, if less pronounced, trend. While we revisit the differences in the strength of the trend in the next Section,166 it is worth remarking on how this effect is consistent across various classes of cases.167 For example, in civil rights and habeas cases, reversal rates are starkly higher in both the Eastern District of Texas and the District of Delaware during periods of forum crowding</w:t>
      </w:r>
    </w:p>
    <w:p w14:paraId="69D39886" w14:textId="77777777" w:rsidR="007B2794" w:rsidRPr="007B2794" w:rsidRDefault="007B2794" w:rsidP="007B2794">
      <w:pPr>
        <w:rPr>
          <w:sz w:val="10"/>
        </w:rPr>
      </w:pPr>
      <w:r w:rsidRPr="007B2794">
        <w:rPr>
          <w:sz w:val="10"/>
        </w:rPr>
        <w:t>Moreover, we do not believe that the results illustrated above result from changes in the body of appealed cases. As noted above, reversal rates, if accompanied by changes to the appeal rate, might be ascribed to a more careful selection of cases for appeals—i.e., putative appellants may improve their selection of cases for appeal, bringing only the one they are likely to win, and forgoing others. But here, the appeal rates appear rather steady over our study periods, as demonstrated in Tables 2 and 3. Hence, changes in the appeal rate cannot account for these differences in the reversal rate. Table 2: Appeal Rates, Eastern District of Texas (Civil Cases) District Crowded Rate (%) Non-Crowded Rate (%)</w:t>
      </w:r>
    </w:p>
    <w:p w14:paraId="758F3F04" w14:textId="77777777" w:rsidR="007B2794" w:rsidRPr="007B2794" w:rsidRDefault="007B2794" w:rsidP="007B2794">
      <w:pPr>
        <w:rPr>
          <w:sz w:val="10"/>
        </w:rPr>
      </w:pPr>
      <w:r w:rsidRPr="007B2794">
        <w:rPr>
          <w:sz w:val="10"/>
        </w:rPr>
        <w:t>E.D. Tex. 1.5 1.4</w:t>
      </w:r>
    </w:p>
    <w:p w14:paraId="137183B4" w14:textId="77777777" w:rsidR="007B2794" w:rsidRPr="007B2794" w:rsidRDefault="007B2794" w:rsidP="007B2794">
      <w:pPr>
        <w:rPr>
          <w:sz w:val="10"/>
        </w:rPr>
      </w:pPr>
      <w:r w:rsidRPr="007B2794">
        <w:rPr>
          <w:sz w:val="10"/>
        </w:rPr>
        <w:t>Table 3: Appeal Rates, District of Delaware (Civil Cases)</w:t>
      </w:r>
    </w:p>
    <w:p w14:paraId="04D63EA0" w14:textId="77777777" w:rsidR="007B2794" w:rsidRPr="007B2794" w:rsidRDefault="007B2794" w:rsidP="007B2794">
      <w:pPr>
        <w:rPr>
          <w:sz w:val="10"/>
        </w:rPr>
      </w:pPr>
      <w:r w:rsidRPr="007B2794">
        <w:rPr>
          <w:sz w:val="10"/>
        </w:rPr>
        <w:t>District Crowded Rate (%) Non-Crowded Rate (%)</w:t>
      </w:r>
    </w:p>
    <w:p w14:paraId="2A2D3660" w14:textId="77777777" w:rsidR="007B2794" w:rsidRPr="007B2794" w:rsidRDefault="007B2794" w:rsidP="007B2794">
      <w:pPr>
        <w:rPr>
          <w:sz w:val="10"/>
        </w:rPr>
      </w:pPr>
      <w:r w:rsidRPr="007B2794">
        <w:rPr>
          <w:sz w:val="10"/>
        </w:rPr>
        <w:t>D. Del. 3.4 3.3</w:t>
      </w:r>
    </w:p>
    <w:p w14:paraId="238BC7D6" w14:textId="77777777" w:rsidR="007B2794" w:rsidRPr="007B2794" w:rsidRDefault="007B2794" w:rsidP="007B2794">
      <w:pPr>
        <w:rPr>
          <w:sz w:val="10"/>
        </w:rPr>
      </w:pPr>
      <w:r w:rsidRPr="007B2794">
        <w:rPr>
          <w:rStyle w:val="StyleUnderline"/>
          <w:highlight w:val="cyan"/>
        </w:rPr>
        <w:t>In all, the overall trends at the district level across both the Eastern District of Texas and the District of Delaware are consistent with the view that forum crowding affects decision quality</w:t>
      </w:r>
      <w:r w:rsidRPr="007B2794">
        <w:rPr>
          <w:sz w:val="10"/>
        </w:rPr>
        <w:t xml:space="preserve">. Indeed, </w:t>
      </w:r>
      <w:r w:rsidRPr="007B2794">
        <w:rPr>
          <w:rStyle w:val="StyleUnderline"/>
          <w:highlight w:val="cyan"/>
        </w:rPr>
        <w:t>the difference between reversal rates during crowded and non-crowded periods is significant.</w:t>
      </w:r>
      <w:r w:rsidRPr="007B2794">
        <w:rPr>
          <w:sz w:val="10"/>
        </w:rPr>
        <w:t xml:space="preserve">168 This result suggests that </w:t>
      </w:r>
      <w:r w:rsidRPr="007B2794">
        <w:rPr>
          <w:rStyle w:val="Emphasis"/>
          <w:highlight w:val="cyan"/>
        </w:rPr>
        <w:t>forum crowding adversely affects decision quality</w:t>
      </w:r>
      <w:r w:rsidRPr="007B2794">
        <w:rPr>
          <w:sz w:val="10"/>
        </w:rPr>
        <w:t>. These findings are further corroborated by our qualitative examination of the orders and decisions issued by these judges during these periods.169</w:t>
      </w:r>
    </w:p>
    <w:p w14:paraId="447E10BE" w14:textId="77777777" w:rsidR="007B2794" w:rsidRPr="007B2794" w:rsidRDefault="007B2794" w:rsidP="007B2794">
      <w:pPr>
        <w:rPr>
          <w:sz w:val="10"/>
        </w:rPr>
      </w:pPr>
      <w:r w:rsidRPr="007B2794">
        <w:rPr>
          <w:sz w:val="10"/>
        </w:rPr>
        <w:t>We might, for example, look at two similar cases—two appeals of a bankruptcy court ruling in a proceeding regarding individual debtors—before Judge Gilstrap (of the Eastern District of Texas), one decided during a crowded period and one not.170 Judge Gilstrap presided over both cases without the assistance of a magistrate judge, and he affirmed the Bankruptcy Court’s rulings in both cases. However, the order rendered during the crowded period cites no caselaw and is barely a page in length, while the order from the non-crowded period is more than five times longer and features more thorough background and discussion sections (including citations to caselaw, the docket, and relevant statutes).171</w:t>
      </w:r>
    </w:p>
    <w:p w14:paraId="3355251D" w14:textId="77777777" w:rsidR="007B2794" w:rsidRPr="007B2794" w:rsidRDefault="007B2794" w:rsidP="007B2794">
      <w:pPr>
        <w:rPr>
          <w:sz w:val="10"/>
        </w:rPr>
      </w:pPr>
      <w:r w:rsidRPr="007B2794">
        <w:rPr>
          <w:sz w:val="10"/>
        </w:rPr>
        <w:t>Two of Judge Gilstrap’s employment cases—again, one before TC Heartland and another after—further highlight this phenomenon.172 Both cases involved lawsuits brought by employees against their employers under the Fair Labor Standards Act. In both cases, Judge Gilstrap granted the defendant employers’ motions to transfer venue against the plaintiff employees’ wishes. The order granting the motion to transfer venue from the crowded period, however, is a little under two pages and offers no analysis of the parties’ arguments. The order filed during the non-crowded period is almost four times as long and provides an in-depth discussion of the applicable legal standard, the relevant public and private interest factors, and the parties’ claims.</w:t>
      </w:r>
    </w:p>
    <w:p w14:paraId="647D8613" w14:textId="77777777" w:rsidR="007B2794" w:rsidRPr="007B2794" w:rsidRDefault="007B2794" w:rsidP="007B2794">
      <w:pPr>
        <w:rPr>
          <w:sz w:val="10"/>
        </w:rPr>
      </w:pPr>
      <w:r w:rsidRPr="007B2794">
        <w:rPr>
          <w:sz w:val="10"/>
        </w:rPr>
        <w:t xml:space="preserve">Indeed, a more general review of Judge Gilstrap’s case dockets before and after TC Heartland suggests that, </w:t>
      </w:r>
      <w:r w:rsidRPr="007B2794">
        <w:rPr>
          <w:rStyle w:val="StyleUnderline"/>
          <w:highlight w:val="cyan"/>
        </w:rPr>
        <w:t>during periods of crowding, Judge Gilstrap’s orders are far less frequently accompanied by explanatory memoranda, and even when such memoranda are included, they tend to be less comprehensive</w:t>
      </w:r>
      <w:r w:rsidRPr="007B2794">
        <w:rPr>
          <w:sz w:val="10"/>
        </w:rPr>
        <w:t>. Such markers of “judicial effort” per case reflect not only on decision quality, but also have important implications for public reasoning and procedural fairness values in judicial decision-making.</w:t>
      </w:r>
    </w:p>
    <w:p w14:paraId="3E8D7E1D" w14:textId="77777777" w:rsidR="007B2794" w:rsidRPr="007B2794" w:rsidRDefault="007B2794" w:rsidP="007B2794">
      <w:pPr>
        <w:rPr>
          <w:sz w:val="10"/>
        </w:rPr>
      </w:pPr>
      <w:r w:rsidRPr="007B2794">
        <w:rPr>
          <w:rStyle w:val="StyleUnderline"/>
          <w:highlight w:val="cyan"/>
        </w:rPr>
        <w:t>We can find similar examples from the District of Delaware</w:t>
      </w:r>
      <w:r w:rsidRPr="007B2794">
        <w:rPr>
          <w:sz w:val="10"/>
        </w:rPr>
        <w:t>. During Judge Stark’s non-crowded period, he issued a twelve-page order granting in part and denying in part cross-motions for summary judgment on a plaintiff’s appeal of her denial of disability insurance benefits under the Social Security Act (SSA).173 Judge Stark spent four pages of his opinion in Cannon v. Colvin on the factual background, describing each of the plaintiff’s injuries in detail.174 And he spent another four pages on his discussion applying the relevant law to the facts, largely regarding the appropriate weight to be given to expert testimony.175 In contrast, during his crowded period, Judge Stark considered a similar case in an analogous posture: cross-motions for summary judgment on a plaintiff’s appeal of her denial of disability insurance benefits under the SSA.176 This eight-page opinion, which reached the same legal conclusion based on the same issues as Cannon, spent only two of those eight pages applying the relevant law to the weight of the expert’s testimony.177 Notably, the order spends only one short paragraph discussing the justifications for the administrative law judge’s choice not to credit the treating physician’s records.178 But the same issue in the noncrowded opinion spans almost three pages, and includes copious citations to the administrative record.179 Similar results attend to our quantitative and qualitative assessments of the Western District of Texas, lending further support to the inference that crowding affects quality. Judge Albright’s track record before the Fifth Circuit features a substantially higher reversal rate compared to that of his contemporaries in the Western District of Texas. Figure 9, for example, implies that Judge Albright was reversed (or remanded, etc., in whole or in part) more than twice as often as Judge Counts and 1.4 times as often as Judge Pulliam.</w:t>
      </w:r>
    </w:p>
    <w:p w14:paraId="20DC555E" w14:textId="77777777" w:rsidR="008B6A76" w:rsidRDefault="008B6A76" w:rsidP="008B6A76"/>
    <w:p w14:paraId="3C234836" w14:textId="4312E7F8" w:rsidR="007B2794" w:rsidRDefault="007B2794" w:rsidP="007B2794">
      <w:pPr>
        <w:pStyle w:val="Heading4"/>
      </w:pPr>
      <w:r>
        <w:t>Forum shopping collapses legitimacy and undermines public confidence in the law</w:t>
      </w:r>
    </w:p>
    <w:p w14:paraId="3FC3AC93" w14:textId="77777777" w:rsidR="008B6A76" w:rsidRPr="00513676" w:rsidRDefault="008B6A76" w:rsidP="008B6A76">
      <w:pPr>
        <w:rPr>
          <w:rStyle w:val="Style13ptBold"/>
        </w:rPr>
      </w:pPr>
      <w:proofErr w:type="spellStart"/>
      <w:r w:rsidRPr="00513676">
        <w:rPr>
          <w:rStyle w:val="Style13ptBold"/>
        </w:rPr>
        <w:t>Narachania</w:t>
      </w:r>
      <w:proofErr w:type="spellEnd"/>
      <w:r w:rsidRPr="00513676">
        <w:rPr>
          <w:rStyle w:val="Style13ptBold"/>
        </w:rPr>
        <w:t xml:space="preserve"> et al ‘24</w:t>
      </w:r>
    </w:p>
    <w:p w14:paraId="50C04A6F" w14:textId="77777777" w:rsidR="008B6A76" w:rsidRDefault="008B6A76" w:rsidP="008B6A76">
      <w:r>
        <w:t xml:space="preserve">(Tejas N. </w:t>
      </w:r>
      <w:proofErr w:type="spellStart"/>
      <w:proofErr w:type="gramStart"/>
      <w:r>
        <w:t>Narechania</w:t>
      </w:r>
      <w:proofErr w:type="spellEnd"/>
      <w:r>
        <w:t>,*</w:t>
      </w:r>
      <w:proofErr w:type="gramEnd"/>
      <w:r>
        <w:t xml:space="preserve"> Tian Kisch,** &amp; Delia Scoville***Professor of Law, University of California, Berkeley, School of Law. ** J.D., University of California, Berkeley, School of Law *** J.D., University of California, Berkeley, School of Law, “Forum Crowding,” </w:t>
      </w:r>
      <w:proofErr w:type="spellStart"/>
      <w:r>
        <w:t>pg</w:t>
      </w:r>
      <w:proofErr w:type="spellEnd"/>
      <w:r>
        <w:t xml:space="preserve"> online @ https://static1.squarespace.com/static/640d6616cc8bbb354ff6ba65/t/663b11ce593cfd505b9fa40c/1715147215313/TNarechania%2BTKisch%2BDScoville+Final+PDF.pdf //pa-</w:t>
      </w:r>
      <w:proofErr w:type="spellStart"/>
      <w:r>
        <w:t>ef</w:t>
      </w:r>
      <w:proofErr w:type="spellEnd"/>
      <w:r>
        <w:t>)</w:t>
      </w:r>
    </w:p>
    <w:p w14:paraId="5824FB57" w14:textId="08D678D2" w:rsidR="008B6A76" w:rsidRDefault="008B6A76" w:rsidP="008B6A76">
      <w:r>
        <w:t xml:space="preserve">Scholars have primarily regarded </w:t>
      </w:r>
      <w:r w:rsidRPr="007B2794">
        <w:rPr>
          <w:rStyle w:val="StyleUnderline"/>
          <w:highlight w:val="cyan"/>
        </w:rPr>
        <w:t>patent forum shopping as undesirable</w:t>
      </w:r>
      <w:r>
        <w:t>:</w:t>
      </w:r>
      <w:r w:rsidR="00762B30">
        <w:t xml:space="preserve"> </w:t>
      </w:r>
      <w:r>
        <w:t xml:space="preserve">most think that the </w:t>
      </w:r>
      <w:r w:rsidRPr="007B2794">
        <w:rPr>
          <w:rStyle w:val="StyleUnderline"/>
          <w:highlight w:val="cyan"/>
        </w:rPr>
        <w:t>practice is more harmful to the courts and to our patent system</w:t>
      </w:r>
      <w:r w:rsidR="00762B30" w:rsidRPr="007B2794">
        <w:rPr>
          <w:rStyle w:val="StyleUnderline"/>
          <w:highlight w:val="cyan"/>
        </w:rPr>
        <w:t xml:space="preserve"> </w:t>
      </w:r>
      <w:r w:rsidRPr="007B2794">
        <w:rPr>
          <w:rStyle w:val="StyleUnderline"/>
          <w:highlight w:val="cyan"/>
        </w:rPr>
        <w:t>than it is helpful to improving the mechanics of patent litigation.</w:t>
      </w:r>
      <w:r>
        <w:t xml:space="preserve"> Judge Moore,</w:t>
      </w:r>
      <w:r w:rsidR="00762B30">
        <w:t xml:space="preserve"> </w:t>
      </w:r>
      <w:r>
        <w:t>for example, has suggested that forum shopping is “normative[</w:t>
      </w:r>
      <w:proofErr w:type="spellStart"/>
      <w:r>
        <w:t>ly</w:t>
      </w:r>
      <w:proofErr w:type="spellEnd"/>
      <w:r>
        <w:t>] evil” because</w:t>
      </w:r>
      <w:r w:rsidR="00762B30">
        <w:t xml:space="preserve"> </w:t>
      </w:r>
      <w:r w:rsidRPr="007B2794">
        <w:rPr>
          <w:rStyle w:val="StyleUnderline"/>
          <w:highlight w:val="cyan"/>
        </w:rPr>
        <w:t>it “thwarts the ideal of neutrality in a system whose objective is to create a level</w:t>
      </w:r>
      <w:r w:rsidR="00762B30" w:rsidRPr="007B2794">
        <w:rPr>
          <w:rStyle w:val="StyleUnderline"/>
          <w:highlight w:val="cyan"/>
        </w:rPr>
        <w:t xml:space="preserve"> </w:t>
      </w:r>
      <w:r w:rsidRPr="007B2794">
        <w:rPr>
          <w:rStyle w:val="StyleUnderline"/>
          <w:highlight w:val="cyan"/>
        </w:rPr>
        <w:t>playing field” for dispute resolution, thereby “</w:t>
      </w:r>
      <w:proofErr w:type="spellStart"/>
      <w:r w:rsidRPr="007B2794">
        <w:rPr>
          <w:rStyle w:val="StyleUnderline"/>
          <w:highlight w:val="cyan"/>
        </w:rPr>
        <w:t>erod</w:t>
      </w:r>
      <w:proofErr w:type="spellEnd"/>
      <w:r w:rsidRPr="007B2794">
        <w:rPr>
          <w:rStyle w:val="StyleUnderline"/>
          <w:highlight w:val="cyan"/>
        </w:rPr>
        <w:t>[</w:t>
      </w:r>
      <w:proofErr w:type="spellStart"/>
      <w:r w:rsidRPr="007B2794">
        <w:rPr>
          <w:rStyle w:val="StyleUnderline"/>
          <w:highlight w:val="cyan"/>
        </w:rPr>
        <w:t>ing</w:t>
      </w:r>
      <w:proofErr w:type="spellEnd"/>
      <w:r w:rsidRPr="007B2794">
        <w:rPr>
          <w:rStyle w:val="StyleUnderline"/>
          <w:highlight w:val="cyan"/>
        </w:rPr>
        <w:t>] public confidence in the</w:t>
      </w:r>
      <w:r w:rsidR="00762B30" w:rsidRPr="007B2794">
        <w:rPr>
          <w:rStyle w:val="StyleUnderline"/>
          <w:highlight w:val="cyan"/>
        </w:rPr>
        <w:t xml:space="preserve"> </w:t>
      </w:r>
      <w:r w:rsidRPr="007B2794">
        <w:rPr>
          <w:rStyle w:val="StyleUnderline"/>
          <w:highlight w:val="cyan"/>
        </w:rPr>
        <w:t>law</w:t>
      </w:r>
      <w:r>
        <w:t xml:space="preserve">.”103 She also notes that </w:t>
      </w:r>
      <w:r w:rsidRPr="007B2794">
        <w:rPr>
          <w:rStyle w:val="StyleUnderline"/>
          <w:highlight w:val="cyan"/>
        </w:rPr>
        <w:t>forum shopping gives rise to increased litigation costs</w:t>
      </w:r>
      <w:r w:rsidR="00762B30" w:rsidRPr="007B2794">
        <w:rPr>
          <w:rStyle w:val="StyleUnderline"/>
          <w:highlight w:val="cyan"/>
        </w:rPr>
        <w:t xml:space="preserve"> </w:t>
      </w:r>
      <w:r w:rsidRPr="007B2794">
        <w:rPr>
          <w:rStyle w:val="StyleUnderline"/>
          <w:highlight w:val="cyan"/>
        </w:rPr>
        <w:t>(for example, travel to inconvenient locales or costs associated with motions to</w:t>
      </w:r>
      <w:r w:rsidR="00762B30" w:rsidRPr="007B2794">
        <w:rPr>
          <w:rStyle w:val="StyleUnderline"/>
          <w:highlight w:val="cyan"/>
        </w:rPr>
        <w:t xml:space="preserve"> </w:t>
      </w:r>
      <w:r w:rsidRPr="007B2794">
        <w:rPr>
          <w:rStyle w:val="StyleUnderline"/>
          <w:highlight w:val="cyan"/>
        </w:rPr>
        <w:t xml:space="preserve">transfer) and that patent forum shopping may well undermine the </w:t>
      </w:r>
      <w:proofErr w:type="spellStart"/>
      <w:r w:rsidRPr="007B2794">
        <w:rPr>
          <w:rStyle w:val="StyleUnderline"/>
          <w:highlight w:val="cyan"/>
        </w:rPr>
        <w:t>innovationinducing</w:t>
      </w:r>
      <w:proofErr w:type="spellEnd"/>
      <w:r w:rsidRPr="007B2794">
        <w:rPr>
          <w:rStyle w:val="StyleUnderline"/>
          <w:highlight w:val="cyan"/>
        </w:rPr>
        <w:t xml:space="preserve"> purposes of the patent franchise</w:t>
      </w:r>
      <w:r>
        <w:t>.104 In later work, other scholars have</w:t>
      </w:r>
      <w:r w:rsidR="00762B30">
        <w:t xml:space="preserve"> </w:t>
      </w:r>
      <w:r>
        <w:t>echoed these concerns. Jonas Anderson, Paul Gugliuzza, and Jason Rantanen, as</w:t>
      </w:r>
      <w:r w:rsidR="00762B30">
        <w:t xml:space="preserve"> </w:t>
      </w:r>
      <w:r>
        <w:t>well as Greg Reilly and Daniel Klerman, have all remarked on the tendency of</w:t>
      </w:r>
      <w:r w:rsidR="00762B30">
        <w:t xml:space="preserve"> </w:t>
      </w:r>
      <w:r>
        <w:t xml:space="preserve">such </w:t>
      </w:r>
      <w:r w:rsidRPr="007B2794">
        <w:rPr>
          <w:rStyle w:val="StyleUnderline"/>
          <w:highlight w:val="cyan"/>
        </w:rPr>
        <w:t>forum selling and shopping both to undermine fairness and legitimacy and</w:t>
      </w:r>
      <w:r w:rsidR="00762B30" w:rsidRPr="007B2794">
        <w:rPr>
          <w:rStyle w:val="StyleUnderline"/>
          <w:highlight w:val="cyan"/>
        </w:rPr>
        <w:t xml:space="preserve"> </w:t>
      </w:r>
      <w:r w:rsidRPr="007B2794">
        <w:rPr>
          <w:rStyle w:val="StyleUnderline"/>
          <w:highlight w:val="cyan"/>
        </w:rPr>
        <w:t>to increase the costs associated with venue-related disputes</w:t>
      </w:r>
      <w:r>
        <w:t>.105 And these</w:t>
      </w:r>
      <w:r w:rsidR="00762B30">
        <w:t xml:space="preserve"> </w:t>
      </w:r>
      <w:r>
        <w:t>scholars have emphasized that these concerns are especially pronounced where</w:t>
      </w:r>
      <w:r w:rsidR="00762B30">
        <w:t xml:space="preserve"> </w:t>
      </w:r>
      <w:r>
        <w:t>plaintiffs are engaged in judge shopping beyond mere forum shopping.106 In all,</w:t>
      </w:r>
      <w:r w:rsidR="00762B30">
        <w:t xml:space="preserve"> </w:t>
      </w:r>
      <w:r>
        <w:t>these critiques echo the concerns, noted above, about gamesmanship and</w:t>
      </w:r>
      <w:r w:rsidR="00762B30">
        <w:t xml:space="preserve"> </w:t>
      </w:r>
      <w:r>
        <w:t>legitimacy.107</w:t>
      </w:r>
    </w:p>
    <w:p w14:paraId="1DCB0B54" w14:textId="77777777" w:rsidR="008B6A76" w:rsidRPr="00562654" w:rsidRDefault="008B6A76" w:rsidP="008B6A76"/>
    <w:p w14:paraId="3B17F344" w14:textId="77777777" w:rsidR="008B6A76" w:rsidRDefault="008B6A76" w:rsidP="00C85207">
      <w:pPr>
        <w:rPr>
          <w:sz w:val="12"/>
        </w:rPr>
      </w:pPr>
    </w:p>
    <w:p w14:paraId="3AD50345" w14:textId="67CEF110" w:rsidR="009372C3" w:rsidRPr="007B2794" w:rsidRDefault="007B2794" w:rsidP="00C85207">
      <w:pPr>
        <w:rPr>
          <w:rStyle w:val="Style13ptBold"/>
        </w:rPr>
      </w:pPr>
      <w:r>
        <w:rPr>
          <w:rStyle w:val="Style13ptBold"/>
        </w:rPr>
        <w:t>Anderson ‘15</w:t>
      </w:r>
    </w:p>
    <w:p w14:paraId="156BF55F" w14:textId="4CBB8E34" w:rsidR="009372C3" w:rsidRDefault="007B2794" w:rsidP="009372C3">
      <w:r>
        <w:t>(Jonas, Associate Professor, American University Washington College of Law, “</w:t>
      </w:r>
      <w:r w:rsidR="009372C3">
        <w:t>ARTICLE: COURT COMPETITION FOR PATENT CASES, 163 U. Pa. L. Rev. 631</w:t>
      </w:r>
      <w:r>
        <w:t xml:space="preserve">,” </w:t>
      </w:r>
      <w:proofErr w:type="spellStart"/>
      <w:r>
        <w:t>pg</w:t>
      </w:r>
      <w:proofErr w:type="spellEnd"/>
      <w:r>
        <w:t xml:space="preserve"> lexis//pa-</w:t>
      </w:r>
      <w:proofErr w:type="spellStart"/>
      <w:r>
        <w:t>ef</w:t>
      </w:r>
      <w:proofErr w:type="spellEnd"/>
      <w:r>
        <w:t>)</w:t>
      </w:r>
    </w:p>
    <w:p w14:paraId="4ED41414" w14:textId="77777777" w:rsidR="009372C3" w:rsidRDefault="009372C3" w:rsidP="009372C3">
      <w:r>
        <w:t xml:space="preserve">There are ninety-four federal district courts in the United States, but nearly half of the six thousand patent cases filed in 2013 were filed in just two of those courts: the District of Delaware and the Eastern District of Texas. 1Link to the text of the note In the Eastern District of Texas and the District of Delaware </w:t>
      </w:r>
      <w:proofErr w:type="gramStart"/>
      <w:r>
        <w:t>-  [</w:t>
      </w:r>
      <w:proofErr w:type="gramEnd"/>
      <w:r>
        <w:t xml:space="preserve">*633]  neither of which is home to a major technology industry 2Link to the text of the note - patent litigation comprises an astounding proportion of each court's docket: twenty-eight percent of 2013 filings in the Eastern District of Texas were patent cases while fifty-six percent of 2013 filings in the District of Delaware were patent cases. 3Link to the text of the note </w:t>
      </w:r>
      <w:proofErr w:type="gramStart"/>
      <w:r>
        <w:t>In</w:t>
      </w:r>
      <w:proofErr w:type="gramEnd"/>
      <w:r>
        <w:t xml:space="preserve"> fact, the two judges with the busiest patent dockets - Judge Rodney Gilstrap in the Eastern District of Texas and Judge Leonard Stark in the District of Delaware - have larger patent dockets than does the entire Central District of California, the district that receives the third most patent cases in the country. 4Link to the text of the note</w:t>
      </w:r>
    </w:p>
    <w:p w14:paraId="2C75F050" w14:textId="77777777" w:rsidR="009372C3" w:rsidRDefault="009372C3" w:rsidP="009372C3"/>
    <w:p w14:paraId="1B6DA1C6" w14:textId="77777777" w:rsidR="009372C3" w:rsidRDefault="009372C3" w:rsidP="009372C3">
      <w:r>
        <w:t xml:space="preserve">While the popularity of the Eastern District of Texas and the District of Delaware with patent plaintiffs is a relatively recent phenomenon, 5Link to the text of the note the litigation tactic of selecting the court that offers the greatest odds of success - otherwise known as forum shopping - is not. Forum shopping has been a significant concern in the patent system for over forty years. 6Link to the text of the note </w:t>
      </w:r>
      <w:proofErr w:type="gramStart"/>
      <w:r>
        <w:t>Forum  [</w:t>
      </w:r>
      <w:proofErr w:type="gramEnd"/>
      <w:r>
        <w:t xml:space="preserve">*634]  shopping is generally understood to be driven by the search for favorable substantive law, favorable procedural rules, or "home court advantage." 7Link to the text of the note However, the persistence of forum shopping in patent law cannot be fully explained by substantive legal differences or home court advantage. 8Link to the text of the note Patent litigants cannot obtain substantive legal differences by forum shopping because all federal district courts are bound by the same legal rules that come from the U.S. Court of Appeals for the Federal Circuit. Furthermore, the fact that </w:t>
      </w:r>
      <w:proofErr w:type="gramStart"/>
      <w:r>
        <w:t>the majority of</w:t>
      </w:r>
      <w:proofErr w:type="gramEnd"/>
      <w:r>
        <w:t xml:space="preserve"> patent cases are filed in district courts that do not have sizeable technology industries indicates that most forum shopping is not the result of major technology companies seeking the advantages of litigating at the nearest courthouse. 9Link to the text of the note</w:t>
      </w:r>
    </w:p>
    <w:p w14:paraId="5BE46F71" w14:textId="77777777" w:rsidR="009372C3" w:rsidRDefault="009372C3" w:rsidP="009372C3"/>
    <w:p w14:paraId="2DB36A32" w14:textId="77777777" w:rsidR="009372C3" w:rsidRDefault="009372C3" w:rsidP="009372C3">
      <w:r>
        <w:t xml:space="preserve">That leaves procedural differences. This Article theorizes that forum shopping in patent law is driven, at least in part, by federal district courts competing for litigants. This competition occurs primarily through procedural and administrative differentiation among courts. All patent infringement cases are heard in federal court and are therefore governed by the Federal Rules of Civil Procedure. Despite the existence of the Federal Rules, district courts across the United States have adopted local rules specifically for patent cases. Intriguingly, some districts have adopted local patent rules despite almost never hearing patent cases in their courtrooms, 10Link to the text of the </w:t>
      </w:r>
      <w:proofErr w:type="gramStart"/>
      <w:r>
        <w:t>note  [</w:t>
      </w:r>
      <w:proofErr w:type="gramEnd"/>
      <w:r>
        <w:t>*635]  suggesting that local patent rules serve a signaling function for courts looking to attract potential patent litigants.</w:t>
      </w:r>
    </w:p>
    <w:p w14:paraId="6028F1FF" w14:textId="77777777" w:rsidR="009372C3" w:rsidRDefault="009372C3" w:rsidP="009372C3"/>
    <w:p w14:paraId="629DA53F" w14:textId="77777777" w:rsidR="009372C3" w:rsidRDefault="009372C3" w:rsidP="009372C3">
      <w:r>
        <w:t xml:space="preserve">Beyond procedural distinctions, courts can compete for litigants by adopting administrative norms and practices that align with plaintiff preferences, such as predictable judge assignment procedures, favorable case management norms, and preferential motions practices. Conversely, a court can dissuade litigants from filing in its courtrooms by adopting norms that are contrary to litigant preferences, such as randomization of judge assignments and adoption of case management norms which do not appeal to </w:t>
      </w:r>
      <w:proofErr w:type="gramStart"/>
      <w:r>
        <w:t>particular litigants</w:t>
      </w:r>
      <w:proofErr w:type="gramEnd"/>
      <w:r>
        <w:t>. To encourage filings, court-created norms must be consistent and predictable; in contrast, to discourage filings, courts must seek to decrease predictability. In essence, maintaining trial management practices in a predictable manner that favors a particular type of litigant (almost always plaintiffs) allows district courts to compete for the business of litigation, while adopting case management practices that litigants disfavor or that are unpredictable reduces a court's ability to attract forum shoppers.</w:t>
      </w:r>
    </w:p>
    <w:p w14:paraId="30FF9043" w14:textId="77777777" w:rsidR="009372C3" w:rsidRDefault="009372C3" w:rsidP="009372C3"/>
    <w:p w14:paraId="2474E7EB" w14:textId="77777777" w:rsidR="009372C3" w:rsidRDefault="009372C3" w:rsidP="009372C3">
      <w:r>
        <w:t xml:space="preserve">Appreciating the impact of court competition in patent litigation provides numerous explanatory benefits over the current litigant-centric theory of forum shopping. First, court competition </w:t>
      </w:r>
      <w:proofErr w:type="gramStart"/>
      <w:r>
        <w:t>offers an explanation for</w:t>
      </w:r>
      <w:proofErr w:type="gramEnd"/>
      <w:r>
        <w:t xml:space="preserve"> the prevalence of patent forum shopping in the Federal Circuit era. 11Link to the text of the note Although the Federal Circuit was created </w:t>
      </w:r>
      <w:proofErr w:type="gramStart"/>
      <w:r>
        <w:t>in an effort to</w:t>
      </w:r>
      <w:proofErr w:type="gramEnd"/>
      <w:r>
        <w:t xml:space="preserve"> eliminate the forum shopping caused by regional variations in patent law, 12Link to the text of the note forum shopping remains rampant today. Court competition theory suggests that by centralizing patent appeals in the Federal Circuit - and thus unifying the law nationally - the relative importance of distinctions between district court administrative practices increased significantly. The presence of a centralized appellate court allows district courts to better leverage case management distinctions </w:t>
      </w:r>
      <w:proofErr w:type="gramStart"/>
      <w:r>
        <w:t>in an effort to</w:t>
      </w:r>
      <w:proofErr w:type="gramEnd"/>
      <w:r>
        <w:t xml:space="preserve"> attract patent litigants.</w:t>
      </w:r>
    </w:p>
    <w:p w14:paraId="62EFF19C" w14:textId="77777777" w:rsidR="009372C3" w:rsidRDefault="009372C3" w:rsidP="009372C3"/>
    <w:p w14:paraId="5438798C" w14:textId="77777777" w:rsidR="009372C3" w:rsidRDefault="009372C3" w:rsidP="009372C3">
      <w:r>
        <w:t xml:space="preserve">Second, court competition for patent cases better explains the appeal of </w:t>
      </w:r>
      <w:proofErr w:type="gramStart"/>
      <w:r>
        <w:t>particular district</w:t>
      </w:r>
      <w:proofErr w:type="gramEnd"/>
      <w:r>
        <w:t xml:space="preserve"> courts to plaintiffs. The traditional account of outcome-and geographic-based distinctions as the basis for forum shopping cannot account for district courts with similar characteristics that experience vastly different numbers of case filings. For instance, the Eastern District of </w:t>
      </w:r>
      <w:proofErr w:type="gramStart"/>
      <w:r>
        <w:t>Texas  [</w:t>
      </w:r>
      <w:proofErr w:type="gramEnd"/>
      <w:r>
        <w:t xml:space="preserve">*636]  receives over 1300 patent cases annually, 13Link to the text of the note while the Eastern District of Oklahoma has received only two patent cases in the past decade. 14Link to the text of the note Similarly, likelihood of success at trial cannot fully explain litigant choice. 15Link to the text of the note Empirical studies find that patentees are most successful when </w:t>
      </w:r>
      <w:proofErr w:type="gramStart"/>
      <w:r>
        <w:t>bringing suit</w:t>
      </w:r>
      <w:proofErr w:type="gramEnd"/>
      <w:r>
        <w:t xml:space="preserve"> in the Northern District of Texas, yet litigants largely prefer the Eastern District of Texas and the District of Delaware. 16Link to the text of the note Court competition theory, in contrast, better maps the forum shopping that occurs in patent cases: courts that adopt procedures that appeal to patent litigants tend to receive more patent filings than courts that offer </w:t>
      </w:r>
      <w:proofErr w:type="gramStart"/>
      <w:r>
        <w:t>less</w:t>
      </w:r>
      <w:proofErr w:type="gramEnd"/>
      <w:r>
        <w:t xml:space="preserve"> appealing procedures.</w:t>
      </w:r>
    </w:p>
    <w:p w14:paraId="141CEF22" w14:textId="77777777" w:rsidR="009372C3" w:rsidRDefault="009372C3" w:rsidP="009372C3"/>
    <w:p w14:paraId="1882A43E" w14:textId="77777777" w:rsidR="009372C3" w:rsidRDefault="009372C3" w:rsidP="009372C3">
      <w:r>
        <w:t>Lastly, court competition theory links patent forum shopping with other legal areas that have also experienced high rates of forum shopping, most particularly bankruptcy law. 17Link to the text of the note Bankruptcy judges have engaged in many of the same practices that district courts have used to attract litigants. The primary difference is that for patent cases, some courts have actively discouraged litigants from filing in their courts; 18Link to the text of the note similar examples of courts actively discouraging filings are not present in the literature on bankruptcy court competition.</w:t>
      </w:r>
    </w:p>
    <w:p w14:paraId="4433D25C" w14:textId="77777777" w:rsidR="009372C3" w:rsidRDefault="009372C3" w:rsidP="009372C3"/>
    <w:p w14:paraId="427A37DE" w14:textId="77777777" w:rsidR="009372C3" w:rsidRDefault="009372C3" w:rsidP="009372C3">
      <w:r>
        <w:t xml:space="preserve">The fact that bankruptcy and patent law are the two fields of federal law that have experienced large amounts of court competition suggests that legal fields with specialized judges may be more prone to court competition. This may be true for </w:t>
      </w:r>
      <w:proofErr w:type="gramStart"/>
      <w:r>
        <w:t>a number of</w:t>
      </w:r>
      <w:proofErr w:type="gramEnd"/>
      <w:r>
        <w:t xml:space="preserve"> reasons. First, specialized courts may receive greater benefits from successfully attracting litigants than do courts of general jurisdiction and therefore are more likely to attempt to increase case filings. Scholars have suggested that specialist bankruptcy judges seek to attract cases </w:t>
      </w:r>
      <w:proofErr w:type="gramStart"/>
      <w:r>
        <w:t>in order to</w:t>
      </w:r>
      <w:proofErr w:type="gramEnd"/>
      <w:r>
        <w:t xml:space="preserve"> increase the power of the court. 19Link to the text of the note </w:t>
      </w:r>
      <w:proofErr w:type="gramStart"/>
      <w:r>
        <w:t>By</w:t>
      </w:r>
      <w:proofErr w:type="gramEnd"/>
      <w:r>
        <w:t xml:space="preserve"> increasing case filings, specialized judges justify their specialized position and expand the court's influence and prestige. Second, specialist judges may have unique non-bureaucratic reasons to compete for cases. Specialists more easily obtain the prestige associated with being an </w:t>
      </w:r>
      <w:proofErr w:type="gramStart"/>
      <w:r>
        <w:t>expert  [</w:t>
      </w:r>
      <w:proofErr w:type="gramEnd"/>
      <w:r>
        <w:t xml:space="preserve">*637]  jurist than do generalist judges. 20Link to the text of the note Indeed, much of what motivates generalist judges to pursue increased patent filings is the ability to specialize. In many respects, some judges </w:t>
      </w:r>
      <w:proofErr w:type="gramStart"/>
      <w:r>
        <w:t>on</w:t>
      </w:r>
      <w:proofErr w:type="gramEnd"/>
      <w:r>
        <w:t xml:space="preserve"> the Eastern District of Texas and the District of Delaware operate like specialist patent judges.</w:t>
      </w:r>
    </w:p>
    <w:p w14:paraId="4A013547" w14:textId="77777777" w:rsidR="009372C3" w:rsidRDefault="009372C3" w:rsidP="009372C3"/>
    <w:p w14:paraId="3893399E" w14:textId="77777777" w:rsidR="009372C3" w:rsidRDefault="009372C3" w:rsidP="009372C3">
      <w:r>
        <w:t xml:space="preserve">The history of court competition in patent and bankruptcy law has normative implications for policymakers. The prevalence of court competition in areas of specialized adjudication suggests that lawmakers contemplating new, specialized courts should carefully consider - and limit - future courts' abilities to attract litigation. </w:t>
      </w:r>
      <w:proofErr w:type="gramStart"/>
      <w:r>
        <w:t>In particular, lawmakers</w:t>
      </w:r>
      <w:proofErr w:type="gramEnd"/>
      <w:r>
        <w:t xml:space="preserve"> should consider restricting venue options in specialized legal areas to reduce court competition. Furthermore, attention should be paid to the oversight capabilities of appellate courts tasked with policing the case management practices of trial courts in specialized legal fields.</w:t>
      </w:r>
    </w:p>
    <w:p w14:paraId="03828AD5" w14:textId="77777777" w:rsidR="009372C3" w:rsidRDefault="009372C3" w:rsidP="009372C3"/>
    <w:p w14:paraId="2CD551A1" w14:textId="77777777" w:rsidR="009372C3" w:rsidRDefault="009372C3" w:rsidP="009372C3">
      <w:r>
        <w:t xml:space="preserve">Forum shopping has fundamentally altered the landscape of patent litigation in ways detrimental to the patent </w:t>
      </w:r>
      <w:proofErr w:type="gramStart"/>
      <w:r>
        <w:t>system as a whole</w:t>
      </w:r>
      <w:proofErr w:type="gramEnd"/>
      <w:r>
        <w:t xml:space="preserve">. 21Link to the text of the note Court competition creates even more problems, ranging from reduced trust in the judicial process to uneven playing fields for litigants. Congress and legal academics have proposed a variety of solutions to reduce forum shopping. Those proposals usually involve either increased venue restriction for patent cases or the creation of a specialized patent trial court - essentially, all proposals involve limiting choice for litigants. This Article sketches out possible modifications to patent case assignment rules that could be used - possibly in conjunction with venue restrictions - to reduce both forum shopping and court competition. Three potential modifications are examined. First, Congress could require district courts to randomize their assignment procedures. Second, patent cases could be assigned randomly to a subset of district court judges. Currently, Congress is engaged in just such an experiment on a small scale: the Patent Pilot Program (PPP) allows qualifying districts to assign patent cases to a small group of judges within the district. 22Link to the text of the note Third, patent cases could be assigned by a judicial panel, </w:t>
      </w:r>
      <w:proofErr w:type="gramStart"/>
      <w:r>
        <w:t>similar to</w:t>
      </w:r>
      <w:proofErr w:type="gramEnd"/>
      <w:r>
        <w:t xml:space="preserve"> the one used for Multi-District Litigation (MDL). This Article also addresses jurisdictional concerns involved in employing such assignment methods. Ultimately, while the more radical case assignment procedures would reduce forum shopping and court competition for patent cases, they would also increase litigation costs for all patent plaintiffs - </w:t>
      </w:r>
      <w:proofErr w:type="gramStart"/>
      <w:r>
        <w:t>not  [</w:t>
      </w:r>
      <w:proofErr w:type="gramEnd"/>
      <w:r>
        <w:t>*638]  just forum shopping plaintiffs. Thus, this Article supports a more modest fix: a randomization requirement for federal district court judge assignment.</w:t>
      </w:r>
    </w:p>
    <w:p w14:paraId="136C7903" w14:textId="77777777" w:rsidR="009372C3" w:rsidRDefault="009372C3" w:rsidP="009372C3"/>
    <w:p w14:paraId="0B6E9AAD" w14:textId="77777777" w:rsidR="009372C3" w:rsidRDefault="009372C3" w:rsidP="009372C3">
      <w:r>
        <w:t>This Article's argument proceeds in three parts. Part I offers an overview of the literature on forum shopping. That literature largely understands forum shopping as revolving around the search for favorable substantive and procedural law, while largely ignoring any active role for courts and judges in the process.</w:t>
      </w:r>
    </w:p>
    <w:p w14:paraId="3A56583D" w14:textId="77777777" w:rsidR="009372C3" w:rsidRDefault="009372C3" w:rsidP="009372C3"/>
    <w:p w14:paraId="48F95C7D" w14:textId="77777777" w:rsidR="009372C3" w:rsidRDefault="009372C3" w:rsidP="009372C3">
      <w:r>
        <w:t>After establishing the theoretical foundations of forum shopping, Part II provides a historical account of forum shopping in patent law, beginning with the pre-Federal Circuit era before turning to current practices. Profiles of three district courts - the District of Delaware, the Eastern District of Texas, and the Eastern District of Virginia - serve as a case study. As a partial explanation for the existence of forum shopping in patent cases, this Part introduces the theory of court competition. Building on the case study, this Part examines the trial practices that courts can use to influence venue decisions. Additionally, this Part offers possible explanations for courts' interest in competing for patent cases, such as increased judicial prestige, personal satisfaction, and indirect budgetary benefits.</w:t>
      </w:r>
    </w:p>
    <w:p w14:paraId="2CBC38EF" w14:textId="77777777" w:rsidR="009372C3" w:rsidRDefault="009372C3" w:rsidP="009372C3"/>
    <w:p w14:paraId="2A3868B5" w14:textId="77777777" w:rsidR="009372C3" w:rsidRDefault="009372C3" w:rsidP="009372C3">
      <w:r>
        <w:t>Part III explores the normative implications of court competition by specialized courts. In doing so, it connects the Article's description of court competition for patent cases with the literature of court competition in bankruptcy law. Bankruptcy scholars have proposed increased randomization as a means of reducing court competition. Building on those proposals, this Part examines three potential avenues for randomizing patent case assignment.</w:t>
      </w:r>
    </w:p>
    <w:p w14:paraId="485AD0CA" w14:textId="77777777" w:rsidR="009372C3" w:rsidRDefault="009372C3" w:rsidP="009372C3"/>
    <w:p w14:paraId="704C870A" w14:textId="77777777" w:rsidR="009372C3" w:rsidRDefault="009372C3" w:rsidP="009372C3">
      <w:r>
        <w:t>I. Forum Shopping</w:t>
      </w:r>
    </w:p>
    <w:p w14:paraId="775D2FE8" w14:textId="77777777" w:rsidR="009372C3" w:rsidRDefault="009372C3" w:rsidP="009372C3"/>
    <w:p w14:paraId="7AA227DE" w14:textId="77777777" w:rsidR="009372C3" w:rsidRDefault="009372C3" w:rsidP="009372C3">
      <w:r>
        <w:t xml:space="preserve">Forum shopping has long been considered "a national legal pastime." 23Link to the text of the note While the fairness of forum shopping has been hotly debated among jurists and academics, 24Link to the text of the note litigants regard the choice of venue as just one tool </w:t>
      </w:r>
      <w:proofErr w:type="gramStart"/>
      <w:r>
        <w:t>among  [</w:t>
      </w:r>
      <w:proofErr w:type="gramEnd"/>
      <w:r>
        <w:t xml:space="preserve">*639]  many in the litigation toolkit. 25Link to the text of the note Venue choice can, among other things, lead to larger verdicts, 26Link to the text of the note favorable substantive law, 27Link to the text of the note more permissive statute-of-limitation periods, 28Link to the text of the note or sympathetic juries. 29Link to the text of the note Litigants may face a host of different venue options: between state and federal </w:t>
      </w:r>
      <w:proofErr w:type="gramStart"/>
      <w:r>
        <w:t>court</w:t>
      </w:r>
      <w:proofErr w:type="gramEnd"/>
      <w:r>
        <w:t>, between various state courts, or between different federal courts. Forum shopping can involve international venue considerations as well. 30Link to the text of the note</w:t>
      </w:r>
    </w:p>
    <w:p w14:paraId="6F0DD3F2" w14:textId="77777777" w:rsidR="009372C3" w:rsidRDefault="009372C3" w:rsidP="009372C3"/>
    <w:p w14:paraId="0BB15509" w14:textId="77777777" w:rsidR="009372C3" w:rsidRDefault="009372C3" w:rsidP="009372C3">
      <w:r>
        <w:t xml:space="preserve">Existing legal scholarship on forum shopping has almost universally focused on the actions of plaintiffs and defendants. 31Link to the text of the note In the traditional account, forum shopping involves three steps: (1) determining which forum(s) meet the prerequisites for subject matter jurisdiction, </w:t>
      </w:r>
      <w:proofErr w:type="gramStart"/>
      <w:r>
        <w:t>personal  [</w:t>
      </w:r>
      <w:proofErr w:type="gramEnd"/>
      <w:r>
        <w:t xml:space="preserve">*640]  jurisdiction, and venue; (2) weighing the benefits and drawbacks of each eligible forum; and (3) filing suit in the forum that yields the greatest likelihood of a favorable outcome. 32Link to the text of the note Scholars have identified three main factors that determine how litigants evaluate the likelihood of favorable outcome: 33Link to the text of the note favorable substantive law, 34Link to the text of the note favorable procedural provisions, 35Link to the text of the note and favorable local considerations. 36Link to the text of the note </w:t>
      </w:r>
      <w:proofErr w:type="gramStart"/>
      <w:r>
        <w:t>For</w:t>
      </w:r>
      <w:proofErr w:type="gramEnd"/>
      <w:r>
        <w:t xml:space="preserve"> instance, in some cases a plaintiff might prefer a particular venue because courts in that jurisdiction are bound by a legal rule that favors the plaintiff's case, while other forums do not follow that particular rule. In other cases, different procedural rules (such as differing statutes of limitation) could motivate a plaintiff to file in one forum but not another. Lastly, local considerations (such as proximity to witnesses and the composition of the prospective jury pool) may influence a plaintiff to prefer one forum over another.</w:t>
      </w:r>
    </w:p>
    <w:p w14:paraId="0C3630F9" w14:textId="77777777" w:rsidR="009372C3" w:rsidRDefault="009372C3" w:rsidP="009372C3"/>
    <w:p w14:paraId="7CE406A9" w14:textId="77777777" w:rsidR="009372C3" w:rsidRDefault="009372C3" w:rsidP="009372C3">
      <w:r>
        <w:t xml:space="preserve">Defendants are not completely powerless when faced with a forum-shopping plaintiff. Defendants can urge the court to transfer the case to a forum that is less favorable to the plaintiff. In modern practice, courts typically transfer cases in one of two ways. First, the common law doctrine of forum non </w:t>
      </w:r>
      <w:proofErr w:type="spellStart"/>
      <w:r>
        <w:t>conveniens</w:t>
      </w:r>
      <w:proofErr w:type="spellEnd"/>
      <w:r>
        <w:t xml:space="preserve"> permits courts to transfer cases over which they have jurisdiction but which would pose an inequitable inconvenience to </w:t>
      </w:r>
      <w:proofErr w:type="gramStart"/>
      <w:r>
        <w:t>the  [</w:t>
      </w:r>
      <w:proofErr w:type="gramEnd"/>
      <w:r>
        <w:t xml:space="preserve">*641]  courts or parties. 37Link to the text of the note This doctrine is most often invoked in cases involving foreign defendants. 38Link to the text of the note Alternatively, 28 U.S.C. § 1404(a) permits courts to transfer a civil action to another district "for the convenience of parties and witnesses, in the interest of justice." 39Link to the text of the note Second, defendants have the option of filing a motion to dismiss for improper venue. 40Link to the text of the note Kevin Clermont and Theodore Eisenberg summarize the venue game as follows: "The plaintiff's opening moves include shopping for the most favorable forum. Then, the defendant's </w:t>
      </w:r>
      <w:proofErr w:type="gramStart"/>
      <w:r>
        <w:t>parries</w:t>
      </w:r>
      <w:proofErr w:type="gramEnd"/>
      <w:r>
        <w:t xml:space="preserve"> and thrusts might include some forum-shopping in return, possibly by a motion for change of venue. Venue is worth fighting over because outcome often turns on forum." 41Link to the text of the note Clermont and Eisenberg's empirical work validates their claim regarding the importance of venue. They found that plaintiffs win 58% of civil cases that remain in the plaintiff's selected forum. 42Link to the text of the note </w:t>
      </w:r>
      <w:proofErr w:type="gramStart"/>
      <w:r>
        <w:t>On</w:t>
      </w:r>
      <w:proofErr w:type="gramEnd"/>
      <w:r>
        <w:t xml:space="preserve"> the other hand, in cases that are transferred to the defendant's preferred venue, the plaintiff wins only 29% of the time. 43Link to the text of the note </w:t>
      </w:r>
      <w:proofErr w:type="gramStart"/>
      <w:r>
        <w:t>The</w:t>
      </w:r>
      <w:proofErr w:type="gramEnd"/>
      <w:r>
        <w:t xml:space="preserve"> frequency and intensity with which parties litigate venue only serves to reinforce the point.</w:t>
      </w:r>
    </w:p>
    <w:p w14:paraId="0AF24FA9" w14:textId="77777777" w:rsidR="009372C3" w:rsidRDefault="009372C3" w:rsidP="009372C3"/>
    <w:p w14:paraId="53E0D23B" w14:textId="77777777" w:rsidR="009372C3" w:rsidRDefault="009372C3" w:rsidP="009372C3">
      <w:r>
        <w:t xml:space="preserve">Nearly everything written about forum shopping - whether from a judicial, academic, or practitioner perspective - involves some iteration of the familiar moves described above. Therefore, it is not surprising that courts have been overlooked as players in the forum shopping game because many of the factors thought to influence forum shopping (e.g., substantive law, procedural rules, and local considerations) are outside the control of any </w:t>
      </w:r>
      <w:proofErr w:type="gramStart"/>
      <w:r>
        <w:t>particular judge</w:t>
      </w:r>
      <w:proofErr w:type="gramEnd"/>
      <w:r>
        <w:t xml:space="preserve"> or court. For instance, the doctrine of stare decisis prevents a trial judge from altering the law by which he or she is bound to attract litigants. 44Link to the text of the note Similarly, a judge is powerless to place his or her court in proximity to witnesses or to alter the characteristics of the local jury pool.</w:t>
      </w:r>
    </w:p>
    <w:p w14:paraId="31D87B0E" w14:textId="77777777" w:rsidR="009372C3" w:rsidRDefault="009372C3" w:rsidP="009372C3"/>
    <w:p w14:paraId="3F5620A8" w14:textId="77777777" w:rsidR="009372C3" w:rsidRDefault="009372C3" w:rsidP="009372C3">
      <w:r>
        <w:t xml:space="preserve"> [*642</w:t>
      </w:r>
      <w:proofErr w:type="gramStart"/>
      <w:r>
        <w:t>]  Traditional</w:t>
      </w:r>
      <w:proofErr w:type="gramEnd"/>
      <w:r>
        <w:t xml:space="preserve"> scholarship has also assumed that courts are disinterested in impacting venue decisions. 45Link to the text of the note If a court increases its appeal to litigants, the workload of that court increases with no corresponding increase in compensation. The work of a judge is stressful enough without unnecessarily seeking out more work. Thus, courts are portrayed in the literature as "passive" institutions lacking both the incentive and the ability to influence litigants' venue preferences. 46Link to the text of the note</w:t>
      </w:r>
    </w:p>
    <w:p w14:paraId="4EFEB537" w14:textId="77777777" w:rsidR="009372C3" w:rsidRDefault="009372C3" w:rsidP="009372C3"/>
    <w:p w14:paraId="30C2B79E" w14:textId="77777777" w:rsidR="009372C3" w:rsidRDefault="009372C3" w:rsidP="009372C3">
      <w:r>
        <w:t>II. Court Competition</w:t>
      </w:r>
    </w:p>
    <w:p w14:paraId="72E697EC" w14:textId="77777777" w:rsidR="009372C3" w:rsidRDefault="009372C3" w:rsidP="009372C3"/>
    <w:p w14:paraId="07193860" w14:textId="77777777" w:rsidR="009372C3" w:rsidRDefault="009372C3" w:rsidP="009372C3">
      <w:r>
        <w:t>Unlike many forum shopping plaintiffs, patent litigants cannot, in general, shop for favorable substantive law. Patent cases in all U.S. district courts are governed by the law of the Federal Circuit, not the circuit where the district resides. 47Link to the text of the note Furthermore, patent litigants are bound by the same set of procedural rules - the Federal Rules of Civil Procedure. 48Link to the text of the note</w:t>
      </w:r>
    </w:p>
    <w:p w14:paraId="72ADA09D" w14:textId="77777777" w:rsidR="009372C3" w:rsidRDefault="009372C3" w:rsidP="009372C3"/>
    <w:p w14:paraId="01099AD5" w14:textId="77777777" w:rsidR="009372C3" w:rsidRDefault="009372C3" w:rsidP="009372C3">
      <w:r>
        <w:t xml:space="preserve"> [*643</w:t>
      </w:r>
      <w:proofErr w:type="gramStart"/>
      <w:r>
        <w:t>]  There</w:t>
      </w:r>
      <w:proofErr w:type="gramEnd"/>
      <w:r>
        <w:t xml:space="preserve"> are, to be sure, a number of formal procedural differences between district courts. Almost all federal district courts have adopted additional "local" rules that supplement the Federal Rules. An increasing number of courts have even adopted special "patent local rules" that only apply in patent cases. 49Link to the text of the note </w:t>
      </w:r>
      <w:proofErr w:type="gramStart"/>
      <w:r>
        <w:t>But</w:t>
      </w:r>
      <w:proofErr w:type="gramEnd"/>
      <w:r>
        <w:t xml:space="preserve"> as further discussed in subsection II.B.2.a, infra, these differences between local rules are more likely to serve as signals of court competition for patent cases than as driving forces behind litigants' choice of forum. Scholars of the patent system have identified a host of court factors that entice litigants to file patent cases in particular courts. 50Link to the text of the note These characteristics include time to trial, likelihood of getting </w:t>
      </w:r>
      <w:proofErr w:type="gramStart"/>
      <w:r>
        <w:t>to</w:t>
      </w:r>
      <w:proofErr w:type="gramEnd"/>
      <w:r>
        <w:t xml:space="preserve"> trial, and average damage awards.</w:t>
      </w:r>
    </w:p>
    <w:p w14:paraId="6563C6A1" w14:textId="77777777" w:rsidR="009372C3" w:rsidRDefault="009372C3" w:rsidP="009372C3"/>
    <w:p w14:paraId="495EC66A" w14:textId="77777777" w:rsidR="009372C3" w:rsidRDefault="009372C3" w:rsidP="009372C3">
      <w:r>
        <w:t>Despite legal scholars' inattention to the role of courts in forum shopping, 51Link to the text of the note courts have engaged in competition for litigants in various legal areas. Properly understood, forum shopping in patent law is partly the result of this competition for litigants.</w:t>
      </w:r>
    </w:p>
    <w:p w14:paraId="0454FDAA" w14:textId="77777777" w:rsidR="009372C3" w:rsidRDefault="009372C3" w:rsidP="009372C3"/>
    <w:p w14:paraId="0CD75046" w14:textId="77777777" w:rsidR="009372C3" w:rsidRDefault="009372C3" w:rsidP="009372C3">
      <w:r>
        <w:t>The theory of court competition complicates the traditional notion of forum shopping. 52Link to the text of the note Instead of a single-step game played between the plaintiff and defendant, court competition theory involves a two-step model. First courts compete (if they choose to do so); then plaintiffs and defendants engage in forum shopping.</w:t>
      </w:r>
    </w:p>
    <w:p w14:paraId="2074E376" w14:textId="77777777" w:rsidR="009372C3" w:rsidRDefault="009372C3" w:rsidP="009372C3"/>
    <w:p w14:paraId="539C9050" w14:textId="77777777" w:rsidR="009372C3" w:rsidRDefault="009372C3" w:rsidP="009372C3">
      <w:r>
        <w:t xml:space="preserve">In the first stage - court competition - courts establish procedural rules, administrative procedures, and informal norms of case management in their courtrooms. 53Link to the text of the note If those established procedures are predictable and favorable to the party selecting the forum, they may attract litigants to file in that </w:t>
      </w:r>
      <w:proofErr w:type="gramStart"/>
      <w:r>
        <w:t>particular forum</w:t>
      </w:r>
      <w:proofErr w:type="gramEnd"/>
      <w:r>
        <w:t xml:space="preserve">. To the extent they are unpredictable or unfavorable to the party selecting the forum, they may dissuade litigants from filing there. </w:t>
      </w:r>
      <w:proofErr w:type="gramStart"/>
      <w:r>
        <w:t>Of  [</w:t>
      </w:r>
      <w:proofErr w:type="gramEnd"/>
      <w:r>
        <w:t>*644]  course, most trial management procedures are not designed to influence litigants' choice of forum. Judges are, in most cases, largely indifferent to the types of cases filed in their courts and simply handle the cases assigned to them in the most efficient manner possible. However, in certain instances, a court might desire to have some influence over the nature of its docket. It is in those instances that court competition becomes relevant.</w:t>
      </w:r>
    </w:p>
    <w:p w14:paraId="4DC64E25" w14:textId="77777777" w:rsidR="009372C3" w:rsidRDefault="009372C3" w:rsidP="009372C3"/>
    <w:p w14:paraId="5BC67108" w14:textId="77777777" w:rsidR="009372C3" w:rsidRDefault="009372C3" w:rsidP="009372C3">
      <w:r>
        <w:t>Even if a forum maintains administrative norms that appeal to plaintiffs, the court must find some method of communicating those norms. Courts can signal their interest in certain types of cases in various ways. First, the court can codify certain practices into local procedural rules. Second, word-of-mouth can convey the court's interest to other litigants. Practitioner publications are filled with suggestions of courts that are ideal for certain types of cases. Lastly, judges and courts can explicitly announce their interest in certain types of cases. While this last signaling method may seem unlikely, it is increasingly common in modern patent litigation practice. 54Link to the text of the note</w:t>
      </w:r>
    </w:p>
    <w:p w14:paraId="67CB3D94" w14:textId="77777777" w:rsidR="009372C3" w:rsidRDefault="009372C3" w:rsidP="009372C3"/>
    <w:p w14:paraId="4FC7BC6A" w14:textId="77777777" w:rsidR="009372C3" w:rsidRDefault="009372C3" w:rsidP="009372C3">
      <w:r>
        <w:t xml:space="preserve">Forum shopping plaintiffs or defendants then battle over forum </w:t>
      </w:r>
      <w:proofErr w:type="gramStart"/>
      <w:r>
        <w:t>in an attempt to</w:t>
      </w:r>
      <w:proofErr w:type="gramEnd"/>
      <w:r>
        <w:t xml:space="preserve"> secure the court with the most favorable set of legal rules, procedural rules, and administrative norms. First, the plaintiff selects the most favorable forum in which the jurisdictional requirements are met. In response, the defendant has three options: (a) acquiesce to the plaintiff's choice of venue, (b) move to transfer the case to another venue that is more favorable to the defendant, or (c) bring a motion for forum non </w:t>
      </w:r>
      <w:proofErr w:type="spellStart"/>
      <w:r>
        <w:t>conveniens</w:t>
      </w:r>
      <w:proofErr w:type="spellEnd"/>
      <w:r>
        <w:t>. In some cases, the defendant can preempt the venue choice of the plaintiff by filing a declaratory judgment action. 55Link to the text of the note</w:t>
      </w:r>
    </w:p>
    <w:p w14:paraId="1821F836" w14:textId="77777777" w:rsidR="009372C3" w:rsidRDefault="009372C3" w:rsidP="009372C3"/>
    <w:p w14:paraId="61725D5F" w14:textId="77777777" w:rsidR="009372C3" w:rsidRDefault="009372C3" w:rsidP="009372C3">
      <w:r>
        <w:t xml:space="preserve">To be clear, the model described above does not reject the previous literature on forum shopping or the features of courts that scholars have previously identified as important to forum-shopping litigants. Instead, the model builds upon previous scholarship by examining where and why those court-specific features develop in the first place. The thesis of this Article assumes that courts are, at times, motivated by concerns outside the traditional realms of equity and efficiency typically associated with the judicial role. Courts can seek to attract litigants by offering services that appeal to </w:t>
      </w:r>
      <w:proofErr w:type="gramStart"/>
      <w:r>
        <w:t>particular plaintiffs</w:t>
      </w:r>
      <w:proofErr w:type="gramEnd"/>
      <w:r>
        <w:t xml:space="preserve">. Conversely, these same institutions can seek to repel litigants by offering unappealing services. Courts can </w:t>
      </w:r>
      <w:proofErr w:type="gramStart"/>
      <w:r>
        <w:t>compete with each other</w:t>
      </w:r>
      <w:proofErr w:type="gramEnd"/>
      <w:r>
        <w:t xml:space="preserve"> for litigants, and at times, they do.</w:t>
      </w:r>
    </w:p>
    <w:p w14:paraId="51C841E7" w14:textId="77777777" w:rsidR="009372C3" w:rsidRDefault="009372C3" w:rsidP="009372C3"/>
    <w:p w14:paraId="73A70E30" w14:textId="77777777" w:rsidR="009372C3" w:rsidRDefault="009372C3" w:rsidP="009372C3">
      <w:r>
        <w:t xml:space="preserve"> [*645</w:t>
      </w:r>
      <w:proofErr w:type="gramStart"/>
      <w:r>
        <w:t>]  There</w:t>
      </w:r>
      <w:proofErr w:type="gramEnd"/>
      <w:r>
        <w:t xml:space="preserve"> are generally three concerns associated with forum shopping in general and patent forum shopping in particular: non-uniformity, inefficiency, and unfairness. 56Link to the text of the note Forum shopping creates uneven enforcement when patent rights are more likely to be upheld </w:t>
      </w:r>
      <w:proofErr w:type="gramStart"/>
      <w:r>
        <w:t>in particular courts</w:t>
      </w:r>
      <w:proofErr w:type="gramEnd"/>
      <w:r>
        <w:t xml:space="preserve">. 57Link to the text of the note </w:t>
      </w:r>
      <w:proofErr w:type="gramStart"/>
      <w:r>
        <w:t>The</w:t>
      </w:r>
      <w:proofErr w:type="gramEnd"/>
      <w:r>
        <w:t xml:space="preserve"> practice is also inefficient because litigants often spend resources litigating over venue. Furthermore, uneven enforcement of rights makes the legal system appear unjust and arbitrary. 58Link to the text of the note</w:t>
      </w:r>
    </w:p>
    <w:p w14:paraId="06526F8E" w14:textId="77777777" w:rsidR="009372C3" w:rsidRDefault="009372C3" w:rsidP="009372C3"/>
    <w:p w14:paraId="6EDEE276" w14:textId="77777777" w:rsidR="009372C3" w:rsidRDefault="009372C3" w:rsidP="009372C3">
      <w:r>
        <w:t xml:space="preserve">Court competition heightens the three concerns generally associated with forum shopping. First, to compete for litigants, courts must distinguish themselves from other courts by offering more services that appeal to one party - the party selecting venue. By offering what amounts to plaintiff-friendly services, the odds of success are tilted in favor of patentees in those venues. Second, court competition adds additional inefficiencies to the judicial process. Aside from the typical venue battles that litigants wage, courts seeking to influence venue choices make case management decisions </w:t>
      </w:r>
      <w:proofErr w:type="gramStart"/>
      <w:r>
        <w:t>in an effort to</w:t>
      </w:r>
      <w:proofErr w:type="gramEnd"/>
      <w:r>
        <w:t xml:space="preserve"> attract future litigants, rather than to handle cases efficiently. This can lead to inefficient procedural and administrative practices. Lastly, when courts actively pursue litigants, questions of judicial neutrality are inevitable.</w:t>
      </w:r>
    </w:p>
    <w:p w14:paraId="38D8026E" w14:textId="77777777" w:rsidR="009372C3" w:rsidRDefault="009372C3" w:rsidP="009372C3"/>
    <w:p w14:paraId="3243C441" w14:textId="77777777" w:rsidR="009372C3" w:rsidRDefault="009372C3" w:rsidP="009372C3">
      <w:r>
        <w:t>To examine court competition theory in patent law, Section A of this Part describes the history of forum shopping in patent law beginning with the period immediately before the creation of the Federal Circuit and up to the present day. In doing so, it studies the history of three high-volume patent districts: the District of Delaware, the Eastern District of Virginia, and the Eastern District of Texas. Section B suggests possible motivations for judges and courts to engage in court competition. Then, based on the case study of the three district courts, it discusses ways in which courts compete for litigants.</w:t>
      </w:r>
    </w:p>
    <w:p w14:paraId="06A61E54" w14:textId="77777777" w:rsidR="009372C3" w:rsidRDefault="009372C3" w:rsidP="009372C3"/>
    <w:p w14:paraId="7036D2B0" w14:textId="77777777" w:rsidR="009372C3" w:rsidRDefault="009372C3" w:rsidP="009372C3">
      <w:r>
        <w:t xml:space="preserve"> [*646] </w:t>
      </w:r>
    </w:p>
    <w:p w14:paraId="10F48D01" w14:textId="77777777" w:rsidR="009372C3" w:rsidRDefault="009372C3" w:rsidP="009372C3"/>
    <w:p w14:paraId="65BF4F90" w14:textId="77777777" w:rsidR="009372C3" w:rsidRDefault="009372C3" w:rsidP="009372C3">
      <w:r>
        <w:t>A. The Rise of Court Competition in Patent Litigation</w:t>
      </w:r>
    </w:p>
    <w:p w14:paraId="289DF6BB" w14:textId="77777777" w:rsidR="009372C3" w:rsidRDefault="009372C3" w:rsidP="009372C3"/>
    <w:p w14:paraId="16EFA489" w14:textId="77777777" w:rsidR="009372C3" w:rsidRDefault="009372C3" w:rsidP="009372C3">
      <w:r>
        <w:t>1. Shopping for a Circuit Court: 1970-1982</w:t>
      </w:r>
    </w:p>
    <w:p w14:paraId="30B323B6" w14:textId="77777777" w:rsidR="009372C3" w:rsidRDefault="009372C3" w:rsidP="009372C3"/>
    <w:p w14:paraId="70E838F6" w14:textId="77777777" w:rsidR="009372C3" w:rsidRDefault="009372C3" w:rsidP="009372C3">
      <w:r>
        <w:t xml:space="preserve">Before 1970, patent litigation was a highly specialized practice. 59Link to the text of the note Nearly all patent litigation was handled by boutique law firms filled with former employees of the United States Patent &amp; Trademark Office (PTO). 60Link to the text of the note </w:t>
      </w:r>
      <w:proofErr w:type="gramStart"/>
      <w:r>
        <w:t>The</w:t>
      </w:r>
      <w:proofErr w:type="gramEnd"/>
      <w:r>
        <w:t xml:space="preserve"> typical path to becoming a patent litigator consisted of working for a short time at the PTO, then transitioning to a private company or law firm to learn the nuances of patent procurement, and then advancing to the specialized litigant class of the patent bar. 61Link to the text of the note Perhaps because of this customary apprenticeship in patent prosecution (the term used for procuring patents), patent litigators of the era were uncomfortable with jury trials. Thus, </w:t>
      </w:r>
      <w:proofErr w:type="gramStart"/>
      <w:r>
        <w:t>the overwhelming majority of</w:t>
      </w:r>
      <w:proofErr w:type="gramEnd"/>
      <w:r>
        <w:t xml:space="preserve"> patent cases before 1970 were tried without juries. 62Link to the text of the note</w:t>
      </w:r>
    </w:p>
    <w:p w14:paraId="3EEE5F80" w14:textId="77777777" w:rsidR="009372C3" w:rsidRDefault="009372C3" w:rsidP="009372C3"/>
    <w:p w14:paraId="7FED3204" w14:textId="77777777" w:rsidR="009372C3" w:rsidRDefault="009372C3" w:rsidP="009372C3">
      <w:r>
        <w:t xml:space="preserve">During the 1970s, however, seasoned litigators began entering the field of patent litigation. The trial lawyers who ventured into the arcane world of patent law began emphasizing the value of juries. 63Link to the text of the note Additionally, these attorneys brought a wealth of knowledge from other legal fields, which they quickly applied to patent cases. They introduced complex procedural arguments into patent cases, many of which were adopted by courts. 64Link to the text of the note The new emphasis on procedural and legal innovations, as well as the </w:t>
      </w:r>
      <w:proofErr w:type="gramStart"/>
      <w:r>
        <w:t>increased  [</w:t>
      </w:r>
      <w:proofErr w:type="gramEnd"/>
      <w:r>
        <w:t>*647]  importance of juries, led to an explosion of forum shopping in patent cases. 65Link to the text of the note</w:t>
      </w:r>
    </w:p>
    <w:p w14:paraId="5106F4F2" w14:textId="77777777" w:rsidR="009372C3" w:rsidRDefault="009372C3" w:rsidP="009372C3"/>
    <w:p w14:paraId="30886A8C" w14:textId="77777777" w:rsidR="009372C3" w:rsidRDefault="009372C3" w:rsidP="009372C3">
      <w:r>
        <w:t xml:space="preserve">When patent lawyers went in search of the ideal forum in the 1970s, they were shopping for circuits that were "pro-patent." 66Link to the text of the note </w:t>
      </w:r>
      <w:proofErr w:type="gramStart"/>
      <w:r>
        <w:t>Regional</w:t>
      </w:r>
      <w:proofErr w:type="gramEnd"/>
      <w:r>
        <w:t xml:space="preserve"> variations in substantive patent law determined whether a circuit court was characterized as pro-or anti-patent. 67Link to the text of the note Some circuits imposed high standards of proof to uphold the validity of a patent, while others did not. 68Link to the text of the note Some circuits made it difficult for declaratory judgment plaintiffs to establish standing, while others did not. 69Link to the text of the note </w:t>
      </w:r>
      <w:proofErr w:type="gramStart"/>
      <w:r>
        <w:t>And</w:t>
      </w:r>
      <w:proofErr w:type="gramEnd"/>
      <w:r>
        <w:t xml:space="preserve"> some circuits were simply skeptical of the value of the patent system generally, while others found it beneficial. 70Link to the text of the note</w:t>
      </w:r>
    </w:p>
    <w:p w14:paraId="61D13383" w14:textId="77777777" w:rsidR="009372C3" w:rsidRDefault="009372C3" w:rsidP="009372C3"/>
    <w:p w14:paraId="074E5BA7" w14:textId="77777777" w:rsidR="009372C3" w:rsidRDefault="009372C3" w:rsidP="009372C3">
      <w:r>
        <w:t xml:space="preserve">Patent holders tended to prefer to file their cases in a district court within the Fifth, Sixth, or Seventh Circuit because various holdings from those circuits improved a patentee's odds of success. 71Link to the text of the note Defendants commonly filed motions to transfer. 72Link to the text of the note Defendants usually preferred to litigate in the Eighth or Ninth Circuit, where case law was less favorable towards patentees. 73Link to the text of the note Motions to dismiss were litigated with vigor. 74Link to the text of the note Empirical evidence validates these anecdotes: the odds of having a </w:t>
      </w:r>
      <w:proofErr w:type="gramStart"/>
      <w:r>
        <w:t>patent  [</w:t>
      </w:r>
      <w:proofErr w:type="gramEnd"/>
      <w:r>
        <w:t>*648]  found to be valid could differ by over fifty percent, depending on the circuit court that ultimately reviewed the case. 75Link to the text of the note</w:t>
      </w:r>
    </w:p>
    <w:p w14:paraId="0962A149" w14:textId="77777777" w:rsidR="009372C3" w:rsidRDefault="009372C3" w:rsidP="009372C3"/>
    <w:p w14:paraId="5400052B" w14:textId="77777777" w:rsidR="009372C3" w:rsidRDefault="009372C3" w:rsidP="009372C3">
      <w:r>
        <w:t xml:space="preserve">Many patent lawyers were troubled by the substantial differences between circuits in the handling of patent cases. In 1972, Congress established the Commission on Revision of the Federal Court Appellate System (better known as the "Hruska Commission") to explore ways to control the increasing number of cases filed in the federal courts. 76Link to the text of the note Patent reform advocates saw the Hruska Commission as an ideal opportunity to push for a solution to the divergent approaches to patent validity among the various circuits. 77Link to the text of the note The Hruska Commission was inundated with complaints about forum shopping generally and the problem with patent forum </w:t>
      </w:r>
      <w:proofErr w:type="gramStart"/>
      <w:r>
        <w:t>shopping in particular</w:t>
      </w:r>
      <w:proofErr w:type="gramEnd"/>
      <w:r>
        <w:t>. Professor James Gambrell and well-known patent attorney Donald Dunner testified before the Commission about their survey of patent attorneys. Gambrell and Dunner's findings confirm the common perception of patent attorneys of this era: forum shopping was "extensive" and "directly attributable" to the differences in application and interpretation of the patent statute among the various numbered circuit courts. 78Link to the text of the note According to Gambrell and Dunner, "patent owners and alleged infringers spend inordinate amounts of time, effort and money jockeying for a post position in the right court for the right issues. Nowhere is the quest more vigorously pursued than for the right forum to rule on validity." 79Link to the text of the note</w:t>
      </w:r>
    </w:p>
    <w:p w14:paraId="016D873E" w14:textId="77777777" w:rsidR="009372C3" w:rsidRDefault="009372C3" w:rsidP="009372C3"/>
    <w:p w14:paraId="450079A0" w14:textId="77777777" w:rsidR="009372C3" w:rsidRDefault="009372C3" w:rsidP="009372C3">
      <w:r>
        <w:t xml:space="preserve">In response, the Hruska Commission recommended that a national appeals court be established to address some, but not all, patent cases. 80Link to the text of the note Under the Commission's proposal, typical patent cases would </w:t>
      </w:r>
      <w:proofErr w:type="gramStart"/>
      <w:r>
        <w:t>have  [</w:t>
      </w:r>
      <w:proofErr w:type="gramEnd"/>
      <w:r>
        <w:t>*649]  continued to be litigated in the numbered circuit courts of appeal. But, if a particularly difficult question of patent law arose, the case could be transferred to the newly established court. 81Link to the text of the note The Commission rejected proposals to create an appeals court that would handle all patent matters. 82Link to the text of the note</w:t>
      </w:r>
    </w:p>
    <w:p w14:paraId="3B288DF5" w14:textId="77777777" w:rsidR="009372C3" w:rsidRDefault="009372C3" w:rsidP="009372C3"/>
    <w:p w14:paraId="75FB2477" w14:textId="77777777" w:rsidR="009372C3" w:rsidRDefault="009372C3" w:rsidP="009372C3">
      <w:r>
        <w:t>Two years after the Hruska Commission's recommendations, Congress passed the Federal Courts Improvement Act of 1982 (FCIA). 83Link to the text of the note Breaking with the Hruska Commission's recommended solution, the FCIA created the United States Court of Appeals for the Federal Circuit and gave the court exclusive jurisdiction over all appeals arising under the patent laws. 84Link to the text of the note Congress's motivation to create the Federal Circuit stemmed in large part from a desire to eliminate regional differences in patent enforcement that were driving forum shopping in patent litigation. By centralizing patent appeals in one circuit, Congress hoped to harmonize patent law across the United States and eliminate forum shopping in patent litigation. 85Link to the text of the note</w:t>
      </w:r>
    </w:p>
    <w:p w14:paraId="6DD7F9EB" w14:textId="77777777" w:rsidR="009372C3" w:rsidRDefault="009372C3" w:rsidP="009372C3"/>
    <w:p w14:paraId="09672BCD" w14:textId="77777777" w:rsidR="009372C3" w:rsidRDefault="009372C3" w:rsidP="009372C3">
      <w:r>
        <w:t>2. Shopping for a District Court: 1982-2013</w:t>
      </w:r>
    </w:p>
    <w:p w14:paraId="0D709FC3" w14:textId="77777777" w:rsidR="009372C3" w:rsidRDefault="009372C3" w:rsidP="009372C3"/>
    <w:p w14:paraId="196AE348" w14:textId="77777777" w:rsidR="009372C3" w:rsidRDefault="009372C3" w:rsidP="009372C3">
      <w:r>
        <w:t>By and large, the creation of the Federal Circuit has succeeded in creating a uniform, national patent law. 86Link to the text of the note Although the court has been criticized for being "pro-patent" and overly formalistic (among other things), centralizing all appeals in one court has eliminated regional variations in substantive law. 87Link to the text of the note Because all patent appeals now are heard at the Federal Circuit, patent holders, at least in theory, can no longer forum shop for advantageous substantive law.</w:t>
      </w:r>
    </w:p>
    <w:p w14:paraId="2D9E9B6B" w14:textId="77777777" w:rsidR="009372C3" w:rsidRDefault="009372C3" w:rsidP="009372C3"/>
    <w:p w14:paraId="619D4F07" w14:textId="77777777" w:rsidR="009372C3" w:rsidRDefault="009372C3" w:rsidP="009372C3">
      <w:r>
        <w:t xml:space="preserve">Despite the Federal Circuit's oversight and control of patent law, forum shopping persists. 88Link to the text of the note Over six-thousand patent cases are filed annually in the United States, 89Link to the text of the note but those cases are not evenly distributed among </w:t>
      </w:r>
      <w:proofErr w:type="gramStart"/>
      <w:r>
        <w:t>the  [</w:t>
      </w:r>
      <w:proofErr w:type="gramEnd"/>
      <w:r>
        <w:t>*650]  ninety-four U.S. federal district courts. Nearly half of all cases are filed in the top two districts (Delaware and Eastern Texas) and seventy-five percent are adjudicated in the top ten districts. 90Link to the text of the note Geographical considerations do not explain the concentration of patent cases. 91Link to the text of the note</w:t>
      </w:r>
    </w:p>
    <w:p w14:paraId="3C102903" w14:textId="77777777" w:rsidR="009372C3" w:rsidRDefault="009372C3" w:rsidP="009372C3"/>
    <w:p w14:paraId="74316B9A" w14:textId="77777777" w:rsidR="009372C3" w:rsidRDefault="009372C3" w:rsidP="009372C3">
      <w:r>
        <w:t xml:space="preserve">Scholars have empirically examined the problem </w:t>
      </w:r>
      <w:proofErr w:type="gramStart"/>
      <w:r>
        <w:t>in an attempt to</w:t>
      </w:r>
      <w:proofErr w:type="gramEnd"/>
      <w:r>
        <w:t xml:space="preserve"> decipher precisely what drives forum shopping in patent law. Then-professor Kimberly Moore - who is now a Federal Circuit judge - conducted the first empirical analysis of forum shopping in patent cases filed after the creation of the Federal Circuit. 92Link to the text of the note Moore found that the cluster of patent cases filed in certain districts could not be explained fully by the concentration of innovation in those districts. 93Link to the text of the note Moore also found that the party that initially files suit (i.e., a patentee in an infringement action or an accused infringer in a declaratory judgment action) was a significant predictor of validity, enforceability, and infringement. 94Link to the text of the note "The most likely explanation" for this result, Moore concludes, "is that forum and timing really do matter." 95Link to the text of the note</w:t>
      </w:r>
    </w:p>
    <w:p w14:paraId="5EB261F6" w14:textId="77777777" w:rsidR="009372C3" w:rsidRDefault="009372C3" w:rsidP="009372C3"/>
    <w:p w14:paraId="6B2E0886" w14:textId="77777777" w:rsidR="009372C3" w:rsidRDefault="009372C3" w:rsidP="009372C3">
      <w:r>
        <w:t xml:space="preserve">Moore hypothesized that </w:t>
      </w:r>
      <w:proofErr w:type="gramStart"/>
      <w:r>
        <w:t>a number of</w:t>
      </w:r>
      <w:proofErr w:type="gramEnd"/>
      <w:r>
        <w:t xml:space="preserve"> differences among district courts could explain the forum shopping phenomenon. She found that the top districts tended to be those with speedier dockets, greater likelihood of settlement before trial, or higher patentee win rates. 96Link to the text of the note However, Moore admitted that none of these traditional characteristics could explain the stratification of patent cases. 97Link to the text of the note </w:t>
      </w:r>
      <w:proofErr w:type="gramStart"/>
      <w:r>
        <w:t>As</w:t>
      </w:r>
      <w:proofErr w:type="gramEnd"/>
      <w:r>
        <w:t xml:space="preserve"> a solution to the forum shopping problem, Moore proposed either the creation of a specialized patent district court 98Link to the text of the note or modification of the patent venue statute. 99Link to the text of the note</w:t>
      </w:r>
    </w:p>
    <w:p w14:paraId="7609EBF4" w14:textId="77777777" w:rsidR="009372C3" w:rsidRDefault="009372C3" w:rsidP="009372C3"/>
    <w:p w14:paraId="6BA721A5" w14:textId="77777777" w:rsidR="009372C3" w:rsidRDefault="009372C3" w:rsidP="009372C3">
      <w:r>
        <w:t xml:space="preserve"> [*651</w:t>
      </w:r>
      <w:proofErr w:type="gramStart"/>
      <w:r>
        <w:t>]  Mark</w:t>
      </w:r>
      <w:proofErr w:type="gramEnd"/>
      <w:r>
        <w:t xml:space="preserve"> Lemley has found that patent forum shopping has increased since Moore's study. 100Link to the text of the note Lemley's study assumes patent litigants are seeking the traditional benefits of forum shopping: the best mixture of speed, likelihood of getting to trial, and win-rate. 101Link to the text of the note However, like Moore, Lemley admits that those characteristics cannot explain the clustering that occurs in patent litigation. For example, according to Lemley's theory, patent filings should not be clustered in the Eastern District of Texas. 102Link to the text of the note Instead, Lemley's metrics indicate that the Middle District of Florida, a rather unpopular forum with patent litigants, should be receiving more patent cases than Texas. 103Link to the text of the note</w:t>
      </w:r>
    </w:p>
    <w:p w14:paraId="15E28744" w14:textId="77777777" w:rsidR="009372C3" w:rsidRDefault="009372C3" w:rsidP="009372C3"/>
    <w:p w14:paraId="31B5CCCB" w14:textId="77777777" w:rsidR="009372C3" w:rsidRDefault="009372C3" w:rsidP="009372C3">
      <w:r>
        <w:t xml:space="preserve">To shed light on why certain </w:t>
      </w:r>
      <w:proofErr w:type="gramStart"/>
      <w:r>
        <w:t>districts</w:t>
      </w:r>
      <w:proofErr w:type="gramEnd"/>
      <w:r>
        <w:t xml:space="preserve"> receive the bulk of patent cases, this Section will examine the forum shopping experience of three district courts: the Eastern District of Texas, the District of Delaware, and the Eastern District of Virginia.</w:t>
      </w:r>
    </w:p>
    <w:p w14:paraId="59C3058B" w14:textId="77777777" w:rsidR="009372C3" w:rsidRDefault="009372C3" w:rsidP="009372C3"/>
    <w:p w14:paraId="25DD1936" w14:textId="77777777" w:rsidR="009372C3" w:rsidRDefault="009372C3" w:rsidP="009372C3">
      <w:r>
        <w:t>a. Eastern District of Texas</w:t>
      </w:r>
    </w:p>
    <w:p w14:paraId="2529C641" w14:textId="77777777" w:rsidR="009372C3" w:rsidRDefault="009372C3" w:rsidP="009372C3"/>
    <w:p w14:paraId="11C86F89" w14:textId="77777777" w:rsidR="009372C3" w:rsidRDefault="009372C3" w:rsidP="009372C3">
      <w:r>
        <w:t xml:space="preserve">Over the past decade, the district that has received the most attention - some might say notoriety - for its patent litigation docket has been the Eastern District of Texas. A mere afterthought for patent plaintiffs in 2000, the Eastern District had eclipsed all other districts for patent filings by 2008. 104Link to the text of the note Today, over twenty-one percent of all patent cases are filed there. 105Link to the text of the note </w:t>
      </w:r>
      <w:proofErr w:type="gramStart"/>
      <w:r>
        <w:t>The</w:t>
      </w:r>
      <w:proofErr w:type="gramEnd"/>
      <w:r>
        <w:t xml:space="preserve"> rise of the Eastern District of Texas as the premier patent forum is a complex and controversial story. Regardless of what one thinks of the merits of the district as a patent forum, however, it is nearly universally accepted that the district's preeminent place in patent litigation today is largely due to the efforts of one man: Judge T. John Ward. 106Link to the text of the note</w:t>
      </w:r>
    </w:p>
    <w:p w14:paraId="273CAD0D" w14:textId="77777777" w:rsidR="009372C3" w:rsidRDefault="009372C3" w:rsidP="009372C3"/>
    <w:p w14:paraId="13C42C01" w14:textId="77777777" w:rsidR="009372C3" w:rsidRDefault="009372C3" w:rsidP="009372C3">
      <w:r>
        <w:t xml:space="preserve"> [*652</w:t>
      </w:r>
      <w:proofErr w:type="gramStart"/>
      <w:r>
        <w:t>]  Prior</w:t>
      </w:r>
      <w:proofErr w:type="gramEnd"/>
      <w:r>
        <w:t xml:space="preserve"> to Ward's arrival on the bench, the Eastern District heard few patent cases. The district had long been known as a plaintiff-friendly district, often attracting class action personal injury suits. 107Link to the text of the note Plaintiff firms were attracted to the district due to the unique attributes of the local jury pool. 108Link to the text of the note Judge Ward was appointed to the bench in the Eastern District in 1999. Almost immediately he set out to attract patent litigants to his district. 109Link to the text of the note</w:t>
      </w:r>
    </w:p>
    <w:p w14:paraId="079E479B" w14:textId="77777777" w:rsidR="009372C3" w:rsidRDefault="009372C3" w:rsidP="009372C3"/>
    <w:p w14:paraId="307DC468" w14:textId="77777777" w:rsidR="009372C3" w:rsidRDefault="009372C3" w:rsidP="009372C3">
      <w:r>
        <w:t xml:space="preserve">Two years after Ward was appointed to the court, he adopted a set of additional procedural rules for patent cases modeled on the Northern District of California's rules. 110Link to the text of the note Ward's rules had a few plaintiff-friendly elements that the Northern District of California's rules lacked. 111Link to the text of the note </w:t>
      </w:r>
      <w:proofErr w:type="gramStart"/>
      <w:r>
        <w:t>For</w:t>
      </w:r>
      <w:proofErr w:type="gramEnd"/>
      <w:r>
        <w:t xml:space="preserve"> example, while the Northern District established an eighteen-month discovery period, Ward's rules permitted only nine months. 112Link to the text of the note Furthermore, Ward's rules provided defendants little ability to alter the discovery deadlines or trial dates, allowing plaintiffs to impose a strict timeline on often overwhelmed defendants. 113Link to the text of the note </w:t>
      </w:r>
      <w:proofErr w:type="gramStart"/>
      <w:r>
        <w:t>The</w:t>
      </w:r>
      <w:proofErr w:type="gramEnd"/>
      <w:r>
        <w:t xml:space="preserve"> entire Eastern District adopted Ward's rules in 2005. 114Link to the text of the note</w:t>
      </w:r>
    </w:p>
    <w:p w14:paraId="51D6A56E" w14:textId="77777777" w:rsidR="009372C3" w:rsidRDefault="009372C3" w:rsidP="009372C3"/>
    <w:p w14:paraId="2EA159DD" w14:textId="77777777" w:rsidR="009372C3" w:rsidRDefault="009372C3" w:rsidP="009372C3">
      <w:r>
        <w:t xml:space="preserve"> [*653</w:t>
      </w:r>
      <w:proofErr w:type="gramStart"/>
      <w:r>
        <w:t>]  The</w:t>
      </w:r>
      <w:proofErr w:type="gramEnd"/>
      <w:r>
        <w:t xml:space="preserve"> new rules brought predictability and uniformity to the district's case management practices. In addition, the Eastern District's rules resulted in litigants getting to trial twice as quickly as litigants in the Northern District of California. 115Link to the text of the note </w:t>
      </w:r>
      <w:proofErr w:type="gramStart"/>
      <w:r>
        <w:t>The</w:t>
      </w:r>
      <w:proofErr w:type="gramEnd"/>
      <w:r>
        <w:t xml:space="preserve"> speed and predictability of litigation in the Eastern District led to an explosion in patent filings. The district's caseload grew from fourteen patent filings in 1999 to fifty-five in 2003. 116Link to the text of the note</w:t>
      </w:r>
    </w:p>
    <w:p w14:paraId="6E4689D3" w14:textId="77777777" w:rsidR="009372C3" w:rsidRDefault="009372C3" w:rsidP="009372C3"/>
    <w:p w14:paraId="23F3205D" w14:textId="77777777" w:rsidR="009372C3" w:rsidRDefault="009372C3" w:rsidP="009372C3">
      <w:r>
        <w:t xml:space="preserve">Patent plaintiffs found the district to be accommodating in many other ways as well. For instance, the district gained a reputation for awarding massive patent infringement damages. In 2006, for example, Z4 Technologies received a $ 133 million damages award against Microsoft Corporation. 117Link to the text of the note Even more appealing to plaintiffs, no plaintiff had ever lost a patent trial in the Eastern District until 2005: twelve trials had resulted in twelve verdicts of valid and infringed. 118Link to the text of the note </w:t>
      </w:r>
      <w:proofErr w:type="gramStart"/>
      <w:r>
        <w:t>The</w:t>
      </w:r>
      <w:proofErr w:type="gramEnd"/>
      <w:r>
        <w:t xml:space="preserve"> speed, large damage awards, outstanding win-rates, likelihood of getting to trial, and plaintiff-friendly local rules suddenly made the Eastern District the venue of choice for patent plaintiffs. Filings jumped to 214 in 2006. 119Link to the text of the note</w:t>
      </w:r>
    </w:p>
    <w:p w14:paraId="02575D8C" w14:textId="77777777" w:rsidR="009372C3" w:rsidRDefault="009372C3" w:rsidP="009372C3"/>
    <w:p w14:paraId="614DB9A6" w14:textId="77777777" w:rsidR="009372C3" w:rsidRDefault="009372C3" w:rsidP="009372C3">
      <w:r>
        <w:t xml:space="preserve">The Eastern District also began experimenting with its case assignment system for patent cases. Patent-holding companies (known as patent trolls or non-practicing entities) began to view the Eastern District as an ideal venue for their repeat appearances. 120Link to the text of the note </w:t>
      </w:r>
      <w:proofErr w:type="gramStart"/>
      <w:r>
        <w:t>The</w:t>
      </w:r>
      <w:proofErr w:type="gramEnd"/>
      <w:r>
        <w:t xml:space="preserve"> cities and towns in the Eastern District profited from the increase in patent litigation. Money from out-of-town litigation has supported the economies of Marshall and other cities in the Eastern District. 121Link to the text of the note Indeed, Marshall has long enjoyed the economic benefits of litigation. Prior to the rise of patent cases, the city enjoyed a reputation as a haven for personal injury suits. 122Link to the text of the note </w:t>
      </w:r>
      <w:proofErr w:type="gramStart"/>
      <w:r>
        <w:t>The</w:t>
      </w:r>
      <w:proofErr w:type="gramEnd"/>
      <w:r>
        <w:t xml:space="preserve"> legal community, in particular, has also benefited from the increased workload. Some local firms switched from acting as local counsel in personal injury suits to </w:t>
      </w:r>
      <w:proofErr w:type="gramStart"/>
      <w:r>
        <w:t>providing  [</w:t>
      </w:r>
      <w:proofErr w:type="gramEnd"/>
      <w:r>
        <w:t xml:space="preserve">*654]  counsel to patent firms. 123Link to the text of the note </w:t>
      </w:r>
      <w:proofErr w:type="gramStart"/>
      <w:r>
        <w:t>The</w:t>
      </w:r>
      <w:proofErr w:type="gramEnd"/>
      <w:r>
        <w:t xml:space="preserve"> economic benefits of the patent docket have also enabled the Eastern District to renovate its court buildings. 124Link to the text of the note</w:t>
      </w:r>
    </w:p>
    <w:p w14:paraId="641760E8" w14:textId="77777777" w:rsidR="009372C3" w:rsidRDefault="009372C3" w:rsidP="009372C3"/>
    <w:p w14:paraId="02341664" w14:textId="77777777" w:rsidR="009372C3" w:rsidRDefault="009372C3" w:rsidP="009372C3">
      <w:r>
        <w:t xml:space="preserve">In fact, the economic windfall of increased patent litigation in the small towns of East Texas has been felt in some of the most unlikely corners. Companies that frequently litigate in the town of Marshall, Texas - including </w:t>
      </w:r>
      <w:proofErr w:type="spellStart"/>
      <w:r>
        <w:t>Tivo</w:t>
      </w:r>
      <w:proofErr w:type="spellEnd"/>
      <w:r>
        <w:t xml:space="preserve">, Medtronic, and Opti Inc. - have helped stimulate the local economy by purchasing prize cattle at the livestock auction during Farm City Week in Marshall. 125Link to the text of the note </w:t>
      </w:r>
      <w:proofErr w:type="spellStart"/>
      <w:r>
        <w:t>Tivo</w:t>
      </w:r>
      <w:proofErr w:type="spellEnd"/>
      <w:r>
        <w:t xml:space="preserve"> purchased its steer for around $ 10,000, shortly before a major trial in Marshall began. 126Link to the text of the note Festivals all over Marshall have benefited from the deep pockets of companies coming to the town's courthouses. Samsung, the electronics giant, is the sponsor of most major festivals in Marshall. 127Link to the text of the note</w:t>
      </w:r>
    </w:p>
    <w:p w14:paraId="284675CC" w14:textId="77777777" w:rsidR="009372C3" w:rsidRDefault="009372C3" w:rsidP="009372C3"/>
    <w:p w14:paraId="595B45A8" w14:textId="77777777" w:rsidR="009372C3" w:rsidRDefault="009372C3" w:rsidP="009372C3">
      <w:r>
        <w:t>b. District of Delaware</w:t>
      </w:r>
    </w:p>
    <w:p w14:paraId="24A47EDB" w14:textId="77777777" w:rsidR="009372C3" w:rsidRDefault="009372C3" w:rsidP="009372C3"/>
    <w:p w14:paraId="4C548A8D" w14:textId="77777777" w:rsidR="009372C3" w:rsidRDefault="009372C3" w:rsidP="009372C3">
      <w:r>
        <w:t xml:space="preserve">Perhaps the largest outlier district in terms of number of patent litigation filings relative to the number of patent-holders in the state is the District of Delaware. The District of Delaware has been one of the busiest patent districts in the country for over fifteen years yet has little local industry to speak </w:t>
      </w:r>
      <w:proofErr w:type="gramStart"/>
      <w:r>
        <w:t>of,</w:t>
      </w:r>
      <w:proofErr w:type="gramEnd"/>
      <w:r>
        <w:t xml:space="preserve"> few patentees within the state, and a small civil docket. 128Link to the text of the note Despite the lack of connection to technology industries, Delaware is the state of incorporation for </w:t>
      </w:r>
      <w:proofErr w:type="gramStart"/>
      <w:r>
        <w:t>the majority of</w:t>
      </w:r>
      <w:proofErr w:type="gramEnd"/>
      <w:r>
        <w:t xml:space="preserve"> America's largest corporations. 129Link to the text of the note Delaware's status has given its courts a </w:t>
      </w:r>
      <w:proofErr w:type="gramStart"/>
      <w:r>
        <w:t>disproportionate  [</w:t>
      </w:r>
      <w:proofErr w:type="gramEnd"/>
      <w:r>
        <w:t>*655]  number of opportunities to establish expertise in multiple areas of business law, including corporate law, bankruptcy, and, more recently, patents. 130Link to the text of the note</w:t>
      </w:r>
    </w:p>
    <w:p w14:paraId="4DC9990E" w14:textId="77777777" w:rsidR="009372C3" w:rsidRDefault="009372C3" w:rsidP="009372C3"/>
    <w:p w14:paraId="1D904177" w14:textId="77777777" w:rsidR="009372C3" w:rsidRDefault="009372C3" w:rsidP="009372C3">
      <w:r>
        <w:t xml:space="preserve">Because of Delaware's unique ties to the business community, its courts have been particularly interested in attracting litigation to the state. 131Link to the text of the note Delaware's economy is largely based on its status as a business headquarters, and the courts are largely viewed as part of that economy. 132Link to the text of the note </w:t>
      </w:r>
      <w:proofErr w:type="gramStart"/>
      <w:r>
        <w:t>The</w:t>
      </w:r>
      <w:proofErr w:type="gramEnd"/>
      <w:r>
        <w:t xml:space="preserve"> local bar is intimately connected with the judiciary. Attracting litigation to the state means income from visiting attorneys. It also increases the business for local attorneys, who are required to participate in all proceedings before the Delaware courts. 133Link to the text of the note Furthermore, increased workloads often lead to increased budgets for the judiciary. 134Link to the text of the note</w:t>
      </w:r>
    </w:p>
    <w:p w14:paraId="3313FDE7" w14:textId="77777777" w:rsidR="009372C3" w:rsidRDefault="009372C3" w:rsidP="009372C3"/>
    <w:p w14:paraId="5AA85C62" w14:textId="77777777" w:rsidR="009372C3" w:rsidRDefault="009372C3" w:rsidP="009372C3">
      <w:r>
        <w:t>Attracting patent litigation to Delaware has not been difficult. The judges in Delaware receive the most patent cases per capita of any district in the country. 135Link to the text of the note Thus, the District of Delaware offers unparalleled expertise in patent cases.</w:t>
      </w:r>
    </w:p>
    <w:p w14:paraId="27A50C54" w14:textId="77777777" w:rsidR="009372C3" w:rsidRDefault="009372C3" w:rsidP="009372C3"/>
    <w:p w14:paraId="1FE4BBEA" w14:textId="77777777" w:rsidR="009372C3" w:rsidRDefault="009372C3" w:rsidP="009372C3">
      <w:r>
        <w:t xml:space="preserve">Beyond expertise, the </w:t>
      </w:r>
      <w:proofErr w:type="gramStart"/>
      <w:r>
        <w:t>District</w:t>
      </w:r>
      <w:proofErr w:type="gramEnd"/>
      <w:r>
        <w:t xml:space="preserve"> also offers a number of other benefits for patent litigants who are interested in getting to trial - usually plaintiffs. Delaware is the district in which a patent case is most likely to reach trial - almost 12% of cases receive a trial. 136Link to the text of the note </w:t>
      </w:r>
      <w:proofErr w:type="gramStart"/>
      <w:r>
        <w:t>The</w:t>
      </w:r>
      <w:proofErr w:type="gramEnd"/>
      <w:r>
        <w:t xml:space="preserve"> district achieves this high trial rate not through local patent rules, but rather through a norm shared by the district's judges to grant summary judgment motions rarely. 137Link to the text of the note The infrequency of obtaining summary judgment increases costs for </w:t>
      </w:r>
      <w:proofErr w:type="gramStart"/>
      <w:r>
        <w:t>defendants,  [</w:t>
      </w:r>
      <w:proofErr w:type="gramEnd"/>
      <w:r>
        <w:t>*656]  increases the odds of getting to trial, and incentivizes defendants to settle out of fear of potentially large damage awards. 138Link to the text of the note</w:t>
      </w:r>
    </w:p>
    <w:p w14:paraId="03340B52" w14:textId="77777777" w:rsidR="009372C3" w:rsidRDefault="009372C3" w:rsidP="009372C3"/>
    <w:p w14:paraId="7F250C14" w14:textId="77777777" w:rsidR="009372C3" w:rsidRDefault="009372C3" w:rsidP="009372C3">
      <w:r>
        <w:t xml:space="preserve">Maintaining informal norms regarding summary judgment and trial practices can be difficult for a court. Individual judges may have preferences that differ from the </w:t>
      </w:r>
      <w:proofErr w:type="gramStart"/>
      <w:r>
        <w:t>court as a whole</w:t>
      </w:r>
      <w:proofErr w:type="gramEnd"/>
      <w:r>
        <w:t>. But with only four judges, Delaware's small size permits the district to settle on shared norms more easily than would be possible in a larger district.</w:t>
      </w:r>
    </w:p>
    <w:p w14:paraId="723956A6" w14:textId="77777777" w:rsidR="009372C3" w:rsidRDefault="009372C3" w:rsidP="009372C3"/>
    <w:p w14:paraId="4171F7E8" w14:textId="77777777" w:rsidR="009372C3" w:rsidRDefault="009372C3" w:rsidP="009372C3">
      <w:r>
        <w:t>c. Eastern District of Virginia</w:t>
      </w:r>
    </w:p>
    <w:p w14:paraId="5B76EE21" w14:textId="77777777" w:rsidR="009372C3" w:rsidRDefault="009372C3" w:rsidP="009372C3"/>
    <w:p w14:paraId="298593B0" w14:textId="77777777" w:rsidR="009372C3" w:rsidRDefault="009372C3" w:rsidP="009372C3">
      <w:r>
        <w:t xml:space="preserve">The Eastern District of Virginia possesses </w:t>
      </w:r>
      <w:proofErr w:type="gramStart"/>
      <w:r>
        <w:t>a number of</w:t>
      </w:r>
      <w:proofErr w:type="gramEnd"/>
      <w:r>
        <w:t xml:space="preserve"> attributes that are appealing to plaintiffs. Most noticeably, since 1997 the district has had the fastest average case time for its civil docket of any district court in the country. 139Link to the text of the note Patent cases reach resolution, on average, in less than eight months and those that go to trial usually do so in less than a year. 140Link to the text of the note But speed is not the only advantage for patent plaintiffs in the so-called "rocket docket": 141Link to the text of the note the district has many experienced patent jurists, is home to the U.S. Patent &amp; Trademark Office, chooses from a jury pool with a large number of scientifically trained individuals, and awards relatively high damages on average when a patent is found to be infringed. 142Link to the text of the note</w:t>
      </w:r>
    </w:p>
    <w:p w14:paraId="2F7E6182" w14:textId="77777777" w:rsidR="009372C3" w:rsidRDefault="009372C3" w:rsidP="009372C3"/>
    <w:p w14:paraId="0CD8AE9E" w14:textId="77777777" w:rsidR="009372C3" w:rsidRDefault="009372C3" w:rsidP="009372C3">
      <w:r>
        <w:t xml:space="preserve">The Eastern District of Virginia's reputation as a forum for speedy justice began long before patent litigation was a major component of federal civil dockets. In the 1950s, Judge Bryan of the Eastern District decided that he would speed up the trial process in his courtroom. The desire for speedy execution of justice would eventually pervade the </w:t>
      </w:r>
      <w:proofErr w:type="gramStart"/>
      <w:r>
        <w:t>entire  [</w:t>
      </w:r>
      <w:proofErr w:type="gramEnd"/>
      <w:r>
        <w:t xml:space="preserve">*657]  culture of the court. 143Link to the text of the note </w:t>
      </w:r>
      <w:proofErr w:type="gramStart"/>
      <w:r>
        <w:t>To</w:t>
      </w:r>
      <w:proofErr w:type="gramEnd"/>
      <w:r>
        <w:t xml:space="preserve"> this day, the court prides itself on being one of the fastest courts in the country. The court achieves its current speed by imposing a heavy-handed case management style early in the trial process and strictly enforcing a tight trial schedule. 144Link to the text of the note</w:t>
      </w:r>
    </w:p>
    <w:p w14:paraId="3F0AD7BC" w14:textId="77777777" w:rsidR="009372C3" w:rsidRDefault="009372C3" w:rsidP="009372C3"/>
    <w:p w14:paraId="05529421" w14:textId="77777777" w:rsidR="009372C3" w:rsidRDefault="009372C3" w:rsidP="009372C3">
      <w:r>
        <w:t xml:space="preserve">Patent litigants did not fully appreciate the benefits of litigating in the Eastern District of Virginia until the late 1990s. 145Link to the text of the note Once patent litigators fully appreciated the advantage of the "rocket docket," however, the district experienced an explosion of patent filings, receiving over sixty per month. 146Link to the text of the note </w:t>
      </w:r>
      <w:proofErr w:type="gramStart"/>
      <w:r>
        <w:t>But</w:t>
      </w:r>
      <w:proofErr w:type="gramEnd"/>
      <w:r>
        <w:t xml:space="preserve"> the increased number of patent filings was not entirely welcomed by the judges of the district. Because patent cases are complex and technical, the district found that it was unable to maintain its quick pace while wading through hundreds of patent cases. 147Link to the text of the note</w:t>
      </w:r>
    </w:p>
    <w:p w14:paraId="1E651FD2" w14:textId="77777777" w:rsidR="009372C3" w:rsidRDefault="009372C3" w:rsidP="009372C3"/>
    <w:p w14:paraId="21538703" w14:textId="77777777" w:rsidR="009372C3" w:rsidRDefault="009372C3" w:rsidP="009372C3">
      <w:r>
        <w:t xml:space="preserve">In response, the district made two subtle changes to its administrative practices that were designed to dissuade patent litigants from using their courts. 148Link to the text of the note First, the judges on the court began to transfer cases out of the district at a much higher rate. 149Link to the text of the note In the mid-1990s, it was considered rare for the Eastern District of Virginia to transfer cases out of its district, 150Link to the text of the note but </w:t>
      </w:r>
      <w:proofErr w:type="gramStart"/>
      <w:r>
        <w:t>the  [</w:t>
      </w:r>
      <w:proofErr w:type="gramEnd"/>
      <w:r>
        <w:t xml:space="preserve">*658]  Eastern District soon began transferring a large number of patent cases to other venues. 151Link to the text of the note Judge Lee of the Eastern District has stated that "if we did not properly examine the venue, then we would be overwhelmed with every single patent case that involved a device that was sold at Tyson's Corner Mall," a popular mall in a suburb of Washington, </w:t>
      </w:r>
      <w:proofErr w:type="gramStart"/>
      <w:r>
        <w:t>D.C..</w:t>
      </w:r>
      <w:proofErr w:type="gramEnd"/>
      <w:r>
        <w:t xml:space="preserve"> 152Link to the text of the note</w:t>
      </w:r>
    </w:p>
    <w:p w14:paraId="73797A91" w14:textId="77777777" w:rsidR="009372C3" w:rsidRDefault="009372C3" w:rsidP="009372C3"/>
    <w:p w14:paraId="07E6641D" w14:textId="77777777" w:rsidR="009372C3" w:rsidRDefault="009372C3" w:rsidP="009372C3">
      <w:r>
        <w:t xml:space="preserve">The second change that the Eastern District made to dissuade patent filers was an alteration of the judge assignment procedure for patent cases. The Eastern District of Virginia has three divisions: Alexandria, Norfolk, and Richmond. 153Link to the text of the note Before 2002, civil litigants were randomly assigned to a judge within the district in which the case was filed. 154Link to the text of the note Most patent plaintiffs preferred to file in the Alexandria division due to its proximity to the PTO and Washington D.C. law firms, its predictable trial management of patent cases, and its experience in handling patent cases. 155Link to the text of the note </w:t>
      </w:r>
      <w:proofErr w:type="gramStart"/>
      <w:r>
        <w:t>But</w:t>
      </w:r>
      <w:proofErr w:type="gramEnd"/>
      <w:r>
        <w:t xml:space="preserve"> in 2002, the Alexandria division was receiving up to sixty patent case filings per month, a number that made it impossible for the court to maintain its speedy reputation. 156Link to the text of the note</w:t>
      </w:r>
    </w:p>
    <w:p w14:paraId="6190CFCF" w14:textId="77777777" w:rsidR="009372C3" w:rsidRDefault="009372C3" w:rsidP="009372C3"/>
    <w:p w14:paraId="6DB5516E" w14:textId="77777777" w:rsidR="009372C3" w:rsidRDefault="009372C3" w:rsidP="009372C3">
      <w:r>
        <w:t xml:space="preserve">To reduce the flood of patent litigants, the Eastern District changed its case assignment procedures. 157Link to the text of the note The new assignment procedure stipulated that patent cases (and only patent cases) that were filed in the </w:t>
      </w:r>
      <w:proofErr w:type="gramStart"/>
      <w:r>
        <w:t>Alexandria  [</w:t>
      </w:r>
      <w:proofErr w:type="gramEnd"/>
      <w:r>
        <w:t>*659]  division were to be randomly reassigned among the judges of all three divisions. 158Link to the text of the note Under the new rules, a litigant expecting to try his patent case before the experienced judges in Alexandria might find himself litigating before a less-experienced patent jurist in Norfolk or Richmond.</w:t>
      </w:r>
    </w:p>
    <w:p w14:paraId="40E569D6" w14:textId="77777777" w:rsidR="009372C3" w:rsidRDefault="009372C3" w:rsidP="009372C3"/>
    <w:p w14:paraId="7ABCC289" w14:textId="77777777" w:rsidR="009372C3" w:rsidRDefault="009372C3" w:rsidP="009372C3">
      <w:r>
        <w:t xml:space="preserve">The changes achieved the Eastern District's goals of reducing patent filings. 159Link to the text of the note </w:t>
      </w:r>
      <w:proofErr w:type="gramStart"/>
      <w:r>
        <w:t>As</w:t>
      </w:r>
      <w:proofErr w:type="gramEnd"/>
      <w:r>
        <w:t xml:space="preserve"> a result, the "rocket docket," with its unpredictable judge-assignment procedure and its willingness to transfer patent cases to other district courts, has not attracted patent cases at nearly the same rate as the District of Delaware or the Eastern District of Texas. 160Link to the text of the note</w:t>
      </w:r>
    </w:p>
    <w:p w14:paraId="67B600C1" w14:textId="77777777" w:rsidR="009372C3" w:rsidRDefault="009372C3" w:rsidP="009372C3"/>
    <w:p w14:paraId="7B2574EB" w14:textId="77777777" w:rsidR="009372C3" w:rsidRDefault="009372C3" w:rsidP="009372C3">
      <w:r>
        <w:t>B. Court Competition in Patent Litigation</w:t>
      </w:r>
    </w:p>
    <w:p w14:paraId="05645905" w14:textId="77777777" w:rsidR="009372C3" w:rsidRDefault="009372C3" w:rsidP="009372C3"/>
    <w:p w14:paraId="1F957F43" w14:textId="77777777" w:rsidR="009372C3" w:rsidRDefault="009372C3" w:rsidP="009372C3">
      <w:r>
        <w:t xml:space="preserve">Some district judges have become increasingly open about their desire to see more patent cases come to their courtrooms. Prior to his nomination to the bench, Judge Ward of the Eastern District of Texas had almost no patent experience to speak of - he litigated a single patent case while in private practice. 161Link to the text of the note </w:t>
      </w:r>
      <w:proofErr w:type="gramStart"/>
      <w:r>
        <w:t>But</w:t>
      </w:r>
      <w:proofErr w:type="gramEnd"/>
      <w:r>
        <w:t xml:space="preserve"> upon becoming a judge, Ward decided that he would seek out patent litigants. Judge Ward stated, "I enjoyed the intellectual challenge [of the patent case], so when I came to the bench, I sought out patent cases." 162Link to the text of the note</w:t>
      </w:r>
    </w:p>
    <w:p w14:paraId="3E9DA3BA" w14:textId="77777777" w:rsidR="009372C3" w:rsidRDefault="009372C3" w:rsidP="009372C3"/>
    <w:p w14:paraId="79404F95" w14:textId="77777777" w:rsidR="009372C3" w:rsidRDefault="009372C3" w:rsidP="009372C3">
      <w:r>
        <w:t>More recently, judges in other districts have echoed Judge Ward's desire to increase patent litigation filings in their districts. For instance, Judge Conti of the Western District of Pennsylvania has noted that her district "has been trying to be a good forum for patent cases." 163Link to the text of the note Judge Lancaster, also in the Western District of Pennsylvania, has expressed hope that the Patent Pilot Program "will continue to attract more out-of-state [patent] cases to the area." 164Link to the text of the note</w:t>
      </w:r>
    </w:p>
    <w:p w14:paraId="55015092" w14:textId="77777777" w:rsidR="009372C3" w:rsidRDefault="009372C3" w:rsidP="009372C3"/>
    <w:p w14:paraId="3ED40B27" w14:textId="77777777" w:rsidR="009372C3" w:rsidRDefault="009372C3" w:rsidP="009372C3">
      <w:r>
        <w:t xml:space="preserve"> [*660</w:t>
      </w:r>
      <w:proofErr w:type="gramStart"/>
      <w:r>
        <w:t>]  Other</w:t>
      </w:r>
      <w:proofErr w:type="gramEnd"/>
      <w:r>
        <w:t xml:space="preserve"> district courts in Texas are attempting to emulate the Eastern District's success in steering patent litigants to its courtrooms. In a recent interview, Judge Barbara Lynn of the Northern District of Texas was "frankly a little bit disappointed" that patent filings in her district had increased only "slightly" since participating in the Patent Pilot Program. 165Link to the text of the note "I hope we'll get more patent cases than we have right now," she said. 166Link to the text of the note Further, Judge Lynn hoped that her district could "be considered a real alternative to the Eastern District [of Texas]" because her district had "the interest and the capacity" to handle additional patent cases. 167Link to the text of the note Another judge in the Northern District has </w:t>
      </w:r>
      <w:proofErr w:type="spellStart"/>
      <w:r>
        <w:t>publically</w:t>
      </w:r>
      <w:proofErr w:type="spellEnd"/>
      <w:r>
        <w:t xml:space="preserve"> invited members of the patent bar to file cases in the district. 168Link to the text of the note The Southern District of Texas has also enacted reforms aimed at improving efficiency and attracting litigants. 169Link to the text of the note</w:t>
      </w:r>
    </w:p>
    <w:p w14:paraId="49AC3042" w14:textId="77777777" w:rsidR="009372C3" w:rsidRDefault="009372C3" w:rsidP="009372C3"/>
    <w:p w14:paraId="2CC8DB3E" w14:textId="77777777" w:rsidR="009372C3" w:rsidRDefault="009372C3" w:rsidP="009372C3">
      <w:r>
        <w:t>Roderick McKelvie, a former judge from the District of Delaware has commented on the competition for patent cases. According to him, some district courts have "hung out a welcome sign for patent cases by expressing interest in the cases, forming advisory committees, or adopting local rules." 170Link to the text of the note</w:t>
      </w:r>
    </w:p>
    <w:p w14:paraId="13486F50" w14:textId="77777777" w:rsidR="009372C3" w:rsidRDefault="009372C3" w:rsidP="009372C3"/>
    <w:p w14:paraId="7B9C5423" w14:textId="77777777" w:rsidR="009372C3" w:rsidRDefault="009372C3" w:rsidP="009372C3">
      <w:r>
        <w:t xml:space="preserve">But not all judges who are interested in influencing venue decisions are attempting to attract litigants - indeed some are interested in dissuading patent litigants from filing in their courts. The Western District of Wisconsin has purposefully developed a reputation for speedy adjudications. 171Link to the text of the note But, much like the experience of the Eastern District of Virginia, Western Wisconsin has found that patent cases make it difficult to achieve the district's efficiency goals. According to Magistrate </w:t>
      </w:r>
      <w:proofErr w:type="gramStart"/>
      <w:r>
        <w:t>Judge  [</w:t>
      </w:r>
      <w:proofErr w:type="gramEnd"/>
      <w:r>
        <w:t>*661]  Crocker of the Western District of Wisconsin, "We've become a patent magnet for the world. We never invited them. They just came." 172Link to the text of the note</w:t>
      </w:r>
    </w:p>
    <w:p w14:paraId="4ADA76B4" w14:textId="77777777" w:rsidR="009372C3" w:rsidRDefault="009372C3" w:rsidP="009372C3"/>
    <w:p w14:paraId="79B21F8B" w14:textId="77777777" w:rsidR="009372C3" w:rsidRDefault="009372C3" w:rsidP="009372C3">
      <w:r>
        <w:t>1. Judicial Incentive to Compete</w:t>
      </w:r>
    </w:p>
    <w:p w14:paraId="29ACEAF4" w14:textId="77777777" w:rsidR="009372C3" w:rsidRDefault="009372C3" w:rsidP="009372C3"/>
    <w:p w14:paraId="745F9CDB" w14:textId="77777777" w:rsidR="009372C3" w:rsidRDefault="009372C3" w:rsidP="009372C3">
      <w:r>
        <w:t>What would motivate a judge or a group of judges on a court to engage in the forum shopping game with litigants? In the case of courts seeking to dissuade litigants from filing in their courtrooms, the answer seems obvious: most federal judges have a large and ever-growing caseload - they do not want to see additional difficult cases arrive on their docket. Furthermore, patent cases are both complex and time-consuming. By reducing patent filings, judges can decrease their workload and focus on trimming their case backlog.</w:t>
      </w:r>
    </w:p>
    <w:p w14:paraId="20B397EE" w14:textId="77777777" w:rsidR="009372C3" w:rsidRDefault="009372C3" w:rsidP="009372C3"/>
    <w:p w14:paraId="1285A55C" w14:textId="77777777" w:rsidR="009372C3" w:rsidRDefault="009372C3" w:rsidP="009372C3">
      <w:r>
        <w:t xml:space="preserve">But why would a judge (or a court) want to attract litigants? Shouldn't they want to do precisely the opposite? Because of their fixed salaries, judges do not profit directly from increased filings in their courtrooms. 173Link to the text of the note </w:t>
      </w:r>
      <w:proofErr w:type="gramStart"/>
      <w:r>
        <w:t>In</w:t>
      </w:r>
      <w:proofErr w:type="gramEnd"/>
      <w:r>
        <w:t xml:space="preserve"> fact, by attracting more cases, a judge increases her already large workload with no accompanying pay increase. 174Link to the text of the note Some explanation of the incentives for courts to seek out litigants is therefore in order.</w:t>
      </w:r>
    </w:p>
    <w:p w14:paraId="35D2E140" w14:textId="77777777" w:rsidR="009372C3" w:rsidRDefault="009372C3" w:rsidP="009372C3"/>
    <w:p w14:paraId="1659F4CD" w14:textId="77777777" w:rsidR="009372C3" w:rsidRDefault="009372C3" w:rsidP="009372C3">
      <w:r>
        <w:t>a. Individual Incentives</w:t>
      </w:r>
    </w:p>
    <w:p w14:paraId="6EEB1FF2" w14:textId="77777777" w:rsidR="009372C3" w:rsidRDefault="009372C3" w:rsidP="009372C3"/>
    <w:p w14:paraId="3FA4E802" w14:textId="77777777" w:rsidR="009372C3" w:rsidRDefault="009372C3" w:rsidP="009372C3">
      <w:r>
        <w:t xml:space="preserve">Courts consist of individuals who possess distinct desires and interests, and the motivations of individual judges often fail to align with the motivations of their fellow judges. 175Link to the text of the note Thus, any discussion of courts and the incentives of courts must necessarily examine the incentives of individual judges within those courts. While judges receive no direct monetary benefits for adjudicating </w:t>
      </w:r>
      <w:proofErr w:type="gramStart"/>
      <w:r>
        <w:t>particular types</w:t>
      </w:r>
      <w:proofErr w:type="gramEnd"/>
      <w:r>
        <w:t xml:space="preserve"> or numbers of cases, they may benefit in less tangible ways.</w:t>
      </w:r>
    </w:p>
    <w:p w14:paraId="317DABCA" w14:textId="77777777" w:rsidR="009372C3" w:rsidRDefault="009372C3" w:rsidP="009372C3"/>
    <w:p w14:paraId="17FAD922" w14:textId="77777777" w:rsidR="009372C3" w:rsidRDefault="009372C3" w:rsidP="009372C3">
      <w:r>
        <w:t xml:space="preserve">Personal Interest: Perhaps the most obvious reason that judges might seek to attract certain cases is a personal preference for hearing those cases. Judge Ward himself has cited "the intellectual challenge" of patent cases </w:t>
      </w:r>
      <w:proofErr w:type="gramStart"/>
      <w:r>
        <w:t>as  [</w:t>
      </w:r>
      <w:proofErr w:type="gramEnd"/>
      <w:r>
        <w:t xml:space="preserve">*662]  the reason he has encouraged patent litigants to file in his courtroom. 176Link to the text of the note A judge may have a personal preference for patent cases over other types of cases that appear on the court's docket. 177Link to the text of the note While the appeal of patent cases is far from universal among judges, 178Link to the text of the note ninety-four district judges from the fourteen districts have volunteered to participate in the Patent Pilot Program, 179Link to the text of the note indicating that there are </w:t>
      </w:r>
      <w:proofErr w:type="gramStart"/>
      <w:r>
        <w:t>a number of</w:t>
      </w:r>
      <w:proofErr w:type="gramEnd"/>
      <w:r>
        <w:t xml:space="preserve"> judges who enjoy the work of adjudicating such cases.</w:t>
      </w:r>
    </w:p>
    <w:p w14:paraId="040B1E61" w14:textId="77777777" w:rsidR="009372C3" w:rsidRDefault="009372C3" w:rsidP="009372C3"/>
    <w:p w14:paraId="3AAF8828" w14:textId="77777777" w:rsidR="009372C3" w:rsidRDefault="009372C3" w:rsidP="009372C3">
      <w:r>
        <w:t xml:space="preserve">Reputational Effects: Richard Posner has suggested that federal judges (like him) are motivated by the same "instrumental and consumption goals" that motivate private individuals. 180Link to the text of the note For Posner, judges are simply self-interested, rational actors like everyone else. 181Link to the text of the note However, as he admits, there are key differences between judges and private individuals, namely, private individuals are motivated by increased earning potential while federal judges have a fixed income for life. 182Link to the text of the note Posner recognizes that "prestige is unquestionably an element of the judicial utility function." 183Link to the text of the note However, he dismisses prestige as a major factor in judicial </w:t>
      </w:r>
      <w:proofErr w:type="spellStart"/>
      <w:proofErr w:type="gramStart"/>
      <w:r>
        <w:t>decisionmaking</w:t>
      </w:r>
      <w:proofErr w:type="spellEnd"/>
      <w:r>
        <w:t xml:space="preserve">  [</w:t>
      </w:r>
      <w:proofErr w:type="gramEnd"/>
      <w:r>
        <w:t>*663]  because "there is little an individual judge can do to enhance his prestige as a judge." 184Link to the text of the note</w:t>
      </w:r>
    </w:p>
    <w:p w14:paraId="6017EFDD" w14:textId="77777777" w:rsidR="009372C3" w:rsidRDefault="009372C3" w:rsidP="009372C3"/>
    <w:p w14:paraId="7FC396E1" w14:textId="77777777" w:rsidR="009372C3" w:rsidRDefault="009372C3" w:rsidP="009372C3">
      <w:r>
        <w:t>For district court judges, however, one available means of enhancing one's judicial reputation is by becoming an expert in handling particularly difficult types of cases. Creating a reputation as a competent patent judge can, in fact, enhance one's judicial prestige. Patent cases are widely recognized as extraordinarily complex and difficult cases. 185Link to the text of the note Because of the difficulty of trying patent cases and the large damage sums potentially at stake, patent cases also tend to be tried by highly competent and well-compensated counsel. Gaining a reputation for efficient and fair handling of patent cases can elevate the stature of a judge among both the bar and his peers on the bench.</w:t>
      </w:r>
    </w:p>
    <w:p w14:paraId="0C4E7CF5" w14:textId="77777777" w:rsidR="009372C3" w:rsidRDefault="009372C3" w:rsidP="009372C3"/>
    <w:p w14:paraId="02FDD22E" w14:textId="77777777" w:rsidR="009372C3" w:rsidRDefault="009372C3" w:rsidP="009372C3">
      <w:r>
        <w:t>Indeed, certain district court judges have developed such a reputation for competence in patent cases. These judges have distinguished themselves as preeminent triers of patent cases, despite that they - like all federal district judges - are generalists. 186Link to the text of the note If, as Posner suggests, prestige makes up part of the judicial utility function, then the ability to establish oneself as an expert adjudicator of complex cases - such as patent cases - would be an incentive for judges to attract more patent cases to their courtrooms.</w:t>
      </w:r>
    </w:p>
    <w:p w14:paraId="47B99EB8" w14:textId="77777777" w:rsidR="009372C3" w:rsidRDefault="009372C3" w:rsidP="009372C3"/>
    <w:p w14:paraId="0EE2C984" w14:textId="77777777" w:rsidR="009372C3" w:rsidRDefault="009372C3" w:rsidP="009372C3">
      <w:r>
        <w:t xml:space="preserve">The prestige associated with being an expert patent trial judge brings other potential benefits as well. Specialized bar groups, as well as patent bar associations like the American Intellectual Property Association, often invite judges to speak at their conferences. 187Link to the text of the note Judges from the Eastern District of Texas, the District of Delaware, and the Northern District of California therefore receive a large number of invitations to </w:t>
      </w:r>
      <w:proofErr w:type="gramStart"/>
      <w:r>
        <w:t>such  [</w:t>
      </w:r>
      <w:proofErr w:type="gramEnd"/>
      <w:r>
        <w:t xml:space="preserve">*664]  conferences. 188Link to the text of the note </w:t>
      </w:r>
      <w:proofErr w:type="gramStart"/>
      <w:r>
        <w:t>To</w:t>
      </w:r>
      <w:proofErr w:type="gramEnd"/>
      <w:r>
        <w:t xml:space="preserve"> the extent that professional reputation is a desirable commodity, increasing patent filings in an effort to be perceived as an expert may appeal to judges.</w:t>
      </w:r>
    </w:p>
    <w:p w14:paraId="5E41C664" w14:textId="77777777" w:rsidR="009372C3" w:rsidRDefault="009372C3" w:rsidP="009372C3"/>
    <w:p w14:paraId="22AB459A" w14:textId="77777777" w:rsidR="009372C3" w:rsidRDefault="009372C3" w:rsidP="009372C3">
      <w:r>
        <w:t xml:space="preserve">Indeed, the prestige associated with being a well-known patent trial judge can lead to post-judicial opportunities. Recently, </w:t>
      </w:r>
      <w:proofErr w:type="gramStart"/>
      <w:r>
        <w:t>a number of</w:t>
      </w:r>
      <w:proofErr w:type="gramEnd"/>
      <w:r>
        <w:t xml:space="preserve"> judges from patent-heavy districts have retired from the judiciary and entered private practice as patent litigators. 189Link to the text of the note </w:t>
      </w:r>
      <w:proofErr w:type="gramStart"/>
      <w:r>
        <w:t>In</w:t>
      </w:r>
      <w:proofErr w:type="gramEnd"/>
      <w:r>
        <w:t xml:space="preserve"> fact, the last two chief judges of the Eastern District of Texas have left the bench for private practice. 190Link to the text of the note </w:t>
      </w:r>
      <w:proofErr w:type="gramStart"/>
      <w:r>
        <w:t>In</w:t>
      </w:r>
      <w:proofErr w:type="gramEnd"/>
      <w:r>
        <w:t xml:space="preserve"> many cases, former judges who leave the bench to practice patent law had little to no experience with patent law prior to serving as a judge. 191Link to the text of the note</w:t>
      </w:r>
    </w:p>
    <w:p w14:paraId="71577C1F" w14:textId="77777777" w:rsidR="009372C3" w:rsidRDefault="009372C3" w:rsidP="009372C3"/>
    <w:p w14:paraId="24621516" w14:textId="77777777" w:rsidR="009372C3" w:rsidRDefault="009372C3" w:rsidP="009372C3">
      <w:r>
        <w:t>b. Institutional Incentives</w:t>
      </w:r>
    </w:p>
    <w:p w14:paraId="7925E0E7" w14:textId="77777777" w:rsidR="009372C3" w:rsidRDefault="009372C3" w:rsidP="009372C3"/>
    <w:p w14:paraId="52A0A904" w14:textId="77777777" w:rsidR="009372C3" w:rsidRDefault="009372C3" w:rsidP="009372C3">
      <w:r>
        <w:t xml:space="preserve">Local Benefits. Another reason that courts might seek to increase filings in a particular legal field is to benefit the local communities in which they reside. Local bar associations are often closely tied with the judges that sit in their localities. 192Link to the text of the note Those associations have an interest in increasing the legal work within their communities. Because judges often come from those same bar groups and retain friendships and relationships within those groups, they may feel a sense of pride bringing in business for </w:t>
      </w:r>
      <w:proofErr w:type="gramStart"/>
      <w:r>
        <w:t>local  [</w:t>
      </w:r>
      <w:proofErr w:type="gramEnd"/>
      <w:r>
        <w:t>*665]  attorneys. 193Link to the text of the note Many district courts, including Delaware and Eastern Texas, have rules that require local counsel in all cases before the court. 194Link to the text of the note</w:t>
      </w:r>
    </w:p>
    <w:p w14:paraId="057D1E50" w14:textId="77777777" w:rsidR="009372C3" w:rsidRDefault="009372C3" w:rsidP="009372C3"/>
    <w:p w14:paraId="66E3570F" w14:textId="77777777" w:rsidR="009372C3" w:rsidRDefault="009372C3" w:rsidP="009372C3">
      <w:r>
        <w:t>Patent attorneys are particularly interested in connecting with local federal judges since all patent cases are tried in federal court. Thus, local patent bars are often well-connected with their local judges. Indeed, many judges have commented on the potential benefit of bringing patent cases to their local communities. 195Link to the text of the note</w:t>
      </w:r>
    </w:p>
    <w:p w14:paraId="38FB2A6A" w14:textId="77777777" w:rsidR="009372C3" w:rsidRDefault="009372C3" w:rsidP="009372C3"/>
    <w:p w14:paraId="354E5E87" w14:textId="77777777" w:rsidR="009372C3" w:rsidRDefault="009372C3" w:rsidP="009372C3">
      <w:r>
        <w:t xml:space="preserve">The spillover effects of increased litigation can also extend beyond the legal field. </w:t>
      </w:r>
      <w:proofErr w:type="gramStart"/>
      <w:r>
        <w:t>A number of</w:t>
      </w:r>
      <w:proofErr w:type="gramEnd"/>
      <w:r>
        <w:t xml:space="preserve"> cities within the boundaries of the Eastern District of Texas have seen a substantial increase in demand for office space and hotel rooms due to the visiting attorneys who come to town for trial. 196Link to the text of the note</w:t>
      </w:r>
    </w:p>
    <w:p w14:paraId="362FEC40" w14:textId="77777777" w:rsidR="009372C3" w:rsidRDefault="009372C3" w:rsidP="009372C3"/>
    <w:p w14:paraId="414E9BCE" w14:textId="77777777" w:rsidR="009372C3" w:rsidRDefault="009372C3" w:rsidP="009372C3">
      <w:r>
        <w:t xml:space="preserve">Bureaucracy Theory. Scholars have long recognized that governmental institutions often seek to maximize the institutions' budget. 197Link to the text of the note Bureaucracy theorists posit that agency officials care about "salary, perquisites of the office, public reputation, power, patronage, output of the bureau, ease of making changes, and ease of managing the bureau," all of which depend to some degree on the size of the agency's budget. 198Link to the text of the note </w:t>
      </w:r>
      <w:proofErr w:type="gramStart"/>
      <w:r>
        <w:t>The</w:t>
      </w:r>
      <w:proofErr w:type="gramEnd"/>
      <w:r>
        <w:t xml:space="preserve"> employees of the agency, so the theory goes, share an interest in budget maximization because the benefits of having a larger budget </w:t>
      </w:r>
      <w:proofErr w:type="gramStart"/>
      <w:r>
        <w:t>redound</w:t>
      </w:r>
      <w:proofErr w:type="gramEnd"/>
      <w:r>
        <w:t xml:space="preserve"> to them in the form of greater career prospects. 199Link to the text of the note</w:t>
      </w:r>
    </w:p>
    <w:p w14:paraId="6BB8C6EE" w14:textId="77777777" w:rsidR="009372C3" w:rsidRDefault="009372C3" w:rsidP="009372C3"/>
    <w:p w14:paraId="758460BD" w14:textId="77777777" w:rsidR="009372C3" w:rsidRDefault="009372C3" w:rsidP="009372C3">
      <w:r>
        <w:t xml:space="preserve">The budget of each district court is controlled by the Administrative Office of the Courts. For a court seeking to maximize its budget, increased workloads are one way of getting a larger slice of the judicial budgetary pie. Additionally, districts with larger caseloads may receive funds for improvements and upgrades to physical facilities, courtroom </w:t>
      </w:r>
      <w:proofErr w:type="gramStart"/>
      <w:r>
        <w:t>technology,  [</w:t>
      </w:r>
      <w:proofErr w:type="gramEnd"/>
      <w:r>
        <w:t>*666]  and administrative personnel. For example, the courtrooms in the Eastern District of Texas were recently renovated, in part to accommodate the district's high caseload. 200Link to the text of the note</w:t>
      </w:r>
    </w:p>
    <w:p w14:paraId="3771C4F8" w14:textId="77777777" w:rsidR="009372C3" w:rsidRDefault="009372C3" w:rsidP="009372C3"/>
    <w:p w14:paraId="3C9A76D3" w14:textId="77777777" w:rsidR="009372C3" w:rsidRDefault="009372C3" w:rsidP="009372C3">
      <w:r>
        <w:t>Perhaps the largest bureaucratic benefit of increased caseloads is the potential for an additional judgeship for the district. 201Link to the text of the note Increasing the number of judges in a district locks in higher budgetary outlays as judicial salaries are constitutionally protected and district budgets are largely tied to the number of judges in the district. 202Link to the text of the note Additionally, each judge is automatically allowed to hire an assistant and one or two law clerks. District courts that have higher civil case loads also tend to have a greater number of personnel, including magistrate judges who assist judges in the adjudication process. 203Link to the text of the note</w:t>
      </w:r>
    </w:p>
    <w:p w14:paraId="3B14A19D" w14:textId="77777777" w:rsidR="009372C3" w:rsidRDefault="009372C3" w:rsidP="009372C3"/>
    <w:p w14:paraId="175932B8" w14:textId="77777777" w:rsidR="009372C3" w:rsidRDefault="009372C3" w:rsidP="009372C3">
      <w:r>
        <w:t>2. Judicial Ability to Compete</w:t>
      </w:r>
    </w:p>
    <w:p w14:paraId="70AEE458" w14:textId="77777777" w:rsidR="009372C3" w:rsidRDefault="009372C3" w:rsidP="009372C3"/>
    <w:p w14:paraId="7B539445" w14:textId="77777777" w:rsidR="009372C3" w:rsidRDefault="009372C3" w:rsidP="009372C3">
      <w:r>
        <w:t>If we assume that judges may, in some instances, be motivated to compete for litigants, what tools can those judges use to attract litigants? A wide variety of characteristics influence forum shopping, but many are outside of a court's control. For instance, the makeup of a court's potential jury pool is highly important to litigants, yet it is also a characteristic that courts cannot change or improve. The quality of a district's jury pool is a function of the job opportunities and educational offerings found within a district's boundaries. 204Link to the text of the note Courts have no direct impact on demographic factors.</w:t>
      </w:r>
    </w:p>
    <w:p w14:paraId="5FD05728" w14:textId="77777777" w:rsidR="009372C3" w:rsidRDefault="009372C3" w:rsidP="009372C3"/>
    <w:p w14:paraId="1E02E10C" w14:textId="77777777" w:rsidR="009372C3" w:rsidRDefault="009372C3" w:rsidP="009372C3">
      <w:r>
        <w:t>More fundamentally, courts are unable to offer explicitly what the forum shopper is ultimately seeking, namely, a successful suit. Simply offering victory to the highest bidder is antithetical to the judicial process.  [*667</w:t>
      </w:r>
      <w:proofErr w:type="gramStart"/>
      <w:r>
        <w:t>]  The</w:t>
      </w:r>
      <w:proofErr w:type="gramEnd"/>
      <w:r>
        <w:t xml:space="preserve"> notion of selling justice is abhorrent to notions of equity and fair-play. 205Link to the text of the note Courts and judges in the United States have vehemently and consistently rejected such an idea. The courts have successfully limited corruption in judicial dealings through </w:t>
      </w:r>
      <w:proofErr w:type="gramStart"/>
      <w:r>
        <w:t>a number of</w:t>
      </w:r>
      <w:proofErr w:type="gramEnd"/>
      <w:r>
        <w:t xml:space="preserve"> mechanisms.</w:t>
      </w:r>
    </w:p>
    <w:p w14:paraId="29A161C4" w14:textId="77777777" w:rsidR="009372C3" w:rsidRDefault="009372C3" w:rsidP="009372C3"/>
    <w:p w14:paraId="223586E9" w14:textId="77777777" w:rsidR="009372C3" w:rsidRDefault="009372C3" w:rsidP="009372C3">
      <w:r>
        <w:t>One of the most important of these corruption-deterring mechanisms is appellate review. 206Link to the text of the note If a trial court judge or an entire court were to dole out justice without reliance on sound legal principles, the appellate court assigned to review the case would quickly reverse the trial court's decision. This second look at cases limits a trial court's ability to increase filings by always siding with the plaintiff. In essence, the trial courts can be thought to operate in a heavily regulated environment. Even if a court desired to explicitly offer successful outcomes to plaintiffs, it could not do so because judicial checks are built into the system.</w:t>
      </w:r>
    </w:p>
    <w:p w14:paraId="67E58600" w14:textId="77777777" w:rsidR="009372C3" w:rsidRDefault="009372C3" w:rsidP="009372C3"/>
    <w:p w14:paraId="194CB47F" w14:textId="77777777" w:rsidR="009372C3" w:rsidRDefault="009372C3" w:rsidP="009372C3">
      <w:r>
        <w:t>But district courts that are interested in impacting venue decisions have some tools at their disposal. In general, by decreasing the uncertainty and risk inherent in litigation in ways favorable to plaintiffs, courts can try to compete with other courts for those litigants. If a court or a judge can increase the odds of success for plaintiffs (even slightly) and signal that fact to future plaintiffs, the court may be successful in attracting cases to its court.</w:t>
      </w:r>
    </w:p>
    <w:p w14:paraId="7961AF79" w14:textId="77777777" w:rsidR="009372C3" w:rsidRDefault="009372C3" w:rsidP="009372C3"/>
    <w:p w14:paraId="1EDB513F" w14:textId="77777777" w:rsidR="009372C3" w:rsidRDefault="009372C3" w:rsidP="009372C3">
      <w:r>
        <w:t xml:space="preserve">One way to attract plaintiffs is to offer appealing procedural rules that are not offered by other courts. Even though all district courts are bound by the Federal Rules of Civil Procedure, </w:t>
      </w:r>
      <w:proofErr w:type="gramStart"/>
      <w:r>
        <w:t>a number of</w:t>
      </w:r>
      <w:proofErr w:type="gramEnd"/>
      <w:r>
        <w:t xml:space="preserve"> district courts have adopted additional procedural rules for patent cases - called patent local rules (PLRs) - often in an attempt to attract litigants. 207Link to the text of the note Some litigants prefer litigating in districts with PLRs because case scheduling and discovery proceed in a more predictable manner than they might otherwise. Some litigants prefer PLRs because they may inherently favor their side.</w:t>
      </w:r>
    </w:p>
    <w:p w14:paraId="54A1F33A" w14:textId="77777777" w:rsidR="009372C3" w:rsidRDefault="009372C3" w:rsidP="009372C3"/>
    <w:p w14:paraId="511195B5" w14:textId="77777777" w:rsidR="009372C3" w:rsidRDefault="009372C3" w:rsidP="009372C3">
      <w:r>
        <w:t xml:space="preserve">A second way to attract litigants is by offering more predictable case management procedures than other courts. Case management refers to a court's administrative oversight of the litigation process. 208Link to the text of the note </w:t>
      </w:r>
      <w:proofErr w:type="gramStart"/>
      <w:r>
        <w:t>Decisions  [</w:t>
      </w:r>
      <w:proofErr w:type="gramEnd"/>
      <w:r>
        <w:t>*668]  concerning the flow and process of litigation are often insulated from appellate review by the abuse of discretion standard. 209Link to the text of the note While case management decisions are often not reviewable or are reviewed with a high level of deference on appeal, they can be extremely important to litigants. For instance, a judge's decision on the length of time for or the scope of the discovery process can at times be as important as a decision on a legal issue. 210Link to the text of the note Judges and courts establish discovery norms. If predictable, those discovery norms can appeal to plaintiffs and encourage more filings.</w:t>
      </w:r>
    </w:p>
    <w:p w14:paraId="33F83032" w14:textId="77777777" w:rsidR="009372C3" w:rsidRDefault="009372C3" w:rsidP="009372C3"/>
    <w:p w14:paraId="4D53AEAA" w14:textId="77777777" w:rsidR="009372C3" w:rsidRDefault="009372C3" w:rsidP="009372C3">
      <w:r>
        <w:t>Because district courts control most case management decisions and those decisions can be important to litigants, one would expect such decisions to be a primary way in which district courts seek to attract litigation to their courtrooms. This is precisely what has occurred in patent law.</w:t>
      </w:r>
    </w:p>
    <w:p w14:paraId="76975AC1" w14:textId="77777777" w:rsidR="009372C3" w:rsidRDefault="009372C3" w:rsidP="009372C3"/>
    <w:p w14:paraId="30CBF062" w14:textId="77777777" w:rsidR="009372C3" w:rsidRDefault="009372C3" w:rsidP="009372C3">
      <w:r>
        <w:t>a. Procedural Distinctions: Patent Local Rules</w:t>
      </w:r>
    </w:p>
    <w:p w14:paraId="798AA3D1" w14:textId="77777777" w:rsidR="009372C3" w:rsidRDefault="009372C3" w:rsidP="009372C3"/>
    <w:p w14:paraId="1DF721F8" w14:textId="77777777" w:rsidR="009372C3" w:rsidRDefault="009372C3" w:rsidP="009372C3">
      <w:r>
        <w:t>Among the forum-shopping factors that districts can control, perhaps none is as effective at signaling a district's interest in attracting patent litigants as the creation of patent local rules. 211Link to the text of the note Patent local rules establish procedural rules and schedules for the handling of patent cases in a district. In districts with PLRs, litigants know ex ante the general format and timeline that any potential patent suit might take. For the great majority of litigants interested in reducing uncertainty, PLRs can be very appealing.</w:t>
      </w:r>
    </w:p>
    <w:p w14:paraId="7DBE75D6" w14:textId="77777777" w:rsidR="009372C3" w:rsidRDefault="009372C3" w:rsidP="009372C3"/>
    <w:p w14:paraId="4F595244" w14:textId="77777777" w:rsidR="009372C3" w:rsidRDefault="009372C3" w:rsidP="009372C3">
      <w:r>
        <w:t xml:space="preserve">In 2000, the Northern District of California became the first district court to adopt patent local rules. 212Link to the text of the note The Northern District's PLRs established standards for initial case management conferences, 213Link to the text of the note required heightened pleading standards, 214Link to the text of the note and set a detailed schedule for managing the claim construction portion of patent cases. 215Link to the text of the note Numerous districts </w:t>
      </w:r>
      <w:proofErr w:type="gramStart"/>
      <w:r>
        <w:t>have  [</w:t>
      </w:r>
      <w:proofErr w:type="gramEnd"/>
      <w:r>
        <w:t>*669]  followed the lead of the Northern District of California in adopting PLRs. 216Link to the text of the note</w:t>
      </w:r>
    </w:p>
    <w:p w14:paraId="4B1AA4FF" w14:textId="77777777" w:rsidR="009372C3" w:rsidRDefault="009372C3" w:rsidP="009372C3"/>
    <w:p w14:paraId="0F3C41F3" w14:textId="77777777" w:rsidR="009372C3" w:rsidRDefault="009372C3" w:rsidP="009372C3">
      <w:r>
        <w:t>Of course, not all plaintiffs prefer filing in districts with PLRs. One of the leading venues for patent litigation over the last decade - the Central District of California - does not have formalized patent rules, but the district has consistently drawn large numbers of patent cases to its courts. 217Link to the text of the note A large population and concentration of technology companies is likely the primary driver of the popularity of the Central District, but some have argued that the flexibility of a court that is not bound by the strict timeline of PLRs can attract litigants who may want to propose alternative schedules and timeframes to the court. 218Link to the text of the note</w:t>
      </w:r>
    </w:p>
    <w:p w14:paraId="386A4679" w14:textId="77777777" w:rsidR="009372C3" w:rsidRDefault="009372C3" w:rsidP="009372C3"/>
    <w:p w14:paraId="72E72036" w14:textId="77777777" w:rsidR="009372C3" w:rsidRDefault="009372C3" w:rsidP="009372C3">
      <w:r>
        <w:t xml:space="preserve">Adopting local rules does not guarantee that patent litigants will suddenly prefer a particular district court. The Western District of Pennsylvania adopted local rules in 2005 </w:t>
      </w:r>
      <w:proofErr w:type="gramStart"/>
      <w:r>
        <w:t>in an effort to</w:t>
      </w:r>
      <w:proofErr w:type="gramEnd"/>
      <w:r>
        <w:t xml:space="preserve"> signal its desire to hear more patent cases. 219Link to the text of the note </w:t>
      </w:r>
      <w:proofErr w:type="gramStart"/>
      <w:r>
        <w:t>The</w:t>
      </w:r>
      <w:proofErr w:type="gramEnd"/>
      <w:r>
        <w:t xml:space="preserve"> district has not seen a significant increase in patent filings since that time. 220Link to the text of the note </w:t>
      </w:r>
      <w:proofErr w:type="gramStart"/>
      <w:r>
        <w:t>Other</w:t>
      </w:r>
      <w:proofErr w:type="gramEnd"/>
      <w:r>
        <w:t xml:space="preserve"> districts, including the Western District of Tennessee, the Western District of North Carolina, the District of Idaho, and the District of New Hampshire, have adopted PLRs in an effort to attract litigants, but with little success. 221Link to the text of the note</w:t>
      </w:r>
    </w:p>
    <w:p w14:paraId="4C46B13F" w14:textId="77777777" w:rsidR="009372C3" w:rsidRDefault="009372C3" w:rsidP="009372C3"/>
    <w:p w14:paraId="34BC864F" w14:textId="77777777" w:rsidR="009372C3" w:rsidRDefault="009372C3" w:rsidP="009372C3">
      <w:r>
        <w:t xml:space="preserve">Indeed, although PLRs may serve as a signal that a district court is interested in attracting patent cases, adopting PLRs has generally failed to increase filings in a district. Empirical evidence has found no correlation between adoption of PLRs and an increase in patent case volume. 222Link to the text of the note In some ways, PLRs represent an announcement that a district court </w:t>
      </w:r>
      <w:proofErr w:type="gramStart"/>
      <w:r>
        <w:t>is  [</w:t>
      </w:r>
      <w:proofErr w:type="gramEnd"/>
      <w:r>
        <w:t>*670]  interested in hearing patent cases. While courts can advertise their interest, plaintiffs are generally in control of the venue decision - at least until a court considers transfer.</w:t>
      </w:r>
    </w:p>
    <w:p w14:paraId="2B8EE3F0" w14:textId="77777777" w:rsidR="009372C3" w:rsidRDefault="009372C3" w:rsidP="009372C3"/>
    <w:p w14:paraId="48B0E50D" w14:textId="77777777" w:rsidR="009372C3" w:rsidRDefault="009372C3" w:rsidP="009372C3">
      <w:r>
        <w:t>b. Case Management Distinctions</w:t>
      </w:r>
    </w:p>
    <w:p w14:paraId="28DEED90" w14:textId="77777777" w:rsidR="009372C3" w:rsidRDefault="009372C3" w:rsidP="009372C3"/>
    <w:p w14:paraId="4AE4534A" w14:textId="77777777" w:rsidR="009372C3" w:rsidRDefault="009372C3" w:rsidP="009372C3">
      <w:r>
        <w:t>The second major category of tools that courts can employ when competing for litigants is the administrative management of their cases. There are many ways that a court might devise attractive or repellant case management practices. This subsection will focus on four practices that have been employed successfully in court competition for patent cases: (1) case assignment procedures, (2) trial philosophy, (3) reluctance to transfer, and (4) speed.</w:t>
      </w:r>
    </w:p>
    <w:p w14:paraId="4A6BD85F" w14:textId="77777777" w:rsidR="009372C3" w:rsidRDefault="009372C3" w:rsidP="009372C3"/>
    <w:p w14:paraId="305C6D38" w14:textId="77777777" w:rsidR="009372C3" w:rsidRDefault="009372C3" w:rsidP="009372C3">
      <w:proofErr w:type="spellStart"/>
      <w:r>
        <w:t>i</w:t>
      </w:r>
      <w:proofErr w:type="spellEnd"/>
      <w:r>
        <w:t>. Case Assignment Procedure: The Ability to Judge Shop</w:t>
      </w:r>
    </w:p>
    <w:p w14:paraId="1FA867A8" w14:textId="77777777" w:rsidR="009372C3" w:rsidRDefault="009372C3" w:rsidP="009372C3"/>
    <w:p w14:paraId="3016E8D7" w14:textId="77777777" w:rsidR="009372C3" w:rsidRDefault="009372C3" w:rsidP="009372C3">
      <w:r>
        <w:t xml:space="preserve">As any experienced litigator will tell you, the judge assigned to a case is more important than the district in which the case is filed. 223Link to the text of the note Certain judges have reputations for being irrational, curmudgeonly, or unfair while others are viewed as even-handed, fair, or easy-going. 224Link to the text of the note Most districts have procedures for assigning cases that limit the ability of any </w:t>
      </w:r>
      <w:proofErr w:type="gramStart"/>
      <w:r>
        <w:t>particular plaintiff</w:t>
      </w:r>
      <w:proofErr w:type="gramEnd"/>
      <w:r>
        <w:t xml:space="preserve"> to select any particular judge. 225Link to the text of the note This system does not guarantee fairness, but it attempts to ensure that each case has roughly the same odds of landing before any </w:t>
      </w:r>
      <w:proofErr w:type="gramStart"/>
      <w:r>
        <w:t>particular judge</w:t>
      </w:r>
      <w:proofErr w:type="gramEnd"/>
      <w:r>
        <w:t>.</w:t>
      </w:r>
    </w:p>
    <w:p w14:paraId="6A6C57D9" w14:textId="77777777" w:rsidR="009372C3" w:rsidRDefault="009372C3" w:rsidP="009372C3"/>
    <w:p w14:paraId="59A2BAD1" w14:textId="77777777" w:rsidR="009372C3" w:rsidRDefault="009372C3" w:rsidP="009372C3">
      <w:r>
        <w:t xml:space="preserve">If a court intends to attract filings, however, eliminating or reducing the random nature of case assignments can help. 226Link to the text of the note Two districts, the Eastern District of Texas and the Eastern District of Virginia, have tinkered with their case assignment procedures with an eye toward impacting patent litigation filings. As detailed in subsection II.A.2.c, supra, the Eastern District of Virginia reconfigured its judge assignment procedures </w:t>
      </w:r>
      <w:proofErr w:type="gramStart"/>
      <w:r>
        <w:t>in  [</w:t>
      </w:r>
      <w:proofErr w:type="gramEnd"/>
      <w:r>
        <w:t xml:space="preserve">*671]  2002. 227Link to the text of the note </w:t>
      </w:r>
      <w:proofErr w:type="gramStart"/>
      <w:r>
        <w:t>The</w:t>
      </w:r>
      <w:proofErr w:type="gramEnd"/>
      <w:r>
        <w:t xml:space="preserve"> district's new assignment procedure increased the uncertainty of judge and divisional assignment of patent cases - and only patent cases. 228Link to the text of the note </w:t>
      </w:r>
      <w:proofErr w:type="gramStart"/>
      <w:r>
        <w:t>The</w:t>
      </w:r>
      <w:proofErr w:type="gramEnd"/>
      <w:r>
        <w:t xml:space="preserve"> increased unpredictability of judge assignment has reduced the appeal of the district to patent litigants, which was the goal behind the amended procedure. 229Link to the text of the note</w:t>
      </w:r>
    </w:p>
    <w:p w14:paraId="55965861" w14:textId="77777777" w:rsidR="009372C3" w:rsidRDefault="009372C3" w:rsidP="009372C3"/>
    <w:p w14:paraId="5216443A" w14:textId="77777777" w:rsidR="009372C3" w:rsidRDefault="009372C3" w:rsidP="009372C3">
      <w:r>
        <w:t>Like the Eastern District of Virginia, the Eastern District of Texas has, over the years, modified its case assignment procedure for patent cases. Unlike its counterpart in Virginia, however, the Eastern District of Texas altered its procedures with an eye towards increasing the district's appeal to patent plaintiffs.</w:t>
      </w:r>
    </w:p>
    <w:p w14:paraId="43370D70" w14:textId="77777777" w:rsidR="009372C3" w:rsidRDefault="009372C3" w:rsidP="009372C3"/>
    <w:p w14:paraId="72C0D4D4" w14:textId="77777777" w:rsidR="009372C3" w:rsidRDefault="009372C3" w:rsidP="009372C3">
      <w:r>
        <w:t xml:space="preserve">The Eastern District of Texas is split into six divisions: Texarkana, Marshall, Sherman, Beaumont, Tyler, and Lufkin. 230Link to the text of the note Because the district can have up to eight active judges, a random case assignment procedure would force litigants to risk assignment to a judge who has handled relatively few patent cases or who dislikes patent cases entirely. 231Link to the text of the note </w:t>
      </w:r>
      <w:proofErr w:type="gramStart"/>
      <w:r>
        <w:t>To</w:t>
      </w:r>
      <w:proofErr w:type="gramEnd"/>
      <w:r>
        <w:t xml:space="preserve"> reduce the risk of drawing an unsatisfactory judge for a patent case, the Eastern District has adopted a case assignment system that allows plaintiffs, in some instances, to select a particular judge.</w:t>
      </w:r>
    </w:p>
    <w:p w14:paraId="42759006" w14:textId="77777777" w:rsidR="009372C3" w:rsidRDefault="009372C3" w:rsidP="009372C3"/>
    <w:p w14:paraId="12A8FBEC" w14:textId="77777777" w:rsidR="009372C3" w:rsidRDefault="009372C3" w:rsidP="009372C3">
      <w:r>
        <w:t xml:space="preserve">The district's case assignment system is nominally random. 232Link to the text of the note However, the Chief Judge, in accordance with his powers under 28 U.S.C. § 137, periodically issues general orders that modify the percentage of divisional cases that are assigned to </w:t>
      </w:r>
      <w:proofErr w:type="gramStart"/>
      <w:r>
        <w:t>particular judges</w:t>
      </w:r>
      <w:proofErr w:type="gramEnd"/>
      <w:r>
        <w:t xml:space="preserve">. 233Link to the text of the note </w:t>
      </w:r>
      <w:proofErr w:type="gramStart"/>
      <w:r>
        <w:t>The</w:t>
      </w:r>
      <w:proofErr w:type="gramEnd"/>
      <w:r>
        <w:t xml:space="preserve"> patent case assignment proportions in the Eastern District of Texas differ from the general civil case assignment proportions: a particular judge might be assigned 50% of the general civil cases filed in Texarkana division, yet be assigned 100% of the patent cases filed there. 234Link to the text of the note</w:t>
      </w:r>
    </w:p>
    <w:p w14:paraId="4B384759" w14:textId="77777777" w:rsidR="009372C3" w:rsidRDefault="009372C3" w:rsidP="009372C3"/>
    <w:p w14:paraId="5AD6EA7A" w14:textId="77777777" w:rsidR="009372C3" w:rsidRDefault="009372C3" w:rsidP="009372C3">
      <w:r>
        <w:t xml:space="preserve"> [*672</w:t>
      </w:r>
      <w:proofErr w:type="gramStart"/>
      <w:r>
        <w:t>]  Examining</w:t>
      </w:r>
      <w:proofErr w:type="gramEnd"/>
      <w:r>
        <w:t xml:space="preserve"> the most recent general order reveals numerous ways to choose a particular judge in the Eastern District of Texas. If a litigant prefers Judge Clark, for example, he or she need only file the case in either Beaumont or Lufkin because Judge Clark is assigned 100% of patent cases filed in those districts. 235Link to the text of the note Before the most recent update of the district's assignment procedures in April 2014, one could file a patent case in the Tyler division and enjoy a 95% chance of drawing Judge Davis (the other 5% of patent cases were assigned to Judge Schneider). 236Link to the text of the note Before Judge Ward - one of the most experienced patent district court jurists in the United States - stepped down from the bench, one could file in Marshall or Texarkana, where he drew 100% of the patent cases filed. 237Link to the text of the note Judge Gilstrap, who previously had the heaviest patent caseload in the country, presides over all cases filed in the Marshall Division. 238Link to the text of the note</w:t>
      </w:r>
    </w:p>
    <w:p w14:paraId="2BC23E78" w14:textId="77777777" w:rsidR="009372C3" w:rsidRDefault="009372C3" w:rsidP="009372C3"/>
    <w:p w14:paraId="34E7A67E" w14:textId="77777777" w:rsidR="009372C3" w:rsidRDefault="009372C3" w:rsidP="009372C3">
      <w:r>
        <w:t>The result of this unique judge assignment system for patent cases is a predictable formula litigants can use to select their preferred jurist. Some regular patent infringement plaintiffs, including non-practicing entities, consistently file in a single division to have their cases heard before the same judge. 239Link to the text of the note Indeed, as can be seen from the table below, two divisions receive a disproportionate amount of the patent filings in the district: filings in Tyler and Marshall consist of 91% of all patent filings in the Eastern District of Texas.</w:t>
      </w:r>
    </w:p>
    <w:p w14:paraId="13E568D5" w14:textId="77777777" w:rsidR="009372C3" w:rsidRDefault="009372C3" w:rsidP="009372C3"/>
    <w:p w14:paraId="300B223B" w14:textId="77777777" w:rsidR="009372C3" w:rsidRDefault="009372C3" w:rsidP="009372C3">
      <w:r>
        <w:t xml:space="preserve"> [*673] </w:t>
      </w:r>
    </w:p>
    <w:p w14:paraId="765EAD65" w14:textId="77777777" w:rsidR="009372C3" w:rsidRDefault="009372C3" w:rsidP="009372C3"/>
    <w:p w14:paraId="0A6B52FA" w14:textId="77777777" w:rsidR="009372C3" w:rsidRDefault="009372C3" w:rsidP="009372C3">
      <w:r>
        <w:t xml:space="preserve">Table 1: Eastern District of Texas Case Filings </w:t>
      </w:r>
      <w:proofErr w:type="gramStart"/>
      <w:r>
        <w:t>By</w:t>
      </w:r>
      <w:proofErr w:type="gramEnd"/>
      <w:r>
        <w:t xml:space="preserve"> Division 2012 240Link to the text of the note</w:t>
      </w:r>
    </w:p>
    <w:p w14:paraId="0685F758" w14:textId="77777777" w:rsidR="009372C3" w:rsidRDefault="009372C3" w:rsidP="009372C3"/>
    <w:p w14:paraId="27CCF348" w14:textId="77777777" w:rsidR="009372C3" w:rsidRDefault="009372C3" w:rsidP="009372C3">
      <w:r>
        <w:t>Division</w:t>
      </w:r>
      <w:r>
        <w:tab/>
        <w:t>Cases</w:t>
      </w:r>
      <w:r>
        <w:tab/>
        <w:t>% of All</w:t>
      </w:r>
      <w:r>
        <w:tab/>
        <w:t>Plaintiffs</w:t>
      </w:r>
      <w:r>
        <w:tab/>
        <w:t>Defendants</w:t>
      </w:r>
    </w:p>
    <w:p w14:paraId="4EE5E5FC" w14:textId="77777777" w:rsidR="009372C3" w:rsidRDefault="009372C3" w:rsidP="009372C3">
      <w:r>
        <w:t>Beaumont</w:t>
      </w:r>
      <w:r>
        <w:tab/>
        <w:t>24</w:t>
      </w:r>
      <w:r>
        <w:tab/>
        <w:t>1.9%</w:t>
      </w:r>
      <w:r>
        <w:tab/>
        <w:t>31</w:t>
      </w:r>
      <w:r>
        <w:tab/>
        <w:t>104</w:t>
      </w:r>
    </w:p>
    <w:p w14:paraId="073BFF31" w14:textId="77777777" w:rsidR="009372C3" w:rsidRDefault="009372C3" w:rsidP="009372C3">
      <w:r>
        <w:t>Marshall</w:t>
      </w:r>
      <w:r>
        <w:tab/>
        <w:t>600</w:t>
      </w:r>
      <w:r>
        <w:tab/>
        <w:t>47.4%</w:t>
      </w:r>
      <w:r>
        <w:tab/>
        <w:t>710</w:t>
      </w:r>
      <w:r>
        <w:tab/>
        <w:t>1101</w:t>
      </w:r>
    </w:p>
    <w:p w14:paraId="26F7D91A" w14:textId="77777777" w:rsidR="009372C3" w:rsidRDefault="009372C3" w:rsidP="009372C3">
      <w:r>
        <w:t>Sherman</w:t>
      </w:r>
      <w:r>
        <w:tab/>
        <w:t>58</w:t>
      </w:r>
      <w:r>
        <w:tab/>
        <w:t>4.6%</w:t>
      </w:r>
      <w:r>
        <w:tab/>
        <w:t>73</w:t>
      </w:r>
      <w:r>
        <w:tab/>
        <w:t>121</w:t>
      </w:r>
    </w:p>
    <w:p w14:paraId="65CE97C7" w14:textId="77777777" w:rsidR="009372C3" w:rsidRDefault="009372C3" w:rsidP="009372C3">
      <w:r>
        <w:t>Tyler</w:t>
      </w:r>
      <w:r>
        <w:tab/>
        <w:t>562</w:t>
      </w:r>
      <w:r>
        <w:tab/>
        <w:t>44.4%</w:t>
      </w:r>
      <w:r>
        <w:tab/>
        <w:t>864</w:t>
      </w:r>
      <w:r>
        <w:tab/>
        <w:t>1258</w:t>
      </w:r>
    </w:p>
    <w:p w14:paraId="70398D72" w14:textId="77777777" w:rsidR="009372C3" w:rsidRDefault="009372C3" w:rsidP="009372C3">
      <w:r>
        <w:t>Lufkin</w:t>
      </w:r>
      <w:r>
        <w:tab/>
        <w:t>22</w:t>
      </w:r>
      <w:r>
        <w:tab/>
        <w:t>1.7%</w:t>
      </w:r>
      <w:r>
        <w:tab/>
        <w:t>22</w:t>
      </w:r>
      <w:r>
        <w:tab/>
        <w:t>58</w:t>
      </w:r>
    </w:p>
    <w:p w14:paraId="3A254D63" w14:textId="77777777" w:rsidR="009372C3" w:rsidRDefault="009372C3" w:rsidP="009372C3">
      <w:r>
        <w:t>Total for All Divisions</w:t>
      </w:r>
      <w:r>
        <w:tab/>
        <w:t>1266</w:t>
      </w:r>
      <w:r>
        <w:tab/>
        <w:t>100%</w:t>
      </w:r>
      <w:r>
        <w:tab/>
        <w:t>1700</w:t>
      </w:r>
      <w:r>
        <w:tab/>
        <w:t>2642</w:t>
      </w:r>
    </w:p>
    <w:p w14:paraId="32C44A9D" w14:textId="77777777" w:rsidR="009372C3" w:rsidRDefault="009372C3" w:rsidP="009372C3"/>
    <w:p w14:paraId="7C64ECCF" w14:textId="77777777" w:rsidR="009372C3" w:rsidRDefault="009372C3" w:rsidP="009372C3">
      <w:r>
        <w:t>Because the district's case assignment system permits judge shopping, many non-practicing entities consistently select the same judge. In fact, since 1999, Data Treasury Corporation, Orion IP, and IAP Intermodal have collectively filed thirty-seven patent suits in the district.241Link to the text of the note Each company has filed every one of their lawsuits before a single judge: Data Treasury's cases have all been heard by Judge Folsom, Orion's by Judge Davis, and IAP's by Judge Ward.242Link to the text of the note</w:t>
      </w:r>
    </w:p>
    <w:p w14:paraId="4B6D023A" w14:textId="77777777" w:rsidR="009372C3" w:rsidRDefault="009372C3" w:rsidP="009372C3">
      <w:r>
        <w:t xml:space="preserve">The ratio of patent cases assigned to each judge is constantly changing in the Eastern District of Texas. 243Link to the text of the note </w:t>
      </w:r>
      <w:proofErr w:type="gramStart"/>
      <w:r>
        <w:t>But</w:t>
      </w:r>
      <w:proofErr w:type="gramEnd"/>
      <w:r>
        <w:t xml:space="preserve"> it is generally true that at any particular time at least one division will send all of its patent cases to one judge. 244Link to the text of the note Likewise, it is almost always true that each division has no more than two judges handling the patent cases filed in any </w:t>
      </w:r>
      <w:proofErr w:type="gramStart"/>
      <w:r>
        <w:t>particular district</w:t>
      </w:r>
      <w:proofErr w:type="gramEnd"/>
      <w:r>
        <w:t xml:space="preserve">. 245Link to the text of the note This situation permits litigants to have much more control over one of the primary motivations behind forum shopping: drawing the most advantageous judge possible. Indeed, the assignment system in the Eastern District of Texas permits litigants to move beyond forum shopping to judge shopping. In contrast with forum shopping, which has both critics </w:t>
      </w:r>
      <w:proofErr w:type="gramStart"/>
      <w:r>
        <w:t>and  [</w:t>
      </w:r>
      <w:proofErr w:type="gramEnd"/>
      <w:r>
        <w:t>*674]  defenders, judge shopping is almost universally condemned by both commentators and judges themselves. 246Link to the text of the note</w:t>
      </w:r>
    </w:p>
    <w:p w14:paraId="53D7A41A" w14:textId="77777777" w:rsidR="009372C3" w:rsidRDefault="009372C3" w:rsidP="009372C3"/>
    <w:p w14:paraId="535AAD20" w14:textId="77777777" w:rsidR="009372C3" w:rsidRDefault="009372C3" w:rsidP="009372C3">
      <w:r>
        <w:t>ii. Preference for Trials</w:t>
      </w:r>
    </w:p>
    <w:p w14:paraId="09D5E008" w14:textId="77777777" w:rsidR="009372C3" w:rsidRDefault="009372C3" w:rsidP="009372C3"/>
    <w:p w14:paraId="6421FD94" w14:textId="77777777" w:rsidR="009372C3" w:rsidRDefault="009372C3" w:rsidP="009372C3">
      <w:r>
        <w:t>Some courts gain a reputation as being particularly open to staging trials. Most patentees want to have the threat of reaching trial, as juries are more likely than judges to uphold patent validity and find patents infringed. 247Link to the text of the note Thus, districts that are seen as more likely to advance a case to trial tend to be more attractive venues for patentee plaintiffs. 248Link to the text of the note</w:t>
      </w:r>
    </w:p>
    <w:p w14:paraId="237CFAB0" w14:textId="77777777" w:rsidR="009372C3" w:rsidRDefault="009372C3" w:rsidP="009372C3"/>
    <w:p w14:paraId="669A25A3" w14:textId="77777777" w:rsidR="009372C3" w:rsidRDefault="009372C3" w:rsidP="009372C3">
      <w:r>
        <w:t xml:space="preserve">The Eastern District of Texas and the District of Delaware are the top two venues for litigants seeking trial, or at least the threat of trial. 249Link to the text of the note </w:t>
      </w:r>
      <w:proofErr w:type="gramStart"/>
      <w:r>
        <w:t>On</w:t>
      </w:r>
      <w:proofErr w:type="gramEnd"/>
      <w:r>
        <w:t xml:space="preserve"> average, 2.8% of U.S. patent cases reach trial, but in those two districts 8% and 11.8% of patent cases, respectively, reach a final decision before a jury or judge. 250Link to the text of the note The Western District of Wisconsin and the Eastern District of Virginia, two other districts with sizable patent dockets, follow closely behind with 7.4% and 6.4% of cases reaching trial. 251Link to the text of the note</w:t>
      </w:r>
    </w:p>
    <w:p w14:paraId="7C63EA3D" w14:textId="77777777" w:rsidR="009372C3" w:rsidRDefault="009372C3" w:rsidP="009372C3"/>
    <w:p w14:paraId="7C1976AF" w14:textId="77777777" w:rsidR="009372C3" w:rsidRDefault="009372C3" w:rsidP="009372C3">
      <w:r>
        <w:t xml:space="preserve">Courts can establish norms that preference trials in </w:t>
      </w:r>
      <w:proofErr w:type="gramStart"/>
      <w:r>
        <w:t>a number of</w:t>
      </w:r>
      <w:proofErr w:type="gramEnd"/>
      <w:r>
        <w:t xml:space="preserve"> ways. First, some courts - such as Delaware - obtain a reputation for conservative application of summary judgment. 252Link to the text of the note When faced with a dispositive summary judgment motion, judges in Delaware are more likely to err on the side of caution and send the case to trial than other courts. And some of the summary judgment precautions in Delaware are unique to patent cases. For example, some judges in Delaware require additional "screening procedures" for summary judgment motions in patent cases. 253Link to the text of the note Those screening procedures include requiring parties to submit briefs to </w:t>
      </w:r>
      <w:proofErr w:type="gramStart"/>
      <w:r>
        <w:t>seek  [</w:t>
      </w:r>
      <w:proofErr w:type="gramEnd"/>
      <w:r>
        <w:t xml:space="preserve">*675]  permission to file summary judgment motions and certified statements assuring the court that no material factual dispute exists. 254Link to the text of the note </w:t>
      </w:r>
      <w:proofErr w:type="gramStart"/>
      <w:r>
        <w:t>The</w:t>
      </w:r>
      <w:proofErr w:type="gramEnd"/>
      <w:r>
        <w:t xml:space="preserve"> additional layers of procedural complexity required to file for summary judgment in Delaware partially explain the low rates of patent cases that terminate at the summary judgment stage. 255Link to the text of the note</w:t>
      </w:r>
    </w:p>
    <w:p w14:paraId="12520FBA" w14:textId="77777777" w:rsidR="009372C3" w:rsidRDefault="009372C3" w:rsidP="009372C3"/>
    <w:p w14:paraId="28814F47" w14:textId="77777777" w:rsidR="009372C3" w:rsidRDefault="009372C3" w:rsidP="009372C3">
      <w:r>
        <w:t xml:space="preserve">Second, a court can encourage trial by </w:t>
      </w:r>
      <w:proofErr w:type="gramStart"/>
      <w:r>
        <w:t>expediting the process of</w:t>
      </w:r>
      <w:proofErr w:type="gramEnd"/>
      <w:r>
        <w:t xml:space="preserve"> getting to trial. For litigants, time is money. The longer a case drags out before trial, the greater incentive there is for both sides to settle. Courts with reputations as "rocket dockets" (such as the Eastern District of Virginia and the Western District of Wisconsin) likely get to trial more often than most courts simply because trials tend to occur more quickly in those courts. 256Link to the text of the note Third, courts can strictly enforce calendar dates established before trial or in PLRs. The Eastern District of Texas has a reputation for inflexibility on trial delays and calendaring changes, while the Central District of California is much less inclined to get to trial and often delays cases for relatively long periods of time. 257Link to the text of the note</w:t>
      </w:r>
    </w:p>
    <w:p w14:paraId="21DF6D83" w14:textId="77777777" w:rsidR="009372C3" w:rsidRDefault="009372C3" w:rsidP="009372C3"/>
    <w:p w14:paraId="256824C6" w14:textId="77777777" w:rsidR="009372C3" w:rsidRDefault="009372C3" w:rsidP="009372C3">
      <w:r>
        <w:t>iii. Reluctance to Transfer</w:t>
      </w:r>
    </w:p>
    <w:p w14:paraId="660C33BD" w14:textId="77777777" w:rsidR="009372C3" w:rsidRDefault="009372C3" w:rsidP="009372C3"/>
    <w:p w14:paraId="4022938D" w14:textId="77777777" w:rsidR="009372C3" w:rsidRDefault="009372C3" w:rsidP="009372C3">
      <w:r>
        <w:t>Judges have a great deal of discretion in deciding motions to transfer venue. 258Link to the text of the note Transfer is permitted when doing so is in the "interest of justice." 259Link to the text of the note Certain district courts have developed a reputation as unwilling to transfer cases to another forum. Forums that have obtained such a reputation are more appealing to patentees because their initial choice of forum is likely to be the final forum.</w:t>
      </w:r>
    </w:p>
    <w:p w14:paraId="111F086F" w14:textId="77777777" w:rsidR="009372C3" w:rsidRDefault="009372C3" w:rsidP="009372C3"/>
    <w:p w14:paraId="5B06B1BD" w14:textId="77777777" w:rsidR="009372C3" w:rsidRDefault="009372C3" w:rsidP="009372C3">
      <w:r>
        <w:t xml:space="preserve">The Eastern District of Virginia transfers a higher percentage of its patent cases to other forums than most districts. 260Link to the text of the note Forum shopping plaintiffs are </w:t>
      </w:r>
      <w:proofErr w:type="gramStart"/>
      <w:r>
        <w:t>well aware</w:t>
      </w:r>
      <w:proofErr w:type="gramEnd"/>
      <w:r>
        <w:t xml:space="preserve"> of a court's likelihood to transfer a case. After </w:t>
      </w:r>
      <w:proofErr w:type="gramStart"/>
      <w:r>
        <w:t>all,  [</w:t>
      </w:r>
      <w:proofErr w:type="gramEnd"/>
      <w:r>
        <w:t>*676]  the real advantage of forum shopping is undermined if the chosen court simply transfers the case to a less desirable forum.</w:t>
      </w:r>
    </w:p>
    <w:p w14:paraId="0FDDFA68" w14:textId="77777777" w:rsidR="009372C3" w:rsidRDefault="009372C3" w:rsidP="009372C3"/>
    <w:p w14:paraId="73735CB5" w14:textId="77777777" w:rsidR="009372C3" w:rsidRDefault="009372C3" w:rsidP="009372C3">
      <w:r>
        <w:t>On the other hand, the most popular current destinations for patent plaintiffs - the Eastern District of Texas and the District of Delaware - both have reputations as districts that are unlikely to grant transfer motions. 261Link to the text of the note That reputation likely reassures forum shopping plaintiffs. Until very recently, the Federal Circuit has chosen not to interfere with district court venue selection. In fact, before 2008, the Federal Circuit consistently interpreted the patent venue statute quite broadly. 262Link to the text of the note Prior to December 2008, the Federal Circuit had never, in its twenty-six years of existence, reversed a district court's denial of a motion to transfer venue. 263Link to the text of the note</w:t>
      </w:r>
    </w:p>
    <w:p w14:paraId="631D1978" w14:textId="77777777" w:rsidR="009372C3" w:rsidRDefault="009372C3" w:rsidP="009372C3"/>
    <w:p w14:paraId="0E4C7860" w14:textId="77777777" w:rsidR="009372C3" w:rsidRDefault="009372C3" w:rsidP="009372C3">
      <w:r>
        <w:t xml:space="preserve">Since 2008, however, the Federal Circuit has taken a much more active interest in venue disputes. The Federal Circuit entered the forum selection fray following a decision from the Fifth Circuit overturning the Eastern District of Texas's denial of a transfer motion in a products liability lawsuit. 264Link to the text of the note </w:t>
      </w:r>
      <w:proofErr w:type="gramStart"/>
      <w:r>
        <w:t>In</w:t>
      </w:r>
      <w:proofErr w:type="gramEnd"/>
      <w:r>
        <w:t xml:space="preserve"> a surprise move, the Federal Circuit granted a mandamus appeal to review a denial of a motion to transfer out of the Eastern District of Texas in In re TS Tech USA Corp. 265Link to the text of the note Since TS Tech, the Federal Circuit has granted mandamus review on seven motions to transfer. 266Link to the text of the note All but one of the mandamus actions have arisen out of the Eastern District of Texas. The outlier involved a decision by the Northern District of California to grant a transfer motion into the Eastern District of Texas. 267Link to the text of the note</w:t>
      </w:r>
    </w:p>
    <w:p w14:paraId="2EA9B1F3" w14:textId="77777777" w:rsidR="009372C3" w:rsidRDefault="009372C3" w:rsidP="009372C3"/>
    <w:p w14:paraId="41C20E11" w14:textId="77777777" w:rsidR="009372C3" w:rsidRDefault="009372C3" w:rsidP="009372C3">
      <w:r>
        <w:t xml:space="preserve"> [*677] </w:t>
      </w:r>
    </w:p>
    <w:p w14:paraId="120C0527" w14:textId="77777777" w:rsidR="009372C3" w:rsidRDefault="009372C3" w:rsidP="009372C3"/>
    <w:p w14:paraId="77F853DC" w14:textId="77777777" w:rsidR="009372C3" w:rsidRDefault="009372C3" w:rsidP="009372C3">
      <w:r>
        <w:t>iv. Speed</w:t>
      </w:r>
    </w:p>
    <w:p w14:paraId="411CE8A6" w14:textId="77777777" w:rsidR="009372C3" w:rsidRDefault="009372C3" w:rsidP="009372C3"/>
    <w:p w14:paraId="11BC4B65" w14:textId="77777777" w:rsidR="009372C3" w:rsidRDefault="009372C3" w:rsidP="009372C3">
      <w:r>
        <w:t xml:space="preserve">Another case management norm that deserves discussion is that of speedy adjudication. Some districts have made the speed with which they dispense justice an integral part of the district's culture. The Eastern District of Virginia has consistently been one of the most efficient places in the country to try civil cases over the past three decades. 268Link to the text of the note </w:t>
      </w:r>
      <w:proofErr w:type="gramStart"/>
      <w:r>
        <w:t>In</w:t>
      </w:r>
      <w:proofErr w:type="gramEnd"/>
      <w:r>
        <w:t xml:space="preserve"> order to become a "rocket docket," the district adopted hard rules for setting trial conferences and dates. 269Link to the text of the note The Western District of Wisconsin has also become known as a particularly fast place in which to litigate cases. For patent cases, both districts average less than eight months to </w:t>
      </w:r>
      <w:proofErr w:type="gramStart"/>
      <w:r>
        <w:t>resolution</w:t>
      </w:r>
      <w:proofErr w:type="gramEnd"/>
      <w:r>
        <w:t xml:space="preserve"> and less than a year to reach trial. 270Link to the text of the note</w:t>
      </w:r>
    </w:p>
    <w:p w14:paraId="7CCD9168" w14:textId="77777777" w:rsidR="009372C3" w:rsidRDefault="009372C3" w:rsidP="009372C3"/>
    <w:p w14:paraId="1560F548" w14:textId="77777777" w:rsidR="009372C3" w:rsidRDefault="009372C3" w:rsidP="009372C3">
      <w:r>
        <w:t>For many patent plaintiffs, speed kills; the faster a court conducts its business, the faster a defendant must decide whether to risk a jury decision or settle. 271Link to the text of the note Therefore, Western Wisconsin and Eastern Virginia are attractive locations in which to litigate for a wide variety of litigants who want to quickly resolve their dispute. But the appeal of a rocket docket can often be self-limiting. When more and more patent cases clog a docket, it becomes more difficult to maintain the status as a rocket docket. The Eastern District of Virginia</w:t>
      </w:r>
      <w:proofErr w:type="gramStart"/>
      <w:r>
        <w:t>, in particular, began</w:t>
      </w:r>
      <w:proofErr w:type="gramEnd"/>
      <w:r>
        <w:t xml:space="preserve"> to be flooded with patent litigation that threatened its status as an efficient purveyor of services. 272Link to the text of the note Judges from both the Eastern District of Virginia and the Western District of Wisconsin have expressed dismay at the drag that a high number of patent cases inflict on the speed of their civil docket. 273Link to the text of the note</w:t>
      </w:r>
    </w:p>
    <w:p w14:paraId="1939D325" w14:textId="77777777" w:rsidR="009372C3" w:rsidRDefault="009372C3" w:rsidP="009372C3"/>
    <w:p w14:paraId="1545D69C" w14:textId="77777777" w:rsidR="009372C3" w:rsidRDefault="009372C3" w:rsidP="009372C3">
      <w:r>
        <w:t>III. The Implications of Court Competition</w:t>
      </w:r>
    </w:p>
    <w:p w14:paraId="422928C0" w14:textId="77777777" w:rsidR="009372C3" w:rsidRDefault="009372C3" w:rsidP="009372C3"/>
    <w:p w14:paraId="2586A39E" w14:textId="77777777" w:rsidR="009372C3" w:rsidRDefault="009372C3" w:rsidP="009372C3">
      <w:r>
        <w:t xml:space="preserve">Judges and courts can, if they want, influence litigants' venue choice in patent cases. When courts are so inclined, they can attempt to attract or dissuade patent litigants from filing in their courts by </w:t>
      </w:r>
      <w:proofErr w:type="gramStart"/>
      <w:r>
        <w:t>altering  [</w:t>
      </w:r>
      <w:proofErr w:type="gramEnd"/>
      <w:r>
        <w:t>*678]  administrative procedures in predictable ways that increase a plaintiff's odds of achieving his or her goals. The previous Part should make clear, however, that court competition differs in important ways from forum shopping. Ultimately, court competition is a prelude to forum shopping: courts or judges can establish case management norms that have the potential to influence venue choices, but litigants retain the ultimate ability to select venue.</w:t>
      </w:r>
    </w:p>
    <w:p w14:paraId="57FCFAAF" w14:textId="77777777" w:rsidR="009372C3" w:rsidRDefault="009372C3" w:rsidP="009372C3"/>
    <w:p w14:paraId="0566DAF3" w14:textId="77777777" w:rsidR="009372C3" w:rsidRDefault="009372C3" w:rsidP="009372C3">
      <w:r>
        <w:t>This Part will discuss the implications of court competition for patent law and for specialized legal areas more generally. This Part concludes with an examination of potential randomization proposals for reducing the forum shopping and court competition problems in patent law.</w:t>
      </w:r>
    </w:p>
    <w:p w14:paraId="1B9D52C9" w14:textId="77777777" w:rsidR="009372C3" w:rsidRDefault="009372C3" w:rsidP="009372C3"/>
    <w:p w14:paraId="574B4169" w14:textId="77777777" w:rsidR="009372C3" w:rsidRDefault="009372C3" w:rsidP="009372C3">
      <w:r>
        <w:t>A. The Cost of Court Competition</w:t>
      </w:r>
    </w:p>
    <w:p w14:paraId="4CB428F9" w14:textId="77777777" w:rsidR="009372C3" w:rsidRDefault="009372C3" w:rsidP="009372C3"/>
    <w:p w14:paraId="701B3A50" w14:textId="77777777" w:rsidR="009372C3" w:rsidRDefault="009372C3" w:rsidP="009372C3">
      <w:r>
        <w:t xml:space="preserve">It should be noted at the outset of any discussion of the drawbacks of court competition that some scholars have argued in favor of court competition. For instance, Xuan-Thao Nguyen has argued that the rise of the Eastern District of Texas as a preeminent location for patent litigation has improved the patent </w:t>
      </w:r>
      <w:proofErr w:type="gramStart"/>
      <w:r>
        <w:t>system as a whole</w:t>
      </w:r>
      <w:proofErr w:type="gramEnd"/>
      <w:r>
        <w:t xml:space="preserve">. 274Link to the text of the note According to Nguyen, the appeal of the Eastern District of Texas stems from aspects of the district that are outcome neutral. 275Link to the text of the note Nguyen claims that litigants are attracted to the Eastern District of Texas because of the knowledgeable and welcoming jurists in the district, the district's reputation for fairness and reasonableness, its customer-oriented approach, and its unbiased jury pool. 276Link to the text of the note </w:t>
      </w:r>
      <w:proofErr w:type="gramStart"/>
      <w:r>
        <w:t>As</w:t>
      </w:r>
      <w:proofErr w:type="gramEnd"/>
      <w:r>
        <w:t xml:space="preserve"> evidence of the improvement, Nguyen offers a number of examples of litigants who were pleased with their experience before the judges of the Eastern District. 277Link to the text of the note Scholars in other areas of the law have made similar claims. In the bankruptcy context, scholars have argued that Delaware's successful bid to attract bankruptcy cases has led to salutary effects on the bankruptcy system, including increased judicial expertise and efficiency. 278Link to the text of the note</w:t>
      </w:r>
    </w:p>
    <w:p w14:paraId="0B845121" w14:textId="77777777" w:rsidR="009372C3" w:rsidRDefault="009372C3" w:rsidP="009372C3"/>
    <w:p w14:paraId="4FD4D1A1" w14:textId="77777777" w:rsidR="009372C3" w:rsidRDefault="009372C3" w:rsidP="009372C3">
      <w:r>
        <w:t xml:space="preserve"> [*679</w:t>
      </w:r>
      <w:proofErr w:type="gramStart"/>
      <w:r>
        <w:t>]  Proponents</w:t>
      </w:r>
      <w:proofErr w:type="gramEnd"/>
      <w:r>
        <w:t xml:space="preserve"> of court competition, however, rely on a shaky premise, namely, that courts competing for litigation will not bend the adjudicative process to favor one group of litigants over another. While this is almost certainly true in most cases, it is also almost certainly not true in every case. Indeed, courts that create favorable environments for plaintiffs are more likely to win a competition for litigants than courts that maintain a more neutral environment. Plaintiffs prefer courts that offer greater odds of success. In essence, a competition for litigants favors courts that can offer the most predictable advantages to one side. Thus, if one recognizes that court competition will reward courts that favor plaintiffs, such competition has the pernicious effect of undermining the ultimate fairness of the legal process while simultaneously reducing confidence in the legal system.</w:t>
      </w:r>
    </w:p>
    <w:p w14:paraId="30DB29BF" w14:textId="77777777" w:rsidR="009372C3" w:rsidRDefault="009372C3" w:rsidP="009372C3"/>
    <w:p w14:paraId="6B36A77E" w14:textId="77777777" w:rsidR="009372C3" w:rsidRDefault="009372C3" w:rsidP="009372C3">
      <w:r>
        <w:t>Although Nguyen's claims about the value of expertise are undoubtedly true, the development of that expertise likely came at the expense of evenhanded resolution of patent disputes, at least initially. Critics of the early practices of the Eastern District of Texas point to the courts' excessive damage awards, inflexible and expensive discovery schedule, and reluctance to transfer cases as examples of plaintiff-friendly rules that led to the rise of the patent troll. 279Link to the text of the note While the current court appears to be much more evenhanded in its handling of cases, the early years of the court left much to be desired. 280Link to the text of the note If the court had not been extremely plaintiff-friendly in its case management practices, it is unlikely that the judges in the district would have been able to develop the expertise they now possess. Indeed, the Federal Circuit and the Supreme Court have taken steps to rein in the Eastern District of Texas's ability to attract litigants. 281Link to the text of the note</w:t>
      </w:r>
    </w:p>
    <w:p w14:paraId="4E2549D0" w14:textId="77777777" w:rsidR="009372C3" w:rsidRDefault="009372C3" w:rsidP="009372C3"/>
    <w:p w14:paraId="2C5BA2C4" w14:textId="77777777" w:rsidR="009372C3" w:rsidRDefault="009372C3" w:rsidP="009372C3">
      <w:r>
        <w:t xml:space="preserve">A separate group of scholars has noted the legal innovation that can occur when courts share jurisdiction with other courts. For instance, Craig Nard and John Duffy have recently proposed an end to the Federal Circuit's exclusive jurisdiction over patent cases. 282Link to the text of the note If patent appeals were heard </w:t>
      </w:r>
      <w:proofErr w:type="gramStart"/>
      <w:r>
        <w:t>at  [</w:t>
      </w:r>
      <w:proofErr w:type="gramEnd"/>
      <w:r>
        <w:t>*680]  various circuit courts, they argue, there would be greater experimentation in patent jurisprudence that would lead to beneficial results for the patent system. 283Link to the text of the note</w:t>
      </w:r>
    </w:p>
    <w:p w14:paraId="14031A38" w14:textId="77777777" w:rsidR="009372C3" w:rsidRDefault="009372C3" w:rsidP="009372C3"/>
    <w:p w14:paraId="040EDDB4" w14:textId="77777777" w:rsidR="009372C3" w:rsidRDefault="009372C3" w:rsidP="009372C3">
      <w:r>
        <w:t xml:space="preserve">However, this group of scholars is speaking of a different sort of competition than the one addressed in this Article. Those scholars are addressing the optimal balance of power concentration between specialized and generalist appellate courts. 284Link to the text of the note They are largely addressing decisions that are made by appellate courts rather than trial courts. In the appellate context, there are benefits to be had from a decentralized, multi-court structure, including the ability to develop and test different legal approaches to the same problem. 285Link to the text of the note Instead of competing for litigation business and the accompanying expertise that comes with winning that competition, appellate courts can "compete" in the sense of crafting legal rules that best embody legislative policies. And the extent of such competition is easily checked: legal innovations by appellate courts - which often </w:t>
      </w:r>
      <w:proofErr w:type="gramStart"/>
      <w:r>
        <w:t>lead</w:t>
      </w:r>
      <w:proofErr w:type="gramEnd"/>
      <w:r>
        <w:t xml:space="preserve"> to "circuit splits" - are often reviewed by the Supreme Court. 286Link to the text of the note Conversely, district court administrative processes, such as case assignment and case management procedures, are rarely studied and almost never reviewed by appellate courts. Because of this, such procedures present a perfect vehicle for engaging in competition for litigants.</w:t>
      </w:r>
    </w:p>
    <w:p w14:paraId="6A7ADA38" w14:textId="77777777" w:rsidR="009372C3" w:rsidRDefault="009372C3" w:rsidP="009372C3"/>
    <w:p w14:paraId="6CD2697A" w14:textId="77777777" w:rsidR="009372C3" w:rsidRDefault="009372C3" w:rsidP="009372C3">
      <w:r>
        <w:t xml:space="preserve">Successful competition for litigants can certainly lead to expertise; the Eastern District of Texas now has some of the most experienced and seasoned patent trial judges in the country. But such expertise often comes </w:t>
      </w:r>
      <w:proofErr w:type="gramStart"/>
      <w:r>
        <w:t>with</w:t>
      </w:r>
      <w:proofErr w:type="gramEnd"/>
      <w:r>
        <w:t xml:space="preserve"> a price. The Eastern District's meteoric rise as an exceptional patent court has met with harsh criticism from the bar. Indeed, Justice Scalia has referred to the district as a "renegade </w:t>
      </w:r>
      <w:proofErr w:type="gramStart"/>
      <w:r>
        <w:t>jurisdiction[</w:t>
      </w:r>
      <w:proofErr w:type="gramEnd"/>
      <w:r>
        <w:t>]." 287Link to the text of the note</w:t>
      </w:r>
    </w:p>
    <w:p w14:paraId="3521D677" w14:textId="77777777" w:rsidR="009372C3" w:rsidRDefault="009372C3" w:rsidP="009372C3"/>
    <w:p w14:paraId="5FC6BCD2" w14:textId="77777777" w:rsidR="009372C3" w:rsidRDefault="009372C3" w:rsidP="009372C3">
      <w:r>
        <w:t>B. Court Competition as a Feature of Specialized Adjudication</w:t>
      </w:r>
    </w:p>
    <w:p w14:paraId="42043D6E" w14:textId="77777777" w:rsidR="009372C3" w:rsidRDefault="009372C3" w:rsidP="009372C3"/>
    <w:p w14:paraId="28F858E4" w14:textId="77777777" w:rsidR="009372C3" w:rsidRDefault="009372C3" w:rsidP="009372C3">
      <w:r>
        <w:t xml:space="preserve">Patent law is not alone in fostering competition among courts. Indeed, beginning in the 1980s, courts in Delaware and New York sought to attract bankruptcy filers with many of the same tools that the Eastern District of Texas and others would employ decades later in an effort to attract </w:t>
      </w:r>
      <w:proofErr w:type="gramStart"/>
      <w:r>
        <w:t>patent  [</w:t>
      </w:r>
      <w:proofErr w:type="gramEnd"/>
      <w:r>
        <w:t xml:space="preserve">*681]  litigants. 288Link to the text of the note Bankruptcy cases, like other federal cases, are heard before federal district courts. However, all districts have standing orders that refer bankruptcy cases to the bankruptcy court within each district. 289Link to the text of the note A district court may choose to hear the case itself, 290Link to the text of the note but in practice this rarely occurs. 291Link to the text of the note </w:t>
      </w:r>
      <w:proofErr w:type="gramStart"/>
      <w:r>
        <w:t>In</w:t>
      </w:r>
      <w:proofErr w:type="gramEnd"/>
      <w:r>
        <w:t xml:space="preserve"> essence, bankruptcy courts are specialized courts within the district courts. Appeals of bankruptcy court decisions go to the district court in which the case arose and then to the circuit court of appeals for that district. 292Link to the text of the note</w:t>
      </w:r>
    </w:p>
    <w:p w14:paraId="1F91B746" w14:textId="77777777" w:rsidR="009372C3" w:rsidRDefault="009372C3" w:rsidP="009372C3"/>
    <w:p w14:paraId="6F99F6BE" w14:textId="77777777" w:rsidR="009372C3" w:rsidRDefault="009372C3" w:rsidP="009372C3">
      <w:r>
        <w:t xml:space="preserve">From 1974 to 1978, Congress made a comprehensive revision of the bankruptcy code, including a change to the bankruptcy venue statute. 293Link to the text of the note </w:t>
      </w:r>
      <w:proofErr w:type="gramStart"/>
      <w:r>
        <w:t>The</w:t>
      </w:r>
      <w:proofErr w:type="gramEnd"/>
      <w:r>
        <w:t xml:space="preserve"> new statute stated that "a [bankruptcy] case … may be commenced in the district court for the district in which the domicile, residence, principal place of business … or principal assets … of the person or entity" are located. 294Link to the text of the note </w:t>
      </w:r>
      <w:proofErr w:type="gramStart"/>
      <w:r>
        <w:t>By</w:t>
      </w:r>
      <w:proofErr w:type="gramEnd"/>
      <w:r>
        <w:t xml:space="preserve"> the 1990s, judicial interpretations of the venue statute had liberalized bankruptcy venue to the point where large public corporations were largely free to file in any bankruptcy court in the United States. 295Link to the text of the note</w:t>
      </w:r>
    </w:p>
    <w:p w14:paraId="731B9A94" w14:textId="77777777" w:rsidR="009372C3" w:rsidRDefault="009372C3" w:rsidP="009372C3"/>
    <w:p w14:paraId="7F3DBF23" w14:textId="77777777" w:rsidR="009372C3" w:rsidRDefault="009372C3" w:rsidP="009372C3">
      <w:r>
        <w:t>From 1980 to 1986, 32% of "big-case bankruptcies" were filed in New York courts. 296Link to the text of the note Much of the appeal of New York's bankruptcy courts was based on geography; firms entering bankruptcy often have major operations in New York and the majority of bankruptcy professionals (</w:t>
      </w:r>
      <w:proofErr w:type="gramStart"/>
      <w:r>
        <w:t>lawyers,  [</w:t>
      </w:r>
      <w:proofErr w:type="gramEnd"/>
      <w:r>
        <w:t xml:space="preserve">*682]  accounting firms, and financial advisors) were located there. 297Link to the text of the note But New York's appeal went beyond geographic convenience. New York bankruptcy courts tended to rule for bankruptcy filers on three key issues: extensions of exclusivity, 298Link to the text of the note attorneys' fees, 299Link to the text of the note and first-day orders. 300Link to the text of the note </w:t>
      </w:r>
      <w:proofErr w:type="gramStart"/>
      <w:r>
        <w:t>The</w:t>
      </w:r>
      <w:proofErr w:type="gramEnd"/>
      <w:r>
        <w:t xml:space="preserve"> handling of those largely procedural issues (as well as an unusual case assignment method 301Link to the text of the note) drove New York bankruptcy dominance.</w:t>
      </w:r>
    </w:p>
    <w:p w14:paraId="23745247" w14:textId="77777777" w:rsidR="009372C3" w:rsidRDefault="009372C3" w:rsidP="009372C3"/>
    <w:p w14:paraId="09C705EF" w14:textId="77777777" w:rsidR="009372C3" w:rsidRDefault="009372C3" w:rsidP="009372C3">
      <w:r>
        <w:t xml:space="preserve">New York's status as the go-to location for large bankruptcy cases, however, was short-lived. By the early 1990s, Delaware had become the leader in big bankruptcy filings. 302Link to the text of the note Lynn </w:t>
      </w:r>
      <w:proofErr w:type="spellStart"/>
      <w:r>
        <w:t>LoPucki</w:t>
      </w:r>
      <w:proofErr w:type="spellEnd"/>
      <w:r>
        <w:t xml:space="preserve"> has chronicled how Delaware's emergence as a bankruptcy court of choice was the result of the efforts of Delaware's lone bankruptcy judge, Judge Balick, to attract "a major industry to her state." 303Link to the text of the note Judge Balick's case management techniques, along with the predictability of case assignment in a one-judge district, elevated Delaware to the top district for bankruptcy filings. 304Link to the text of the note</w:t>
      </w:r>
    </w:p>
    <w:p w14:paraId="06107EFA" w14:textId="77777777" w:rsidR="009372C3" w:rsidRDefault="009372C3" w:rsidP="009372C3"/>
    <w:p w14:paraId="7A91397C" w14:textId="77777777" w:rsidR="009372C3" w:rsidRDefault="009372C3" w:rsidP="009372C3">
      <w:r>
        <w:t xml:space="preserve"> [*683</w:t>
      </w:r>
      <w:proofErr w:type="gramStart"/>
      <w:r>
        <w:t>]  Delaware's</w:t>
      </w:r>
      <w:proofErr w:type="gramEnd"/>
      <w:r>
        <w:t xml:space="preserve"> bankruptcy court engaged in many of the competitive techniques that federal district courts have used to compete for patent cases. For instance, the competition for both patent and bankruptcy cases has involved small, seemingly unlikely locales as litigation hotspots: Marshall, Texas and Wilmington, Delaware for patent cases and Wilmington, Delaware for bankruptcy. 305Link to the text of the note </w:t>
      </w:r>
      <w:proofErr w:type="gramStart"/>
      <w:r>
        <w:t>In</w:t>
      </w:r>
      <w:proofErr w:type="gramEnd"/>
      <w:r>
        <w:t xml:space="preserve"> both instances, courts have increased the speed with which they dispose of cases in an effort to attract litigants. 306Link to the text of the note Both bankruptcy and federal district courts have also adopted peculiar procedural rules meant to influence venue decisions, 307Link to the text of the note including the elimination of random case assignment 308Link to the text of the note and a predilection to deny motions to transfer. 309Link to the text of the note </w:t>
      </w:r>
      <w:proofErr w:type="gramStart"/>
      <w:r>
        <w:t>The</w:t>
      </w:r>
      <w:proofErr w:type="gramEnd"/>
      <w:r>
        <w:t xml:space="preserve"> history of court competition for both bankruptcy and patent cases involves judges who gain important judicial experience, 310Link to the text of the note as well as the prestige associated with complex and difficult cases. 311Link to the text of the note Both instances demonstrate the importance of forum shopping to the local economies in which the respective courts sit. 312Link to the text of the note</w:t>
      </w:r>
    </w:p>
    <w:p w14:paraId="210D1C4F" w14:textId="77777777" w:rsidR="009372C3" w:rsidRDefault="009372C3" w:rsidP="009372C3"/>
    <w:p w14:paraId="381619F3" w14:textId="77777777" w:rsidR="009372C3" w:rsidRDefault="009372C3" w:rsidP="009372C3">
      <w:r>
        <w:t>There are, however, some intriguing differences between bankruptcy's experience with court competition and patent law's experience. For instance, some courts, like the Eastern District of Virginia, have sought to reduce patent filings in their districts. This does not appear to be the case when looking at competition for bankruptcy cases. Furthermore, competition in patent cases is unique because it involves generalist judges competing for a specialized docket. Federal district court judges are not specialists, while bankruptcy judges hear only bankruptcy cases.</w:t>
      </w:r>
    </w:p>
    <w:p w14:paraId="4CD7E5D4" w14:textId="77777777" w:rsidR="009372C3" w:rsidRDefault="009372C3" w:rsidP="009372C3"/>
    <w:p w14:paraId="1BEE9BDE" w14:textId="77777777" w:rsidR="009372C3" w:rsidRDefault="009372C3" w:rsidP="009372C3">
      <w:r>
        <w:t xml:space="preserve">The parallels between district court competition for patent law and bankruptcy court competition for bankruptcy cases suggest that the creation of specialized courts may play a role in court competition. That insight runs counter to the notion in the scholarship that specialized courts reduce forum shopping. 313Link to the text of the note Judicial specialization might contribute to </w:t>
      </w:r>
      <w:proofErr w:type="gramStart"/>
      <w:r>
        <w:t>court  [</w:t>
      </w:r>
      <w:proofErr w:type="gramEnd"/>
      <w:r>
        <w:t>*684]  competition in different ways depending on the structure of the specialized court. Bankruptcy and patent law have specialized courts at different levels of the litigation process: bankruptcy cases are tried before specialist judges and appealed to generalist geographic circuit courts; patent cases are tried before generalist federal judges and appealed to the specialized Federal Circuit.</w:t>
      </w:r>
    </w:p>
    <w:p w14:paraId="0DD93492" w14:textId="77777777" w:rsidR="009372C3" w:rsidRDefault="009372C3" w:rsidP="009372C3"/>
    <w:p w14:paraId="21B18D78" w14:textId="77777777" w:rsidR="009372C3" w:rsidRDefault="009372C3" w:rsidP="009372C3">
      <w:r>
        <w:t xml:space="preserve">Specialization at the appellate level may increase opportunities for court competition in two ways: by increasing the relative value of district court case management procedures to litigants and by leveling the court competition playing field. Part of the attraction of appellate specialization (or more precisely, centralization) is the resulting uniformity of the law in the specialized area. Since legal </w:t>
      </w:r>
      <w:proofErr w:type="spellStart"/>
      <w:r>
        <w:t>disuniformity</w:t>
      </w:r>
      <w:proofErr w:type="spellEnd"/>
      <w:r>
        <w:t xml:space="preserve"> is the traditional driver of forum shopping, it is thought that unifying the law will eliminate (or at least reduce) forum shopping. But, when legal differences among </w:t>
      </w:r>
      <w:proofErr w:type="gramStart"/>
      <w:r>
        <w:t>fora</w:t>
      </w:r>
      <w:proofErr w:type="gramEnd"/>
      <w:r>
        <w:t xml:space="preserve"> are eliminated, forum shoppers turn their attention to administrative and procedural nuances among courts. Distinct, predictable, and favorable administrative and procedural practices become increasingly appealing to litigants who are unable to shop for distinctions based in law. The uniformity of patent law throughout the country forces forum-shopping plaintiffs to seek out advantageous case-management norms and procedural differences. Before the Federal Circuit existed, those case-management norms, while valuable, were overshadowed by the significant differences in substantive law among the circuits. 314Link to the text of the note Thus, courts that are interested in competing for litigants may find that the suite of administrative procedures they can offer is more attractive to forum-shopping plaintiffs in the Federal Circuit era because plaintiffs cannot shop for substantive legal differences.</w:t>
      </w:r>
    </w:p>
    <w:p w14:paraId="3FE389E2" w14:textId="77777777" w:rsidR="009372C3" w:rsidRDefault="009372C3" w:rsidP="009372C3"/>
    <w:p w14:paraId="4236ED93" w14:textId="77777777" w:rsidR="009372C3" w:rsidRDefault="009372C3" w:rsidP="009372C3">
      <w:r>
        <w:t xml:space="preserve">The presence of a centralized appellate court for patent cases may also level the playing field for courts to compete for litigants, thereby increasing the number of district courts that can realistically </w:t>
      </w:r>
      <w:proofErr w:type="gramStart"/>
      <w:r>
        <w:t>enter into</w:t>
      </w:r>
      <w:proofErr w:type="gramEnd"/>
      <w:r>
        <w:t xml:space="preserve"> competition. During the pre-Federal Circuit era, only district courts in pro-plaintiff circuits (the Fifth, Sixth, and Seventh Circuits) could realistically compete for litigants. 315Link to the text of the note Even those districts, however, were bound by different standards and rules on patent law than other courts in other circuits. </w:t>
      </w:r>
      <w:proofErr w:type="gramStart"/>
      <w:r>
        <w:t>Those  [</w:t>
      </w:r>
      <w:proofErr w:type="gramEnd"/>
      <w:r>
        <w:t xml:space="preserve">*685]  differences might limit any one districts' appeal to litigants. Or those districts might reside in circuits that had unappealing precedent on procedural questions that might be important to </w:t>
      </w:r>
      <w:proofErr w:type="gramStart"/>
      <w:r>
        <w:t>particular patent</w:t>
      </w:r>
      <w:proofErr w:type="gramEnd"/>
      <w:r>
        <w:t xml:space="preserve"> plaintiffs. And even then, forces outside of the trial court's control (such as changes to the law, a shift in the appellate court's support for the patent system) might undermine any efforts to attract litigants. The result was that very few (if any) district courts could offer the sorts of procedural and administrative advantages that would appeal to a significant number of plaintiffs.</w:t>
      </w:r>
    </w:p>
    <w:p w14:paraId="7FB71FE9" w14:textId="77777777" w:rsidR="009372C3" w:rsidRDefault="009372C3" w:rsidP="009372C3"/>
    <w:p w14:paraId="6A675A38" w14:textId="77777777" w:rsidR="009372C3" w:rsidRDefault="009372C3" w:rsidP="009372C3">
      <w:r>
        <w:t>The creation of the Federal Circuit essentially commoditized patent litigation. Now, every district court in the country operates with the same baseline law and the same court reviewing procedural and discretionary decisions. 316Link to the text of the note That means that any district court that is interested in attracting patent cases can attempt to do so without circuit-specific limitations. While before the Federal Circuit plaintiffs shopped for law, now they shop for trial practices and procedures.</w:t>
      </w:r>
    </w:p>
    <w:p w14:paraId="1A6E4C07" w14:textId="77777777" w:rsidR="009372C3" w:rsidRDefault="009372C3" w:rsidP="009372C3"/>
    <w:p w14:paraId="189993EA" w14:textId="77777777" w:rsidR="009372C3" w:rsidRDefault="009372C3" w:rsidP="009372C3">
      <w:r>
        <w:t xml:space="preserve">Specialization at the trial court level may increase court competition in different ways than specialization at the appellate level does. Specialized trial judges may be more incentivized than generalist judges to compete for litigants. </w:t>
      </w:r>
      <w:proofErr w:type="gramStart"/>
      <w:r>
        <w:t>In particular, specialized</w:t>
      </w:r>
      <w:proofErr w:type="gramEnd"/>
      <w:r>
        <w:t xml:space="preserve"> judges may see more value in obtaining the reputational benefits that come from increased expertise. Most specialized trial judges want to be seen as experts in their specialty; bankruptcy judges, presumably, hope to be recognized as experts in bankruptcy law. The benefit to a generalist judge of becoming an expert in a particular field is less apparent; peer generalist judges are unlikely to be impressed by a particular judicial expertise.</w:t>
      </w:r>
    </w:p>
    <w:p w14:paraId="75EB94D5" w14:textId="77777777" w:rsidR="009372C3" w:rsidRDefault="009372C3" w:rsidP="009372C3"/>
    <w:p w14:paraId="307411F2" w14:textId="77777777" w:rsidR="009372C3" w:rsidRDefault="009372C3" w:rsidP="009372C3">
      <w:r>
        <w:t xml:space="preserve">Additionally, specialized trial courts are likely to experience more direct bureaucratic rewards when successfully competing for cases than generalist courts are. </w:t>
      </w:r>
      <w:proofErr w:type="spellStart"/>
      <w:r>
        <w:t>LoPucki</w:t>
      </w:r>
      <w:proofErr w:type="spellEnd"/>
      <w:r>
        <w:t xml:space="preserve"> has detailed the bureaucratic rewards that the bankruptcy court in Delaware received after increasing the court's caseload, namely increased judgeships and money for the court. 317Link to the text of the note Of course, the success with which the Eastern District of Texas and the District of Delaware have attracted patent cases demonstrates that specialized courts are not the only courts that are incentivized to compete for litigants. </w:t>
      </w:r>
      <w:proofErr w:type="gramStart"/>
      <w:r>
        <w:t>But  [</w:t>
      </w:r>
      <w:proofErr w:type="gramEnd"/>
      <w:r>
        <w:t>*686]  specialized trial courts may be particularly motivated to attract cases to justify the court's very existence.</w:t>
      </w:r>
    </w:p>
    <w:p w14:paraId="2CD04FE5" w14:textId="77777777" w:rsidR="009372C3" w:rsidRDefault="009372C3" w:rsidP="009372C3"/>
    <w:p w14:paraId="0B75F395" w14:textId="77777777" w:rsidR="009372C3" w:rsidRDefault="009372C3" w:rsidP="009372C3">
      <w:r>
        <w:t xml:space="preserve">Another specialized court that handles patent cases provides an interesting example. The United States International Trade Commission (ITC) is a quasi-judicial federal agency that adjudicates disputes regarding U.S. imports. 318Link to the text of the note The ITC is limited in the remedies it can provide to plaintiffs: it cannot grant monetary damages; instead, it can only restrict imports of products that infringe a valid U.S. patent. Despite that limitation, the ITC receives </w:t>
      </w:r>
      <w:proofErr w:type="gramStart"/>
      <w:r>
        <w:t>a large number of</w:t>
      </w:r>
      <w:proofErr w:type="gramEnd"/>
      <w:r>
        <w:t xml:space="preserve"> patent cases every year, reaching a high of seventy cases in 2011, before averaging just over forty over the past two years. 319Link to the text of the note The ITC's importance in the patent system has increased significantly in the past decade. 320Link to the text of the note </w:t>
      </w:r>
      <w:proofErr w:type="gramStart"/>
      <w:r>
        <w:t>The</w:t>
      </w:r>
      <w:proofErr w:type="gramEnd"/>
      <w:r>
        <w:t xml:space="preserve"> administrative law judges (ALJs) of the ITC are considered specialists in patent law. The ALJs are also highly aware of the impact that their patent caseload has on certain bureaucratic matters, namely ITC judgeships and courtroom space. For instance, in the ITC's annual report, the Commission has said that the significant increase of cases over the past five years has led to "[a] shortage of courtrooms," which has "hampered scheduling of evidentiary hearings." 321Link to the text of the note </w:t>
      </w:r>
      <w:proofErr w:type="gramStart"/>
      <w:r>
        <w:t>The</w:t>
      </w:r>
      <w:proofErr w:type="gramEnd"/>
      <w:r>
        <w:t xml:space="preserve"> courtroom shortage due to the increased caseload led to the acquisition of additional space and the construction of a new courtroom in October 2012. 322Link to the text of the note Similarly, former Chief Administrative Law Judge Paul </w:t>
      </w:r>
      <w:proofErr w:type="spellStart"/>
      <w:r>
        <w:t>Luckern</w:t>
      </w:r>
      <w:proofErr w:type="spellEnd"/>
      <w:r>
        <w:t xml:space="preserve"> has noted that he thinks the ITC currently has enough judges (six), "but things could change. The caseload could increase." 323Link to the text of the note </w:t>
      </w:r>
      <w:proofErr w:type="gramStart"/>
      <w:r>
        <w:t>The</w:t>
      </w:r>
      <w:proofErr w:type="gramEnd"/>
      <w:r>
        <w:t xml:space="preserve"> judges on the ITC are aware that increased caseloads lead directly to increased judgeships and other potential benefits to the Commission, such as new courtrooms. That sort of direct link between increased caseloads of </w:t>
      </w:r>
      <w:proofErr w:type="gramStart"/>
      <w:r>
        <w:t>a  [</w:t>
      </w:r>
      <w:proofErr w:type="gramEnd"/>
      <w:r>
        <w:t>*687]  particular type of case and institutional benefits is more obvious on specialized courts than on generalist ones.</w:t>
      </w:r>
    </w:p>
    <w:p w14:paraId="0A54E8B5" w14:textId="77777777" w:rsidR="009372C3" w:rsidRDefault="009372C3" w:rsidP="009372C3"/>
    <w:p w14:paraId="79AF551E" w14:textId="77777777" w:rsidR="009372C3" w:rsidRDefault="009372C3" w:rsidP="009372C3">
      <w:r>
        <w:t>All this is not to say that court competition can only occur in specialized courts. Forum shopping is not unique to fields of law that have specialized courts. 324Link to the text of the note Furthermore, scholars have surmised that court competition for cases could occur in virtually any field of law. 325Link to the text of the note Clearly the potential correlation between specialization and court competition is not the only explanation for the rise of competition that has occurred in bankruptcy and patent law. Those fields' broad venue statutes have allowed numerous courts to compete for litigants. Charismatic judges that can set a court's agenda have also played key roles in both patent law and bankruptcy's court competition history. But the history of court competition in areas governed by specialized courts suggests that creating specialized courts may increase the incentives and opportunities for courts to compete for litigation.</w:t>
      </w:r>
    </w:p>
    <w:p w14:paraId="6E0A35B6" w14:textId="77777777" w:rsidR="009372C3" w:rsidRDefault="009372C3" w:rsidP="009372C3"/>
    <w:p w14:paraId="68A9024E" w14:textId="77777777" w:rsidR="009372C3" w:rsidRDefault="009372C3" w:rsidP="009372C3">
      <w:r>
        <w:t>Lawmakers who understand the potential downsides of court competition can better structure specialized courts to avoid the problems that have arisen in patent and bankruptcy litigation. For example, when creating specialized courts, lawmakers should consider the venue provisions that accompany the new court's jurisdiction. In patent law, for instance, court competition could have been reduced if litigants simply had fewer venue choices. 326Link to the text of the note Similarly, bankruptcy law's forum shopping problem began when statutory changes to the venue statute enabled courts to compete among themselves for business. 327Link to the text of the note</w:t>
      </w:r>
    </w:p>
    <w:p w14:paraId="09781A95" w14:textId="77777777" w:rsidR="009372C3" w:rsidRDefault="009372C3" w:rsidP="009372C3"/>
    <w:p w14:paraId="096D32D7" w14:textId="77777777" w:rsidR="009372C3" w:rsidRDefault="009372C3" w:rsidP="009372C3">
      <w:r>
        <w:t xml:space="preserve"> [*688</w:t>
      </w:r>
      <w:proofErr w:type="gramStart"/>
      <w:r>
        <w:t>]  The</w:t>
      </w:r>
      <w:proofErr w:type="gramEnd"/>
      <w:r>
        <w:t xml:space="preserve"> second lesson for lawmakers is that appellate courts need to be more diligent in supervising trial court practices in areas of specialized adjudication. The Federal Circuit, for its part, has begun to take steps in this direction, as it has begun to review denials of motions to transfer much more rigorously than it had previously done. 328Link to the text of the note District courts would be well-advised to similarly police the case management practices of their bankruptcy courts.</w:t>
      </w:r>
    </w:p>
    <w:p w14:paraId="768CD75A" w14:textId="77777777" w:rsidR="009372C3" w:rsidRDefault="009372C3" w:rsidP="009372C3"/>
    <w:p w14:paraId="5904F5A1" w14:textId="77777777" w:rsidR="009372C3" w:rsidRDefault="009372C3" w:rsidP="009372C3">
      <w:r>
        <w:t>C. Reducing Forum Shopping and Court Competition</w:t>
      </w:r>
    </w:p>
    <w:p w14:paraId="50A851D0" w14:textId="77777777" w:rsidR="009372C3" w:rsidRDefault="009372C3" w:rsidP="009372C3"/>
    <w:p w14:paraId="5C82D9BB" w14:textId="77777777" w:rsidR="009372C3" w:rsidRDefault="009372C3" w:rsidP="009372C3">
      <w:r>
        <w:t xml:space="preserve">To reduce forum shopping in the patent system, policymakers must also reduce courts' ability to compete for litigants. This Section reviews current academic and congressional proposals to reduce forum shopping in patent law. </w:t>
      </w:r>
      <w:proofErr w:type="gramStart"/>
      <w:r>
        <w:t>All of</w:t>
      </w:r>
      <w:proofErr w:type="gramEnd"/>
      <w:r>
        <w:t xml:space="preserve"> these proposals share a common feature: they seek to greatly reduce, if not eliminate, discretion in litigant venue decisions. Building on these proposals, this Section analyzes other as-yet unstudied means of reducing court competition in patent cases.</w:t>
      </w:r>
    </w:p>
    <w:p w14:paraId="2FC0EE13" w14:textId="77777777" w:rsidR="009372C3" w:rsidRDefault="009372C3" w:rsidP="009372C3"/>
    <w:p w14:paraId="4323C216" w14:textId="77777777" w:rsidR="009372C3" w:rsidRDefault="009372C3" w:rsidP="009372C3">
      <w:r>
        <w:t>1. Scholarly Proposals</w:t>
      </w:r>
    </w:p>
    <w:p w14:paraId="2F852F2F" w14:textId="77777777" w:rsidR="009372C3" w:rsidRDefault="009372C3" w:rsidP="009372C3"/>
    <w:p w14:paraId="623EC524" w14:textId="77777777" w:rsidR="009372C3" w:rsidRDefault="009372C3" w:rsidP="009372C3">
      <w:r>
        <w:t xml:space="preserve">Scholars who view patent forum shopping as problematic have put forth </w:t>
      </w:r>
      <w:proofErr w:type="gramStart"/>
      <w:r>
        <w:t>a number of</w:t>
      </w:r>
      <w:proofErr w:type="gramEnd"/>
      <w:r>
        <w:t xml:space="preserve"> proposals designed to reduce the practice. Those proposals generally involve one of two solutions: (1) the creation of specialized patent trial courts or (2) reduced venue options for litigants. 329Link to the text of the note</w:t>
      </w:r>
    </w:p>
    <w:p w14:paraId="1E72FCE1" w14:textId="77777777" w:rsidR="009372C3" w:rsidRDefault="009372C3" w:rsidP="009372C3"/>
    <w:p w14:paraId="5BA50204" w14:textId="77777777" w:rsidR="009372C3" w:rsidRDefault="009372C3" w:rsidP="009372C3">
      <w:r>
        <w:t xml:space="preserve">Kimberly Moore has proposed the creation of a specialized trial court for patent cases that would be reviewed by another specialized court, the Federal Circuit. 330Link to the text of the note Moore's proposed creation of a single trial court to handle all patent trials would completely eliminate forum shopping because "there would be no possible alternative forum." 331Link to the text of the note </w:t>
      </w:r>
      <w:proofErr w:type="gramStart"/>
      <w:r>
        <w:t>Other</w:t>
      </w:r>
      <w:proofErr w:type="gramEnd"/>
      <w:r>
        <w:t xml:space="preserve"> scholars have made similar proposals. 332Link to the text of the note</w:t>
      </w:r>
    </w:p>
    <w:p w14:paraId="32CD8B27" w14:textId="77777777" w:rsidR="009372C3" w:rsidRDefault="009372C3" w:rsidP="009372C3"/>
    <w:p w14:paraId="2E356EC7" w14:textId="77777777" w:rsidR="009372C3" w:rsidRDefault="009372C3" w:rsidP="009372C3">
      <w:r>
        <w:t xml:space="preserve">Judicial specialization does not, of course, fend off competition between courts. The bankruptcy courts' long history of court competition demonstrates the potential for competition among specialized courts. </w:t>
      </w:r>
      <w:proofErr w:type="gramStart"/>
      <w:r>
        <w:t>Most  [</w:t>
      </w:r>
      <w:proofErr w:type="gramEnd"/>
      <w:r>
        <w:t>*689]  proposals for a specialized patent trial court, however, envision a single court that would handle all cases and would therefore have no other court against which to compete. 333Link to the text of the note While specialized courts of the sort envisioned by Judge Moore would eliminate forum shopping (and competition for litigants) by eliminating alternate courts, specialized trial courts have potential downsides as well, including narrowness of vision and capture. 334Link to the text of the note</w:t>
      </w:r>
    </w:p>
    <w:p w14:paraId="1B10065B" w14:textId="77777777" w:rsidR="009372C3" w:rsidRDefault="009372C3" w:rsidP="009372C3"/>
    <w:p w14:paraId="47D12351" w14:textId="77777777" w:rsidR="009372C3" w:rsidRDefault="009372C3" w:rsidP="009372C3">
      <w:r>
        <w:t xml:space="preserve">Scholars have also proposed changes to the patent venue statute. 335Link to the text of the note For instance, Jeanne Fromer has proposed "making patent venue proper only in the district in which the principal place of business of any of a case's defendants is located, with a safety valve to avoid due process concerns, which might occur in a minute number of cases." 336Link to the text of the note Restricting venue in patent law is likely to decrease forum shopping because it will limit courts' ability to compete for litigants. 337Link to the text of the note </w:t>
      </w:r>
      <w:proofErr w:type="gramStart"/>
      <w:r>
        <w:t>The</w:t>
      </w:r>
      <w:proofErr w:type="gramEnd"/>
      <w:r>
        <w:t xml:space="preserve"> more restrictive the options, the less competition will exist. Restricting venue limits a court's ability to attract litigants and therefore decreases the likelihood that any </w:t>
      </w:r>
      <w:proofErr w:type="gramStart"/>
      <w:r>
        <w:t>particular court</w:t>
      </w:r>
      <w:proofErr w:type="gramEnd"/>
      <w:r>
        <w:t xml:space="preserve"> will craft rules or norms specifically designed to attract plaintiffs. Such a change would shift courts' focus back to crafting rules and norms that streamline the litigation on the docket - rather than shape the docket in the first place - and would be a welcome modification to the patent system.</w:t>
      </w:r>
    </w:p>
    <w:p w14:paraId="106B1EE1" w14:textId="77777777" w:rsidR="009372C3" w:rsidRDefault="009372C3" w:rsidP="009372C3"/>
    <w:p w14:paraId="3BC1B046" w14:textId="77777777" w:rsidR="009372C3" w:rsidRDefault="009372C3" w:rsidP="009372C3">
      <w:r>
        <w:t>Of course, venue restrictions do not automatically eliminate court competition for litigants. Indeed, bankruptcy has a more restrictive venue statute than patent law, 338Link to the text of the note yet it has been afflicted with persistent forum shopping and court competition. 339Link to the text of the note Bankruptcy courts in districts that are home to large numbers of corporate headquarters (or, in Delaware's case, the state of incorporation) were able to compete for litigation because many large bankruptcy actions satisfied the requisite venue and jurisdictional requirements. While not every bankruptcy court could compete successfully for litigants, the Delaware court could.</w:t>
      </w:r>
    </w:p>
    <w:p w14:paraId="2259C0EE" w14:textId="77777777" w:rsidR="009372C3" w:rsidRDefault="009372C3" w:rsidP="009372C3"/>
    <w:p w14:paraId="3F596AE9" w14:textId="77777777" w:rsidR="009372C3" w:rsidRDefault="009372C3" w:rsidP="009372C3">
      <w:r>
        <w:t xml:space="preserve">The same holds true for patent law - not all proposals to restrict venue would eliminate forum shopping. For example, Judge Moore has proposed limiting venue in patent cases "based on [a] defendant's residence and </w:t>
      </w:r>
      <w:proofErr w:type="gramStart"/>
      <w:r>
        <w:t>state  [</w:t>
      </w:r>
      <w:proofErr w:type="gramEnd"/>
      <w:r>
        <w:t xml:space="preserve">*690]  of incorporation." 340Link to the text of the note Adopting Judge Moore's proposal would likely decrease the number of cases filed in the Eastern District of Texas due to an inability to compete with courts that have more contacts with broader swaths of potential defendants. Her proposal would not, however, significantly reduce the overall competition for patent litigation. Even though a restricted venue statute often limits the number of courts that can compete for litigants, it does not eliminate such competition. In fact, as </w:t>
      </w:r>
      <w:proofErr w:type="spellStart"/>
      <w:r>
        <w:t>LoPucki</w:t>
      </w:r>
      <w:proofErr w:type="spellEnd"/>
      <w:r>
        <w:t xml:space="preserve"> has shown in the bankruptcy context, competition between courts can be quite robust even when only two courts are involved. 341Link to the text of the note Indeed, any venue statute that relies on state of incorporation merely tilts the competitive playing field in Delaware's favor.</w:t>
      </w:r>
    </w:p>
    <w:p w14:paraId="67F9A0E0" w14:textId="77777777" w:rsidR="009372C3" w:rsidRDefault="009372C3" w:rsidP="009372C3"/>
    <w:p w14:paraId="7C87EF9D" w14:textId="77777777" w:rsidR="009372C3" w:rsidRDefault="009372C3" w:rsidP="009372C3">
      <w:r>
        <w:t xml:space="preserve">Jeanne Fromer's proposed venue modification - combined with the new joinder rules of the America Invents Act (AIA) - would likely eliminate court competition from patent litigation. Because the AIA restricts joinder of accused defendants to cases arising out of the "same transaction [or] occurrence" of infringement, 342Link to the text of the note patent plaintiffs usually must </w:t>
      </w:r>
      <w:proofErr w:type="gramStart"/>
      <w:r>
        <w:t>bring suit against</w:t>
      </w:r>
      <w:proofErr w:type="gramEnd"/>
      <w:r>
        <w:t xml:space="preserve"> defendants on an individual basis. Thus, since Fromer's proposal limits venue to the defendant's principal place of business, 343Link to the text of the note there would be only one available venue per patent suit.</w:t>
      </w:r>
    </w:p>
    <w:p w14:paraId="56BAE618" w14:textId="77777777" w:rsidR="009372C3" w:rsidRDefault="009372C3" w:rsidP="009372C3"/>
    <w:p w14:paraId="13687386" w14:textId="77777777" w:rsidR="009372C3" w:rsidRDefault="009372C3" w:rsidP="009372C3">
      <w:r>
        <w:t>2. Congressional Proposals</w:t>
      </w:r>
    </w:p>
    <w:p w14:paraId="7CA2CB88" w14:textId="77777777" w:rsidR="009372C3" w:rsidRDefault="009372C3" w:rsidP="009372C3"/>
    <w:p w14:paraId="20589F29" w14:textId="77777777" w:rsidR="009372C3" w:rsidRDefault="009372C3" w:rsidP="009372C3">
      <w:r>
        <w:t>Congress has also shown an interest in tinkering with the patent venue statute. Early versions of the AIA contained alterations to the venue statute that would have limited venue to jurisdictions where (a) defendant had its principal place of business or (b) infringement occurred and the defendant had an established business. 344Link to the text of the note Later versions loosened the restrictions on venue by permitting venue in the location in which the plaintiff resides as long as the plaintiff was an individual inventor or institution of higher learning. 345Link to the text of the note Ultimately, however, Congress passed a version of the AIA which contained no changes to the patent venue statute. 346Link to the text of the note</w:t>
      </w:r>
    </w:p>
    <w:p w14:paraId="34BB71FD" w14:textId="77777777" w:rsidR="009372C3" w:rsidRDefault="009372C3" w:rsidP="009372C3"/>
    <w:p w14:paraId="6CF9D723" w14:textId="77777777" w:rsidR="009372C3" w:rsidRDefault="009372C3" w:rsidP="009372C3">
      <w:r>
        <w:t xml:space="preserve">But Congress has enacted one change to patent case assignments that has the potential to significantly impact forum shopping. Arising </w:t>
      </w:r>
      <w:proofErr w:type="gramStart"/>
      <w:r>
        <w:t>from  [</w:t>
      </w:r>
      <w:proofErr w:type="gramEnd"/>
      <w:r>
        <w:t>*691]  academic arguments for specialized adjudication in patent law, Congress began the Patent Pilot Program (PPP) in 2011. 347Link to the text of the note The PPP allows selected district courts to create a subgroup of judges within the district that are preselected to handle patent cases filed in the district. 348Link to the text of the note</w:t>
      </w:r>
    </w:p>
    <w:p w14:paraId="0FFB1FF3" w14:textId="77777777" w:rsidR="009372C3" w:rsidRDefault="009372C3" w:rsidP="009372C3"/>
    <w:p w14:paraId="55443FB8" w14:textId="77777777" w:rsidR="009372C3" w:rsidRDefault="009372C3" w:rsidP="009372C3">
      <w:r>
        <w:t>While the PPP was designed to increase expertise among judges handling patent cases, it may also lead to increased competition among those judges for patent cases. Before the creation of the PPP, district courts with large numbers of judges (such as the Northern District of California and the Northern District of Illinois) were largely unable to compete with the smaller district courts (such as the Eastern District of Texas, the District of Delaware, and the Western District of Wisconsin) for patent cases. In the competition for litigants, districts with fewer judges have multiple advantages over larger districts in the market for patent litigation.</w:t>
      </w:r>
    </w:p>
    <w:p w14:paraId="51104610" w14:textId="77777777" w:rsidR="009372C3" w:rsidRDefault="009372C3" w:rsidP="009372C3"/>
    <w:p w14:paraId="601E5895" w14:textId="77777777" w:rsidR="009372C3" w:rsidRDefault="009372C3" w:rsidP="009372C3">
      <w:r>
        <w:t xml:space="preserve">First, smaller districts are more able to develop </w:t>
      </w:r>
      <w:proofErr w:type="gramStart"/>
      <w:r>
        <w:t>an expertise</w:t>
      </w:r>
      <w:proofErr w:type="gramEnd"/>
      <w:r>
        <w:t xml:space="preserve"> in a particular area. For instance, the District of Delaware has four active-service judges. 349Link to the text of the note Because of the small number of judges on the court and the high number of patent cases on the docket, each judge has </w:t>
      </w:r>
      <w:proofErr w:type="gramStart"/>
      <w:r>
        <w:t>a large number of</w:t>
      </w:r>
      <w:proofErr w:type="gramEnd"/>
      <w:r>
        <w:t xml:space="preserve"> docketed patent cases at any one time. In 2009 alone, each active judge averaged over fifty new patent cases assigned to his or her docket. 350Link to the text of the note Contrast the District of Delaware with the Central District of California, which received the most patent filings of any district in 2009. The Central District has twenty-seven active judges. 351Link to the text of the note Again assuming that senior judges are not assigned any patent cases, the average Central District judge received around nine patent cases in 2009. Thus, judges in small districts can acquire expertise more quickly than judges in large districts.</w:t>
      </w:r>
    </w:p>
    <w:p w14:paraId="39E7C4EF" w14:textId="77777777" w:rsidR="009372C3" w:rsidRDefault="009372C3" w:rsidP="009372C3"/>
    <w:p w14:paraId="1AA9373C" w14:textId="77777777" w:rsidR="009372C3" w:rsidRDefault="009372C3" w:rsidP="009372C3">
      <w:r>
        <w:t>Second, smaller districts can unify district norms. A large district, like the Southern District of New York, confronts a collective action problem when adopting local rules or informal norms governing cases. The twenty-eight judges in the district are distinct individuals, some of whom may want to see an increase in a certain type of litigation and some of whom may prefer precisely the opposite. Smaller districts, on the other hand, have fewer potential judges willing to resist the move towards district-</w:t>
      </w:r>
      <w:proofErr w:type="gramStart"/>
      <w:r>
        <w:t>wide  [</w:t>
      </w:r>
      <w:proofErr w:type="gramEnd"/>
      <w:r>
        <w:t xml:space="preserve">*692]  conformity. Indeed, the list of districts that have adopted PLRs is filled with districts that are among the top ten districts for annual patent filings 352Link to the text of the note and districts with fewer than eleven judges. 353Link to the text of the note </w:t>
      </w:r>
      <w:proofErr w:type="gramStart"/>
      <w:r>
        <w:t>Of</w:t>
      </w:r>
      <w:proofErr w:type="gramEnd"/>
      <w:r>
        <w:t xml:space="preserve"> the four largest districts in the country - those with over twenty judges - only the Northern District of Illinois has adopted PLRs, despite the prevalence of patent litigation in many of those large districts. 354Link to the text of the note</w:t>
      </w:r>
    </w:p>
    <w:p w14:paraId="137B9FA7" w14:textId="77777777" w:rsidR="009372C3" w:rsidRDefault="009372C3" w:rsidP="009372C3"/>
    <w:p w14:paraId="52A2AA5F" w14:textId="77777777" w:rsidR="009372C3" w:rsidRDefault="009372C3" w:rsidP="009372C3">
      <w:r>
        <w:t>Third, small districts can more easily adopt a unified judicial philosophy with an eye towards attracting litigation. For the same reasons outlined above, collective action problems make unification of large districts much more difficult than smaller ones. For example, rocket dockets tend to arise in smaller districts because the judges are more capable of acting as a collective to reduce backlog. 355Link to the text of the note</w:t>
      </w:r>
    </w:p>
    <w:p w14:paraId="4BD2DF4F" w14:textId="77777777" w:rsidR="009372C3" w:rsidRDefault="009372C3" w:rsidP="009372C3"/>
    <w:p w14:paraId="5BB105CF" w14:textId="77777777" w:rsidR="009372C3" w:rsidRDefault="009372C3" w:rsidP="009372C3">
      <w:r>
        <w:t xml:space="preserve">Fourth, small districts enjoy the benefits of reduced uncertainty in the judge assignment process. In the Western District of Wisconsin, which has only two active-service judges, 356Link to the text of the note potential plaintiffs can assume a 50% probability of being assigned to a particular judge. The Central District of California, on the other hand, presents much greater uncertainty in predicting one's </w:t>
      </w:r>
      <w:proofErr w:type="gramStart"/>
      <w:r>
        <w:t>judge</w:t>
      </w:r>
      <w:proofErr w:type="gramEnd"/>
      <w:r>
        <w:t>.</w:t>
      </w:r>
    </w:p>
    <w:p w14:paraId="6AE251F8" w14:textId="77777777" w:rsidR="009372C3" w:rsidRDefault="009372C3" w:rsidP="009372C3"/>
    <w:p w14:paraId="0EA6D5CA" w14:textId="77777777" w:rsidR="009372C3" w:rsidRDefault="009372C3" w:rsidP="009372C3">
      <w:r>
        <w:t>Fifth, small districts, like small companies, can be more responsive to changes in the market. When new procedural issues arise in patent litigation, smaller districts can quickly alter their rules or norms to improve the litigation experience in their district.</w:t>
      </w:r>
    </w:p>
    <w:p w14:paraId="718D61F4" w14:textId="77777777" w:rsidR="009372C3" w:rsidRDefault="009372C3" w:rsidP="009372C3"/>
    <w:p w14:paraId="70962F95" w14:textId="77777777" w:rsidR="009372C3" w:rsidRDefault="009372C3" w:rsidP="009372C3">
      <w:r>
        <w:t xml:space="preserve">Given </w:t>
      </w:r>
      <w:proofErr w:type="gramStart"/>
      <w:r>
        <w:t>all of</w:t>
      </w:r>
      <w:proofErr w:type="gramEnd"/>
      <w:r>
        <w:t xml:space="preserve"> the competitive advantages of small districts, the PPP may merely level the competitive playing field for large districts. Now, large districts like the Northern District of Illinois can theoretically compete with smaller districts because, for patent cases only, they operate much </w:t>
      </w:r>
      <w:proofErr w:type="gramStart"/>
      <w:r>
        <w:t>like  [</w:t>
      </w:r>
      <w:proofErr w:type="gramEnd"/>
      <w:r>
        <w:t xml:space="preserve">*693]  a small district court. While the PPP is likely to increase judicial specialization in patent cases, it also may allow more districts to </w:t>
      </w:r>
      <w:proofErr w:type="gramStart"/>
      <w:r>
        <w:t>enter into</w:t>
      </w:r>
      <w:proofErr w:type="gramEnd"/>
      <w:r>
        <w:t xml:space="preserve"> the competition for litigants.</w:t>
      </w:r>
    </w:p>
    <w:p w14:paraId="0A1F5AFF" w14:textId="77777777" w:rsidR="009372C3" w:rsidRDefault="009372C3" w:rsidP="009372C3"/>
    <w:p w14:paraId="78FB212A" w14:textId="77777777" w:rsidR="009372C3" w:rsidRDefault="009372C3" w:rsidP="009372C3">
      <w:r>
        <w:t>3. Other Potential Methods of Reducing Court Competition</w:t>
      </w:r>
    </w:p>
    <w:p w14:paraId="538A34A4" w14:textId="77777777" w:rsidR="009372C3" w:rsidRDefault="009372C3" w:rsidP="009372C3"/>
    <w:p w14:paraId="1CE5F7B6" w14:textId="77777777" w:rsidR="009372C3" w:rsidRDefault="009372C3" w:rsidP="009372C3">
      <w:r>
        <w:t>There are ways to eliminate court competition beyond the traditional academic approaches of venue restrictions and the creation of specialized trial courts. One way that has been suggested in the literature on bankruptcy forum shopping involves randomization of case assignment. This subsection will briefly analyze the costs and benefits of three such potential randomization procedures.</w:t>
      </w:r>
    </w:p>
    <w:p w14:paraId="2AC22349" w14:textId="77777777" w:rsidR="009372C3" w:rsidRDefault="009372C3" w:rsidP="009372C3"/>
    <w:p w14:paraId="7C618AB7" w14:textId="77777777" w:rsidR="009372C3" w:rsidRDefault="009372C3" w:rsidP="009372C3">
      <w:r>
        <w:t>a. Randomizing Case Assignment Within Districts</w:t>
      </w:r>
    </w:p>
    <w:p w14:paraId="173C4505" w14:textId="77777777" w:rsidR="009372C3" w:rsidRDefault="009372C3" w:rsidP="009372C3"/>
    <w:p w14:paraId="0F952615" w14:textId="77777777" w:rsidR="009372C3" w:rsidRDefault="009372C3" w:rsidP="009372C3">
      <w:r>
        <w:t>First, and most painlessly, Congress could mandate that district courts randomize assignment of patent cases within their districts. Limiting the ability of courts, such as the Eastern District of Virginia and the Eastern District of Texas, to deviate from random assignment procedures for patent cases would eliminate one of the most effective efforts to attract, or dissuade, patent litigants from filing in a court.</w:t>
      </w:r>
    </w:p>
    <w:p w14:paraId="7D8D8457" w14:textId="77777777" w:rsidR="009372C3" w:rsidRDefault="009372C3" w:rsidP="009372C3"/>
    <w:p w14:paraId="675143E5" w14:textId="77777777" w:rsidR="009372C3" w:rsidRDefault="009372C3" w:rsidP="009372C3">
      <w:r>
        <w:t xml:space="preserve">The Eastern District of Texas has continually had case assignment procedures for patent cases that allow litigants to select the judge who will preside over their case. 357Link to the text of the note Such an ability to "judge shop" has been uniformly decried as antithetical to notions of justice. 358Link to the text of the note </w:t>
      </w:r>
      <w:proofErr w:type="spellStart"/>
      <w:r>
        <w:t>LoPucki</w:t>
      </w:r>
      <w:proofErr w:type="spellEnd"/>
      <w:r>
        <w:t xml:space="preserve"> notes that the ability to "judge shop" was one of the features of Delaware bankruptcy courts that initially appealed to bankruptcy filers. 359Link to the text of the note</w:t>
      </w:r>
    </w:p>
    <w:p w14:paraId="1A328C67" w14:textId="77777777" w:rsidR="009372C3" w:rsidRDefault="009372C3" w:rsidP="009372C3"/>
    <w:p w14:paraId="1A6D9E30" w14:textId="77777777" w:rsidR="009372C3" w:rsidRDefault="009372C3" w:rsidP="009372C3">
      <w:r>
        <w:t xml:space="preserve">Congress could easily eliminate courts' ability to permit pre-selection of judges. Under 28 U.S.C. § 137, chief judges of district courts have the power to "assign the cases" in accordance with the rules and orders of the court. 360Link to the text of the note </w:t>
      </w:r>
      <w:proofErr w:type="gramStart"/>
      <w:r>
        <w:t>The</w:t>
      </w:r>
      <w:proofErr w:type="gramEnd"/>
      <w:r>
        <w:t xml:space="preserve"> statute grants chief judges broad discretion in assigning cases. Congress could amend the statute to require that district courts assign cases in a randomized manner among the judges. This modification would eliminate one of the primary judicial means of attracting litigants with very little cost.</w:t>
      </w:r>
    </w:p>
    <w:p w14:paraId="76C1D01D" w14:textId="77777777" w:rsidR="009372C3" w:rsidRDefault="009372C3" w:rsidP="009372C3"/>
    <w:p w14:paraId="07BE325C" w14:textId="77777777" w:rsidR="009372C3" w:rsidRDefault="009372C3" w:rsidP="009372C3">
      <w:r>
        <w:t xml:space="preserve"> [*694] </w:t>
      </w:r>
    </w:p>
    <w:p w14:paraId="30196FDB" w14:textId="77777777" w:rsidR="009372C3" w:rsidRDefault="009372C3" w:rsidP="009372C3"/>
    <w:p w14:paraId="1D3A09A7" w14:textId="77777777" w:rsidR="009372C3" w:rsidRDefault="009372C3" w:rsidP="009372C3">
      <w:r>
        <w:t>b. National Assignment of Patent Cases</w:t>
      </w:r>
    </w:p>
    <w:p w14:paraId="15E6459B" w14:textId="77777777" w:rsidR="009372C3" w:rsidRDefault="009372C3" w:rsidP="009372C3"/>
    <w:p w14:paraId="4700EA14" w14:textId="77777777" w:rsidR="009372C3" w:rsidRDefault="009372C3" w:rsidP="009372C3">
      <w:r>
        <w:t xml:space="preserve">Alternatively, Congress could create a more radical means of randomizing case assignment in patent cases. For instance, Congress could adopt nationwide jurisdiction for patent cases and randomly assign patent cases to a subset of district judges with expertise in patent law. Under this system, patent litigants would file cases with a national body, and then each case would be randomly assigned to a judge with expertise in patent law. Such a proposal would eliminate forum </w:t>
      </w:r>
      <w:proofErr w:type="gramStart"/>
      <w:r>
        <w:t>shopping, but</w:t>
      </w:r>
      <w:proofErr w:type="gramEnd"/>
      <w:r>
        <w:t xml:space="preserve"> would impose significant additional costs on patent litigants that would likely outweigh the benefits.</w:t>
      </w:r>
    </w:p>
    <w:p w14:paraId="4D9EFFAD" w14:textId="77777777" w:rsidR="009372C3" w:rsidRDefault="009372C3" w:rsidP="009372C3"/>
    <w:p w14:paraId="55625645" w14:textId="77777777" w:rsidR="009372C3" w:rsidRDefault="009372C3" w:rsidP="009372C3">
      <w:r>
        <w:t xml:space="preserve">At first glance, assigning patent cases nationally has </w:t>
      </w:r>
      <w:proofErr w:type="gramStart"/>
      <w:r>
        <w:t>a number of</w:t>
      </w:r>
      <w:proofErr w:type="gramEnd"/>
      <w:r>
        <w:t xml:space="preserve"> potential benefits. First, it eliminates the ability of judges and courts to compete for litigants. Because patent cases would be assigned randomly on the national level, courts would be unable to attract or dissuade litigants from filing. Likewise, litigants would be unable to select advantageous venues, thus eliminating forum shopping as well.</w:t>
      </w:r>
    </w:p>
    <w:p w14:paraId="341BAD2D" w14:textId="77777777" w:rsidR="009372C3" w:rsidRDefault="009372C3" w:rsidP="009372C3"/>
    <w:p w14:paraId="58FB3585" w14:textId="77777777" w:rsidR="009372C3" w:rsidRDefault="009372C3" w:rsidP="009372C3">
      <w:r>
        <w:t>Second, because court competition would be eliminated, courts would have no incentive to persuade litigants to file in their court by adjusting administrative, procedural, and case management practices. Instead, courts would be incentivized to structure their case management practices to efficiently handle patent cases.</w:t>
      </w:r>
    </w:p>
    <w:p w14:paraId="30E9A223" w14:textId="77777777" w:rsidR="009372C3" w:rsidRDefault="009372C3" w:rsidP="009372C3"/>
    <w:p w14:paraId="4D88AC64" w14:textId="77777777" w:rsidR="009372C3" w:rsidRDefault="009372C3" w:rsidP="009372C3">
      <w:r>
        <w:t xml:space="preserve">A third benefit would be increased judicial specialization in patent trials. A subset of federal district judges would hear all patent cases, thus developing expertise in patent law and patent case management, </w:t>
      </w:r>
      <w:proofErr w:type="gramStart"/>
      <w:r>
        <w:t>similar to</w:t>
      </w:r>
      <w:proofErr w:type="gramEnd"/>
      <w:r>
        <w:t xml:space="preserve"> the expertise enjoyed today by some judges in Delaware and the Eastern District of Texas. The desire to have experienced patent jurists has driven many reform proposals in patent law, from the PPP to the creation of the Federal Circuit. 361Link to the text of the note</w:t>
      </w:r>
    </w:p>
    <w:p w14:paraId="32F9B961" w14:textId="77777777" w:rsidR="009372C3" w:rsidRDefault="009372C3" w:rsidP="009372C3"/>
    <w:p w14:paraId="6B3FDA7A" w14:textId="77777777" w:rsidR="009372C3" w:rsidRDefault="009372C3" w:rsidP="009372C3">
      <w:r>
        <w:t>Of course, there are drawbacks to any radical alteration of the litigation system, and the drawbacks of national assignment of patent cases likely outweigh any benefits gained from reduced court competition. First, a national assignment system would eliminate litigant choice with respect to venue. It is a generally accepted premise of the U.S. adversarial litigation system that a plaintiff has the right, at least initially, to bring her case in a forum of her choice. 362Link to the text of the note</w:t>
      </w:r>
    </w:p>
    <w:p w14:paraId="18989FFC" w14:textId="77777777" w:rsidR="009372C3" w:rsidRDefault="009372C3" w:rsidP="009372C3"/>
    <w:p w14:paraId="55269638" w14:textId="77777777" w:rsidR="009372C3" w:rsidRDefault="009372C3" w:rsidP="009372C3">
      <w:r>
        <w:t xml:space="preserve"> [*695</w:t>
      </w:r>
      <w:proofErr w:type="gramStart"/>
      <w:r>
        <w:t>]  National</w:t>
      </w:r>
      <w:proofErr w:type="gramEnd"/>
      <w:r>
        <w:t xml:space="preserve"> patent assignment would also raise constitutional questions about jurisdiction: for a district court to hear a case, it must possess subject matter jurisdiction, personal jurisdiction, and proper venue. Patent law has its own venue statute that permits patent infringement suits to be brought in any district where (1) the defendant resides or (2) "the defendant has committed acts of infringement and has a regular and established place of business." 363Link to the text of the note Following the 1988 amendment to the general venue statute, the Federal Circuit has interpreted a corporation's residence as any district in which personal jurisdiction lies. 364Link to the text of the note Therefore, in patent cases, venue is proper whenever personal jurisdiction exists.</w:t>
      </w:r>
    </w:p>
    <w:p w14:paraId="5AB2ECA0" w14:textId="77777777" w:rsidR="009372C3" w:rsidRDefault="009372C3" w:rsidP="009372C3"/>
    <w:p w14:paraId="594BD952" w14:textId="77777777" w:rsidR="009372C3" w:rsidRDefault="009372C3" w:rsidP="009372C3">
      <w:r>
        <w:t xml:space="preserve">For a court to exercise personal jurisdiction, the defendant need only have "minimum contacts" with the forum. 365Link to the text of the note If patent cases were randomly assigned, these requirements would be easily met in most cases; companies that offer products nationally are likely to be subject to the personal jurisdiction of </w:t>
      </w:r>
      <w:proofErr w:type="gramStart"/>
      <w:r>
        <w:t>a large number of</w:t>
      </w:r>
      <w:proofErr w:type="gramEnd"/>
      <w:r>
        <w:t xml:space="preserve"> district courts, if not all ninety-four U.S. district courts. 366Link to the text of the note </w:t>
      </w:r>
      <w:proofErr w:type="gramStart"/>
      <w:r>
        <w:t>In</w:t>
      </w:r>
      <w:proofErr w:type="gramEnd"/>
      <w:r>
        <w:t xml:space="preserve"> some cases, however, minimum contacts would not exist.</w:t>
      </w:r>
    </w:p>
    <w:p w14:paraId="355CDA92" w14:textId="77777777" w:rsidR="009372C3" w:rsidRDefault="009372C3" w:rsidP="009372C3"/>
    <w:p w14:paraId="35E358CF" w14:textId="77777777" w:rsidR="009372C3" w:rsidRDefault="009372C3" w:rsidP="009372C3">
      <w:r>
        <w:t xml:space="preserve">Antitrust law provides a potential statutory fix to this problem. Federal Rule of Civil Procedure 4(k)(1)(A) requires that federal courts follow the jurisdictional requirements imposed by the states in which those courts reside. 367Link to the text of the note However, an exception to that rule is provided in Rule 4(k)(1)(C), which recognizes that Congress has the authority to create nationwide jurisdiction for federal question cases. 368Link to the text of the note Thus, Congress could establish nationwide jurisdiction for all patent cases. By doing so, Congress could enable nationwide case assignment and eliminate jurisdictional limits on </w:t>
      </w:r>
      <w:proofErr w:type="gramStart"/>
      <w:r>
        <w:t>all  [</w:t>
      </w:r>
      <w:proofErr w:type="gramEnd"/>
      <w:r>
        <w:t>*696]  patent cases. Congress has done this with antitrust cases, permitting nationwide jurisdiction for Sherman Act cases. 369Link to the text of the note</w:t>
      </w:r>
    </w:p>
    <w:p w14:paraId="4C4E4F47" w14:textId="77777777" w:rsidR="009372C3" w:rsidRDefault="009372C3" w:rsidP="009372C3"/>
    <w:p w14:paraId="1C2E414F" w14:textId="77777777" w:rsidR="009372C3" w:rsidRDefault="009372C3" w:rsidP="009372C3">
      <w:r>
        <w:t>Ultimately, nationalizing the patent assignment system is undesirable because it throws the baby out with the bathwater. 370Link to the text of the note If all cases were randomly assigned nationally, patent plaintiffs would quite often be forced to litigate away from "home." For those patent plaintiffs that are small entities, being assigned to a far-away district court could represent a significant financial burden. 371Link to the text of the note Indeed, while the districts of Delaware and Eastern Texas oversee a large portion of patent litigation in the United States, a significant portion of the patent litigation in other districts involves small entities. Colleen Chien has found that around 18% of patent plaintiffs are small companies, nonprofits, or individuals. 372Link to the text of the note Such plaintiffs would be significantly burdened if forced to litigate in a random district. Thus, a dramatic change to patent litigation, like a national assignment system, would potentially impose additional costs on those least able to bear them and would be politically unfeasible.</w:t>
      </w:r>
    </w:p>
    <w:p w14:paraId="5FCA185C" w14:textId="77777777" w:rsidR="009372C3" w:rsidRDefault="009372C3" w:rsidP="009372C3"/>
    <w:p w14:paraId="3A801DD2" w14:textId="77777777" w:rsidR="009372C3" w:rsidRDefault="009372C3" w:rsidP="009372C3">
      <w:r>
        <w:t>c. Judicial Assignment of Venue</w:t>
      </w:r>
    </w:p>
    <w:p w14:paraId="35855098" w14:textId="77777777" w:rsidR="009372C3" w:rsidRDefault="009372C3" w:rsidP="009372C3"/>
    <w:p w14:paraId="4475E4A0" w14:textId="77777777" w:rsidR="009372C3" w:rsidRDefault="009372C3" w:rsidP="009372C3">
      <w:r>
        <w:t xml:space="preserve">As a third option, patent cases could be assigned to the most convenient district as determined by a judicial panel. A similar process occurs with Multi-District Litigation (MDL). In civil actions "involving one or more common questions of fact … pending in different districts," the Judicial Panel on Multidistrict Litigation - a special entity within the U.S. federal court system - determines whether multiple actions should be consolidated in a single court for pretrial proceedings. 373Link to the text of the note The Judicial Panel is comprised of seven judges from different circuits who are appointed by the Chief Justice of the United States. 374Link to the text of the note In theory, patent cases could be submitted </w:t>
      </w:r>
      <w:proofErr w:type="gramStart"/>
      <w:r>
        <w:t>to  [</w:t>
      </w:r>
      <w:proofErr w:type="gramEnd"/>
      <w:r>
        <w:t>*697]  a similarly constructed panel, which would then select the venue with the greatest ties to the case.</w:t>
      </w:r>
    </w:p>
    <w:p w14:paraId="531953CD" w14:textId="77777777" w:rsidR="009372C3" w:rsidRDefault="009372C3" w:rsidP="009372C3"/>
    <w:p w14:paraId="12D68834" w14:textId="77777777" w:rsidR="009372C3" w:rsidRDefault="009372C3" w:rsidP="009372C3">
      <w:r>
        <w:t xml:space="preserve">While such a procedure would likely result in a more equitable and rational assignment of patent cases in most instances, it would impose an additional layer of complexity and cost to the patent system. Indeed, a judicial panel for patent case assignment would be much more burdensome than that for MDL. The Judicial Panel on Multidistrict Litigation issued 432 orders in 2013, its highest number on record. 375Link to the text of the note </w:t>
      </w:r>
      <w:proofErr w:type="gramStart"/>
      <w:r>
        <w:t>In</w:t>
      </w:r>
      <w:proofErr w:type="gramEnd"/>
      <w:r>
        <w:t xml:space="preserve"> contrast, nearly the same number of patent cases was filed in district courts in the month of December 2013 alone. 376Link to the text of the note Any patent assignment panel would have to resolve venue for over ten times the number of cases decided by the Judicial Panel on MDL - a costly judicial undertaking. Thus, while such an assignment panel could improve the patent system, the increased administrative costs would have to be carefully considered.</w:t>
      </w:r>
    </w:p>
    <w:p w14:paraId="1F6D2918" w14:textId="77777777" w:rsidR="009372C3" w:rsidRDefault="009372C3" w:rsidP="009372C3"/>
    <w:p w14:paraId="36397D3A" w14:textId="77777777" w:rsidR="009372C3" w:rsidRDefault="009372C3" w:rsidP="009372C3">
      <w:r>
        <w:t>Conclusion</w:t>
      </w:r>
    </w:p>
    <w:p w14:paraId="67F450F7" w14:textId="77777777" w:rsidR="009372C3" w:rsidRDefault="009372C3" w:rsidP="009372C3"/>
    <w:p w14:paraId="72D99DBC" w14:textId="77777777" w:rsidR="009372C3" w:rsidRDefault="009372C3" w:rsidP="009372C3">
      <w:r>
        <w:t xml:space="preserve">Forum shopping in patent law is fueled in part by competition among courts to attract litigants. Courts engage in court competition for a host of reasons, including prestige, increased budget outlays, or personal interest in particular types of cases. Courts can compete for litigants by establishing predictable practices - some administrative, some procedural - that appeal to </w:t>
      </w:r>
      <w:proofErr w:type="gramStart"/>
      <w:r>
        <w:t>particular plaintiffs</w:t>
      </w:r>
      <w:proofErr w:type="gramEnd"/>
      <w:r>
        <w:t>.</w:t>
      </w:r>
    </w:p>
    <w:p w14:paraId="0E14A4AB" w14:textId="77777777" w:rsidR="009372C3" w:rsidRDefault="009372C3" w:rsidP="009372C3"/>
    <w:p w14:paraId="732F6E07" w14:textId="77777777" w:rsidR="009372C3" w:rsidRDefault="009372C3" w:rsidP="009372C3">
      <w:r>
        <w:t>Court competition in patent law parallels the court competition that has occurred in bankruptcy law. In both areas, courts have attracted litigants by permitting "judge shopping," creating unique procedural rules that were seen as pro-</w:t>
      </w:r>
      <w:proofErr w:type="gramStart"/>
      <w:r>
        <w:t>plaintiff, and</w:t>
      </w:r>
      <w:proofErr w:type="gramEnd"/>
      <w:r>
        <w:t xml:space="preserve"> adopting predictable case management norms that appealed to plaintiffs. In patent law, unlike bankruptcy, some courts have sought to dissuade litigants from filing in their courtrooms. In patent law, as in bankruptcy law, the competition for litigants has at times led to an unfair disadvantage to defendants.</w:t>
      </w:r>
    </w:p>
    <w:p w14:paraId="0AB8D423" w14:textId="77777777" w:rsidR="009372C3" w:rsidRDefault="009372C3" w:rsidP="009372C3"/>
    <w:p w14:paraId="6B00E334" w14:textId="77777777" w:rsidR="009372C3" w:rsidRDefault="009372C3" w:rsidP="009372C3">
      <w:r>
        <w:t xml:space="preserve">Previous scholarly proposals to limit venue or create a specialized patent court have the potential to reduce or eliminate court competition, but also carry </w:t>
      </w:r>
      <w:proofErr w:type="gramStart"/>
      <w:r>
        <w:t>a number of</w:t>
      </w:r>
      <w:proofErr w:type="gramEnd"/>
      <w:r>
        <w:t xml:space="preserve"> drawbacks. Randomizing judge assignment also has the potential to reduce patent forum shopping but has yet to be considered </w:t>
      </w:r>
      <w:proofErr w:type="gramStart"/>
      <w:r>
        <w:t>by  [</w:t>
      </w:r>
      <w:proofErr w:type="gramEnd"/>
      <w:r>
        <w:t xml:space="preserve">*698]  academics studying the patent system. Ultimately, Congress should require district courts to assign cases randomly among the district's judges, perhaps in conjunction with tightened venue requirements for patent cases. While most districts already employ randomized patent case assignment, some districts have used nonrandom assignment to either attract or repel patent filers. Requiring random assignment would not wholly eliminate court competition in patent cases, but it would remove one of the </w:t>
      </w:r>
      <w:proofErr w:type="gramStart"/>
      <w:r>
        <w:t>primary</w:t>
      </w:r>
      <w:proofErr w:type="gramEnd"/>
      <w:r>
        <w:t xml:space="preserve"> means by which courts seek to attract litigants to their courtrooms.</w:t>
      </w:r>
    </w:p>
    <w:p w14:paraId="0AED7F3D" w14:textId="77777777" w:rsidR="009372C3" w:rsidRDefault="009372C3" w:rsidP="009372C3"/>
    <w:p w14:paraId="6D51B15B" w14:textId="77777777" w:rsidR="00EC63D2" w:rsidRDefault="00EC63D2" w:rsidP="00792B5E"/>
    <w:p w14:paraId="175D5EFD" w14:textId="1540A61F" w:rsidR="00EC63D2" w:rsidRDefault="001216A9" w:rsidP="001216A9">
      <w:pPr>
        <w:pStyle w:val="Heading3"/>
      </w:pPr>
      <w:r>
        <w:t>Impacts</w:t>
      </w:r>
      <w:r w:rsidR="00DD59BA">
        <w:t xml:space="preserve"> --- Economy</w:t>
      </w:r>
    </w:p>
    <w:p w14:paraId="3A5A6030" w14:textId="77777777" w:rsidR="001216A9" w:rsidRDefault="001216A9" w:rsidP="001216A9"/>
    <w:p w14:paraId="645D0EC6" w14:textId="10C2F98C" w:rsidR="001216A9" w:rsidRDefault="001216A9" w:rsidP="001216A9">
      <w:pPr>
        <w:pStyle w:val="Heading4"/>
      </w:pPr>
      <w:r>
        <w:t>Patent litigation collapses the U.S. economy and undermines Job Creation and R&amp;D</w:t>
      </w:r>
    </w:p>
    <w:p w14:paraId="3C16F95D" w14:textId="28FDD023" w:rsidR="001216A9" w:rsidRDefault="001216A9" w:rsidP="001216A9">
      <w:pPr>
        <w:rPr>
          <w:rStyle w:val="Style13ptBold"/>
        </w:rPr>
      </w:pPr>
      <w:r>
        <w:rPr>
          <w:rStyle w:val="Style13ptBold"/>
        </w:rPr>
        <w:t>Binns ‘13</w:t>
      </w:r>
    </w:p>
    <w:p w14:paraId="60D29021" w14:textId="34433131" w:rsidR="001216A9" w:rsidRPr="001216A9" w:rsidRDefault="001216A9" w:rsidP="001216A9">
      <w:r w:rsidRPr="001216A9">
        <w:t xml:space="preserve">(Testimony Of Russell W. Binns, Jr., Associate General Counsel, Ip Law </w:t>
      </w:r>
      <w:proofErr w:type="gramStart"/>
      <w:r w:rsidRPr="001216A9">
        <w:t>And</w:t>
      </w:r>
      <w:proofErr w:type="gramEnd"/>
      <w:r w:rsidRPr="001216A9">
        <w:t xml:space="preserve"> Litigation, Avaya, Inc., “Abusive Patent Litigation: The Issues Impacting American Competitiveness And Job Creation At The International Trade Commission And Beyond,” </w:t>
      </w:r>
      <w:proofErr w:type="spellStart"/>
      <w:r w:rsidRPr="001216A9">
        <w:t>pg</w:t>
      </w:r>
      <w:proofErr w:type="spellEnd"/>
      <w:r w:rsidRPr="001216A9">
        <w:t xml:space="preserve"> lexis//pa-</w:t>
      </w:r>
      <w:proofErr w:type="spellStart"/>
      <w:r w:rsidRPr="001216A9">
        <w:t>ef</w:t>
      </w:r>
      <w:proofErr w:type="spellEnd"/>
      <w:r w:rsidRPr="001216A9">
        <w:t>)</w:t>
      </w:r>
    </w:p>
    <w:p w14:paraId="15308311" w14:textId="2A6CB2F5" w:rsidR="001216A9" w:rsidRPr="001216A9" w:rsidRDefault="001216A9" w:rsidP="001216A9">
      <w:pPr>
        <w:rPr>
          <w:sz w:val="14"/>
        </w:rPr>
      </w:pPr>
      <w:r w:rsidRPr="00371B66">
        <w:rPr>
          <w:rStyle w:val="StyleUnderline"/>
          <w:highlight w:val="cyan"/>
        </w:rPr>
        <w:t>Despite the best efforts of Congress and the courts, patent assertion entities continue to have a</w:t>
      </w:r>
      <w:r w:rsidRPr="001216A9">
        <w:rPr>
          <w:sz w:val="14"/>
        </w:rPr>
        <w:t xml:space="preserve"> </w:t>
      </w:r>
      <w:r w:rsidRPr="00371B66">
        <w:rPr>
          <w:rStyle w:val="Emphasis"/>
          <w:highlight w:val="cyan"/>
        </w:rPr>
        <w:t>deeply damaging effect on the U.S. economy</w:t>
      </w:r>
      <w:r w:rsidRPr="001216A9">
        <w:rPr>
          <w:sz w:val="14"/>
        </w:rPr>
        <w:t xml:space="preserve"> and consumers through both Federal court litigation and the ITC. These </w:t>
      </w:r>
      <w:r w:rsidRPr="00371B66">
        <w:rPr>
          <w:rStyle w:val="StyleUnderline"/>
          <w:highlight w:val="cyan"/>
        </w:rPr>
        <w:t>abuses cost U.S. companies billions of dollars that could be used to create jobs, invest in R&amp;D, and bring new products to consumers</w:t>
      </w:r>
      <w:r w:rsidRPr="001216A9">
        <w:rPr>
          <w:sz w:val="14"/>
        </w:rPr>
        <w:t xml:space="preserve">. The abuses are even more </w:t>
      </w:r>
      <w:proofErr w:type="gramStart"/>
      <w:r w:rsidRPr="001216A9">
        <w:rPr>
          <w:sz w:val="14"/>
        </w:rPr>
        <w:t>clearly evident</w:t>
      </w:r>
      <w:proofErr w:type="gramEnd"/>
      <w:r w:rsidRPr="001216A9">
        <w:rPr>
          <w:sz w:val="14"/>
        </w:rPr>
        <w:t xml:space="preserve"> at the ITC, where patent assertion entities are frequently bringing cases against companies with operations in the U.S. seeking remedies that they don't want-- namely, exclusion orders. Yet exclusion orders go contrary to the very business model of patent assertion entities.</w:t>
      </w:r>
    </w:p>
    <w:p w14:paraId="3348659E" w14:textId="77777777" w:rsidR="001216A9" w:rsidRPr="001216A9" w:rsidRDefault="001216A9" w:rsidP="001216A9"/>
    <w:p w14:paraId="6BC8D8DF" w14:textId="05B6E09D" w:rsidR="00EC63D2" w:rsidRDefault="00DD59BA" w:rsidP="00EC63D2">
      <w:pPr>
        <w:pStyle w:val="Heading3"/>
      </w:pPr>
      <w:r>
        <w:t>Impacts --- Regulations</w:t>
      </w:r>
    </w:p>
    <w:p w14:paraId="2ABCBACF" w14:textId="77777777" w:rsidR="00EC63D2" w:rsidRDefault="00EC63D2" w:rsidP="00EC63D2"/>
    <w:p w14:paraId="2561EC46" w14:textId="6A8CCF6C" w:rsidR="00EC63D2" w:rsidRDefault="00DD59BA" w:rsidP="00DD59BA">
      <w:pPr>
        <w:pStyle w:val="Heading4"/>
      </w:pPr>
      <w:r>
        <w:t>Federal courts fighting over tough business regulations --- they’ll win in front of conservative courts now</w:t>
      </w:r>
    </w:p>
    <w:p w14:paraId="203E6AE6" w14:textId="255FB356" w:rsidR="00EC63D2" w:rsidRDefault="00EC63D2" w:rsidP="00EC63D2">
      <w:pPr>
        <w:rPr>
          <w:rStyle w:val="Style13ptBold"/>
        </w:rPr>
      </w:pPr>
      <w:r>
        <w:rPr>
          <w:rStyle w:val="Style13ptBold"/>
        </w:rPr>
        <w:t>Connelly 6/6/24</w:t>
      </w:r>
    </w:p>
    <w:p w14:paraId="50499C3E" w14:textId="06CCB9AA" w:rsidR="00EC63D2" w:rsidRPr="00EC63D2" w:rsidRDefault="00EC63D2" w:rsidP="00EC63D2">
      <w:r w:rsidRPr="00EC63D2">
        <w:t xml:space="preserve">(“Looking to push back Biden's consumer protections, industry groups flock to Texas courts,” </w:t>
      </w:r>
      <w:proofErr w:type="spellStart"/>
      <w:r w:rsidRPr="00EC63D2">
        <w:t>pg</w:t>
      </w:r>
      <w:proofErr w:type="spellEnd"/>
      <w:r w:rsidRPr="00EC63D2">
        <w:t xml:space="preserve"> online @ https://www.keranews.org/news/2024-06-06/looking-to-push-back-bidens-consumer-protections-industry-groups-flock-to-texas-courts //pa-</w:t>
      </w:r>
      <w:proofErr w:type="spellStart"/>
      <w:r w:rsidRPr="00EC63D2">
        <w:t>ef</w:t>
      </w:r>
      <w:proofErr w:type="spellEnd"/>
      <w:r w:rsidRPr="00EC63D2">
        <w:t>)</w:t>
      </w:r>
    </w:p>
    <w:p w14:paraId="6B5FE98D" w14:textId="76FB5F88" w:rsidR="00EC63D2" w:rsidRPr="00DD59BA" w:rsidRDefault="00EC63D2" w:rsidP="00EC63D2">
      <w:pPr>
        <w:rPr>
          <w:sz w:val="12"/>
        </w:rPr>
      </w:pPr>
      <w:r w:rsidRPr="00DD59BA">
        <w:rPr>
          <w:sz w:val="12"/>
        </w:rPr>
        <w:t xml:space="preserve">In </w:t>
      </w:r>
      <w:r w:rsidRPr="00371B66">
        <w:rPr>
          <w:rStyle w:val="StyleUnderline"/>
          <w:highlight w:val="cyan"/>
        </w:rPr>
        <w:t>federal courts across Texas, powerful business interests and federal regulators are duking it out over</w:t>
      </w:r>
      <w:r w:rsidRPr="00DD59BA">
        <w:rPr>
          <w:sz w:val="12"/>
        </w:rPr>
        <w:t xml:space="preserve"> several </w:t>
      </w:r>
      <w:r w:rsidRPr="00371B66">
        <w:rPr>
          <w:rStyle w:val="StyleUnderline"/>
          <w:highlight w:val="cyan"/>
        </w:rPr>
        <w:t>Biden</w:t>
      </w:r>
      <w:r w:rsidRPr="00EC63D2">
        <w:rPr>
          <w:rStyle w:val="StyleUnderline"/>
        </w:rPr>
        <w:t xml:space="preserve"> </w:t>
      </w:r>
      <w:r w:rsidRPr="00DD59BA">
        <w:rPr>
          <w:sz w:val="12"/>
        </w:rPr>
        <w:t xml:space="preserve">Administration efforts aimed at reining in corporate power, increasing </w:t>
      </w:r>
      <w:r w:rsidRPr="00371B66">
        <w:rPr>
          <w:rStyle w:val="Emphasis"/>
          <w:highlight w:val="cyan"/>
        </w:rPr>
        <w:t>consumer protections</w:t>
      </w:r>
      <w:r w:rsidRPr="00DD59BA">
        <w:rPr>
          <w:sz w:val="12"/>
        </w:rPr>
        <w:t xml:space="preserve"> </w:t>
      </w:r>
      <w:r w:rsidRPr="00371B66">
        <w:rPr>
          <w:rStyle w:val="Emphasis"/>
          <w:highlight w:val="cyan"/>
        </w:rPr>
        <w:t>and making financial services more equitable</w:t>
      </w:r>
      <w:r w:rsidRPr="00DD59BA">
        <w:rPr>
          <w:sz w:val="12"/>
        </w:rPr>
        <w:t>.</w:t>
      </w:r>
    </w:p>
    <w:p w14:paraId="4944735F" w14:textId="248CEE20" w:rsidR="00EC63D2" w:rsidRPr="00DD59BA" w:rsidRDefault="00EC63D2" w:rsidP="00EC63D2">
      <w:pPr>
        <w:rPr>
          <w:sz w:val="12"/>
        </w:rPr>
      </w:pPr>
      <w:r w:rsidRPr="00DD59BA">
        <w:rPr>
          <w:sz w:val="12"/>
        </w:rPr>
        <w:t xml:space="preserve">In several federal lawsuits, </w:t>
      </w:r>
      <w:r w:rsidRPr="00371B66">
        <w:rPr>
          <w:rStyle w:val="StyleUnderline"/>
          <w:highlight w:val="cyan"/>
        </w:rPr>
        <w:t>lobby groups representing an array of industries are pushing back</w:t>
      </w:r>
      <w:r w:rsidRPr="00DD59BA">
        <w:rPr>
          <w:sz w:val="12"/>
        </w:rPr>
        <w:t>, arguing in cases filed in courts across the state that the administration is going too far and creating excessive burden.</w:t>
      </w:r>
    </w:p>
    <w:p w14:paraId="332133F0" w14:textId="5B84302E" w:rsidR="00EC63D2" w:rsidRPr="00DD59BA" w:rsidRDefault="00EC63D2" w:rsidP="00EC63D2">
      <w:pPr>
        <w:rPr>
          <w:sz w:val="12"/>
        </w:rPr>
      </w:pPr>
      <w:r w:rsidRPr="00DD59BA">
        <w:rPr>
          <w:sz w:val="12"/>
        </w:rPr>
        <w:t>The lawsuits potentially could impact credit cards, small business loans, banking services, auto sales and retirement savings accounts. The plaintiffs and lawyers involved are mostly based in Washington, DC, and are suing federal agencies located in the capital.</w:t>
      </w:r>
    </w:p>
    <w:p w14:paraId="5D210969" w14:textId="5E937F36" w:rsidR="00EC63D2" w:rsidRPr="00DD59BA" w:rsidRDefault="00EC63D2" w:rsidP="00EC63D2">
      <w:pPr>
        <w:rPr>
          <w:sz w:val="12"/>
        </w:rPr>
      </w:pPr>
      <w:r w:rsidRPr="00371B66">
        <w:rPr>
          <w:rStyle w:val="StyleUnderline"/>
          <w:highlight w:val="cyan"/>
        </w:rPr>
        <w:t>The consequences are national in scope</w:t>
      </w:r>
      <w:r w:rsidRPr="00DD59BA">
        <w:rPr>
          <w:sz w:val="12"/>
        </w:rPr>
        <w:t>, but Ann Baddour from the progressive nonprofit Texas Appleseed said Texans stand to lose if federal courts strike down the Biden Administration rules.</w:t>
      </w:r>
    </w:p>
    <w:p w14:paraId="0C617AB6" w14:textId="4D981612" w:rsidR="00EC63D2" w:rsidRPr="00DD59BA" w:rsidRDefault="00EC63D2" w:rsidP="00EC63D2">
      <w:pPr>
        <w:rPr>
          <w:sz w:val="12"/>
        </w:rPr>
      </w:pPr>
      <w:r w:rsidRPr="00DD59BA">
        <w:rPr>
          <w:sz w:val="12"/>
        </w:rPr>
        <w:t xml:space="preserve">“Texas has fairly weak standards when it comes to [consumer] protections,” said Baddour, who also leads the Texas Fair Lending Alliance. “And </w:t>
      </w:r>
      <w:proofErr w:type="gramStart"/>
      <w:r w:rsidRPr="00DD59BA">
        <w:rPr>
          <w:sz w:val="12"/>
        </w:rPr>
        <w:t>so</w:t>
      </w:r>
      <w:proofErr w:type="gramEnd"/>
      <w:r w:rsidRPr="00DD59BA">
        <w:rPr>
          <w:sz w:val="12"/>
        </w:rPr>
        <w:t xml:space="preserve"> the effects of these protections are really meaningful in terms of benefiting people.”</w:t>
      </w:r>
    </w:p>
    <w:p w14:paraId="2BCEDD85" w14:textId="79392E52" w:rsidR="00EC63D2" w:rsidRPr="00DD59BA" w:rsidRDefault="00EC63D2" w:rsidP="00EC63D2">
      <w:pPr>
        <w:rPr>
          <w:sz w:val="12"/>
        </w:rPr>
      </w:pPr>
      <w:r w:rsidRPr="00DD59BA">
        <w:rPr>
          <w:sz w:val="12"/>
        </w:rPr>
        <w:t xml:space="preserve">Why these cases are happening — and even what’s at stake — depends on who you ask. But there is broad agreement on one thing: </w:t>
      </w:r>
      <w:r w:rsidRPr="00371B66">
        <w:rPr>
          <w:rStyle w:val="StyleUnderline"/>
          <w:highlight w:val="cyan"/>
        </w:rPr>
        <w:t>These industry-backed lawsuits are filed in federal courts in Texas because big businesses have a better chance of prevailing here</w:t>
      </w:r>
      <w:r w:rsidRPr="00DD59BA">
        <w:rPr>
          <w:sz w:val="12"/>
        </w:rPr>
        <w:t>, and this kind of forum shopping is totally legal.</w:t>
      </w:r>
    </w:p>
    <w:p w14:paraId="0F3B5EBA" w14:textId="21B30949" w:rsidR="00EC63D2" w:rsidRPr="00DD59BA" w:rsidRDefault="00EC63D2" w:rsidP="00EC63D2">
      <w:pPr>
        <w:rPr>
          <w:sz w:val="12"/>
        </w:rPr>
      </w:pPr>
      <w:r w:rsidRPr="00DD59BA">
        <w:rPr>
          <w:sz w:val="12"/>
        </w:rPr>
        <w:t>“The federal bench in Texas is generally quite a bit more conservative and business-oriented than, let's say, district court judges in California or New York or other blue states,” said Alan Kaplinsky, an attorney with the law firm Ballard Spahr who runs the Consumer Finance Monitor blog.</w:t>
      </w:r>
    </w:p>
    <w:p w14:paraId="52FC1E5C" w14:textId="6C77F4FB" w:rsidR="00EC63D2" w:rsidRPr="00DD59BA" w:rsidRDefault="00EC63D2" w:rsidP="00EC63D2">
      <w:pPr>
        <w:rPr>
          <w:sz w:val="12"/>
        </w:rPr>
      </w:pPr>
      <w:r w:rsidRPr="00DD59BA">
        <w:rPr>
          <w:sz w:val="12"/>
        </w:rPr>
        <w:t>Not only does Texas have a density of conservative judges at the district level, the Fifth Circuit Court of Appeals, which covers Texas, Mississippi and Louisiana, is packed with jurists who are skeptical of regulations on business.</w:t>
      </w:r>
    </w:p>
    <w:p w14:paraId="1E73ED81" w14:textId="50FE3B9E" w:rsidR="00EC63D2" w:rsidRPr="00DD59BA" w:rsidRDefault="00EC63D2" w:rsidP="00EC63D2">
      <w:pPr>
        <w:rPr>
          <w:sz w:val="12"/>
        </w:rPr>
      </w:pPr>
      <w:r w:rsidRPr="00DD59BA">
        <w:rPr>
          <w:sz w:val="12"/>
        </w:rPr>
        <w:t xml:space="preserve">While plaintiffs across the political spectrum will seek out the venue where they’re most likely to find a sympathetic judge, University of California, Irvine School of Law professor </w:t>
      </w:r>
      <w:proofErr w:type="spellStart"/>
      <w:r w:rsidRPr="00DD59BA">
        <w:rPr>
          <w:sz w:val="12"/>
        </w:rPr>
        <w:t>Dalié</w:t>
      </w:r>
      <w:proofErr w:type="spellEnd"/>
      <w:r w:rsidRPr="00DD59BA">
        <w:rPr>
          <w:sz w:val="12"/>
        </w:rPr>
        <w:t xml:space="preserve"> Jiménez, a former Consumer Financial Protection Bureau lawyer, thinks the landscape of Texas federal courts is particularly advantageous to corporate interests seeking to kill regulations.</w:t>
      </w:r>
    </w:p>
    <w:p w14:paraId="12C82404" w14:textId="4441EEBF" w:rsidR="00EC63D2" w:rsidRPr="00DD59BA" w:rsidRDefault="00EC63D2" w:rsidP="005B3E9D">
      <w:pPr>
        <w:rPr>
          <w:sz w:val="12"/>
        </w:rPr>
      </w:pPr>
      <w:r w:rsidRPr="00DD59BA">
        <w:rPr>
          <w:sz w:val="12"/>
        </w:rPr>
        <w:t>“In some cases where they file in one location [within the district] where there’s only one judge, they know they’ll get that one judge,” Jiménez said.</w:t>
      </w:r>
    </w:p>
    <w:p w14:paraId="48C59C73" w14:textId="77777777" w:rsidR="00EC63D2" w:rsidRPr="00DD59BA" w:rsidRDefault="00EC63D2" w:rsidP="005B3E9D">
      <w:pPr>
        <w:rPr>
          <w:sz w:val="12"/>
        </w:rPr>
      </w:pPr>
      <w:r w:rsidRPr="00DD59BA">
        <w:rPr>
          <w:sz w:val="12"/>
        </w:rPr>
        <w:t>High stakes</w:t>
      </w:r>
    </w:p>
    <w:p w14:paraId="4A041117" w14:textId="3070E0C4" w:rsidR="00EC63D2" w:rsidRPr="00DD59BA" w:rsidRDefault="00EC63D2" w:rsidP="005B3E9D">
      <w:pPr>
        <w:rPr>
          <w:sz w:val="12"/>
        </w:rPr>
      </w:pPr>
      <w:r w:rsidRPr="00DD59BA">
        <w:rPr>
          <w:sz w:val="12"/>
        </w:rPr>
        <w:t xml:space="preserve">In most of these cases in Texas, judges appointed by Donald Trump are presiding. Tony </w:t>
      </w:r>
      <w:proofErr w:type="spellStart"/>
      <w:r w:rsidRPr="00DD59BA">
        <w:rPr>
          <w:sz w:val="12"/>
        </w:rPr>
        <w:t>Carrk</w:t>
      </w:r>
      <w:proofErr w:type="spellEnd"/>
      <w:r w:rsidRPr="00DD59BA">
        <w:rPr>
          <w:sz w:val="12"/>
        </w:rPr>
        <w:t>, executive director of the nonprofit watchdog Accountable.US, said Trump’s appointments across the federal bench supercharged a decades-long effort to stack the federal bench with judges skeptical of efforts to rein in corporate power.</w:t>
      </w:r>
    </w:p>
    <w:p w14:paraId="27A1A95D" w14:textId="77777777" w:rsidR="00EC63D2" w:rsidRPr="00DD59BA" w:rsidRDefault="00EC63D2" w:rsidP="00EC63D2">
      <w:pPr>
        <w:rPr>
          <w:sz w:val="12"/>
        </w:rPr>
      </w:pPr>
      <w:r w:rsidRPr="00371B66">
        <w:rPr>
          <w:rStyle w:val="StyleUnderline"/>
          <w:highlight w:val="cyan"/>
        </w:rPr>
        <w:t>The federal bench in Texas is</w:t>
      </w:r>
      <w:r w:rsidRPr="00DD59BA">
        <w:rPr>
          <w:sz w:val="12"/>
        </w:rPr>
        <w:t xml:space="preserve"> generally quite a bit </w:t>
      </w:r>
      <w:r w:rsidRPr="00371B66">
        <w:rPr>
          <w:rStyle w:val="Emphasis"/>
          <w:highlight w:val="cyan"/>
        </w:rPr>
        <w:t>more conservative and business-oriented</w:t>
      </w:r>
      <w:r w:rsidRPr="00DD59BA">
        <w:rPr>
          <w:sz w:val="12"/>
        </w:rPr>
        <w:t xml:space="preserve"> than, let's say, district court judges in California or New York or other blue states.</w:t>
      </w:r>
    </w:p>
    <w:p w14:paraId="3ECCECAE" w14:textId="77777777" w:rsidR="00EC63D2" w:rsidRPr="00DD59BA" w:rsidRDefault="00EC63D2" w:rsidP="00EC63D2">
      <w:pPr>
        <w:rPr>
          <w:sz w:val="12"/>
        </w:rPr>
      </w:pPr>
      <w:r w:rsidRPr="00DD59BA">
        <w:rPr>
          <w:sz w:val="12"/>
        </w:rPr>
        <w:t>Alan Kaplinsky</w:t>
      </w:r>
    </w:p>
    <w:p w14:paraId="7D44E984" w14:textId="756B8EB3" w:rsidR="00EC63D2" w:rsidRPr="00DD59BA" w:rsidRDefault="00EC63D2" w:rsidP="00EC63D2">
      <w:pPr>
        <w:rPr>
          <w:sz w:val="12"/>
        </w:rPr>
      </w:pPr>
      <w:r w:rsidRPr="00DD59BA">
        <w:rPr>
          <w:sz w:val="12"/>
        </w:rPr>
        <w:t xml:space="preserve">“Because we have the Supreme Court makeup that we do now, because we have the Fifth Circuit Court of Appeals makeup that we do now, and </w:t>
      </w:r>
      <w:r w:rsidRPr="00371B66">
        <w:rPr>
          <w:rStyle w:val="StyleUnderline"/>
          <w:highlight w:val="cyan"/>
        </w:rPr>
        <w:t>in these district courts</w:t>
      </w:r>
      <w:r w:rsidRPr="00DD59BA">
        <w:rPr>
          <w:sz w:val="12"/>
        </w:rPr>
        <w:t xml:space="preserve">, </w:t>
      </w:r>
      <w:r w:rsidRPr="00371B66">
        <w:rPr>
          <w:rStyle w:val="Emphasis"/>
          <w:highlight w:val="cyan"/>
        </w:rPr>
        <w:t xml:space="preserve">it is ripe for the right </w:t>
      </w:r>
      <w:r w:rsidRPr="00DD59BA">
        <w:rPr>
          <w:sz w:val="12"/>
        </w:rPr>
        <w:t>and big corporate interests</w:t>
      </w:r>
      <w:r w:rsidRPr="00371B66">
        <w:rPr>
          <w:rStyle w:val="Emphasis"/>
          <w:highlight w:val="cyan"/>
        </w:rPr>
        <w:t xml:space="preserve"> to exploit that,</w:t>
      </w:r>
      <w:r w:rsidRPr="00DD59BA">
        <w:rPr>
          <w:sz w:val="12"/>
        </w:rPr>
        <w:t xml:space="preserve">” </w:t>
      </w:r>
      <w:proofErr w:type="spellStart"/>
      <w:r w:rsidRPr="00DD59BA">
        <w:rPr>
          <w:sz w:val="12"/>
        </w:rPr>
        <w:t>Carrk</w:t>
      </w:r>
      <w:proofErr w:type="spellEnd"/>
      <w:r w:rsidRPr="00DD59BA">
        <w:rPr>
          <w:sz w:val="12"/>
        </w:rPr>
        <w:t xml:space="preserve"> said.</w:t>
      </w:r>
    </w:p>
    <w:p w14:paraId="5D233906" w14:textId="3A4E5E84" w:rsidR="00EC63D2" w:rsidRPr="00DD59BA" w:rsidRDefault="00EC63D2" w:rsidP="00EC63D2">
      <w:pPr>
        <w:rPr>
          <w:sz w:val="12"/>
        </w:rPr>
      </w:pPr>
      <w:proofErr w:type="spellStart"/>
      <w:r w:rsidRPr="00DD59BA">
        <w:rPr>
          <w:sz w:val="12"/>
        </w:rPr>
        <w:t>Carrk</w:t>
      </w:r>
      <w:proofErr w:type="spellEnd"/>
      <w:r w:rsidRPr="00DD59BA">
        <w:rPr>
          <w:sz w:val="12"/>
        </w:rPr>
        <w:t xml:space="preserve"> said </w:t>
      </w:r>
      <w:r w:rsidRPr="00371B66">
        <w:rPr>
          <w:rStyle w:val="StyleUnderline"/>
          <w:highlight w:val="cyan"/>
        </w:rPr>
        <w:t>these fights are complicated and legalistic</w:t>
      </w:r>
      <w:r w:rsidRPr="00DD59BA">
        <w:rPr>
          <w:sz w:val="12"/>
        </w:rPr>
        <w:t>, but the stakes are more straightforward.</w:t>
      </w:r>
    </w:p>
    <w:p w14:paraId="2EECD70A" w14:textId="6B8CC099" w:rsidR="00EC63D2" w:rsidRPr="00DD59BA" w:rsidRDefault="00EC63D2" w:rsidP="00EC63D2">
      <w:pPr>
        <w:rPr>
          <w:sz w:val="12"/>
        </w:rPr>
      </w:pPr>
      <w:r w:rsidRPr="00DD59BA">
        <w:rPr>
          <w:sz w:val="12"/>
        </w:rPr>
        <w:t xml:space="preserve">“You have clearly a corporate interest that's looking out for their bottom line -- looking out for their CEOs, looking out for their shareholders,” </w:t>
      </w:r>
      <w:proofErr w:type="spellStart"/>
      <w:r w:rsidRPr="00DD59BA">
        <w:rPr>
          <w:sz w:val="12"/>
        </w:rPr>
        <w:t>Carrk</w:t>
      </w:r>
      <w:proofErr w:type="spellEnd"/>
      <w:r w:rsidRPr="00DD59BA">
        <w:rPr>
          <w:sz w:val="12"/>
        </w:rPr>
        <w:t xml:space="preserve"> said. “And you have the administration that is trying to take on these powerful interests to lower costs for people. These measures, they're pro-consumer, they're pro-worker, they're intended to lower costs for people.”</w:t>
      </w:r>
    </w:p>
    <w:p w14:paraId="6C64C678" w14:textId="11C594D6" w:rsidR="00EC63D2" w:rsidRPr="00DD59BA" w:rsidRDefault="00EC63D2" w:rsidP="00EC63D2">
      <w:pPr>
        <w:rPr>
          <w:sz w:val="12"/>
        </w:rPr>
      </w:pPr>
      <w:r w:rsidRPr="00DD59BA">
        <w:rPr>
          <w:sz w:val="12"/>
        </w:rPr>
        <w:t xml:space="preserve">But Kaplinsky tells it a different way. </w:t>
      </w:r>
      <w:r w:rsidRPr="005B3E9D">
        <w:rPr>
          <w:rStyle w:val="StyleUnderline"/>
          <w:highlight w:val="cyan"/>
        </w:rPr>
        <w:t>National groups representing big banks, major corporations and other business interests are reacting to a Biden Administration hostile to industry where regulators are stretching the law in the name of consumer protection</w:t>
      </w:r>
      <w:r w:rsidRPr="00DD59BA">
        <w:rPr>
          <w:sz w:val="12"/>
        </w:rPr>
        <w:t>, he said.</w:t>
      </w:r>
    </w:p>
    <w:p w14:paraId="17D3EBB7" w14:textId="63EB94E8" w:rsidR="00EC63D2" w:rsidRPr="00DD59BA" w:rsidRDefault="00EC63D2" w:rsidP="00EC63D2">
      <w:pPr>
        <w:rPr>
          <w:sz w:val="12"/>
        </w:rPr>
      </w:pPr>
      <w:r w:rsidRPr="00DD59BA">
        <w:rPr>
          <w:sz w:val="12"/>
        </w:rPr>
        <w:t>“</w:t>
      </w:r>
      <w:r w:rsidRPr="005B3E9D">
        <w:rPr>
          <w:rStyle w:val="StyleUnderline"/>
          <w:highlight w:val="cyan"/>
        </w:rPr>
        <w:t>The extent you regulate an industry, those costs, a lot of them get passed on to other consumers, in the form of higher prices or reduction in service</w:t>
      </w:r>
      <w:r w:rsidRPr="00DD59BA">
        <w:rPr>
          <w:sz w:val="12"/>
        </w:rPr>
        <w:t xml:space="preserve">. </w:t>
      </w:r>
      <w:proofErr w:type="gramStart"/>
      <w:r w:rsidRPr="00DD59BA">
        <w:rPr>
          <w:sz w:val="12"/>
        </w:rPr>
        <w:t>So</w:t>
      </w:r>
      <w:proofErr w:type="gramEnd"/>
      <w:r w:rsidRPr="00DD59BA">
        <w:rPr>
          <w:sz w:val="12"/>
        </w:rPr>
        <w:t xml:space="preserve"> you have to pay the piper,” Kaplinsky said.</w:t>
      </w:r>
    </w:p>
    <w:p w14:paraId="78C6E779" w14:textId="5FBC66D7" w:rsidR="00EC63D2" w:rsidRPr="00DD59BA" w:rsidRDefault="00EC63D2" w:rsidP="00EC63D2">
      <w:pPr>
        <w:rPr>
          <w:sz w:val="12"/>
        </w:rPr>
      </w:pPr>
      <w:r w:rsidRPr="00DD59BA">
        <w:rPr>
          <w:sz w:val="12"/>
        </w:rPr>
        <w:t xml:space="preserve">Industry groups have been more hesitant in the past to sue the agencies that regulate their members, Kaplinsky said, with </w:t>
      </w:r>
      <w:r w:rsidRPr="005B3E9D">
        <w:rPr>
          <w:rStyle w:val="StyleUnderline"/>
          <w:highlight w:val="cyan"/>
        </w:rPr>
        <w:t>lawsuits like the ones playing out in Texas relatively rare</w:t>
      </w:r>
      <w:r w:rsidRPr="00DD59BA">
        <w:rPr>
          <w:sz w:val="12"/>
        </w:rPr>
        <w:t>.</w:t>
      </w:r>
    </w:p>
    <w:p w14:paraId="737B37E4" w14:textId="77777777" w:rsidR="00EC63D2" w:rsidRPr="00DD59BA" w:rsidRDefault="00EC63D2" w:rsidP="00EC63D2">
      <w:pPr>
        <w:rPr>
          <w:sz w:val="12"/>
        </w:rPr>
      </w:pPr>
      <w:r w:rsidRPr="00DD59BA">
        <w:rPr>
          <w:sz w:val="12"/>
        </w:rPr>
        <w:t>“[Federal regulatory agencies] all have moved very far left. But I would say if there was a competition for the agency that that has gone the most extreme, the CFPB would win that prize hands down,” Kaplinsky said.</w:t>
      </w:r>
    </w:p>
    <w:p w14:paraId="0F68EAC8" w14:textId="77777777" w:rsidR="00EC63D2" w:rsidRDefault="00EC63D2" w:rsidP="00EC63D2"/>
    <w:p w14:paraId="41986448" w14:textId="14399FA6" w:rsidR="007E7CFC" w:rsidRDefault="007E7CFC" w:rsidP="007E7CFC">
      <w:pPr>
        <w:pStyle w:val="Heading2"/>
      </w:pPr>
      <w:r>
        <w:t>Impacts --- Federal Circuit</w:t>
      </w:r>
    </w:p>
    <w:p w14:paraId="7679006A" w14:textId="6366F933" w:rsidR="007E7CFC" w:rsidRDefault="00CA5894" w:rsidP="00CA5894">
      <w:pPr>
        <w:pStyle w:val="Heading3"/>
      </w:pPr>
      <w:r>
        <w:t>Impacts --- Federal Circuit/Tech Innovation</w:t>
      </w:r>
    </w:p>
    <w:p w14:paraId="19665B45" w14:textId="4CCF3420" w:rsidR="007E7CFC" w:rsidRDefault="007E7CFC" w:rsidP="007E7CFC">
      <w:pPr>
        <w:pStyle w:val="Heading4"/>
      </w:pPr>
      <w:r>
        <w:t>Flood of litigation in the Federal Circuit collapses its effectiveness --- turns the case and undermines U.S. tech innovation</w:t>
      </w:r>
    </w:p>
    <w:p w14:paraId="0443D72B" w14:textId="3AF8EF48" w:rsidR="007E7CFC" w:rsidRPr="007E7CFC" w:rsidRDefault="007E7CFC" w:rsidP="007E7CFC">
      <w:pPr>
        <w:rPr>
          <w:rStyle w:val="Style13ptBold"/>
        </w:rPr>
      </w:pPr>
      <w:r>
        <w:rPr>
          <w:rStyle w:val="Style13ptBold"/>
        </w:rPr>
        <w:t>Kirk ‘6</w:t>
      </w:r>
    </w:p>
    <w:p w14:paraId="1BF78FC5" w14:textId="440F9C45" w:rsidR="007E7CFC" w:rsidRDefault="007E7CFC" w:rsidP="007E7CFC">
      <w:r>
        <w:t>(Michael, Kirk, Executive Director of the American Intellectual Property Law Association, 3-24-6 http://www.aipla.org/Content/ContentGroups/Legislative_Action/109th_Congress/Testimony5/ImmigrationBillSenatorSpecter.pdf)</w:t>
      </w:r>
    </w:p>
    <w:p w14:paraId="220A8A92" w14:textId="77777777" w:rsidR="007E7CFC" w:rsidRPr="008A6165" w:rsidRDefault="007E7CFC" w:rsidP="007E7CFC">
      <w:pPr>
        <w:rPr>
          <w:sz w:val="8"/>
        </w:rPr>
      </w:pPr>
      <w:r w:rsidRPr="008A6165">
        <w:rPr>
          <w:sz w:val="8"/>
        </w:rPr>
        <w:t xml:space="preserve">I am writing to you on behalf of the American Intellectual Property Law Association (AIPLA) regarding the pending immigration reform legislation that would transfer jurisdiction over immigration appeals to the U.S. Court of Appeals for the Federal Circuit. We believe that such </w:t>
      </w:r>
      <w:r w:rsidRPr="00371B66">
        <w:rPr>
          <w:rStyle w:val="StyleUnderline"/>
          <w:highlight w:val="cyan"/>
        </w:rPr>
        <w:t xml:space="preserve">broadening of </w:t>
      </w:r>
      <w:r w:rsidRPr="00CA5894">
        <w:rPr>
          <w:rStyle w:val="StyleUnderline"/>
        </w:rPr>
        <w:t>the</w:t>
      </w:r>
      <w:r w:rsidRPr="00371B66">
        <w:rPr>
          <w:rStyle w:val="StyleUnderline"/>
          <w:highlight w:val="cyan"/>
        </w:rPr>
        <w:t xml:space="preserve"> Federal Circuit’</w:t>
      </w:r>
      <w:r w:rsidRPr="008A6165">
        <w:rPr>
          <w:sz w:val="8"/>
        </w:rPr>
        <w:t xml:space="preserve">s jurisdiction </w:t>
      </w:r>
      <w:r w:rsidRPr="00371B66">
        <w:rPr>
          <w:rStyle w:val="Emphasis"/>
          <w:highlight w:val="cyan"/>
        </w:rPr>
        <w:t xml:space="preserve">would seriously hinder </w:t>
      </w:r>
      <w:r w:rsidRPr="008A6165">
        <w:rPr>
          <w:sz w:val="8"/>
        </w:rPr>
        <w:t xml:space="preserve">the </w:t>
      </w:r>
      <w:r w:rsidRPr="00371B66">
        <w:rPr>
          <w:rStyle w:val="Emphasis"/>
          <w:highlight w:val="cyan"/>
        </w:rPr>
        <w:t>court’s ability to render high quality, timely decisions on patent appeals from district courts</w:t>
      </w:r>
      <w:r w:rsidRPr="008A6165">
        <w:rPr>
          <w:sz w:val="8"/>
        </w:rPr>
        <w:t xml:space="preserve">, </w:t>
      </w:r>
      <w:r w:rsidRPr="00371B66">
        <w:rPr>
          <w:rStyle w:val="StyleUnderline"/>
          <w:highlight w:val="cyan"/>
        </w:rPr>
        <w:t xml:space="preserve">and patent and trademark appeals from </w:t>
      </w:r>
      <w:r w:rsidRPr="008A6165">
        <w:rPr>
          <w:sz w:val="8"/>
        </w:rPr>
        <w:t>the</w:t>
      </w:r>
      <w:r w:rsidRPr="00371B66">
        <w:rPr>
          <w:rStyle w:val="StyleUnderline"/>
          <w:highlight w:val="cyan"/>
        </w:rPr>
        <w:t xml:space="preserve"> U.S. P</w:t>
      </w:r>
      <w:r w:rsidRPr="008A6165">
        <w:rPr>
          <w:sz w:val="8"/>
        </w:rPr>
        <w:t>atent</w:t>
      </w:r>
      <w:r w:rsidRPr="00371B66">
        <w:rPr>
          <w:rStyle w:val="StyleUnderline"/>
          <w:highlight w:val="cyan"/>
        </w:rPr>
        <w:t xml:space="preserve"> </w:t>
      </w:r>
      <w:r w:rsidRPr="008A6165">
        <w:rPr>
          <w:sz w:val="8"/>
        </w:rPr>
        <w:t xml:space="preserve">and </w:t>
      </w:r>
      <w:r w:rsidRPr="00371B66">
        <w:rPr>
          <w:rStyle w:val="StyleUnderline"/>
          <w:highlight w:val="cyan"/>
        </w:rPr>
        <w:t>T</w:t>
      </w:r>
      <w:r w:rsidRPr="008A6165">
        <w:rPr>
          <w:sz w:val="8"/>
        </w:rPr>
        <w:t xml:space="preserve">rademark </w:t>
      </w:r>
      <w:r w:rsidRPr="00371B66">
        <w:rPr>
          <w:rStyle w:val="StyleUnderline"/>
          <w:highlight w:val="cyan"/>
        </w:rPr>
        <w:t>O</w:t>
      </w:r>
      <w:r w:rsidRPr="008A6165">
        <w:rPr>
          <w:sz w:val="8"/>
        </w:rPr>
        <w:t xml:space="preserve">ffice. This runs directly counter to the present efforts of Congress to otherwise reform and improve this nation’s patent system. We take no position on other specific elements of the legislation or on the underlying need for immigration reform. Our concern focuses solely on the proposed shift in appellate jurisdiction, which we believe will do more harm than good. AIPLA is a national bar association whose approximately 16,000 members are primarily lawyers in private and corporate practice, in government service, and in the academic community. AIPLA represents a wide and diverse spectrum of individuals, companies, and institutions involved directly or indirectly in the practice of patent, trademark, copyright, and unfair competition law, as well as other fields of law affecting intellectual property. Our members represent both owners and users of intellectual </w:t>
      </w:r>
      <w:proofErr w:type="gramStart"/>
      <w:r w:rsidRPr="008A6165">
        <w:rPr>
          <w:sz w:val="8"/>
        </w:rPr>
        <w:t>property, and</w:t>
      </w:r>
      <w:proofErr w:type="gramEnd"/>
      <w:r w:rsidRPr="008A6165">
        <w:rPr>
          <w:sz w:val="8"/>
        </w:rPr>
        <w:t xml:space="preserve"> have a keen interest in an </w:t>
      </w:r>
      <w:r w:rsidRPr="00371B66">
        <w:rPr>
          <w:rStyle w:val="StyleUnderline"/>
          <w:highlight w:val="cyan"/>
        </w:rPr>
        <w:t>efficient federal judicial system</w:t>
      </w:r>
      <w:r w:rsidRPr="008A6165">
        <w:rPr>
          <w:sz w:val="8"/>
        </w:rPr>
        <w:t xml:space="preserve">. The Court of Appeals for the Federal Circuit was established in 1982 after more than a decade of deliberate study and Congressional consideration. The Hruska Commission (chaired by Senator Roman Hruska) conducted a study lasting nearly three years before recommending to Congress the establishment of a national appeals court to consider patent cases. It took two Administrations, several Congresses, and </w:t>
      </w:r>
      <w:proofErr w:type="gramStart"/>
      <w:r w:rsidRPr="008A6165">
        <w:rPr>
          <w:sz w:val="8"/>
        </w:rPr>
        <w:t>a number of</w:t>
      </w:r>
      <w:proofErr w:type="gramEnd"/>
      <w:r w:rsidRPr="008A6165">
        <w:rPr>
          <w:sz w:val="8"/>
        </w:rPr>
        <w:t xml:space="preserve"> hearings in both the House and Senate before legislation establishing the Federal Circuit was finally enacted. Over the past 26 years the Court, through its thoughtful and deliberate opinions, has made great progress </w:t>
      </w:r>
      <w:r w:rsidRPr="00371B66">
        <w:rPr>
          <w:rStyle w:val="Emphasis"/>
          <w:highlight w:val="cyan"/>
        </w:rPr>
        <w:t>in providing stability and consistency in</w:t>
      </w:r>
      <w:r w:rsidRPr="008A6165">
        <w:t xml:space="preserve"> the</w:t>
      </w:r>
      <w:r w:rsidRPr="008A6165">
        <w:rPr>
          <w:highlight w:val="cyan"/>
        </w:rPr>
        <w:t xml:space="preserve"> </w:t>
      </w:r>
      <w:r w:rsidRPr="00371B66">
        <w:rPr>
          <w:rStyle w:val="Emphasis"/>
          <w:highlight w:val="cyan"/>
        </w:rPr>
        <w:t>patent law</w:t>
      </w:r>
      <w:r w:rsidRPr="008A6165">
        <w:rPr>
          <w:sz w:val="8"/>
        </w:rPr>
        <w:t xml:space="preserve">. Removing immigration appeals from the general jurisdiction of the twelve regional Courts of Appeals and centralizing it in the Federal Circuit is an enormous change. Leaving aside the impact, both pro and con, on the affected litigants, the </w:t>
      </w:r>
      <w:r w:rsidRPr="00371B66">
        <w:rPr>
          <w:rStyle w:val="StyleUnderline"/>
          <w:highlight w:val="cyan"/>
        </w:rPr>
        <w:t xml:space="preserve">Federal Circuit </w:t>
      </w:r>
      <w:r w:rsidRPr="008A6165">
        <w:rPr>
          <w:rStyle w:val="StyleUnderline"/>
        </w:rPr>
        <w:t xml:space="preserve">is simply </w:t>
      </w:r>
      <w:r w:rsidRPr="00371B66">
        <w:rPr>
          <w:rStyle w:val="StyleUnderline"/>
          <w:highlight w:val="cyan"/>
        </w:rPr>
        <w:t>not equipped</w:t>
      </w:r>
      <w:r w:rsidRPr="008A6165">
        <w:rPr>
          <w:sz w:val="8"/>
        </w:rPr>
        <w:t xml:space="preserve"> to undertake the more than 12,000 requests for review of deportation orders that twelve courts now share each year. The Federal Circuit currently has no expertise or experience in the field of immigration law. While the legislation envisions adding 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cases per year, on the average—an incredibly large number that we believe </w:t>
      </w:r>
      <w:r w:rsidRPr="00371B66">
        <w:rPr>
          <w:rStyle w:val="StyleUnderline"/>
          <w:highlight w:val="cyan"/>
        </w:rPr>
        <w:t xml:space="preserve">will have a </w:t>
      </w:r>
      <w:r w:rsidRPr="00C82563">
        <w:rPr>
          <w:rStyle w:val="StyleUnderline"/>
        </w:rPr>
        <w:t xml:space="preserve">significant </w:t>
      </w:r>
      <w:r w:rsidRPr="00371B66">
        <w:rPr>
          <w:rStyle w:val="StyleUnderline"/>
          <w:highlight w:val="cyan"/>
        </w:rPr>
        <w:t xml:space="preserve">adverse impact on </w:t>
      </w:r>
      <w:r w:rsidRPr="00C82563">
        <w:rPr>
          <w:rStyle w:val="StyleUnderline"/>
        </w:rPr>
        <w:t xml:space="preserve">the </w:t>
      </w:r>
      <w:r w:rsidRPr="008A6165">
        <w:rPr>
          <w:rStyle w:val="Emphasis"/>
          <w:highlight w:val="cyan"/>
        </w:rPr>
        <w:t>remainder of the court’s docket</w:t>
      </w:r>
      <w:r w:rsidRPr="008A6165">
        <w:rPr>
          <w:sz w:val="8"/>
        </w:rPr>
        <w:t xml:space="preserve">. It seems inevitable that the proposed legislation </w:t>
      </w:r>
      <w:r w:rsidRPr="008A6165">
        <w:rPr>
          <w:rStyle w:val="StyleUnderline"/>
        </w:rPr>
        <w:t xml:space="preserve">will have </w:t>
      </w:r>
      <w:r w:rsidRPr="00371B66">
        <w:rPr>
          <w:rStyle w:val="StyleUnderline"/>
          <w:highlight w:val="cyan"/>
        </w:rPr>
        <w:t xml:space="preserve">a dramatic, negative impact on Federal Circuit decisions in patent cases </w:t>
      </w:r>
      <w:r w:rsidRPr="008A6165">
        <w:rPr>
          <w:rStyle w:val="StyleUnderline"/>
        </w:rPr>
        <w:t>and appeals from the USPTO</w:t>
      </w:r>
      <w:r w:rsidRPr="008A6165">
        <w:rPr>
          <w:sz w:val="8"/>
        </w:rPr>
        <w:t xml:space="preserve">. Such an </w:t>
      </w:r>
      <w:r w:rsidRPr="00371B66">
        <w:rPr>
          <w:rStyle w:val="Emphasis"/>
          <w:highlight w:val="cyan"/>
        </w:rPr>
        <w:t>increased caseload</w:t>
      </w:r>
      <w:r w:rsidRPr="008A6165">
        <w:rPr>
          <w:sz w:val="8"/>
        </w:rPr>
        <w:t xml:space="preserve"> </w:t>
      </w:r>
      <w:r w:rsidRPr="00371B66">
        <w:rPr>
          <w:rStyle w:val="StyleUnderline"/>
          <w:highlight w:val="cyan"/>
        </w:rPr>
        <w:t>will</w:t>
      </w:r>
      <w:r w:rsidRPr="007E7CFC">
        <w:rPr>
          <w:rStyle w:val="StyleUnderline"/>
        </w:rPr>
        <w:t xml:space="preserve"> </w:t>
      </w:r>
      <w:r w:rsidRPr="008A6165">
        <w:rPr>
          <w:sz w:val="8"/>
        </w:rPr>
        <w:t xml:space="preserve">necessarily </w:t>
      </w:r>
      <w:r w:rsidRPr="008A6165">
        <w:rPr>
          <w:rStyle w:val="Emphasis"/>
          <w:highlight w:val="cyan"/>
        </w:rPr>
        <w:t>delay decisions</w:t>
      </w:r>
      <w:r w:rsidRPr="008A6165">
        <w:rPr>
          <w:sz w:val="8"/>
        </w:rPr>
        <w:t xml:space="preserve"> in these appeals, which in turn will </w:t>
      </w:r>
      <w:r w:rsidRPr="00371B66">
        <w:rPr>
          <w:rStyle w:val="StyleUnderline"/>
          <w:highlight w:val="cyan"/>
        </w:rPr>
        <w:t>cause uncertainty over patent and trademark rights and interfere with business investments in tech</w:t>
      </w:r>
      <w:r w:rsidRPr="008A6165">
        <w:rPr>
          <w:sz w:val="8"/>
        </w:rPr>
        <w:t xml:space="preserve">nological </w:t>
      </w:r>
      <w:r w:rsidRPr="00371B66">
        <w:rPr>
          <w:rStyle w:val="StyleUnderline"/>
          <w:highlight w:val="cyan"/>
        </w:rPr>
        <w:t>innovation</w:t>
      </w:r>
      <w:r w:rsidRPr="008A6165">
        <w:rPr>
          <w:sz w:val="8"/>
        </w:rPr>
        <w:t xml:space="preserve">. Beyond mere delay, the </w:t>
      </w:r>
      <w:r w:rsidRPr="00371B66">
        <w:rPr>
          <w:rStyle w:val="StyleUnderline"/>
          <w:highlight w:val="cyan"/>
        </w:rPr>
        <w:t xml:space="preserve">Federal Circuit's ability to issue </w:t>
      </w:r>
      <w:r w:rsidRPr="008A6165">
        <w:rPr>
          <w:rStyle w:val="Emphasis"/>
          <w:highlight w:val="cyan"/>
        </w:rPr>
        <w:t>consistent</w:t>
      </w:r>
      <w:r w:rsidRPr="00371B66">
        <w:rPr>
          <w:rStyle w:val="StyleUnderline"/>
          <w:highlight w:val="cyan"/>
        </w:rPr>
        <w:t xml:space="preserve">, </w:t>
      </w:r>
      <w:r w:rsidRPr="008A6165">
        <w:rPr>
          <w:rStyle w:val="Emphasis"/>
          <w:highlight w:val="cyan"/>
        </w:rPr>
        <w:t>predictable opinions</w:t>
      </w:r>
      <w:r w:rsidRPr="00371B66">
        <w:rPr>
          <w:rStyle w:val="StyleUnderline"/>
          <w:highlight w:val="cyan"/>
        </w:rPr>
        <w:t xml:space="preserve"> in patent cases will be complicated</w:t>
      </w:r>
      <w:r w:rsidRPr="008A6165">
        <w:rPr>
          <w:sz w:val="8"/>
        </w:rPr>
        <w:t xml:space="preserve"> by an increase in the number of judges. If conflicts in panel opinions increase, the inefficient and often contentious </w:t>
      </w:r>
      <w:proofErr w:type="spellStart"/>
      <w:r w:rsidRPr="008A6165">
        <w:rPr>
          <w:sz w:val="8"/>
        </w:rPr>
        <w:t>en</w:t>
      </w:r>
      <w:proofErr w:type="spellEnd"/>
      <w:r w:rsidRPr="008A6165">
        <w:rPr>
          <w:sz w:val="8"/>
        </w:rPr>
        <w:t xml:space="preserve"> banc process will have to be used more often, further adding to the overall burden on the court. Business can effectively deal with decisions, positive or negative, but it cannot deal with protracted uncertainty caused by inconsistent opinions or long delays in judicial review. 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It would be unfortunate for Congress to inadvertently compound the challenges facing the patent system by weakening the ability of the Federal Circuit to give timely and consistent consideration to patent cases. Sincerely,</w:t>
      </w:r>
    </w:p>
    <w:p w14:paraId="55370B96" w14:textId="77777777" w:rsidR="00CA5894" w:rsidRDefault="00CA5894" w:rsidP="00CA5894">
      <w:pPr>
        <w:pStyle w:val="Heading4"/>
      </w:pPr>
      <w:r>
        <w:t>Extinction</w:t>
      </w:r>
    </w:p>
    <w:p w14:paraId="21D498D8" w14:textId="714F5148" w:rsidR="00CA5894" w:rsidRPr="00CA5894" w:rsidRDefault="00CA5894" w:rsidP="007E7CFC">
      <w:pPr>
        <w:rPr>
          <w:rStyle w:val="Style13ptBold"/>
        </w:rPr>
      </w:pPr>
      <w:r w:rsidRPr="00CA5894">
        <w:rPr>
          <w:rStyle w:val="Style13ptBold"/>
        </w:rPr>
        <w:t xml:space="preserve">Zhong ‘7 </w:t>
      </w:r>
    </w:p>
    <w:p w14:paraId="777B4CF7" w14:textId="2161039E" w:rsidR="00CA5894" w:rsidRPr="00CA5894" w:rsidRDefault="00CA5894" w:rsidP="00CA5894">
      <w:r w:rsidRPr="00CA5894">
        <w:t xml:space="preserve">(Roger, CEO at Jade Bird Dashing, 7-31-7 “The Effects and Influences of Technology on Society and </w:t>
      </w:r>
      <w:proofErr w:type="gramStart"/>
      <w:r w:rsidRPr="00CA5894">
        <w:t>Human Kind</w:t>
      </w:r>
      <w:proofErr w:type="gramEnd"/>
      <w:r w:rsidRPr="00CA5894">
        <w:t>,” http://scienceray.com/technology/applied-science/the-effects-and-influences-of-technology-on-society-and-human-kind/”)</w:t>
      </w:r>
    </w:p>
    <w:p w14:paraId="27273767" w14:textId="77777777" w:rsidR="00CA5894" w:rsidRPr="001B1E7D" w:rsidRDefault="00CA5894" w:rsidP="007E7CFC">
      <w:pPr>
        <w:rPr>
          <w:sz w:val="10"/>
        </w:rPr>
      </w:pPr>
      <w:r w:rsidRPr="001B1E7D">
        <w:rPr>
          <w:sz w:val="10"/>
        </w:rPr>
        <w:t xml:space="preserve">The question that persists however, is, “Is technology in fact harming our society as a whole?” Albeit the fact that this is a remarkably intricate question of sorts, it can be answered with a simple answer. The actuality of this situation remains that </w:t>
      </w:r>
      <w:r w:rsidRPr="00CA5894">
        <w:rPr>
          <w:rStyle w:val="StyleUnderline"/>
          <w:highlight w:val="cyan"/>
        </w:rPr>
        <w:t>technology is by no means detrimental</w:t>
      </w:r>
      <w:r w:rsidRPr="001B1E7D">
        <w:rPr>
          <w:sz w:val="10"/>
        </w:rPr>
        <w:t xml:space="preserve"> to our society here in the United States, civilization throughout the world, or </w:t>
      </w:r>
      <w:r w:rsidRPr="00CA5894">
        <w:rPr>
          <w:rStyle w:val="StyleUnderline"/>
          <w:highlight w:val="cyan"/>
        </w:rPr>
        <w:t>to the</w:t>
      </w:r>
      <w:r w:rsidRPr="001B1E7D">
        <w:rPr>
          <w:sz w:val="10"/>
        </w:rPr>
        <w:t xml:space="preserve"> greater humanity of </w:t>
      </w:r>
      <w:proofErr w:type="gramStart"/>
      <w:r w:rsidRPr="00CA5894">
        <w:rPr>
          <w:rStyle w:val="StyleUnderline"/>
          <w:highlight w:val="cyan"/>
        </w:rPr>
        <w:t>the human race</w:t>
      </w:r>
      <w:proofErr w:type="gramEnd"/>
      <w:r w:rsidRPr="001B1E7D">
        <w:rPr>
          <w:sz w:val="10"/>
        </w:rPr>
        <w:t xml:space="preserve">; </w:t>
      </w:r>
      <w:r w:rsidRPr="00CA5894">
        <w:rPr>
          <w:rStyle w:val="Emphasis"/>
          <w:highlight w:val="cyan"/>
        </w:rPr>
        <w:t>instead, it is vital to its survival</w:t>
      </w:r>
      <w:r w:rsidRPr="001B1E7D">
        <w:rPr>
          <w:sz w:val="10"/>
        </w:rPr>
        <w:t xml:space="preserve">.   Nuclear Technology To illustrate this point, let us first examine an exceedingly significant technological advance of our time, nuclear technology. Nuclear technology is research that involves the reactions of atomic nuclei. It has many vital applications in modern society, the most prominent of which are nuclear weapons, nuclear medicine, and nuclear power. The most controversial of these is, without a doubt, nuclear weapons.  First created by the United States in 1945 during World War II, they were developed out of the fear that Nazi Germany would first develop them. A weapon of incredible power, a single nuclear weapon has </w:t>
      </w:r>
      <w:proofErr w:type="gramStart"/>
      <w:r w:rsidRPr="001B1E7D">
        <w:rPr>
          <w:sz w:val="10"/>
        </w:rPr>
        <w:t>to</w:t>
      </w:r>
      <w:proofErr w:type="gramEnd"/>
      <w:r w:rsidRPr="001B1E7D">
        <w:rPr>
          <w:sz w:val="10"/>
        </w:rPr>
        <w:t xml:space="preserve"> potential to decimate, level, and destroy an entire city. The first and only times a nuclear weapon has been used are in World War II, when the United States bombed the Japanese cities of Hiroshima and Nagasaki with the “Little Boy” and “Fat Man” bombs, respectively.  The usage of these bombs allowed for the near instantaneous end to the destructive World War II. Although two cities were leveled and many lives were lost, the situation involving the usage of these nuclear weapons is not nearly as negative as one may perceive. Had the bombs not been dropped, Japan would not have surrendered, and it would have without a doubt prolonged the war for months or even years. This would have forced an Allied Forces ground invasion of Japan </w:t>
      </w:r>
      <w:proofErr w:type="gramStart"/>
      <w:r w:rsidRPr="001B1E7D">
        <w:rPr>
          <w:sz w:val="10"/>
        </w:rPr>
        <w:t>in an effort to</w:t>
      </w:r>
      <w:proofErr w:type="gramEnd"/>
      <w:r w:rsidRPr="001B1E7D">
        <w:rPr>
          <w:sz w:val="10"/>
        </w:rPr>
        <w:t xml:space="preserve"> end the war, which would have resulted in the loss of many more people than caused by the deployment of the two nuclear weapons.   When you look at the usage of nuclear technology, you must look at the situation from the viewpoint of human </w:t>
      </w:r>
      <w:proofErr w:type="gramStart"/>
      <w:r w:rsidRPr="001B1E7D">
        <w:rPr>
          <w:sz w:val="10"/>
        </w:rPr>
        <w:t>society as a whole, and</w:t>
      </w:r>
      <w:proofErr w:type="gramEnd"/>
      <w:r w:rsidRPr="001B1E7D">
        <w:rPr>
          <w:sz w:val="10"/>
        </w:rPr>
        <w:t xml:space="preserve"> not from </w:t>
      </w:r>
      <w:proofErr w:type="gramStart"/>
      <w:r w:rsidRPr="001B1E7D">
        <w:rPr>
          <w:sz w:val="10"/>
        </w:rPr>
        <w:t>a standpoint</w:t>
      </w:r>
      <w:proofErr w:type="gramEnd"/>
      <w:r w:rsidRPr="001B1E7D">
        <w:rPr>
          <w:sz w:val="10"/>
        </w:rPr>
        <w:t xml:space="preserve"> of an individual. While the nuclear bombs destroyed two cities and killed many, they ended a horrific World War II and prevented the loss of many other lives. Today, in more modern terms, nuclear weapons play a huge role in our lives. As citizens of the United States, it is common knowledge that we are guaranteed many degrees of freedoms and rights, but have you ever considered who enforces our right to these freedoms in the world?  The military might of the United States is the key to us retaining our democratic freedoms. Being in possession of nuclear weapons is not only a positive thing, </w:t>
      </w:r>
      <w:proofErr w:type="gramStart"/>
      <w:r w:rsidRPr="001B1E7D">
        <w:rPr>
          <w:sz w:val="10"/>
        </w:rPr>
        <w:t>it</w:t>
      </w:r>
      <w:proofErr w:type="gramEnd"/>
      <w:r w:rsidRPr="001B1E7D">
        <w:rPr>
          <w:sz w:val="10"/>
        </w:rPr>
        <w:t xml:space="preserve"> allows for us to be free. By holding an arsenal of nuclear weapons, we have a nuclear deterrent. In this sense, we prevent wars and conflicts from escalating into another World War by instituting world order. By having nuclear technology, we are ensuring the well-being, longevity, and freedoms of </w:t>
      </w:r>
      <w:proofErr w:type="gramStart"/>
      <w:r w:rsidRPr="001B1E7D">
        <w:rPr>
          <w:sz w:val="10"/>
        </w:rPr>
        <w:t>the human race</w:t>
      </w:r>
      <w:proofErr w:type="gramEnd"/>
      <w:r w:rsidRPr="001B1E7D">
        <w:rPr>
          <w:sz w:val="10"/>
        </w:rPr>
        <w:t xml:space="preserve">.   Internet </w:t>
      </w:r>
      <w:proofErr w:type="gramStart"/>
      <w:r w:rsidRPr="001B1E7D">
        <w:rPr>
          <w:sz w:val="10"/>
        </w:rPr>
        <w:t>Technology  Another</w:t>
      </w:r>
      <w:proofErr w:type="gramEnd"/>
      <w:r w:rsidRPr="001B1E7D">
        <w:rPr>
          <w:sz w:val="10"/>
        </w:rPr>
        <w:t xml:space="preserve"> prominent technological innovation that well represents our society today is the Internet. The Internet is </w:t>
      </w:r>
      <w:proofErr w:type="gramStart"/>
      <w:r w:rsidRPr="001B1E7D">
        <w:rPr>
          <w:sz w:val="10"/>
        </w:rPr>
        <w:t>the</w:t>
      </w:r>
      <w:proofErr w:type="gramEnd"/>
      <w:r w:rsidRPr="001B1E7D">
        <w:rPr>
          <w:sz w:val="10"/>
        </w:rPr>
        <w:t xml:space="preserve"> worldwide, publicly accessible network of interconnected computer networks that transmit data between themselves. It is an extremely large network that consists of countless smaller networks. The World Wide Web is accessible only through this Internet infrastructure which allows us </w:t>
      </w:r>
      <w:proofErr w:type="gramStart"/>
      <w:r w:rsidRPr="001B1E7D">
        <w:rPr>
          <w:sz w:val="10"/>
        </w:rPr>
        <w:t>our access</w:t>
      </w:r>
      <w:proofErr w:type="gramEnd"/>
      <w:r w:rsidRPr="001B1E7D">
        <w:rPr>
          <w:sz w:val="10"/>
        </w:rPr>
        <w:t xml:space="preserve"> to websites, email, file sharing, downloads, and media.   As well as being an important provider for us common citizens who wish to access the World Wide Web, the internet serves a much greater purpose. It allows for the sharing of information almost instantaneously between scholars, researchers, and others. It allows for information to be shared from the United States to China in less than a second. Before the times of the internet, the other alternatives to transmit information were not nearly as efficient or effective. The Internet </w:t>
      </w:r>
      <w:proofErr w:type="gramStart"/>
      <w:r w:rsidRPr="001B1E7D">
        <w:rPr>
          <w:sz w:val="10"/>
        </w:rPr>
        <w:t>allows for</w:t>
      </w:r>
      <w:proofErr w:type="gramEnd"/>
      <w:r w:rsidRPr="001B1E7D">
        <w:rPr>
          <w:sz w:val="10"/>
        </w:rPr>
        <w:t xml:space="preserve"> us to, in some ways make the world smaller.   In the days of today’s stock markets, financial infrastructure, global news organizations, powerful militarizes, strong governments and big corporations, instantaneous communication is an asset we </w:t>
      </w:r>
      <w:proofErr w:type="spellStart"/>
      <w:r w:rsidRPr="001B1E7D">
        <w:rPr>
          <w:sz w:val="10"/>
        </w:rPr>
        <w:t>can not</w:t>
      </w:r>
      <w:proofErr w:type="spellEnd"/>
      <w:r w:rsidRPr="001B1E7D">
        <w:rPr>
          <w:sz w:val="10"/>
        </w:rPr>
        <w:t xml:space="preserve"> afford to lose. The Internet </w:t>
      </w:r>
      <w:proofErr w:type="gramStart"/>
      <w:r w:rsidRPr="001B1E7D">
        <w:rPr>
          <w:sz w:val="10"/>
        </w:rPr>
        <w:t>allows for</w:t>
      </w:r>
      <w:proofErr w:type="gramEnd"/>
      <w:r w:rsidRPr="001B1E7D">
        <w:rPr>
          <w:sz w:val="10"/>
        </w:rPr>
        <w:t xml:space="preserve"> our society in modern day times to interconnect and promote globalization and information sharing.   Medical </w:t>
      </w:r>
      <w:proofErr w:type="gramStart"/>
      <w:r w:rsidRPr="001B1E7D">
        <w:rPr>
          <w:sz w:val="10"/>
        </w:rPr>
        <w:t>Technology  Perhaps</w:t>
      </w:r>
      <w:proofErr w:type="gramEnd"/>
      <w:r w:rsidRPr="001B1E7D">
        <w:rPr>
          <w:sz w:val="10"/>
        </w:rPr>
        <w:t xml:space="preserve"> one of the most vital technological advances in our society today is in the field of human medicine and health sciences. This field deals with the maintenance, prolongment, and restoration of human health through the study, diagnosis, treatment, and prevention of disease and injury. Medicine is an area where knowledge is obtained, then applied to treatment. It has been around at least as far as the beginning of recorded history, perhaps even farther.   Today, modern medicine is practiced within a well-developed framework of health-care infrastructure. Research in the field of medicine has allowed for the development of many new treatments, drugs, medicines, and solutions that have allowed for the dramatic prolongment of the human lifespan. Today, with the influence of medicine, the lifespan of the average human is only increasing. Medicine in today’s world provides the most vital of all services; it ensures the survival of </w:t>
      </w:r>
      <w:proofErr w:type="gramStart"/>
      <w:r w:rsidRPr="001B1E7D">
        <w:rPr>
          <w:sz w:val="10"/>
        </w:rPr>
        <w:t>the human race</w:t>
      </w:r>
      <w:proofErr w:type="gramEnd"/>
      <w:r w:rsidRPr="001B1E7D">
        <w:rPr>
          <w:sz w:val="10"/>
        </w:rPr>
        <w:t xml:space="preserve"> as a whole.   Review   Now, let us review the implications of technology on our civilization here on Earth as a whole. Could the notion of technology possibly have any basis? Simply put, it does not have any credibility of any sort. Technology itself does not signify any concrete object or thing; </w:t>
      </w:r>
      <w:proofErr w:type="gramStart"/>
      <w:r w:rsidRPr="001B1E7D">
        <w:rPr>
          <w:sz w:val="10"/>
        </w:rPr>
        <w:t>instead</w:t>
      </w:r>
      <w:proofErr w:type="gramEnd"/>
      <w:r w:rsidRPr="001B1E7D">
        <w:rPr>
          <w:sz w:val="10"/>
        </w:rPr>
        <w:t xml:space="preserve"> it collectively portrays human kind’s achievements as a whole. Any advancements, abilities, creations, undertakings, views, or knowledge of us as humans are </w:t>
      </w:r>
      <w:proofErr w:type="gramStart"/>
      <w:r w:rsidRPr="001B1E7D">
        <w:rPr>
          <w:sz w:val="10"/>
        </w:rPr>
        <w:t>in</w:t>
      </w:r>
      <w:proofErr w:type="gramEnd"/>
      <w:r w:rsidRPr="001B1E7D">
        <w:rPr>
          <w:sz w:val="10"/>
        </w:rPr>
        <w:t xml:space="preserve"> essence technology.   This definition alone refutes the argument that technology is detrimental. Take for instance the </w:t>
      </w:r>
      <w:r w:rsidRPr="00CA5894">
        <w:rPr>
          <w:rStyle w:val="StyleUnderline"/>
          <w:highlight w:val="cyan"/>
        </w:rPr>
        <w:t>three significant technological advances</w:t>
      </w:r>
      <w:r w:rsidRPr="001B1E7D">
        <w:rPr>
          <w:sz w:val="10"/>
        </w:rPr>
        <w:t xml:space="preserve"> of </w:t>
      </w:r>
      <w:proofErr w:type="gramStart"/>
      <w:r w:rsidRPr="001B1E7D">
        <w:rPr>
          <w:sz w:val="10"/>
        </w:rPr>
        <w:t>the human race</w:t>
      </w:r>
      <w:proofErr w:type="gramEnd"/>
      <w:r w:rsidRPr="001B1E7D">
        <w:rPr>
          <w:sz w:val="10"/>
        </w:rPr>
        <w:t xml:space="preserve"> covered in this article: </w:t>
      </w:r>
      <w:r w:rsidRPr="00CA5894">
        <w:rPr>
          <w:rStyle w:val="Emphasis"/>
          <w:highlight w:val="cyan"/>
        </w:rPr>
        <w:t>nuclear technology, the internet, and medicine</w:t>
      </w:r>
      <w:r w:rsidRPr="001B1E7D">
        <w:rPr>
          <w:sz w:val="10"/>
        </w:rPr>
        <w:t xml:space="preserve">. Nuclear technology, an important advancement for our society, creates a world order, protects the inhabitants of the world, and </w:t>
      </w:r>
      <w:r w:rsidRPr="001B1E7D">
        <w:rPr>
          <w:rStyle w:val="StyleUnderline"/>
          <w:highlight w:val="cyan"/>
        </w:rPr>
        <w:t>ensures the longevity</w:t>
      </w:r>
      <w:r w:rsidRPr="001B1E7D">
        <w:rPr>
          <w:sz w:val="10"/>
        </w:rPr>
        <w:t xml:space="preserve">, freedoms, </w:t>
      </w:r>
      <w:r w:rsidRPr="001B1E7D">
        <w:rPr>
          <w:rStyle w:val="StyleUnderline"/>
          <w:highlight w:val="cyan"/>
        </w:rPr>
        <w:t>and well-being of the entire human race</w:t>
      </w:r>
      <w:r w:rsidRPr="001B1E7D">
        <w:rPr>
          <w:sz w:val="10"/>
        </w:rPr>
        <w:t xml:space="preserve">.   Also, the internet allows for our society to inter-connect and progress further into enlightenment. Perhaps most important of all, </w:t>
      </w:r>
      <w:proofErr w:type="gramStart"/>
      <w:r w:rsidRPr="001B1E7D">
        <w:rPr>
          <w:sz w:val="10"/>
        </w:rPr>
        <w:t>medicine,</w:t>
      </w:r>
      <w:proofErr w:type="gramEnd"/>
      <w:r w:rsidRPr="001B1E7D">
        <w:rPr>
          <w:sz w:val="10"/>
        </w:rPr>
        <w:t xml:space="preserve"> </w:t>
      </w:r>
      <w:r w:rsidRPr="001B1E7D">
        <w:rPr>
          <w:rStyle w:val="StyleUnderline"/>
          <w:highlight w:val="cyan"/>
        </w:rPr>
        <w:t>allows for</w:t>
      </w:r>
      <w:r w:rsidRPr="001B1E7D">
        <w:rPr>
          <w:rStyle w:val="StyleUnderline"/>
        </w:rPr>
        <w:t xml:space="preserve"> </w:t>
      </w:r>
      <w:r w:rsidRPr="001B1E7D">
        <w:rPr>
          <w:sz w:val="10"/>
        </w:rPr>
        <w:t xml:space="preserve">us to ensure our own </w:t>
      </w:r>
      <w:r w:rsidRPr="001B1E7D">
        <w:rPr>
          <w:rStyle w:val="Emphasis"/>
          <w:highlight w:val="cyan"/>
        </w:rPr>
        <w:t>survival on this planet</w:t>
      </w:r>
      <w:r w:rsidRPr="001B1E7D">
        <w:rPr>
          <w:sz w:val="10"/>
        </w:rPr>
        <w:t xml:space="preserve">. These three technologies well represent </w:t>
      </w:r>
      <w:proofErr w:type="gramStart"/>
      <w:r w:rsidRPr="001B1E7D">
        <w:rPr>
          <w:sz w:val="10"/>
        </w:rPr>
        <w:t>technology as a whole, and</w:t>
      </w:r>
      <w:proofErr w:type="gramEnd"/>
      <w:r w:rsidRPr="001B1E7D">
        <w:rPr>
          <w:sz w:val="10"/>
        </w:rPr>
        <w:t xml:space="preserve"> clearly show that technology is extremely beneficial to our society. </w:t>
      </w:r>
      <w:r w:rsidRPr="001B1E7D">
        <w:rPr>
          <w:rStyle w:val="StyleUnderline"/>
          <w:highlight w:val="cyan"/>
        </w:rPr>
        <w:t>Only by advocating and advancing tech</w:t>
      </w:r>
      <w:r w:rsidRPr="001B1E7D">
        <w:rPr>
          <w:sz w:val="10"/>
        </w:rPr>
        <w:t xml:space="preserve">nology, </w:t>
      </w:r>
      <w:r w:rsidRPr="001B1E7D">
        <w:rPr>
          <w:rStyle w:val="StyleUnderline"/>
          <w:highlight w:val="cyan"/>
        </w:rPr>
        <w:t>can</w:t>
      </w:r>
      <w:r w:rsidRPr="001B1E7D">
        <w:rPr>
          <w:sz w:val="10"/>
        </w:rPr>
        <w:t xml:space="preserve"> we as humans, and as </w:t>
      </w:r>
      <w:r w:rsidRPr="001B1E7D">
        <w:rPr>
          <w:rStyle w:val="StyleUnderline"/>
          <w:highlight w:val="cyan"/>
        </w:rPr>
        <w:t>humanity, succeed</w:t>
      </w:r>
      <w:r w:rsidRPr="001B1E7D">
        <w:rPr>
          <w:sz w:val="10"/>
        </w:rPr>
        <w:t xml:space="preserve">. </w:t>
      </w:r>
    </w:p>
    <w:p w14:paraId="06368E26" w14:textId="0D0F8327" w:rsidR="007E7CFC" w:rsidRDefault="007E7CFC" w:rsidP="007E7CFC"/>
    <w:p w14:paraId="134EDAEB" w14:textId="77777777" w:rsidR="007E7CFC" w:rsidRPr="007E7CFC" w:rsidRDefault="007E7CFC" w:rsidP="007E7CFC"/>
    <w:p w14:paraId="58B782E9" w14:textId="6B75A24E" w:rsidR="00397EEA" w:rsidRDefault="00762B30" w:rsidP="00762B30">
      <w:pPr>
        <w:pStyle w:val="Heading1"/>
      </w:pPr>
      <w:r>
        <w:t>Reverse Clog</w:t>
      </w:r>
    </w:p>
    <w:p w14:paraId="160B7680" w14:textId="77777777" w:rsidR="007E19A1" w:rsidRDefault="007E19A1" w:rsidP="007E19A1"/>
    <w:p w14:paraId="043E7DF9" w14:textId="7D74A26B" w:rsidR="007E19A1" w:rsidRPr="007E19A1" w:rsidRDefault="007E19A1" w:rsidP="007E19A1">
      <w:pPr>
        <w:pStyle w:val="Heading2"/>
      </w:pPr>
      <w:r>
        <w:t>Top Shelf</w:t>
      </w:r>
    </w:p>
    <w:p w14:paraId="33CBCAC8" w14:textId="77777777" w:rsidR="00397EEA" w:rsidRDefault="00397EEA" w:rsidP="00DF41F6"/>
    <w:p w14:paraId="1CA99478" w14:textId="791CB9B3" w:rsidR="00397EEA" w:rsidRDefault="00397EEA" w:rsidP="00397EEA">
      <w:pPr>
        <w:pStyle w:val="Heading3"/>
      </w:pPr>
      <w:r>
        <w:t xml:space="preserve">1NC --- </w:t>
      </w:r>
      <w:r w:rsidR="00787195">
        <w:t>MQD Bad</w:t>
      </w:r>
    </w:p>
    <w:p w14:paraId="25F0E4AC" w14:textId="77777777" w:rsidR="00397EEA" w:rsidRDefault="00397EEA" w:rsidP="00397EEA"/>
    <w:p w14:paraId="2D44701A" w14:textId="0A813D9B" w:rsidR="007D7D5A" w:rsidRDefault="00397EEA" w:rsidP="00397EEA">
      <w:pPr>
        <w:pStyle w:val="Heading4"/>
      </w:pPr>
      <w:r>
        <w:t xml:space="preserve">A --- </w:t>
      </w:r>
      <w:r w:rsidR="007D7D5A">
        <w:t>Courts are clogged now</w:t>
      </w:r>
      <w:r w:rsidR="00787195">
        <w:t xml:space="preserve"> due to IP cases</w:t>
      </w:r>
    </w:p>
    <w:p w14:paraId="0CED05F0" w14:textId="77777777" w:rsidR="00C00171" w:rsidRPr="00E32FC6" w:rsidRDefault="00C00171" w:rsidP="00C00171">
      <w:r w:rsidRPr="00E32FC6">
        <w:rPr>
          <w:rStyle w:val="Style13ptBold"/>
        </w:rPr>
        <w:t>Karp 22</w:t>
      </w:r>
      <w:r w:rsidRPr="00E32FC6">
        <w:t xml:space="preserve"> </w:t>
      </w:r>
      <w:r w:rsidRPr="00E32FC6">
        <w:rPr>
          <w:sz w:val="16"/>
        </w:rPr>
        <w:t xml:space="preserve">[Jack; Senior Reporter at Law360 Pulse; 1/4/2022; "COVID's Impact On Litigation To Persist In 2022"; Law360; </w:t>
      </w:r>
      <w:proofErr w:type="gramStart"/>
      <w:r w:rsidRPr="00E32FC6">
        <w:rPr>
          <w:sz w:val="16"/>
        </w:rPr>
        <w:t>https://www.crowell.com/a/web/wKpBsKgB3TiwuvtPvPnMuX/4TtjXT/20220104-covids-impact-on-litigation-to-persist-in-2022.pdf ;</w:t>
      </w:r>
      <w:proofErr w:type="gramEnd"/>
      <w:r w:rsidRPr="00E32FC6">
        <w:rPr>
          <w:sz w:val="16"/>
        </w:rPr>
        <w:t xml:space="preserve">] </w:t>
      </w:r>
      <w:proofErr w:type="spellStart"/>
      <w:r w:rsidRPr="00E32FC6">
        <w:rPr>
          <w:sz w:val="16"/>
        </w:rPr>
        <w:t>s.low</w:t>
      </w:r>
      <w:proofErr w:type="spellEnd"/>
    </w:p>
    <w:p w14:paraId="7C098819" w14:textId="77777777" w:rsidR="00C00171" w:rsidRPr="00E32FC6" w:rsidRDefault="00C00171" w:rsidP="00C00171">
      <w:pPr>
        <w:rPr>
          <w:sz w:val="16"/>
        </w:rPr>
      </w:pPr>
      <w:r w:rsidRPr="00E32FC6">
        <w:rPr>
          <w:sz w:val="16"/>
        </w:rPr>
        <w:t>IP and Regulatory Disputes on the Rise</w:t>
      </w:r>
    </w:p>
    <w:p w14:paraId="14B724F7" w14:textId="77777777" w:rsidR="00C00171" w:rsidRPr="00E32FC6" w:rsidRDefault="00C00171" w:rsidP="00C00171">
      <w:pPr>
        <w:rPr>
          <w:sz w:val="16"/>
        </w:rPr>
      </w:pPr>
      <w:r w:rsidRPr="00E32FC6">
        <w:rPr>
          <w:sz w:val="16"/>
        </w:rPr>
        <w:t xml:space="preserve">Rest assured, attorneys also </w:t>
      </w:r>
      <w:r w:rsidRPr="00E32FC6">
        <w:rPr>
          <w:rStyle w:val="StyleUnderline"/>
        </w:rPr>
        <w:t>expect</w:t>
      </w:r>
      <w:r w:rsidRPr="00E32FC6">
        <w:rPr>
          <w:sz w:val="16"/>
        </w:rPr>
        <w:t xml:space="preserve"> </w:t>
      </w:r>
      <w:r w:rsidRPr="00E32FC6">
        <w:rPr>
          <w:rStyle w:val="Emphasis"/>
        </w:rPr>
        <w:t>plenty of litigation</w:t>
      </w:r>
      <w:r w:rsidRPr="00E32FC6">
        <w:rPr>
          <w:sz w:val="16"/>
        </w:rPr>
        <w:t xml:space="preserve"> that doesn't involve COVID-19, particularly </w:t>
      </w:r>
      <w:r w:rsidRPr="00E32FC6">
        <w:rPr>
          <w:rStyle w:val="StyleUnderline"/>
        </w:rPr>
        <w:t>in</w:t>
      </w:r>
      <w:r w:rsidRPr="00E32FC6">
        <w:rPr>
          <w:sz w:val="16"/>
        </w:rPr>
        <w:t xml:space="preserve"> the areas of </w:t>
      </w:r>
      <w:r w:rsidRPr="00E32FC6">
        <w:rPr>
          <w:rStyle w:val="StyleUnderline"/>
        </w:rPr>
        <w:t>intellectual property</w:t>
      </w:r>
      <w:r w:rsidRPr="00E32FC6">
        <w:rPr>
          <w:sz w:val="16"/>
        </w:rPr>
        <w:t xml:space="preserve"> and white collar and regulatory cases. For many companies, their intellectual property is their most </w:t>
      </w:r>
      <w:proofErr w:type="gramStart"/>
      <w:r w:rsidRPr="00E32FC6">
        <w:rPr>
          <w:sz w:val="16"/>
        </w:rPr>
        <w:t>valuable asset</w:t>
      </w:r>
      <w:proofErr w:type="gramEnd"/>
      <w:r w:rsidRPr="00E32FC6">
        <w:rPr>
          <w:sz w:val="16"/>
        </w:rPr>
        <w:t xml:space="preserve">. The </w:t>
      </w:r>
      <w:r w:rsidRPr="00E32FC6">
        <w:rPr>
          <w:rStyle w:val="StyleUnderline"/>
        </w:rPr>
        <w:t xml:space="preserve">past decade has seen a </w:t>
      </w:r>
      <w:r w:rsidRPr="00E32FC6">
        <w:rPr>
          <w:rStyle w:val="Emphasis"/>
        </w:rPr>
        <w:t>dramatic transformation</w:t>
      </w:r>
      <w:r w:rsidRPr="00E32FC6">
        <w:rPr>
          <w:sz w:val="16"/>
        </w:rPr>
        <w:t xml:space="preserve"> </w:t>
      </w:r>
      <w:r w:rsidRPr="00E32FC6">
        <w:rPr>
          <w:rStyle w:val="StyleUnderline"/>
        </w:rPr>
        <w:t>in</w:t>
      </w:r>
      <w:r w:rsidRPr="00E32FC6">
        <w:rPr>
          <w:sz w:val="16"/>
        </w:rPr>
        <w:t xml:space="preserve"> </w:t>
      </w:r>
      <w:r w:rsidRPr="00E32FC6">
        <w:rPr>
          <w:rStyle w:val="StyleUnderline"/>
        </w:rPr>
        <w:t>IP litigation,</w:t>
      </w:r>
      <w:r w:rsidRPr="00E32FC6">
        <w:rPr>
          <w:sz w:val="16"/>
        </w:rPr>
        <w:t xml:space="preserve"> </w:t>
      </w:r>
      <w:r w:rsidRPr="00E32FC6">
        <w:rPr>
          <w:rStyle w:val="StyleUnderline"/>
        </w:rPr>
        <w:t xml:space="preserve">driven by </w:t>
      </w:r>
      <w:r w:rsidRPr="00E32FC6">
        <w:rPr>
          <w:rStyle w:val="Emphasis"/>
        </w:rPr>
        <w:t>changes to patent law</w:t>
      </w:r>
      <w:r w:rsidRPr="00E32FC6">
        <w:rPr>
          <w:sz w:val="16"/>
        </w:rPr>
        <w:t xml:space="preserve"> </w:t>
      </w:r>
      <w:r w:rsidRPr="00E32FC6">
        <w:rPr>
          <w:rStyle w:val="StyleUnderline"/>
        </w:rPr>
        <w:t>and</w:t>
      </w:r>
      <w:r w:rsidRPr="00E32FC6">
        <w:rPr>
          <w:sz w:val="16"/>
        </w:rPr>
        <w:t xml:space="preserve"> </w:t>
      </w:r>
      <w:r w:rsidRPr="00E32FC6">
        <w:rPr>
          <w:rStyle w:val="StyleUnderline"/>
        </w:rPr>
        <w:t>venue rules</w:t>
      </w:r>
      <w:r w:rsidRPr="00E32FC6">
        <w:rPr>
          <w:sz w:val="16"/>
        </w:rPr>
        <w:t xml:space="preserve"> as well as the practical difficulties of enforcing patent protections across international boundaries, according to Klapow.</w:t>
      </w:r>
    </w:p>
    <w:p w14:paraId="5111D133" w14:textId="77777777" w:rsidR="00C00171" w:rsidRPr="00E32FC6" w:rsidRDefault="00C00171" w:rsidP="00C00171">
      <w:pPr>
        <w:rPr>
          <w:sz w:val="16"/>
        </w:rPr>
      </w:pPr>
      <w:proofErr w:type="gramStart"/>
      <w:r w:rsidRPr="00E32FC6">
        <w:rPr>
          <w:sz w:val="16"/>
        </w:rPr>
        <w:t>So</w:t>
      </w:r>
      <w:proofErr w:type="gramEnd"/>
      <w:r w:rsidRPr="00E32FC6">
        <w:rPr>
          <w:sz w:val="16"/>
        </w:rPr>
        <w:t xml:space="preserve"> </w:t>
      </w:r>
      <w:r w:rsidRPr="00E32FC6">
        <w:rPr>
          <w:rStyle w:val="StyleUnderline"/>
        </w:rPr>
        <w:t>IP litigation</w:t>
      </w:r>
      <w:r w:rsidRPr="00E32FC6">
        <w:rPr>
          <w:sz w:val="16"/>
        </w:rPr>
        <w:t xml:space="preserve">, which used to consist largely of patent infringement cases heard in district courts, </w:t>
      </w:r>
      <w:r w:rsidRPr="00E32FC6">
        <w:rPr>
          <w:rStyle w:val="StyleUnderline"/>
        </w:rPr>
        <w:t>has</w:t>
      </w:r>
      <w:r w:rsidRPr="00E32FC6">
        <w:rPr>
          <w:sz w:val="16"/>
        </w:rPr>
        <w:t xml:space="preserve"> </w:t>
      </w:r>
      <w:r w:rsidRPr="00E32FC6">
        <w:rPr>
          <w:rStyle w:val="StyleUnderline"/>
        </w:rPr>
        <w:t>evolved into multifaceted disputes</w:t>
      </w:r>
      <w:r w:rsidRPr="00E32FC6">
        <w:rPr>
          <w:sz w:val="16"/>
        </w:rPr>
        <w:t xml:space="preserve"> </w:t>
      </w:r>
      <w:r w:rsidRPr="00E32FC6">
        <w:rPr>
          <w:rStyle w:val="StyleUnderline"/>
        </w:rPr>
        <w:t>that</w:t>
      </w:r>
      <w:r w:rsidRPr="00E32FC6">
        <w:rPr>
          <w:sz w:val="16"/>
        </w:rPr>
        <w:t xml:space="preserve"> also </w:t>
      </w:r>
      <w:r w:rsidRPr="00E32FC6">
        <w:rPr>
          <w:rStyle w:val="StyleUnderline"/>
        </w:rPr>
        <w:t xml:space="preserve">involve </w:t>
      </w:r>
      <w:r w:rsidRPr="00E32FC6">
        <w:rPr>
          <w:rStyle w:val="Emphasis"/>
        </w:rPr>
        <w:t>copyrights</w:t>
      </w:r>
      <w:r w:rsidRPr="00E32FC6">
        <w:rPr>
          <w:rStyle w:val="StyleUnderline"/>
        </w:rPr>
        <w:t xml:space="preserve"> and </w:t>
      </w:r>
      <w:r w:rsidRPr="00E32FC6">
        <w:rPr>
          <w:rStyle w:val="Emphasis"/>
        </w:rPr>
        <w:t>trade secrets</w:t>
      </w:r>
      <w:r w:rsidRPr="00E32FC6">
        <w:rPr>
          <w:sz w:val="16"/>
        </w:rPr>
        <w:t xml:space="preserve">, Klapow said. The </w:t>
      </w:r>
      <w:r w:rsidRPr="00E32FC6">
        <w:rPr>
          <w:rStyle w:val="StyleUnderline"/>
        </w:rPr>
        <w:t>inter partes review process</w:t>
      </w:r>
      <w:r w:rsidRPr="00E32FC6">
        <w:rPr>
          <w:sz w:val="16"/>
        </w:rPr>
        <w:t xml:space="preserve"> at the Patent Trial and Appeal Board will continue to </w:t>
      </w:r>
      <w:r w:rsidRPr="00E32FC6">
        <w:rPr>
          <w:rStyle w:val="StyleUnderline"/>
        </w:rPr>
        <w:t>play a significant</w:t>
      </w:r>
      <w:r w:rsidRPr="00E32FC6">
        <w:rPr>
          <w:sz w:val="16"/>
        </w:rPr>
        <w:t xml:space="preserve"> </w:t>
      </w:r>
      <w:r w:rsidRPr="00E32FC6">
        <w:rPr>
          <w:rStyle w:val="StyleUnderline"/>
        </w:rPr>
        <w:t>role</w:t>
      </w:r>
      <w:r w:rsidRPr="00E32FC6">
        <w:rPr>
          <w:sz w:val="16"/>
        </w:rPr>
        <w:t xml:space="preserve"> </w:t>
      </w:r>
      <w:r w:rsidRPr="00E32FC6">
        <w:rPr>
          <w:rStyle w:val="StyleUnderline"/>
        </w:rPr>
        <w:t>in these disputes</w:t>
      </w:r>
      <w:r w:rsidRPr="00E32FC6">
        <w:rPr>
          <w:sz w:val="16"/>
        </w:rPr>
        <w:t xml:space="preserve"> in 2022. So will the International Trade Commission, a patent dispute venue that "is hot and will continue to be," Klapow added.</w:t>
      </w:r>
    </w:p>
    <w:p w14:paraId="33937795" w14:textId="77777777" w:rsidR="00C00171" w:rsidRPr="00E32FC6" w:rsidRDefault="00C00171" w:rsidP="00C00171">
      <w:pPr>
        <w:rPr>
          <w:sz w:val="16"/>
        </w:rPr>
      </w:pPr>
      <w:r w:rsidRPr="00E32FC6">
        <w:rPr>
          <w:sz w:val="16"/>
        </w:rPr>
        <w:t xml:space="preserve">Battles over </w:t>
      </w:r>
      <w:r w:rsidRPr="00E32FC6">
        <w:rPr>
          <w:rStyle w:val="Emphasis"/>
        </w:rPr>
        <w:t>software copyrights</w:t>
      </w:r>
      <w:r w:rsidRPr="00E32FC6">
        <w:rPr>
          <w:rStyle w:val="StyleUnderline"/>
        </w:rPr>
        <w:t xml:space="preserve"> and </w:t>
      </w:r>
      <w:r w:rsidRPr="00E32FC6">
        <w:rPr>
          <w:rStyle w:val="Emphasis"/>
        </w:rPr>
        <w:t>biotechnology</w:t>
      </w:r>
      <w:r w:rsidRPr="00E32FC6">
        <w:rPr>
          <w:rStyle w:val="StyleUnderline"/>
        </w:rPr>
        <w:t xml:space="preserve"> patents are especially likely</w:t>
      </w:r>
      <w:r w:rsidRPr="00E32FC6">
        <w:rPr>
          <w:sz w:val="16"/>
        </w:rPr>
        <w:t xml:space="preserve">, said Johnson. The pandemic could play a role here, with litigation over COVID-19 treatments and vaccines. Meanwhile, white collar and other </w:t>
      </w:r>
      <w:r w:rsidRPr="00E32FC6">
        <w:rPr>
          <w:rStyle w:val="StyleUnderline"/>
        </w:rPr>
        <w:t>regulatory enforcement litigation</w:t>
      </w:r>
      <w:r w:rsidRPr="00E32FC6">
        <w:rPr>
          <w:sz w:val="16"/>
        </w:rPr>
        <w:t xml:space="preserve"> is </w:t>
      </w:r>
      <w:r w:rsidRPr="00E32FC6">
        <w:rPr>
          <w:rStyle w:val="StyleUnderline"/>
        </w:rPr>
        <w:t>also likely to see an uptick</w:t>
      </w:r>
      <w:r w:rsidRPr="00E32FC6">
        <w:rPr>
          <w:sz w:val="16"/>
        </w:rPr>
        <w:t>.</w:t>
      </w:r>
    </w:p>
    <w:p w14:paraId="3B5F51BE" w14:textId="77777777" w:rsidR="00C00171" w:rsidRPr="00E32FC6" w:rsidRDefault="00C00171" w:rsidP="00C00171">
      <w:pPr>
        <w:rPr>
          <w:sz w:val="16"/>
        </w:rPr>
      </w:pPr>
      <w:r w:rsidRPr="00E32FC6">
        <w:rPr>
          <w:sz w:val="16"/>
        </w:rPr>
        <w:t>Meanwhile, white collar and other regulatory enforcement litigation is also likely to see an uptick.</w:t>
      </w:r>
    </w:p>
    <w:p w14:paraId="52CFABDB" w14:textId="77777777" w:rsidR="00C00171" w:rsidRPr="00E32FC6" w:rsidRDefault="00C00171" w:rsidP="00C00171">
      <w:pPr>
        <w:rPr>
          <w:sz w:val="16"/>
        </w:rPr>
      </w:pPr>
      <w:r w:rsidRPr="00E32FC6">
        <w:rPr>
          <w:sz w:val="16"/>
        </w:rPr>
        <w:t xml:space="preserve">The </w:t>
      </w:r>
      <w:r w:rsidRPr="00E32FC6">
        <w:rPr>
          <w:rStyle w:val="StyleUnderline"/>
        </w:rPr>
        <w:t>Trump administration</w:t>
      </w:r>
      <w:r w:rsidRPr="00E32FC6">
        <w:rPr>
          <w:sz w:val="16"/>
        </w:rPr>
        <w:t xml:space="preserve"> </w:t>
      </w:r>
      <w:r w:rsidRPr="00E32FC6">
        <w:rPr>
          <w:rStyle w:val="StyleUnderline"/>
        </w:rPr>
        <w:t>presided over "historic lows</w:t>
      </w:r>
      <w:r w:rsidRPr="00E32FC6">
        <w:rPr>
          <w:sz w:val="16"/>
        </w:rPr>
        <w:t xml:space="preserve">" </w:t>
      </w:r>
      <w:r w:rsidRPr="00E32FC6">
        <w:rPr>
          <w:rStyle w:val="StyleUnderline"/>
        </w:rPr>
        <w:t>in</w:t>
      </w:r>
      <w:r w:rsidRPr="00E32FC6">
        <w:rPr>
          <w:sz w:val="16"/>
        </w:rPr>
        <w:t xml:space="preserve"> federal law </w:t>
      </w:r>
      <w:r w:rsidRPr="00E32FC6">
        <w:rPr>
          <w:rStyle w:val="StyleUnderline"/>
        </w:rPr>
        <w:t>enforcement action</w:t>
      </w:r>
      <w:r w:rsidRPr="00E32FC6">
        <w:rPr>
          <w:sz w:val="16"/>
        </w:rPr>
        <w:t>, according to Wood at Foley Hoag.</w:t>
      </w:r>
    </w:p>
    <w:p w14:paraId="0400D57E" w14:textId="77777777" w:rsidR="00C00171" w:rsidRPr="00E32FC6" w:rsidRDefault="00C00171" w:rsidP="00C00171">
      <w:pPr>
        <w:rPr>
          <w:sz w:val="16"/>
        </w:rPr>
      </w:pPr>
      <w:r w:rsidRPr="00E32FC6">
        <w:rPr>
          <w:sz w:val="16"/>
        </w:rPr>
        <w:t>But the Biden administration has a very different approach.</w:t>
      </w:r>
    </w:p>
    <w:p w14:paraId="2F0AE996" w14:textId="77777777" w:rsidR="00C00171" w:rsidRPr="00E32FC6" w:rsidRDefault="00C00171" w:rsidP="00C00171">
      <w:pPr>
        <w:rPr>
          <w:sz w:val="16"/>
        </w:rPr>
      </w:pPr>
      <w:r w:rsidRPr="00E32FC6">
        <w:rPr>
          <w:sz w:val="16"/>
        </w:rPr>
        <w:t xml:space="preserve">The U.S. </w:t>
      </w:r>
      <w:r w:rsidRPr="00E32FC6">
        <w:rPr>
          <w:rStyle w:val="StyleUnderline"/>
        </w:rPr>
        <w:t>S</w:t>
      </w:r>
      <w:r w:rsidRPr="00E32FC6">
        <w:rPr>
          <w:sz w:val="16"/>
        </w:rPr>
        <w:t xml:space="preserve">ecurities and </w:t>
      </w:r>
      <w:r w:rsidRPr="00E32FC6">
        <w:rPr>
          <w:rStyle w:val="StyleUnderline"/>
        </w:rPr>
        <w:t>E</w:t>
      </w:r>
      <w:r w:rsidRPr="00E32FC6">
        <w:rPr>
          <w:sz w:val="16"/>
        </w:rPr>
        <w:t xml:space="preserve">xchange </w:t>
      </w:r>
      <w:r w:rsidRPr="00E32FC6">
        <w:rPr>
          <w:rStyle w:val="StyleUnderline"/>
        </w:rPr>
        <w:t>C</w:t>
      </w:r>
      <w:r w:rsidRPr="00E32FC6">
        <w:rPr>
          <w:sz w:val="16"/>
        </w:rPr>
        <w:t xml:space="preserve">ommission </w:t>
      </w:r>
      <w:r w:rsidRPr="00E32FC6">
        <w:rPr>
          <w:rStyle w:val="StyleUnderline"/>
        </w:rPr>
        <w:t>has already</w:t>
      </w:r>
      <w:r w:rsidRPr="00E32FC6">
        <w:rPr>
          <w:sz w:val="16"/>
        </w:rPr>
        <w:t xml:space="preserve"> </w:t>
      </w:r>
      <w:r w:rsidRPr="00E32FC6">
        <w:rPr>
          <w:rStyle w:val="StyleUnderline"/>
        </w:rPr>
        <w:t>previewed increased regulation</w:t>
      </w:r>
      <w:r w:rsidRPr="00E32FC6">
        <w:rPr>
          <w:sz w:val="16"/>
        </w:rPr>
        <w:t xml:space="preserve"> of cryptocurrency trading, according to Johnson.</w:t>
      </w:r>
    </w:p>
    <w:p w14:paraId="50AFFCC7" w14:textId="77777777" w:rsidR="00C00171" w:rsidRPr="00E32FC6" w:rsidRDefault="00C00171" w:rsidP="00C00171">
      <w:pPr>
        <w:rPr>
          <w:sz w:val="16"/>
        </w:rPr>
      </w:pPr>
      <w:r w:rsidRPr="00E32FC6">
        <w:rPr>
          <w:sz w:val="16"/>
        </w:rPr>
        <w:t xml:space="preserve">The </w:t>
      </w:r>
      <w:r w:rsidRPr="00E32FC6">
        <w:rPr>
          <w:rStyle w:val="StyleUnderline"/>
        </w:rPr>
        <w:t>administration</w:t>
      </w:r>
      <w:r w:rsidRPr="00E32FC6">
        <w:rPr>
          <w:sz w:val="16"/>
        </w:rPr>
        <w:t xml:space="preserve"> is also likely to be </w:t>
      </w:r>
      <w:r w:rsidRPr="00E32FC6">
        <w:rPr>
          <w:rStyle w:val="StyleUnderline"/>
        </w:rPr>
        <w:t>more aggressive in</w:t>
      </w:r>
      <w:r w:rsidRPr="00E32FC6">
        <w:rPr>
          <w:sz w:val="16"/>
        </w:rPr>
        <w:t xml:space="preserve"> the realms of </w:t>
      </w:r>
      <w:r w:rsidRPr="00E32FC6">
        <w:rPr>
          <w:rStyle w:val="StyleUnderline"/>
        </w:rPr>
        <w:t>antitrust, environmental and</w:t>
      </w:r>
      <w:r w:rsidRPr="00E32FC6">
        <w:rPr>
          <w:sz w:val="16"/>
        </w:rPr>
        <w:t xml:space="preserve"> </w:t>
      </w:r>
      <w:proofErr w:type="gramStart"/>
      <w:r w:rsidRPr="00E32FC6">
        <w:rPr>
          <w:rStyle w:val="StyleUnderline"/>
        </w:rPr>
        <w:t>white collar</w:t>
      </w:r>
      <w:proofErr w:type="gramEnd"/>
      <w:r w:rsidRPr="00E32FC6">
        <w:rPr>
          <w:rStyle w:val="StyleUnderline"/>
        </w:rPr>
        <w:t xml:space="preserve"> regulation</w:t>
      </w:r>
      <w:r w:rsidRPr="00E32FC6">
        <w:rPr>
          <w:sz w:val="16"/>
        </w:rPr>
        <w:t>, said Klapow.</w:t>
      </w:r>
    </w:p>
    <w:p w14:paraId="5B2A6728" w14:textId="77777777" w:rsidR="00787195" w:rsidRPr="00787195" w:rsidRDefault="00787195" w:rsidP="00787195"/>
    <w:p w14:paraId="2581736D" w14:textId="62C85296" w:rsidR="00397EEA" w:rsidRPr="00640354" w:rsidRDefault="00787195" w:rsidP="00397EEA">
      <w:pPr>
        <w:pStyle w:val="Heading4"/>
      </w:pPr>
      <w:r>
        <w:t>B --- lower federal courts want to refine the MQD --- conservatives winning the fights are key but they are losing now, so MORE cases are key</w:t>
      </w:r>
    </w:p>
    <w:p w14:paraId="7235E760" w14:textId="77777777" w:rsidR="00397EEA" w:rsidRPr="008076B6" w:rsidRDefault="00397EEA" w:rsidP="00397EEA">
      <w:pPr>
        <w:rPr>
          <w:rStyle w:val="Style13ptBold"/>
        </w:rPr>
      </w:pPr>
      <w:r>
        <w:rPr>
          <w:rStyle w:val="Style13ptBold"/>
        </w:rPr>
        <w:t>Webb ‘23</w:t>
      </w:r>
    </w:p>
    <w:p w14:paraId="18FA325B" w14:textId="77777777" w:rsidR="00397EEA" w:rsidRPr="008076B6" w:rsidRDefault="00397EEA" w:rsidP="00397EEA">
      <w:r w:rsidRPr="008076B6">
        <w:t xml:space="preserve">(Erin Webb, Legal Analyst, “ANALYSIS: More Major Questions Doctrine Decisions Are Coming,” </w:t>
      </w:r>
      <w:proofErr w:type="spellStart"/>
      <w:r w:rsidRPr="008076B6">
        <w:t>pg</w:t>
      </w:r>
      <w:proofErr w:type="spellEnd"/>
      <w:r w:rsidRPr="008076B6">
        <w:t xml:space="preserve"> online @ https://news.bloomberglaw.com/bloomberg-law-analysis/analysis-more-major-questions-doctrine-decisions-are-coming //pa-</w:t>
      </w:r>
      <w:proofErr w:type="spellStart"/>
      <w:r w:rsidRPr="008076B6">
        <w:t>ef</w:t>
      </w:r>
      <w:proofErr w:type="spellEnd"/>
      <w:r w:rsidRPr="008076B6">
        <w:t>)</w:t>
      </w:r>
    </w:p>
    <w:p w14:paraId="516A96DD" w14:textId="77777777" w:rsidR="00397EEA" w:rsidRPr="007D7D5A" w:rsidRDefault="00397EEA" w:rsidP="00397EEA">
      <w:pPr>
        <w:rPr>
          <w:sz w:val="10"/>
        </w:rPr>
      </w:pPr>
      <w:r w:rsidRPr="007D7D5A">
        <w:rPr>
          <w:sz w:val="10"/>
        </w:rPr>
        <w:t xml:space="preserve">2024: More Decisions, More Wins </w:t>
      </w:r>
      <w:r w:rsidRPr="00371B66">
        <w:rPr>
          <w:rStyle w:val="StyleUnderline"/>
          <w:highlight w:val="cyan"/>
        </w:rPr>
        <w:t xml:space="preserve">In 2024, look for </w:t>
      </w:r>
      <w:r w:rsidRPr="00397EEA">
        <w:rPr>
          <w:rStyle w:val="StyleUnderline"/>
        </w:rPr>
        <w:t>the following</w:t>
      </w:r>
      <w:r w:rsidRPr="007D7D5A">
        <w:rPr>
          <w:sz w:val="10"/>
        </w:rPr>
        <w:t xml:space="preserve">: </w:t>
      </w:r>
      <w:r w:rsidRPr="00371B66">
        <w:rPr>
          <w:rStyle w:val="StyleUnderline"/>
          <w:highlight w:val="cyan"/>
        </w:rPr>
        <w:t xml:space="preserve">Court decisions addressing the </w:t>
      </w:r>
      <w:r w:rsidRPr="00371B66">
        <w:rPr>
          <w:rStyle w:val="Emphasis"/>
          <w:highlight w:val="cyan"/>
        </w:rPr>
        <w:t>major questions doctrine</w:t>
      </w:r>
      <w:r w:rsidRPr="00371B66">
        <w:rPr>
          <w:rStyle w:val="StyleUnderline"/>
          <w:highlight w:val="cyan"/>
        </w:rPr>
        <w:t xml:space="preserve"> will continue to increase overall</w:t>
      </w:r>
      <w:r w:rsidRPr="007D7D5A">
        <w:rPr>
          <w:sz w:val="10"/>
        </w:rPr>
        <w:t xml:space="preserve">. This will happen </w:t>
      </w:r>
      <w:r w:rsidRPr="00371B66">
        <w:rPr>
          <w:rStyle w:val="Emphasis"/>
          <w:highlight w:val="cyan"/>
        </w:rPr>
        <w:t xml:space="preserve">regardless of </w:t>
      </w:r>
      <w:r w:rsidRPr="00397EEA">
        <w:rPr>
          <w:rStyle w:val="StyleUnderline"/>
        </w:rPr>
        <w:t>the outcome in</w:t>
      </w:r>
      <w:r w:rsidRPr="00371B66">
        <w:rPr>
          <w:rStyle w:val="Emphasis"/>
          <w:highlight w:val="cyan"/>
        </w:rPr>
        <w:t xml:space="preserve"> Loper</w:t>
      </w:r>
      <w:r w:rsidRPr="007D7D5A">
        <w:rPr>
          <w:sz w:val="10"/>
        </w:rPr>
        <w:t xml:space="preserve"> Bright Enterprises v. Raimondo, in which the petitioner asks the US Supreme Court to overrule Chevron USA, Inc. v. NRDC. The court will likely hear arguments this term. Chevron is major questions’ main doctrinal competitor, but </w:t>
      </w:r>
      <w:r w:rsidRPr="008076B6">
        <w:rPr>
          <w:rStyle w:val="StyleUnderline"/>
        </w:rPr>
        <w:t>major questions decisions will continue to increase even if Chevron is still in the game for all of 2024.</w:t>
      </w:r>
      <w:r w:rsidRPr="007D7D5A">
        <w:rPr>
          <w:sz w:val="10"/>
        </w:rPr>
        <w:t xml:space="preserve"> </w:t>
      </w:r>
      <w:r w:rsidRPr="00371B66">
        <w:rPr>
          <w:rStyle w:val="Emphasis"/>
          <w:highlight w:val="cyan"/>
        </w:rPr>
        <w:t>The success rate of</w:t>
      </w:r>
      <w:r w:rsidRPr="007D7D5A">
        <w:rPr>
          <w:sz w:val="10"/>
        </w:rPr>
        <w:t xml:space="preserve"> the</w:t>
      </w:r>
      <w:r w:rsidRPr="00371B66">
        <w:rPr>
          <w:rStyle w:val="Emphasis"/>
          <w:highlight w:val="cyan"/>
        </w:rPr>
        <w:t xml:space="preserve"> major questions doctrine as a limit on agencies will continue to surge in the Fifth Circuit</w:t>
      </w:r>
      <w:r w:rsidRPr="007D7D5A">
        <w:rPr>
          <w:sz w:val="10"/>
        </w:rPr>
        <w:t xml:space="preserve">. When the political winds shift, </w:t>
      </w:r>
      <w:r w:rsidRPr="00371B66">
        <w:rPr>
          <w:rStyle w:val="StyleUnderline"/>
          <w:highlight w:val="cyan"/>
        </w:rPr>
        <w:t xml:space="preserve">which agencies are called to defend against major questions arguments will change </w:t>
      </w:r>
      <w:r w:rsidRPr="00397EEA">
        <w:rPr>
          <w:rStyle w:val="StyleUnderline"/>
        </w:rPr>
        <w:t>as well</w:t>
      </w:r>
      <w:r w:rsidRPr="007D7D5A">
        <w:rPr>
          <w:sz w:val="10"/>
        </w:rPr>
        <w:t xml:space="preserve">. But </w:t>
      </w:r>
      <w:r w:rsidRPr="00371B66">
        <w:rPr>
          <w:rStyle w:val="Emphasis"/>
          <w:highlight w:val="cyan"/>
        </w:rPr>
        <w:t>expect the EPA</w:t>
      </w:r>
      <w:r w:rsidRPr="007D7D5A">
        <w:rPr>
          <w:sz w:val="10"/>
        </w:rPr>
        <w:t xml:space="preserve"> </w:t>
      </w:r>
      <w:r w:rsidRPr="00371B66">
        <w:rPr>
          <w:rStyle w:val="Emphasis"/>
          <w:highlight w:val="cyan"/>
        </w:rPr>
        <w:t xml:space="preserve">and </w:t>
      </w:r>
      <w:r w:rsidRPr="00D62438">
        <w:rPr>
          <w:rStyle w:val="StyleUnderline"/>
        </w:rPr>
        <w:t xml:space="preserve">the </w:t>
      </w:r>
      <w:r w:rsidRPr="00371B66">
        <w:rPr>
          <w:rStyle w:val="StyleUnderline"/>
          <w:highlight w:val="cyan"/>
        </w:rPr>
        <w:t>president to be</w:t>
      </w:r>
      <w:r w:rsidRPr="00397EEA">
        <w:rPr>
          <w:rStyle w:val="StyleUnderline"/>
        </w:rPr>
        <w:t xml:space="preserve"> </w:t>
      </w:r>
      <w:r w:rsidRPr="00371B66">
        <w:rPr>
          <w:rStyle w:val="Emphasis"/>
          <w:highlight w:val="cyan"/>
        </w:rPr>
        <w:t>consistent targets</w:t>
      </w:r>
      <w:r w:rsidRPr="007D7D5A">
        <w:rPr>
          <w:sz w:val="10"/>
        </w:rPr>
        <w:t xml:space="preserve">. Major Questions, Major Impact Unsurprisingly, </w:t>
      </w:r>
      <w:r w:rsidRPr="008076B6">
        <w:rPr>
          <w:rStyle w:val="StyleUnderline"/>
        </w:rPr>
        <w:t>mentions of the major questions doctrine have skyrocketed in decisions in the lower courts since it became favored by the Supreme Court.</w:t>
      </w:r>
      <w:r w:rsidRPr="007D7D5A">
        <w:rPr>
          <w:sz w:val="10"/>
        </w:rPr>
        <w:t xml:space="preserve"> But do judges find the doctrine worth considering when it comes time to write their final opinions? The answer is “yes": </w:t>
      </w:r>
      <w:r w:rsidRPr="00371B66">
        <w:rPr>
          <w:rStyle w:val="StyleUnderline"/>
          <w:highlight w:val="cyan"/>
        </w:rPr>
        <w:t xml:space="preserve">More judges are </w:t>
      </w:r>
      <w:r w:rsidRPr="007D7D5A">
        <w:rPr>
          <w:sz w:val="10"/>
        </w:rPr>
        <w:t>in fact</w:t>
      </w:r>
      <w:r w:rsidRPr="00371B66">
        <w:rPr>
          <w:rStyle w:val="StyleUnderline"/>
          <w:highlight w:val="cyan"/>
        </w:rPr>
        <w:t xml:space="preserve"> using the major questions doctrine </w:t>
      </w:r>
      <w:r w:rsidRPr="00397EEA">
        <w:rPr>
          <w:rStyle w:val="StyleUnderline"/>
        </w:rPr>
        <w:t>in their final written analysis each year</w:t>
      </w:r>
      <w:r w:rsidRPr="007D7D5A">
        <w:rPr>
          <w:sz w:val="10"/>
        </w:rPr>
        <w:t xml:space="preserve">. A sharp increase in decisions overall followed the US Supreme Court’s decision in Biden v. Nebraska, the second Supreme Court case after West Virginia v. EPA to embrace the major questions doctrine. That decision solidified the doctrine’s legitimacy, and lower courts were ready to follow the high court’s lead in applying it, though it hasn’t always been a winner in the last quarter of this year so far. The smaller bump after West Virginia may be attributed to those judges who were waiting until the high court’s decision in that case to write their opinions. The earlier spike in Q3-Q4 2021 represents the resolution of challenges to </w:t>
      </w:r>
      <w:proofErr w:type="gramStart"/>
      <w:r w:rsidRPr="007D7D5A">
        <w:rPr>
          <w:sz w:val="10"/>
        </w:rPr>
        <w:t>a number of</w:t>
      </w:r>
      <w:proofErr w:type="gramEnd"/>
      <w:r w:rsidRPr="007D7D5A">
        <w:rPr>
          <w:sz w:val="10"/>
        </w:rPr>
        <w:t xml:space="preserve"> federal COVID-era regulations, an important major questions battleground. Favored in the Fift</w:t>
      </w:r>
      <w:r w:rsidRPr="00D62438">
        <w:t>h The</w:t>
      </w:r>
      <w:r w:rsidRPr="00D62438">
        <w:rPr>
          <w:rStyle w:val="Emphasis"/>
        </w:rPr>
        <w:t xml:space="preserve"> </w:t>
      </w:r>
      <w:r w:rsidRPr="00371B66">
        <w:rPr>
          <w:rStyle w:val="Emphasis"/>
          <w:highlight w:val="cyan"/>
        </w:rPr>
        <w:t xml:space="preserve">major questions </w:t>
      </w:r>
      <w:r w:rsidRPr="00D62438">
        <w:rPr>
          <w:rStyle w:val="Emphasis"/>
        </w:rPr>
        <w:t xml:space="preserve">doctrine </w:t>
      </w:r>
      <w:r w:rsidRPr="00371B66">
        <w:rPr>
          <w:rStyle w:val="Emphasis"/>
          <w:highlight w:val="cyan"/>
        </w:rPr>
        <w:t xml:space="preserve">is applied most often to limit agency action </w:t>
      </w:r>
      <w:r w:rsidRPr="00397EEA">
        <w:rPr>
          <w:rStyle w:val="Emphasis"/>
        </w:rPr>
        <w:t xml:space="preserve">in courts </w:t>
      </w:r>
      <w:r w:rsidRPr="00371B66">
        <w:rPr>
          <w:rStyle w:val="Emphasis"/>
          <w:highlight w:val="cyan"/>
        </w:rPr>
        <w:t>in the Fifth Circuit</w:t>
      </w:r>
      <w:r w:rsidRPr="007D7D5A">
        <w:rPr>
          <w:sz w:val="10"/>
        </w:rPr>
        <w:t xml:space="preserve">. </w:t>
      </w:r>
      <w:r w:rsidRPr="00371B66">
        <w:rPr>
          <w:rStyle w:val="StyleUnderline"/>
          <w:highlight w:val="cyan"/>
        </w:rPr>
        <w:t>Agencies resisting the doctrine’s application</w:t>
      </w:r>
      <w:r w:rsidRPr="007D7D5A">
        <w:rPr>
          <w:sz w:val="10"/>
        </w:rPr>
        <w:t xml:space="preserve"> next year </w:t>
      </w:r>
      <w:r w:rsidRPr="00371B66">
        <w:rPr>
          <w:rStyle w:val="Emphasis"/>
          <w:highlight w:val="cyan"/>
        </w:rPr>
        <w:t>will fare better in other circuits</w:t>
      </w:r>
      <w:r w:rsidRPr="007D7D5A">
        <w:rPr>
          <w:sz w:val="10"/>
        </w:rPr>
        <w:t xml:space="preserve">. </w:t>
      </w:r>
      <w:r w:rsidRPr="00371B66">
        <w:rPr>
          <w:rStyle w:val="StyleUnderline"/>
          <w:highlight w:val="cyan"/>
        </w:rPr>
        <w:t xml:space="preserve">Courts in the Fifth Circuit will continue to attract major questions challenges </w:t>
      </w:r>
      <w:r w:rsidRPr="00970C92">
        <w:rPr>
          <w:rStyle w:val="StyleUnderline"/>
        </w:rPr>
        <w:t>in 2024</w:t>
      </w:r>
      <w:r w:rsidRPr="007D7D5A">
        <w:rPr>
          <w:sz w:val="10"/>
        </w:rPr>
        <w:t xml:space="preserve">. More Success on Appeal Appellate courts favor the major questions doctrine more than trial courts. Fourteen of 24 appellate cases handed the win to the major questions doctrine, while it lost in the trial courts two to one. While not all cases are appealed, these numbers indicate that the “final word” on major questions could be slowly shifting toward “yes.” They also likely reflect the varied arguments parties can raise at the trial court level, while arguments usually get more streamlined on appeal. Who’s Vulnerable? The most common target of the major questions doctrine so far has been the US Department of Health and Human Services, which includes the CDC. This is mostly due to the large number of challenges to the CDC’s Covid-related agency actions. As those cases slowly get resolved, </w:t>
      </w:r>
      <w:r w:rsidRPr="00371B66">
        <w:rPr>
          <w:rStyle w:val="Emphasis"/>
          <w:highlight w:val="cyan"/>
        </w:rPr>
        <w:t>new defendants are likely to emerge in 2024</w:t>
      </w:r>
      <w:r w:rsidRPr="007D7D5A">
        <w:rPr>
          <w:sz w:val="10"/>
        </w:rPr>
        <w:t xml:space="preserve">. </w:t>
      </w:r>
      <w:r w:rsidRPr="00970C92">
        <w:rPr>
          <w:rStyle w:val="Emphasis"/>
        </w:rPr>
        <w:t>One interesting target isn’t an agency at all</w:t>
      </w:r>
      <w:r w:rsidRPr="00371B66">
        <w:rPr>
          <w:rStyle w:val="Emphasis"/>
          <w:highlight w:val="cyan"/>
        </w:rPr>
        <w:t>:</w:t>
      </w:r>
      <w:r w:rsidRPr="007D7D5A">
        <w:rPr>
          <w:sz w:val="10"/>
        </w:rPr>
        <w:t xml:space="preserve"> </w:t>
      </w:r>
      <w:r w:rsidRPr="00371B66">
        <w:rPr>
          <w:rStyle w:val="Emphasis"/>
          <w:highlight w:val="cyan"/>
        </w:rPr>
        <w:t>The doctrine is being used to challenge presidential actions, most commonly executive orders</w:t>
      </w:r>
      <w:r w:rsidRPr="007D7D5A">
        <w:rPr>
          <w:sz w:val="10"/>
        </w:rPr>
        <w:t xml:space="preserve">. Some courts have held that the doctrine doesn’t apply, because the executive branch isn’t an agency. Other </w:t>
      </w:r>
      <w:r w:rsidRPr="00371B66">
        <w:rPr>
          <w:rStyle w:val="StyleUnderline"/>
          <w:highlight w:val="cyan"/>
        </w:rPr>
        <w:t>courts have concluded</w:t>
      </w:r>
      <w:r w:rsidRPr="007D7D5A">
        <w:rPr>
          <w:sz w:val="10"/>
        </w:rPr>
        <w:t xml:space="preserve"> that</w:t>
      </w:r>
      <w:r w:rsidRPr="00371B66">
        <w:rPr>
          <w:rStyle w:val="StyleUnderline"/>
          <w:highlight w:val="cyan"/>
        </w:rPr>
        <w:t xml:space="preserve"> the president and agencies should both be held to </w:t>
      </w:r>
      <w:r w:rsidRPr="007D7D5A">
        <w:rPr>
          <w:sz w:val="10"/>
        </w:rPr>
        <w:t xml:space="preserve">the </w:t>
      </w:r>
      <w:r w:rsidRPr="00371B66">
        <w:rPr>
          <w:rStyle w:val="StyleUnderline"/>
          <w:highlight w:val="cyan"/>
        </w:rPr>
        <w:t xml:space="preserve">same </w:t>
      </w:r>
      <w:r w:rsidRPr="00970C92">
        <w:rPr>
          <w:rStyle w:val="StyleUnderline"/>
        </w:rPr>
        <w:t xml:space="preserve">interpretive </w:t>
      </w:r>
      <w:r w:rsidRPr="00371B66">
        <w:rPr>
          <w:rStyle w:val="StyleUnderline"/>
          <w:highlight w:val="cyan"/>
        </w:rPr>
        <w:t>standards when it comes to statutes</w:t>
      </w:r>
      <w:r w:rsidRPr="007D7D5A">
        <w:rPr>
          <w:sz w:val="10"/>
        </w:rPr>
        <w:t xml:space="preserve">. The Supreme Court of Arizona took a creative angle with the major questions doctrine shortly after the West Virginia decision in 2022. In its ruling on the scope of a state statute for regulatory purposes, the state high court found that the law hadn’t incorporated a related federal standard. </w:t>
      </w:r>
      <w:proofErr w:type="gramStart"/>
      <w:r w:rsidRPr="007D7D5A">
        <w:rPr>
          <w:sz w:val="10"/>
        </w:rPr>
        <w:t>So</w:t>
      </w:r>
      <w:proofErr w:type="gramEnd"/>
      <w:r w:rsidRPr="007D7D5A">
        <w:rPr>
          <w:sz w:val="10"/>
        </w:rPr>
        <w:t xml:space="preserve"> Who’s Winning? </w:t>
      </w:r>
      <w:r w:rsidRPr="00371B66">
        <w:rPr>
          <w:rStyle w:val="StyleUnderline"/>
          <w:highlight w:val="cyan"/>
        </w:rPr>
        <w:t xml:space="preserve">Despite its success on appeal—in the </w:t>
      </w:r>
      <w:r w:rsidRPr="00D62438">
        <w:rPr>
          <w:rStyle w:val="StyleUnderline"/>
        </w:rPr>
        <w:t xml:space="preserve">Supreme </w:t>
      </w:r>
      <w:r w:rsidRPr="00371B66">
        <w:rPr>
          <w:rStyle w:val="StyleUnderline"/>
          <w:highlight w:val="cyan"/>
        </w:rPr>
        <w:t>Court in particular—</w:t>
      </w:r>
      <w:r w:rsidRPr="00D62438">
        <w:rPr>
          <w:rStyle w:val="StyleUnderline"/>
        </w:rPr>
        <w:t>in the “doctrine succeeded versus doctrine failed” battle,</w:t>
      </w:r>
      <w:r w:rsidRPr="00D62438">
        <w:rPr>
          <w:rStyle w:val="Emphasis"/>
        </w:rPr>
        <w:t xml:space="preserve"> </w:t>
      </w:r>
      <w:r w:rsidRPr="00371B66">
        <w:rPr>
          <w:rStyle w:val="Emphasis"/>
          <w:highlight w:val="cyan"/>
        </w:rPr>
        <w:t>it’s not yet an overall winner.</w:t>
      </w:r>
      <w:r>
        <w:rPr>
          <w:rStyle w:val="StyleUnderline"/>
        </w:rPr>
        <w:t xml:space="preserve"> </w:t>
      </w:r>
      <w:r w:rsidRPr="007D7D5A">
        <w:rPr>
          <w:sz w:val="10"/>
        </w:rPr>
        <w:t xml:space="preserve">In decisions applying the major questions doctrine (including two state cases), </w:t>
      </w:r>
      <w:r w:rsidRPr="00371B66">
        <w:rPr>
          <w:rStyle w:val="StyleUnderline"/>
          <w:highlight w:val="cyan"/>
        </w:rPr>
        <w:t xml:space="preserve">the score is 36–27 for rejecting the doctrine </w:t>
      </w:r>
      <w:r w:rsidRPr="00970C92">
        <w:rPr>
          <w:rStyle w:val="StyleUnderline"/>
        </w:rPr>
        <w:t>as an argument</w:t>
      </w:r>
      <w:r w:rsidRPr="007D7D5A">
        <w:rPr>
          <w:sz w:val="10"/>
        </w:rPr>
        <w:t>. Even controlling for the fact that there are two “repeats” (multiple decisions from the same docket), it’s still not a winner (35–26). Is this because recent decisions embracing the major questions doctrine are still catching up with the pre-West Virginia-era cases, which largely rejected it? Most likely, even though the dissents in some of those cases laid the groundwork for the doctrine’s current popularity.</w:t>
      </w:r>
    </w:p>
    <w:p w14:paraId="5C246EBA" w14:textId="301AEE02" w:rsidR="002A6BDE" w:rsidRDefault="007D7D5A" w:rsidP="007D7D5A">
      <w:pPr>
        <w:pStyle w:val="Heading4"/>
      </w:pPr>
      <w:r>
        <w:t>C --- Plan relieves congestion --- frees-up the courts to focus on hearing Major Questions Doctrine Cases</w:t>
      </w:r>
    </w:p>
    <w:p w14:paraId="013C2B1B" w14:textId="5297DF25" w:rsidR="002E4E08" w:rsidRPr="002E4E08" w:rsidRDefault="002E4E08" w:rsidP="002E4E08">
      <w:pPr>
        <w:pStyle w:val="Heading4"/>
      </w:pPr>
      <w:r>
        <w:t>[insert link/</w:t>
      </w:r>
      <w:proofErr w:type="spellStart"/>
      <w:r>
        <w:t>linkturn</w:t>
      </w:r>
      <w:proofErr w:type="spellEnd"/>
      <w:r>
        <w:t xml:space="preserve"> --- plan relieves </w:t>
      </w:r>
      <w:proofErr w:type="spellStart"/>
      <w:r>
        <w:t>conquestion</w:t>
      </w:r>
      <w:proofErr w:type="spellEnd"/>
      <w:r>
        <w:t>]</w:t>
      </w:r>
    </w:p>
    <w:p w14:paraId="4E62D10B" w14:textId="77777777" w:rsidR="009E4519" w:rsidRDefault="009E4519" w:rsidP="00DF41F6"/>
    <w:p w14:paraId="25282481" w14:textId="188E1933" w:rsidR="009E4519" w:rsidRDefault="007D7D5A" w:rsidP="002C06C7">
      <w:pPr>
        <w:pStyle w:val="Heading4"/>
      </w:pPr>
      <w:r>
        <w:t>D</w:t>
      </w:r>
      <w:r w:rsidR="002C06C7">
        <w:t xml:space="preserve"> --- Extinction</w:t>
      </w:r>
    </w:p>
    <w:p w14:paraId="100D34D8" w14:textId="77777777" w:rsidR="009E4519" w:rsidRPr="00640354" w:rsidRDefault="009E4519" w:rsidP="009E4519">
      <w:pPr>
        <w:rPr>
          <w:rStyle w:val="Style13ptBold"/>
        </w:rPr>
      </w:pPr>
      <w:r w:rsidRPr="00640354">
        <w:rPr>
          <w:rStyle w:val="Style13ptBold"/>
        </w:rPr>
        <w:t>Meyer et al ‘23</w:t>
      </w:r>
    </w:p>
    <w:p w14:paraId="65B0FCFC" w14:textId="30192ED0" w:rsidR="009E4519" w:rsidRDefault="009E4519" w:rsidP="009E4519">
      <w:r>
        <w:t>(Timothy Meyer*Richard Allen/</w:t>
      </w:r>
      <w:proofErr w:type="spellStart"/>
      <w:r>
        <w:t>Cravath</w:t>
      </w:r>
      <w:proofErr w:type="spellEnd"/>
      <w:r>
        <w:t xml:space="preserve"> Distinguished Professor in International Business Law, Duke University School of Law. &amp; Ganesh Sitaraman**New York Alumni Chancellor’s Chair in Law, Vanderbilt University Law School.  </w:t>
      </w:r>
      <w:proofErr w:type="gramStart"/>
      <w:r>
        <w:t>October,</w:t>
      </w:r>
      <w:proofErr w:type="gramEnd"/>
      <w:r>
        <w:t xml:space="preserve"> 2023, “The National Security Consequences of the Major Questions Doctrine,” </w:t>
      </w:r>
      <w:proofErr w:type="spellStart"/>
      <w:r>
        <w:t>pg</w:t>
      </w:r>
      <w:proofErr w:type="spellEnd"/>
      <w:r>
        <w:t xml:space="preserve"> online @ https://michiganlawreview.org/journal/the-national-security-consequences-of-the-major-questions-doctrine/ //pa-</w:t>
      </w:r>
      <w:proofErr w:type="spellStart"/>
      <w:r>
        <w:t>ef</w:t>
      </w:r>
      <w:proofErr w:type="spellEnd"/>
      <w:r>
        <w:t>)</w:t>
      </w:r>
    </w:p>
    <w:p w14:paraId="51E64A6E" w14:textId="77777777" w:rsidR="009E4519" w:rsidRPr="00787195" w:rsidRDefault="009E4519" w:rsidP="009E4519">
      <w:pPr>
        <w:rPr>
          <w:sz w:val="12"/>
        </w:rPr>
      </w:pPr>
      <w:r w:rsidRPr="002E4E08">
        <w:rPr>
          <w:rStyle w:val="StyleUnderline"/>
          <w:highlight w:val="cyan"/>
        </w:rPr>
        <w:t>The rise of the m</w:t>
      </w:r>
      <w:r w:rsidRPr="00C87E61">
        <w:rPr>
          <w:rStyle w:val="StyleUnderline"/>
        </w:rPr>
        <w:t xml:space="preserve">ajor </w:t>
      </w:r>
      <w:r w:rsidRPr="002E4E08">
        <w:rPr>
          <w:rStyle w:val="StyleUnderline"/>
          <w:highlight w:val="cyan"/>
        </w:rPr>
        <w:t>q</w:t>
      </w:r>
      <w:r w:rsidRPr="00C87E61">
        <w:rPr>
          <w:rStyle w:val="StyleUnderline"/>
        </w:rPr>
        <w:t xml:space="preserve">uestions </w:t>
      </w:r>
      <w:r w:rsidRPr="002E4E08">
        <w:rPr>
          <w:rStyle w:val="StyleUnderline"/>
          <w:highlight w:val="cyan"/>
        </w:rPr>
        <w:t>d</w:t>
      </w:r>
      <w:r w:rsidRPr="00C87E61">
        <w:rPr>
          <w:rStyle w:val="StyleUnderline"/>
        </w:rPr>
        <w:t>octrine</w:t>
      </w:r>
      <w:r w:rsidRPr="00787195">
        <w:rPr>
          <w:sz w:val="12"/>
        </w:rPr>
        <w:t xml:space="preserve">—the rule that says that </w:t>
      </w:r>
      <w:proofErr w:type="gramStart"/>
      <w:r w:rsidRPr="00787195">
        <w:rPr>
          <w:sz w:val="12"/>
        </w:rPr>
        <w:t>in order to</w:t>
      </w:r>
      <w:proofErr w:type="gramEnd"/>
      <w:r w:rsidRPr="00787195">
        <w:rPr>
          <w:sz w:val="12"/>
        </w:rPr>
        <w:t xml:space="preserve"> delegate to the executive branch the power to resolve a “question of ‘deep economic and political significance’ that is central to [a] statutory scheme,” Congress must do so expressly—</w:t>
      </w:r>
      <w:r w:rsidRPr="002E4E08">
        <w:rPr>
          <w:rStyle w:val="StyleUnderline"/>
          <w:highlight w:val="cyan"/>
        </w:rPr>
        <w:t>threatens to unmake</w:t>
      </w:r>
      <w:r w:rsidRPr="00C87E61">
        <w:rPr>
          <w:rStyle w:val="StyleUnderline"/>
        </w:rPr>
        <w:t xml:space="preserve"> the modern</w:t>
      </w:r>
      <w:r w:rsidRPr="002E4E08">
        <w:rPr>
          <w:rStyle w:val="StyleUnderline"/>
          <w:highlight w:val="cyan"/>
        </w:rPr>
        <w:t xml:space="preserve"> executive’s authority over foreign affairs, </w:t>
      </w:r>
      <w:r w:rsidRPr="00C87E61">
        <w:rPr>
          <w:rStyle w:val="StyleUnderline"/>
        </w:rPr>
        <w:t>especially</w:t>
      </w:r>
      <w:r w:rsidRPr="002E4E08">
        <w:rPr>
          <w:rStyle w:val="StyleUnderline"/>
          <w:highlight w:val="cyan"/>
        </w:rPr>
        <w:t xml:space="preserve"> in matters of national security and interstate conflict</w:t>
      </w:r>
      <w:r w:rsidRPr="00787195">
        <w:rPr>
          <w:sz w:val="12"/>
        </w:rPr>
        <w:t xml:space="preserve">. In </w:t>
      </w:r>
      <w:r w:rsidRPr="00C87E61">
        <w:rPr>
          <w:rStyle w:val="StyleUnderline"/>
        </w:rPr>
        <w:t xml:space="preserve">the twenty-first century, </w:t>
      </w:r>
      <w:r w:rsidRPr="002E4E08">
        <w:rPr>
          <w:rStyle w:val="StyleUnderline"/>
          <w:highlight w:val="cyan"/>
        </w:rPr>
        <w:t>global conflicts</w:t>
      </w:r>
      <w:r w:rsidRPr="00C20AC9">
        <w:rPr>
          <w:rStyle w:val="StyleUnderline"/>
        </w:rPr>
        <w:t xml:space="preserve"> increasingly </w:t>
      </w:r>
      <w:r w:rsidRPr="002E4E08">
        <w:rPr>
          <w:rStyle w:val="StyleUnderline"/>
          <w:highlight w:val="cyan"/>
        </w:rPr>
        <w:t>involve economic warfare</w:t>
      </w:r>
      <w:r w:rsidRPr="00787195">
        <w:rPr>
          <w:sz w:val="12"/>
        </w:rPr>
        <w:t>, rather than (or in addition to) the force of arms.</w:t>
      </w:r>
    </w:p>
    <w:p w14:paraId="0AC2339C" w14:textId="77777777" w:rsidR="009E4519" w:rsidRPr="00787195" w:rsidRDefault="009E4519" w:rsidP="009E4519">
      <w:pPr>
        <w:rPr>
          <w:sz w:val="12"/>
        </w:rPr>
      </w:pPr>
      <w:r w:rsidRPr="00787195">
        <w:rPr>
          <w:sz w:val="12"/>
        </w:rPr>
        <w:t xml:space="preserve">In the United States, </w:t>
      </w:r>
      <w:r w:rsidRPr="002E4E08">
        <w:rPr>
          <w:rStyle w:val="StyleUnderline"/>
          <w:highlight w:val="cyan"/>
        </w:rPr>
        <w:t xml:space="preserve">the executive power to levy </w:t>
      </w:r>
      <w:r w:rsidRPr="00C87E61">
        <w:rPr>
          <w:rStyle w:val="StyleUnderline"/>
        </w:rPr>
        <w:t>economi</w:t>
      </w:r>
      <w:r w:rsidRPr="002E4E08">
        <w:rPr>
          <w:rStyle w:val="StyleUnderline"/>
          <w:highlight w:val="cyan"/>
        </w:rPr>
        <w:t xml:space="preserve">c sanctions and </w:t>
      </w:r>
      <w:r w:rsidRPr="00C87E61">
        <w:rPr>
          <w:rStyle w:val="StyleUnderline"/>
        </w:rPr>
        <w:t xml:space="preserve">engage in other forms of </w:t>
      </w:r>
      <w:r w:rsidRPr="002E4E08">
        <w:rPr>
          <w:rStyle w:val="StyleUnderline"/>
          <w:highlight w:val="cyan"/>
        </w:rPr>
        <w:t xml:space="preserve">economic warfare </w:t>
      </w:r>
      <w:r w:rsidRPr="00C87E61">
        <w:rPr>
          <w:rStyle w:val="StyleUnderline"/>
        </w:rPr>
        <w:t xml:space="preserve">are generally </w:t>
      </w:r>
      <w:r w:rsidRPr="002E4E08">
        <w:rPr>
          <w:rStyle w:val="StyleUnderline"/>
          <w:highlight w:val="cyan"/>
        </w:rPr>
        <w:t xml:space="preserve">based on </w:t>
      </w:r>
      <w:r w:rsidRPr="00C87E61">
        <w:rPr>
          <w:rStyle w:val="StyleUnderline"/>
        </w:rPr>
        <w:t>extremely</w:t>
      </w:r>
      <w:r w:rsidRPr="002E4E08">
        <w:rPr>
          <w:rStyle w:val="StyleUnderline"/>
          <w:highlight w:val="cyan"/>
        </w:rPr>
        <w:t xml:space="preserve"> broad delegations of authority from Congress</w:t>
      </w:r>
      <w:r w:rsidRPr="00787195">
        <w:rPr>
          <w:sz w:val="12"/>
        </w:rPr>
        <w:t>. The major questions doctrine (</w:t>
      </w:r>
      <w:r w:rsidRPr="002E4E08">
        <w:rPr>
          <w:rStyle w:val="Emphasis"/>
          <w:highlight w:val="cyan"/>
        </w:rPr>
        <w:t>MQD) threatens the ability to fight modern conflicts for two reasons</w:t>
      </w:r>
      <w:r w:rsidRPr="00787195">
        <w:rPr>
          <w:sz w:val="12"/>
        </w:rPr>
        <w:t xml:space="preserve">. First, </w:t>
      </w:r>
      <w:r w:rsidRPr="002E4E08">
        <w:rPr>
          <w:rStyle w:val="StyleUnderline"/>
          <w:highlight w:val="cyan"/>
        </w:rPr>
        <w:t>classic national- security-related conflicts—wars of territorial conquest, terror</w:t>
      </w:r>
      <w:r w:rsidRPr="00C20AC9">
        <w:rPr>
          <w:rStyle w:val="StyleUnderline"/>
        </w:rPr>
        <w:t xml:space="preserve">ism, </w:t>
      </w:r>
      <w:r w:rsidRPr="002E4E08">
        <w:rPr>
          <w:rStyle w:val="StyleUnderline"/>
          <w:highlight w:val="cyan"/>
        </w:rPr>
        <w:t>or nuclear proli</w:t>
      </w:r>
      <w:r w:rsidRPr="00C20AC9">
        <w:rPr>
          <w:rStyle w:val="StyleUnderline"/>
        </w:rPr>
        <w:t>feration</w:t>
      </w:r>
      <w:r w:rsidRPr="00787195">
        <w:rPr>
          <w:sz w:val="12"/>
        </w:rPr>
        <w:t>—</w:t>
      </w:r>
      <w:r w:rsidRPr="002E4E08">
        <w:rPr>
          <w:rStyle w:val="Emphasis"/>
          <w:highlight w:val="cyan"/>
        </w:rPr>
        <w:t>increasingly are met with economic measures</w:t>
      </w:r>
      <w:r w:rsidRPr="00787195">
        <w:rPr>
          <w:sz w:val="12"/>
        </w:rPr>
        <w:t xml:space="preserve">. But the statutes that authorize economic warfare actions are incredibly broad and recent administrations have interpreted </w:t>
      </w:r>
      <w:r w:rsidRPr="002E4E08">
        <w:rPr>
          <w:rStyle w:val="StyleUnderline"/>
          <w:highlight w:val="cyan"/>
        </w:rPr>
        <w:t>these statutes</w:t>
      </w:r>
      <w:r w:rsidRPr="00451937">
        <w:rPr>
          <w:rStyle w:val="StyleUnderline"/>
        </w:rPr>
        <w:t xml:space="preserve"> in ways that </w:t>
      </w:r>
      <w:r w:rsidRPr="002E4E08">
        <w:rPr>
          <w:rStyle w:val="StyleUnderline"/>
          <w:highlight w:val="cyan"/>
        </w:rPr>
        <w:t xml:space="preserve">risk running afoul of </w:t>
      </w:r>
      <w:r w:rsidRPr="00451937">
        <w:rPr>
          <w:rStyle w:val="StyleUnderline"/>
        </w:rPr>
        <w:t xml:space="preserve">an expansive and free-form </w:t>
      </w:r>
      <w:r w:rsidRPr="002E4E08">
        <w:rPr>
          <w:rStyle w:val="StyleUnderline"/>
          <w:highlight w:val="cyan"/>
        </w:rPr>
        <w:t>MQD</w:t>
      </w:r>
      <w:r w:rsidRPr="00787195">
        <w:rPr>
          <w:sz w:val="12"/>
        </w:rPr>
        <w:t>. Second, “</w:t>
      </w:r>
      <w:r w:rsidRPr="002E4E08">
        <w:rPr>
          <w:rStyle w:val="StyleUnderline"/>
          <w:highlight w:val="cyan"/>
        </w:rPr>
        <w:t xml:space="preserve">foreign affairs exceptionalism,” in which </w:t>
      </w:r>
      <w:r w:rsidRPr="00451937">
        <w:rPr>
          <w:rStyle w:val="StyleUnderline"/>
        </w:rPr>
        <w:t xml:space="preserve">the </w:t>
      </w:r>
      <w:r w:rsidRPr="002E4E08">
        <w:rPr>
          <w:rStyle w:val="StyleUnderline"/>
          <w:highlight w:val="cyan"/>
        </w:rPr>
        <w:t>Court decides not to apply the MQD to statutes involving foreign affairs, is not likely to work well as a response because what is “foreign” and “domestic” cannot be easily distinguished</w:t>
      </w:r>
      <w:r w:rsidRPr="00787195">
        <w:rPr>
          <w:sz w:val="12"/>
        </w:rPr>
        <w:t xml:space="preserve"> and attempts to do so will have perverse consequences.</w:t>
      </w:r>
    </w:p>
    <w:p w14:paraId="57428C63" w14:textId="77777777" w:rsidR="009E4519" w:rsidRDefault="009E4519" w:rsidP="009E4519">
      <w:pPr>
        <w:rPr>
          <w:sz w:val="12"/>
        </w:rPr>
      </w:pPr>
      <w:r w:rsidRPr="00787195">
        <w:rPr>
          <w:sz w:val="12"/>
        </w:rPr>
        <w:t xml:space="preserve">The MQD raises serious problems for foreign affairs and national security. </w:t>
      </w:r>
      <w:r w:rsidRPr="002E4E08">
        <w:rPr>
          <w:rStyle w:val="StyleUnderline"/>
          <w:highlight w:val="cyan"/>
        </w:rPr>
        <w:t>If t</w:t>
      </w:r>
      <w:r w:rsidRPr="00C20AC9">
        <w:rPr>
          <w:rStyle w:val="StyleUnderline"/>
        </w:rPr>
        <w:t>he</w:t>
      </w:r>
      <w:r w:rsidRPr="002E4E08">
        <w:rPr>
          <w:rStyle w:val="StyleUnderline"/>
          <w:highlight w:val="cyan"/>
        </w:rPr>
        <w:t xml:space="preserve"> MQD is applied to domestic, but not foreign, delegations,</w:t>
      </w:r>
      <w:r w:rsidRPr="00451937">
        <w:rPr>
          <w:rStyle w:val="StyleUnderline"/>
        </w:rPr>
        <w:t xml:space="preserve"> then </w:t>
      </w:r>
      <w:r w:rsidRPr="002E4E08">
        <w:rPr>
          <w:rStyle w:val="StyleUnderline"/>
          <w:highlight w:val="cyan"/>
        </w:rPr>
        <w:t xml:space="preserve">the executive </w:t>
      </w:r>
      <w:r w:rsidRPr="00451937">
        <w:rPr>
          <w:rStyle w:val="StyleUnderline"/>
        </w:rPr>
        <w:t xml:space="preserve">branch will </w:t>
      </w:r>
      <w:r w:rsidRPr="002E4E08">
        <w:rPr>
          <w:rStyle w:val="StyleUnderline"/>
          <w:highlight w:val="cyan"/>
        </w:rPr>
        <w:t xml:space="preserve">have an incentive to use broad foreign affairs delegations to accomplish domestic policy objectives </w:t>
      </w:r>
      <w:proofErr w:type="gramStart"/>
      <w:r w:rsidRPr="00451937">
        <w:rPr>
          <w:rStyle w:val="StyleUnderline"/>
        </w:rPr>
        <w:t xml:space="preserve">in order </w:t>
      </w:r>
      <w:r w:rsidRPr="002E4E08">
        <w:rPr>
          <w:rStyle w:val="StyleUnderline"/>
          <w:highlight w:val="cyan"/>
        </w:rPr>
        <w:t>to</w:t>
      </w:r>
      <w:proofErr w:type="gramEnd"/>
      <w:r w:rsidRPr="002E4E08">
        <w:rPr>
          <w:rStyle w:val="StyleUnderline"/>
          <w:highlight w:val="cyan"/>
        </w:rPr>
        <w:t xml:space="preserve"> evade</w:t>
      </w:r>
      <w:r w:rsidRPr="00451937">
        <w:rPr>
          <w:rStyle w:val="StyleUnderline"/>
        </w:rPr>
        <w:t xml:space="preserve"> the </w:t>
      </w:r>
      <w:r w:rsidRPr="002E4E08">
        <w:rPr>
          <w:rStyle w:val="StyleUnderline"/>
          <w:highlight w:val="cyan"/>
        </w:rPr>
        <w:t>safeguards and limits that attend domestic administrative action</w:t>
      </w:r>
      <w:r w:rsidRPr="00787195">
        <w:rPr>
          <w:sz w:val="12"/>
        </w:rPr>
        <w:t xml:space="preserve">. At the same time, </w:t>
      </w:r>
      <w:r w:rsidRPr="002E4E08">
        <w:rPr>
          <w:rStyle w:val="StyleUnderline"/>
          <w:highlight w:val="cyan"/>
        </w:rPr>
        <w:t>judges will have to police the porous boundary between “foreign” and “domestic,” with especially high error costs</w:t>
      </w:r>
      <w:r w:rsidRPr="00787195">
        <w:rPr>
          <w:sz w:val="12"/>
        </w:rPr>
        <w:t xml:space="preserve"> because </w:t>
      </w:r>
      <w:r w:rsidRPr="002E4E08">
        <w:rPr>
          <w:rStyle w:val="StyleUnderline"/>
          <w:highlight w:val="cyan"/>
        </w:rPr>
        <w:t>wrong decisions will affect national security</w:t>
      </w:r>
      <w:r w:rsidRPr="00787195">
        <w:rPr>
          <w:sz w:val="12"/>
        </w:rPr>
        <w:t>. If the MQD is applied to economic delegations that touch foreign commerce, the most likely consequence is that judges—</w:t>
      </w:r>
      <w:r w:rsidRPr="002E4E08">
        <w:rPr>
          <w:rStyle w:val="Emphasis"/>
          <w:highlight w:val="cyan"/>
        </w:rPr>
        <w:t>particularly lower court judges</w:t>
      </w:r>
      <w:r w:rsidRPr="00787195">
        <w:rPr>
          <w:sz w:val="12"/>
        </w:rPr>
        <w:t>—</w:t>
      </w:r>
      <w:r w:rsidRPr="002E4E08">
        <w:rPr>
          <w:rStyle w:val="StyleUnderline"/>
          <w:highlight w:val="cyan"/>
        </w:rPr>
        <w:t>will be put in</w:t>
      </w:r>
      <w:r w:rsidRPr="00451937">
        <w:rPr>
          <w:rStyle w:val="StyleUnderline"/>
        </w:rPr>
        <w:t xml:space="preserve"> the </w:t>
      </w:r>
      <w:r w:rsidRPr="002E4E08">
        <w:rPr>
          <w:rStyle w:val="StyleUnderline"/>
          <w:highlight w:val="cyan"/>
        </w:rPr>
        <w:t xml:space="preserve">position of second-guessing executive </w:t>
      </w:r>
      <w:r w:rsidRPr="00451937">
        <w:rPr>
          <w:rStyle w:val="StyleUnderline"/>
        </w:rPr>
        <w:t>branch</w:t>
      </w:r>
      <w:r w:rsidRPr="002E4E08">
        <w:rPr>
          <w:rStyle w:val="StyleUnderline"/>
          <w:highlight w:val="cyan"/>
        </w:rPr>
        <w:t xml:space="preserve"> </w:t>
      </w:r>
      <w:proofErr w:type="spellStart"/>
      <w:r w:rsidRPr="002E4E08">
        <w:rPr>
          <w:rStyle w:val="StyleUnderline"/>
          <w:highlight w:val="cyan"/>
        </w:rPr>
        <w:t>decisionmaking</w:t>
      </w:r>
      <w:proofErr w:type="spellEnd"/>
      <w:r w:rsidRPr="00787195">
        <w:rPr>
          <w:sz w:val="12"/>
        </w:rPr>
        <w:t xml:space="preserve"> on precisely those questions—economic foreign policy questions of deep economic and political significance—on which the political branches enjoy both constitutional primacy and institutional expertise. This result is troubling; </w:t>
      </w:r>
      <w:r w:rsidRPr="002E4E08">
        <w:rPr>
          <w:rStyle w:val="StyleUnderline"/>
          <w:highlight w:val="cyan"/>
        </w:rPr>
        <w:t>judges lack</w:t>
      </w:r>
      <w:r w:rsidRPr="00451937">
        <w:rPr>
          <w:rStyle w:val="StyleUnderline"/>
        </w:rPr>
        <w:t xml:space="preserve"> the </w:t>
      </w:r>
      <w:r w:rsidRPr="002E4E08">
        <w:rPr>
          <w:rStyle w:val="StyleUnderline"/>
          <w:highlight w:val="cyan"/>
        </w:rPr>
        <w:t xml:space="preserve">knowledge and training to make effective decisions </w:t>
      </w:r>
      <w:r w:rsidRPr="00451937">
        <w:rPr>
          <w:rStyle w:val="StyleUnderline"/>
        </w:rPr>
        <w:t xml:space="preserve">bearing </w:t>
      </w:r>
      <w:r w:rsidRPr="002E4E08">
        <w:rPr>
          <w:rStyle w:val="StyleUnderline"/>
          <w:highlight w:val="cyan"/>
        </w:rPr>
        <w:t xml:space="preserve">on foreign </w:t>
      </w:r>
      <w:proofErr w:type="gramStart"/>
      <w:r w:rsidRPr="002E4E08">
        <w:rPr>
          <w:rStyle w:val="StyleUnderline"/>
          <w:highlight w:val="cyan"/>
        </w:rPr>
        <w:t>policy</w:t>
      </w:r>
      <w:r w:rsidRPr="00787195">
        <w:rPr>
          <w:sz w:val="12"/>
        </w:rPr>
        <w:t>, and</w:t>
      </w:r>
      <w:proofErr w:type="gramEnd"/>
      <w:r w:rsidRPr="00787195">
        <w:rPr>
          <w:sz w:val="12"/>
        </w:rPr>
        <w:t xml:space="preserve"> putting them in the position to do so contravenes the norms of our legal system.</w:t>
      </w:r>
    </w:p>
    <w:p w14:paraId="1BD91607" w14:textId="77777777" w:rsidR="00C87E61" w:rsidRDefault="00C87E61" w:rsidP="009E4519">
      <w:pPr>
        <w:rPr>
          <w:sz w:val="12"/>
        </w:rPr>
      </w:pPr>
    </w:p>
    <w:p w14:paraId="08F9F7F0" w14:textId="38C5F514" w:rsidR="00C87E61" w:rsidRDefault="00C87E61" w:rsidP="00C87E61">
      <w:pPr>
        <w:pStyle w:val="Heading3"/>
      </w:pPr>
      <w:r>
        <w:t>2NC --- Impacts --- Escalation</w:t>
      </w:r>
    </w:p>
    <w:p w14:paraId="530A5F3B" w14:textId="77777777" w:rsidR="00C87E61" w:rsidRDefault="00C87E61" w:rsidP="00C87E61"/>
    <w:p w14:paraId="4157437E" w14:textId="77777777" w:rsidR="00C87E61" w:rsidRPr="003A07BA" w:rsidRDefault="00C87E61" w:rsidP="00C87E61">
      <w:pPr>
        <w:pStyle w:val="Heading4"/>
      </w:pPr>
      <w:r>
        <w:t xml:space="preserve">Extinction via a </w:t>
      </w:r>
      <w:r>
        <w:rPr>
          <w:u w:val="single"/>
        </w:rPr>
        <w:t>litany of hotspots</w:t>
      </w:r>
      <w:r>
        <w:t xml:space="preserve">. </w:t>
      </w:r>
    </w:p>
    <w:p w14:paraId="4BC51CBA" w14:textId="77777777" w:rsidR="00C87E61" w:rsidRPr="00391747" w:rsidRDefault="00C87E61" w:rsidP="00C87E61">
      <w:r w:rsidRPr="00391747">
        <w:t xml:space="preserve">Edward </w:t>
      </w:r>
      <w:r w:rsidRPr="00391747">
        <w:rPr>
          <w:rStyle w:val="Style13ptBold"/>
        </w:rPr>
        <w:t>Fishman 17</w:t>
      </w:r>
      <w:r w:rsidRPr="00391747">
        <w:t xml:space="preserve">. Fellow at the Atlantic Council; adviser on Europe and Eurasia and the lead sanctions expert on the Policy Planning Staff at the U.S. Department of State. “Even Smarter Sanctions </w:t>
      </w:r>
      <w:r>
        <w:t xml:space="preserve">– </w:t>
      </w:r>
      <w:r w:rsidRPr="00391747">
        <w:t xml:space="preserve">How to Fight in the Era of Economic Warfare.” ProQuest. </w:t>
      </w:r>
    </w:p>
    <w:p w14:paraId="63EBF13F" w14:textId="77777777" w:rsidR="00C87E61" w:rsidRDefault="00C87E61" w:rsidP="00C87E61">
      <w:r w:rsidRPr="006B1F91">
        <w:t xml:space="preserve">However compelling its logic, </w:t>
      </w:r>
      <w:r w:rsidRPr="003C410D">
        <w:rPr>
          <w:rStyle w:val="StyleUnderline"/>
        </w:rPr>
        <w:t xml:space="preserve">Lew’s argument overlooked a </w:t>
      </w:r>
      <w:r w:rsidRPr="003C410D">
        <w:rPr>
          <w:rStyle w:val="Emphasis"/>
        </w:rPr>
        <w:t xml:space="preserve">key </w:t>
      </w:r>
      <w:r w:rsidRPr="006B36F1">
        <w:rPr>
          <w:rStyle w:val="Emphasis"/>
        </w:rPr>
        <w:t>point</w:t>
      </w:r>
      <w:r w:rsidRPr="006B36F1">
        <w:rPr>
          <w:rStyle w:val="StyleUnderline"/>
        </w:rPr>
        <w:t>: we are</w:t>
      </w:r>
      <w:r w:rsidRPr="006B36F1">
        <w:t xml:space="preserve"> already </w:t>
      </w:r>
      <w:r w:rsidRPr="006B36F1">
        <w:rPr>
          <w:rStyle w:val="StyleUnderline"/>
        </w:rPr>
        <w:t xml:space="preserve">living in an </w:t>
      </w:r>
      <w:r w:rsidRPr="003C35F3">
        <w:rPr>
          <w:rStyle w:val="StyleUnderline"/>
          <w:highlight w:val="cyan"/>
        </w:rPr>
        <w:t>era of</w:t>
      </w:r>
      <w:r w:rsidRPr="003C410D">
        <w:rPr>
          <w:rStyle w:val="StyleUnderline"/>
        </w:rPr>
        <w:t xml:space="preserve"> </w:t>
      </w:r>
      <w:r w:rsidRPr="003C410D">
        <w:rPr>
          <w:rStyle w:val="Emphasis"/>
        </w:rPr>
        <w:t xml:space="preserve">intensifying </w:t>
      </w:r>
      <w:r w:rsidRPr="003C35F3">
        <w:rPr>
          <w:rStyle w:val="Emphasis"/>
          <w:highlight w:val="cyan"/>
        </w:rPr>
        <w:t>economic warfare</w:t>
      </w:r>
      <w:r w:rsidRPr="006B1F91">
        <w:t xml:space="preserve">. In just the last two years, </w:t>
      </w:r>
      <w:r w:rsidRPr="003C35F3">
        <w:rPr>
          <w:rStyle w:val="StyleUnderline"/>
          <w:highlight w:val="cyan"/>
        </w:rPr>
        <w:t>China</w:t>
      </w:r>
      <w:r w:rsidRPr="006B1F91">
        <w:t xml:space="preserve"> has </w:t>
      </w:r>
      <w:r w:rsidRPr="003C35F3">
        <w:rPr>
          <w:rStyle w:val="StyleUnderline"/>
          <w:highlight w:val="cyan"/>
        </w:rPr>
        <w:t>threatened sanctions</w:t>
      </w:r>
      <w:r w:rsidRPr="003C410D">
        <w:rPr>
          <w:rStyle w:val="StyleUnderline"/>
        </w:rPr>
        <w:t xml:space="preserve"> against U.S. companies involved </w:t>
      </w:r>
      <w:r w:rsidRPr="003C35F3">
        <w:rPr>
          <w:rStyle w:val="StyleUnderline"/>
          <w:highlight w:val="cyan"/>
        </w:rPr>
        <w:t>in</w:t>
      </w:r>
      <w:r w:rsidRPr="003C410D">
        <w:rPr>
          <w:rStyle w:val="StyleUnderline"/>
        </w:rPr>
        <w:t xml:space="preserve"> arms sales to </w:t>
      </w:r>
      <w:r w:rsidRPr="003C35F3">
        <w:rPr>
          <w:rStyle w:val="Emphasis"/>
          <w:highlight w:val="cyan"/>
        </w:rPr>
        <w:t>Taiwan</w:t>
      </w:r>
      <w:r w:rsidRPr="003C410D">
        <w:rPr>
          <w:rStyle w:val="StyleUnderline"/>
        </w:rPr>
        <w:t xml:space="preserve">, </w:t>
      </w:r>
      <w:r w:rsidRPr="003C35F3">
        <w:rPr>
          <w:rStyle w:val="Emphasis"/>
          <w:highlight w:val="cyan"/>
        </w:rPr>
        <w:t>Russia</w:t>
      </w:r>
      <w:r w:rsidRPr="006B1F91">
        <w:t xml:space="preserve"> has </w:t>
      </w:r>
      <w:r w:rsidRPr="003C35F3">
        <w:rPr>
          <w:rStyle w:val="StyleUnderline"/>
          <w:highlight w:val="cyan"/>
        </w:rPr>
        <w:t>responded</w:t>
      </w:r>
      <w:r w:rsidRPr="003C410D">
        <w:rPr>
          <w:rStyle w:val="StyleUnderline"/>
        </w:rPr>
        <w:t xml:space="preserve"> to Turkey’s shooting down of a Russian</w:t>
      </w:r>
      <w:r w:rsidRPr="006B1F91">
        <w:t xml:space="preserve"> attack </w:t>
      </w:r>
      <w:r w:rsidRPr="003C410D">
        <w:rPr>
          <w:rStyle w:val="StyleUnderline"/>
        </w:rPr>
        <w:t xml:space="preserve">aircraft </w:t>
      </w:r>
      <w:r w:rsidRPr="003C35F3">
        <w:rPr>
          <w:rStyle w:val="StyleUnderline"/>
          <w:highlight w:val="cyan"/>
        </w:rPr>
        <w:t>with restrictions</w:t>
      </w:r>
      <w:r w:rsidRPr="003C410D">
        <w:rPr>
          <w:rStyle w:val="StyleUnderline"/>
        </w:rPr>
        <w:t xml:space="preserve"> on</w:t>
      </w:r>
      <w:r w:rsidRPr="006B1F91">
        <w:t xml:space="preserve"> tourism and food </w:t>
      </w:r>
      <w:r w:rsidRPr="003C410D">
        <w:rPr>
          <w:rStyle w:val="StyleUnderline"/>
        </w:rPr>
        <w:t>imports</w:t>
      </w:r>
      <w:r w:rsidRPr="006B1F91">
        <w:t xml:space="preserve">, and </w:t>
      </w:r>
      <w:r w:rsidRPr="003C35F3">
        <w:rPr>
          <w:rStyle w:val="Emphasis"/>
          <w:highlight w:val="cyan"/>
        </w:rPr>
        <w:t>Saudi</w:t>
      </w:r>
      <w:r w:rsidRPr="006B1F91">
        <w:t xml:space="preserve"> Arabia and other Arab states have </w:t>
      </w:r>
      <w:r w:rsidRPr="003C35F3">
        <w:rPr>
          <w:rStyle w:val="StyleUnderline"/>
          <w:highlight w:val="cyan"/>
        </w:rPr>
        <w:t>imposed</w:t>
      </w:r>
      <w:r w:rsidRPr="006B1F91">
        <w:t xml:space="preserve"> a slew of </w:t>
      </w:r>
      <w:r w:rsidRPr="006B1F91">
        <w:rPr>
          <w:rStyle w:val="Emphasis"/>
        </w:rPr>
        <w:t xml:space="preserve">economic </w:t>
      </w:r>
      <w:r w:rsidRPr="003C35F3">
        <w:rPr>
          <w:rStyle w:val="Emphasis"/>
          <w:highlight w:val="cyan"/>
        </w:rPr>
        <w:t>penalties</w:t>
      </w:r>
      <w:r w:rsidRPr="003C410D">
        <w:rPr>
          <w:rStyle w:val="StyleUnderline"/>
        </w:rPr>
        <w:t xml:space="preserve"> on Qatar</w:t>
      </w:r>
      <w:r w:rsidRPr="006B1F91">
        <w:t xml:space="preserve">. </w:t>
      </w:r>
      <w:r w:rsidRPr="003C410D">
        <w:rPr>
          <w:rStyle w:val="StyleUnderline"/>
        </w:rPr>
        <w:t xml:space="preserve">At a time </w:t>
      </w:r>
      <w:r w:rsidRPr="006B36F1">
        <w:rPr>
          <w:rStyle w:val="StyleUnderline"/>
        </w:rPr>
        <w:t xml:space="preserve">when </w:t>
      </w:r>
      <w:r w:rsidRPr="003C35F3">
        <w:rPr>
          <w:rStyle w:val="StyleUnderline"/>
          <w:highlight w:val="cyan"/>
        </w:rPr>
        <w:t xml:space="preserve">states </w:t>
      </w:r>
      <w:r w:rsidRPr="006B36F1">
        <w:rPr>
          <w:rStyle w:val="StyleUnderline"/>
        </w:rPr>
        <w:t xml:space="preserve">are </w:t>
      </w:r>
      <w:r w:rsidRPr="003C35F3">
        <w:rPr>
          <w:rStyle w:val="StyleUnderline"/>
          <w:highlight w:val="cyan"/>
        </w:rPr>
        <w:t xml:space="preserve">trying to </w:t>
      </w:r>
      <w:r w:rsidRPr="003C35F3">
        <w:rPr>
          <w:rStyle w:val="Emphasis"/>
          <w:highlight w:val="cyan"/>
        </w:rPr>
        <w:t>challenge the</w:t>
      </w:r>
      <w:r w:rsidRPr="003C410D">
        <w:rPr>
          <w:rStyle w:val="Emphasis"/>
        </w:rPr>
        <w:t xml:space="preserve"> liberal </w:t>
      </w:r>
      <w:r w:rsidRPr="003C35F3">
        <w:rPr>
          <w:rStyle w:val="Emphasis"/>
          <w:highlight w:val="cyan"/>
        </w:rPr>
        <w:t>world order</w:t>
      </w:r>
      <w:r w:rsidRPr="003C35F3">
        <w:rPr>
          <w:rStyle w:val="StyleUnderline"/>
          <w:highlight w:val="cyan"/>
        </w:rPr>
        <w:t xml:space="preserve"> </w:t>
      </w:r>
      <w:r w:rsidRPr="006B36F1">
        <w:rPr>
          <w:rStyle w:val="StyleUnderline"/>
        </w:rPr>
        <w:t xml:space="preserve">without </w:t>
      </w:r>
      <w:r w:rsidRPr="003C35F3">
        <w:rPr>
          <w:rStyle w:val="StyleUnderline"/>
          <w:highlight w:val="cyan"/>
        </w:rPr>
        <w:t xml:space="preserve">triggering </w:t>
      </w:r>
      <w:r w:rsidRPr="003C35F3">
        <w:rPr>
          <w:rStyle w:val="Emphasis"/>
          <w:highlight w:val="cyan"/>
        </w:rPr>
        <w:t>great-power war</w:t>
      </w:r>
      <w:r w:rsidRPr="003C410D">
        <w:rPr>
          <w:rStyle w:val="StyleUnderline"/>
        </w:rPr>
        <w:t xml:space="preserve">, rising </w:t>
      </w:r>
      <w:r w:rsidRPr="003C35F3">
        <w:rPr>
          <w:rStyle w:val="StyleUnderline"/>
          <w:highlight w:val="cyan"/>
        </w:rPr>
        <w:t xml:space="preserve">economic combat </w:t>
      </w:r>
      <w:r w:rsidRPr="006B36F1">
        <w:rPr>
          <w:rStyle w:val="StyleUnderline"/>
        </w:rPr>
        <w:t xml:space="preserve">has become </w:t>
      </w:r>
      <w:r w:rsidRPr="003C35F3">
        <w:rPr>
          <w:rStyle w:val="Emphasis"/>
          <w:highlight w:val="cyan"/>
        </w:rPr>
        <w:t>inevitable</w:t>
      </w:r>
      <w:r w:rsidRPr="006B1F91">
        <w:t xml:space="preserve">. And </w:t>
      </w:r>
      <w:r w:rsidRPr="003C410D">
        <w:rPr>
          <w:rStyle w:val="StyleUnderline"/>
        </w:rPr>
        <w:t xml:space="preserve">that’s to say nothing of the </w:t>
      </w:r>
      <w:r w:rsidRPr="003C410D">
        <w:rPr>
          <w:rStyle w:val="Emphasis"/>
        </w:rPr>
        <w:t>political impetus</w:t>
      </w:r>
      <w:r w:rsidRPr="006B1F91">
        <w:t xml:space="preserve"> </w:t>
      </w:r>
      <w:r w:rsidRPr="003C410D">
        <w:rPr>
          <w:rStyle w:val="StyleUnderline"/>
        </w:rPr>
        <w:t>for more</w:t>
      </w:r>
      <w:r w:rsidRPr="006B1F91">
        <w:t xml:space="preserve"> and more </w:t>
      </w:r>
      <w:r w:rsidRPr="003C410D">
        <w:rPr>
          <w:rStyle w:val="StyleUnderline"/>
        </w:rPr>
        <w:t>sanctions in Washington</w:t>
      </w:r>
      <w:r w:rsidRPr="006B1F91">
        <w:t xml:space="preserve">: supporting them is one of the easiest ways for politicians to burnish their national security credentials. </w:t>
      </w:r>
      <w:r w:rsidRPr="003C35F3">
        <w:rPr>
          <w:rStyle w:val="Emphasis"/>
          <w:highlight w:val="cyan"/>
        </w:rPr>
        <w:t>Curtailing</w:t>
      </w:r>
      <w:r w:rsidRPr="003C410D">
        <w:rPr>
          <w:rStyle w:val="Emphasis"/>
        </w:rPr>
        <w:t xml:space="preserve"> the </w:t>
      </w:r>
      <w:r w:rsidRPr="006B36F1">
        <w:rPr>
          <w:rStyle w:val="Emphasis"/>
        </w:rPr>
        <w:t xml:space="preserve">use of </w:t>
      </w:r>
      <w:r w:rsidRPr="003C35F3">
        <w:rPr>
          <w:rStyle w:val="Emphasis"/>
          <w:highlight w:val="cyan"/>
        </w:rPr>
        <w:t>sanctions</w:t>
      </w:r>
      <w:r w:rsidRPr="006B1F91">
        <w:t xml:space="preserve"> </w:t>
      </w:r>
      <w:r w:rsidRPr="003C35F3">
        <w:rPr>
          <w:rStyle w:val="StyleUnderline"/>
          <w:highlight w:val="cyan"/>
        </w:rPr>
        <w:t>would be akin to</w:t>
      </w:r>
      <w:r w:rsidRPr="003C410D">
        <w:rPr>
          <w:rStyle w:val="StyleUnderline"/>
        </w:rPr>
        <w:t xml:space="preserve"> the error of </w:t>
      </w:r>
      <w:r w:rsidRPr="003C35F3">
        <w:rPr>
          <w:rStyle w:val="StyleUnderline"/>
          <w:highlight w:val="cyan"/>
        </w:rPr>
        <w:t>those who protested the Industrial</w:t>
      </w:r>
      <w:r w:rsidRPr="003C410D">
        <w:rPr>
          <w:rStyle w:val="StyleUnderline"/>
        </w:rPr>
        <w:t xml:space="preserve"> </w:t>
      </w:r>
      <w:r w:rsidRPr="003C35F3">
        <w:rPr>
          <w:rStyle w:val="StyleUnderline"/>
          <w:highlight w:val="cyan"/>
        </w:rPr>
        <w:t>Rev</w:t>
      </w:r>
      <w:r w:rsidRPr="003C410D">
        <w:rPr>
          <w:rStyle w:val="StyleUnderline"/>
        </w:rPr>
        <w:t xml:space="preserve">olution </w:t>
      </w:r>
      <w:r w:rsidRPr="003C35F3">
        <w:rPr>
          <w:rStyle w:val="StyleUnderline"/>
          <w:highlight w:val="cyan"/>
        </w:rPr>
        <w:t>by smashing</w:t>
      </w:r>
      <w:r w:rsidRPr="003C410D">
        <w:rPr>
          <w:rStyle w:val="StyleUnderline"/>
        </w:rPr>
        <w:t xml:space="preserve"> textile </w:t>
      </w:r>
      <w:r w:rsidRPr="003C35F3">
        <w:rPr>
          <w:rStyle w:val="StyleUnderline"/>
          <w:highlight w:val="cyan"/>
        </w:rPr>
        <w:t xml:space="preserve">machines: the </w:t>
      </w:r>
      <w:r w:rsidRPr="003C35F3">
        <w:rPr>
          <w:rStyle w:val="Emphasis"/>
          <w:highlight w:val="cyan"/>
        </w:rPr>
        <w:t>individual may opt out, but the tool will</w:t>
      </w:r>
      <w:r w:rsidRPr="003C410D">
        <w:rPr>
          <w:rStyle w:val="Emphasis"/>
        </w:rPr>
        <w:t xml:space="preserve"> continue to </w:t>
      </w:r>
      <w:r w:rsidRPr="003C35F3">
        <w:rPr>
          <w:rStyle w:val="Emphasis"/>
          <w:highlight w:val="cyan"/>
        </w:rPr>
        <w:t>spread</w:t>
      </w:r>
      <w:r w:rsidRPr="006B1F91">
        <w:t xml:space="preserve">. </w:t>
      </w:r>
      <w:r w:rsidRPr="003C410D">
        <w:rPr>
          <w:rStyle w:val="StyleUnderline"/>
        </w:rPr>
        <w:t xml:space="preserve">Instead, </w:t>
      </w:r>
      <w:r w:rsidRPr="003C35F3">
        <w:rPr>
          <w:rStyle w:val="StyleUnderline"/>
          <w:highlight w:val="cyan"/>
        </w:rPr>
        <w:t>the</w:t>
      </w:r>
      <w:r w:rsidRPr="006B1F91">
        <w:t xml:space="preserve"> </w:t>
      </w:r>
      <w:r w:rsidRPr="003C35F3">
        <w:rPr>
          <w:rStyle w:val="Emphasis"/>
          <w:highlight w:val="cyan"/>
        </w:rPr>
        <w:t>U</w:t>
      </w:r>
      <w:r w:rsidRPr="006B1F91">
        <w:t xml:space="preserve">nited </w:t>
      </w:r>
      <w:r w:rsidRPr="003C35F3">
        <w:rPr>
          <w:rStyle w:val="Emphasis"/>
          <w:highlight w:val="cyan"/>
        </w:rPr>
        <w:t>S</w:t>
      </w:r>
      <w:r w:rsidRPr="006B1F91">
        <w:t xml:space="preserve">tates </w:t>
      </w:r>
      <w:r w:rsidRPr="003C35F3">
        <w:rPr>
          <w:rStyle w:val="StyleUnderline"/>
          <w:highlight w:val="cyan"/>
        </w:rPr>
        <w:t xml:space="preserve">must </w:t>
      </w:r>
      <w:r w:rsidRPr="003C35F3">
        <w:rPr>
          <w:rStyle w:val="Emphasis"/>
          <w:highlight w:val="cyan"/>
        </w:rPr>
        <w:t>prepare itself</w:t>
      </w:r>
      <w:r w:rsidRPr="003C35F3">
        <w:rPr>
          <w:rStyle w:val="StyleUnderline"/>
          <w:highlight w:val="cyan"/>
        </w:rPr>
        <w:t xml:space="preserve"> for</w:t>
      </w:r>
      <w:r w:rsidRPr="003C410D">
        <w:rPr>
          <w:rStyle w:val="StyleUnderline"/>
        </w:rPr>
        <w:t xml:space="preserve"> the </w:t>
      </w:r>
      <w:r w:rsidRPr="003C35F3">
        <w:rPr>
          <w:rStyle w:val="Emphasis"/>
          <w:highlight w:val="cyan"/>
        </w:rPr>
        <w:t>coming economic battles</w:t>
      </w:r>
      <w:r w:rsidRPr="006B1F91">
        <w:t xml:space="preserve"> by overhauling its sanctions apparatus. Although sanctions have some record of success in persuading adversaries to reverse troublesome steps they’ve already taken—such as in the Iran nuclear negotiations—it remains far easier to prevent future actions. </w:t>
      </w:r>
      <w:proofErr w:type="gramStart"/>
      <w:r w:rsidRPr="006B1F91">
        <w:t>So</w:t>
      </w:r>
      <w:proofErr w:type="gramEnd"/>
      <w:r w:rsidRPr="006B1F91">
        <w:t xml:space="preserve"> </w:t>
      </w:r>
      <w:r w:rsidRPr="006B36F1">
        <w:rPr>
          <w:rStyle w:val="StyleUnderline"/>
        </w:rPr>
        <w:t xml:space="preserve">the </w:t>
      </w:r>
      <w:r w:rsidRPr="003C35F3">
        <w:rPr>
          <w:rStyle w:val="StyleUnderline"/>
          <w:highlight w:val="cyan"/>
        </w:rPr>
        <w:t xml:space="preserve">goal should </w:t>
      </w:r>
      <w:r w:rsidRPr="006B36F1">
        <w:rPr>
          <w:rStyle w:val="StyleUnderline"/>
        </w:rPr>
        <w:t xml:space="preserve">be to </w:t>
      </w:r>
      <w:r w:rsidRPr="003C35F3">
        <w:rPr>
          <w:rStyle w:val="StyleUnderline"/>
          <w:highlight w:val="cyan"/>
        </w:rPr>
        <w:t>establish sanctions as the</w:t>
      </w:r>
      <w:r w:rsidRPr="006B1F91">
        <w:t xml:space="preserve"> </w:t>
      </w:r>
      <w:r w:rsidRPr="003C410D">
        <w:rPr>
          <w:rStyle w:val="Emphasis"/>
        </w:rPr>
        <w:t>U</w:t>
      </w:r>
      <w:r w:rsidRPr="006B1F91">
        <w:t xml:space="preserve">nited </w:t>
      </w:r>
      <w:r w:rsidRPr="003C410D">
        <w:rPr>
          <w:rStyle w:val="Emphasis"/>
        </w:rPr>
        <w:t>S</w:t>
      </w:r>
      <w:r w:rsidRPr="006B1F91">
        <w:t>tates</w:t>
      </w:r>
      <w:r w:rsidRPr="003C410D">
        <w:rPr>
          <w:rStyle w:val="StyleUnderline"/>
        </w:rPr>
        <w:t>’</w:t>
      </w:r>
      <w:r w:rsidRPr="006B1F91">
        <w:t xml:space="preserve"> </w:t>
      </w:r>
      <w:r w:rsidRPr="006B36F1">
        <w:rPr>
          <w:rStyle w:val="StyleUnderline"/>
        </w:rPr>
        <w:t xml:space="preserve">most </w:t>
      </w:r>
      <w:r w:rsidRPr="006B36F1">
        <w:rPr>
          <w:rStyle w:val="Emphasis"/>
        </w:rPr>
        <w:t xml:space="preserve">potent </w:t>
      </w:r>
      <w:r w:rsidRPr="003C35F3">
        <w:rPr>
          <w:rStyle w:val="Emphasis"/>
          <w:highlight w:val="cyan"/>
        </w:rPr>
        <w:t>deterrent</w:t>
      </w:r>
      <w:r w:rsidRPr="006B1F91">
        <w:t xml:space="preserve"> </w:t>
      </w:r>
      <w:r w:rsidRPr="003C35F3">
        <w:rPr>
          <w:rStyle w:val="StyleUnderline"/>
          <w:highlight w:val="cyan"/>
        </w:rPr>
        <w:t xml:space="preserve">in the </w:t>
      </w:r>
      <w:r w:rsidRPr="003C35F3">
        <w:rPr>
          <w:rStyle w:val="Emphasis"/>
          <w:highlight w:val="cyan"/>
        </w:rPr>
        <w:t>gray zone</w:t>
      </w:r>
      <w:r w:rsidRPr="006B1F91">
        <w:rPr>
          <w:rStyle w:val="Emphasis"/>
        </w:rPr>
        <w:t xml:space="preserve"> between war and peace</w:t>
      </w:r>
      <w:r w:rsidRPr="003C410D">
        <w:rPr>
          <w:rStyle w:val="StyleUnderline"/>
        </w:rPr>
        <w:t xml:space="preserve">, where </w:t>
      </w:r>
      <w:r w:rsidRPr="006B1F91">
        <w:rPr>
          <w:rStyle w:val="Emphasis"/>
        </w:rPr>
        <w:t>so much</w:t>
      </w:r>
      <w:r w:rsidRPr="003C410D">
        <w:rPr>
          <w:rStyle w:val="StyleUnderline"/>
        </w:rPr>
        <w:t xml:space="preserve"> of today’s international jostling takes place</w:t>
      </w:r>
      <w:r w:rsidRPr="006B1F91">
        <w:t xml:space="preserve">. </w:t>
      </w:r>
      <w:r>
        <w:t xml:space="preserve"> </w:t>
      </w:r>
    </w:p>
    <w:p w14:paraId="672CEB99" w14:textId="77777777" w:rsidR="00C87E61" w:rsidRPr="00C87E61" w:rsidRDefault="00C87E61" w:rsidP="00C87E61"/>
    <w:p w14:paraId="617C3B93" w14:textId="285C0CC7" w:rsidR="002E4E08" w:rsidRDefault="00787195" w:rsidP="00787195">
      <w:pPr>
        <w:pStyle w:val="Heading3"/>
      </w:pPr>
      <w:r>
        <w:t>Impacts --- Undermines Sanctions</w:t>
      </w:r>
    </w:p>
    <w:p w14:paraId="6F9F59E3" w14:textId="3BCF9BF5" w:rsidR="002E4E08" w:rsidRDefault="00787195" w:rsidP="00787195">
      <w:pPr>
        <w:pStyle w:val="Heading4"/>
      </w:pPr>
      <w:r>
        <w:t>Undermines sanctions power and collapses conflict prevention strategies</w:t>
      </w:r>
    </w:p>
    <w:p w14:paraId="6C5087C8" w14:textId="77777777" w:rsidR="00787195" w:rsidRPr="00640354" w:rsidRDefault="00787195" w:rsidP="00787195">
      <w:pPr>
        <w:rPr>
          <w:rStyle w:val="Style13ptBold"/>
        </w:rPr>
      </w:pPr>
      <w:r w:rsidRPr="00640354">
        <w:rPr>
          <w:rStyle w:val="Style13ptBold"/>
        </w:rPr>
        <w:t>Meyer et al ‘23</w:t>
      </w:r>
    </w:p>
    <w:p w14:paraId="210FFBA3" w14:textId="123CC392" w:rsidR="002E4E08" w:rsidRDefault="00787195" w:rsidP="009E4519">
      <w:r>
        <w:t>(Timothy Meyer*Richard Allen/</w:t>
      </w:r>
      <w:proofErr w:type="spellStart"/>
      <w:r>
        <w:t>Cravath</w:t>
      </w:r>
      <w:proofErr w:type="spellEnd"/>
      <w:r>
        <w:t xml:space="preserve"> Distinguished Professor in International Business Law, Duke University School of Law. &amp; Ganesh Sitaraman**New York Alumni Chancellor’s Chair in Law, Vanderbilt University Law School.  </w:t>
      </w:r>
      <w:proofErr w:type="gramStart"/>
      <w:r>
        <w:t>October,</w:t>
      </w:r>
      <w:proofErr w:type="gramEnd"/>
      <w:r>
        <w:t xml:space="preserve"> 2023, “The National Security Consequences of the Major Questions Doctrine,” </w:t>
      </w:r>
      <w:proofErr w:type="spellStart"/>
      <w:r>
        <w:t>pg</w:t>
      </w:r>
      <w:proofErr w:type="spellEnd"/>
      <w:r>
        <w:t xml:space="preserve"> online @ https://michiganlawreview.org/journal/the-national-security-consequences-of-the-major-questions-doctrine/ //pa-</w:t>
      </w:r>
      <w:proofErr w:type="spellStart"/>
      <w:r>
        <w:t>ef</w:t>
      </w:r>
      <w:proofErr w:type="spellEnd"/>
      <w:r>
        <w:t>)</w:t>
      </w:r>
    </w:p>
    <w:p w14:paraId="2F108BF5" w14:textId="77777777" w:rsidR="009E4519" w:rsidRDefault="009E4519" w:rsidP="009E4519">
      <w:r>
        <w:t>Introduction</w:t>
      </w:r>
    </w:p>
    <w:p w14:paraId="181B8708" w14:textId="0E9EA219" w:rsidR="009E4519" w:rsidRDefault="009E4519" w:rsidP="009E4519">
      <w:r w:rsidRPr="00787195">
        <w:rPr>
          <w:rStyle w:val="StyleUnderline"/>
          <w:highlight w:val="cyan"/>
        </w:rPr>
        <w:t>The rise of the major questions doctrine</w:t>
      </w:r>
      <w:r>
        <w:t xml:space="preserve">—the rule that says that </w:t>
      </w:r>
      <w:proofErr w:type="gramStart"/>
      <w:r>
        <w:t>in order to</w:t>
      </w:r>
      <w:proofErr w:type="gramEnd"/>
      <w:r>
        <w:t xml:space="preserve"> delegate to the executive branch the power to resolve a “question of deep ‘economic and political significance’ that is central to [a] statutory scheme,” Congress must do so expressly1King v. Burwell, 576 U.S. 473, 486 (2015) (quoting Util. Air </w:t>
      </w:r>
      <w:proofErr w:type="spellStart"/>
      <w:r>
        <w:t>Regul</w:t>
      </w:r>
      <w:proofErr w:type="spellEnd"/>
      <w:r>
        <w:t>. Grp. v. EPA, 134 S. Ct. 2427, 2444 (2014)</w:t>
      </w:r>
      <w:proofErr w:type="gramStart"/>
      <w:r>
        <w:t>).—</w:t>
      </w:r>
      <w:proofErr w:type="gramEnd"/>
      <w:r w:rsidRPr="00787195">
        <w:rPr>
          <w:rStyle w:val="StyleUnderline"/>
          <w:highlight w:val="cyan"/>
        </w:rPr>
        <w:t>threatens to unmake the modern executive’s authority over foreign affairs</w:t>
      </w:r>
      <w:r>
        <w:t xml:space="preserve">, </w:t>
      </w:r>
      <w:r w:rsidRPr="00787195">
        <w:rPr>
          <w:rStyle w:val="StyleUnderline"/>
          <w:highlight w:val="cyan"/>
        </w:rPr>
        <w:t>especially in matters of national security and interstate conflict</w:t>
      </w:r>
      <w:r>
        <w:t xml:space="preserve">. In the twenty-first century, global conflicts increasingly involve economic warfare, rather than (or in addition to) the force of arms. In the wake of 9/11, the United States and its allies developed a global financial architecture that aimed to dry up the financing for al-Qaeda specifically and global terrorism generally.2For an account of these developments, see Juan C. Zarate, Treasury’s War: The Unleashing of a New Era of Financial Warfare (2013). Economic sanctions played a central role in enforcing the Joint Comprehensive Plan of Action, the agreement aimed at ending Iran’s nuclear program.3 Kenneth Katzman, Cong. </w:t>
      </w:r>
      <w:proofErr w:type="spellStart"/>
      <w:r>
        <w:t>Rsch</w:t>
      </w:r>
      <w:proofErr w:type="spellEnd"/>
      <w:r>
        <w:t xml:space="preserve">. Serv., RS20871, Iran Sanctions (2016). And most recently, the United States and its allies have largely shut Russia out of the global economic system in response to Russia’s invasion of Ukraine.4Adam S. Posen, The End of </w:t>
      </w:r>
      <w:proofErr w:type="gramStart"/>
      <w:r>
        <w:t>Globalization?,</w:t>
      </w:r>
      <w:proofErr w:type="gramEnd"/>
      <w:r>
        <w:t xml:space="preserve"> Foreign </w:t>
      </w:r>
      <w:proofErr w:type="spellStart"/>
      <w:r>
        <w:t>Affs</w:t>
      </w:r>
      <w:proofErr w:type="spellEnd"/>
      <w:r>
        <w:t xml:space="preserve">. </w:t>
      </w:r>
      <w:r w:rsidRPr="00640354">
        <w:rPr>
          <w:lang w:val="it-IT"/>
        </w:rPr>
        <w:t>(Mar. 17, 2022), https://www.foreignaffairs.com/articles/world/2022-03-17/end-globalization [perma.cc/E6DY-VY6V].</w:t>
      </w:r>
      <w:r w:rsidR="00787195">
        <w:rPr>
          <w:lang w:val="it-IT"/>
        </w:rPr>
        <w:t xml:space="preserve"> </w:t>
      </w:r>
      <w:r>
        <w:t xml:space="preserve">In the United States, </w:t>
      </w:r>
      <w:r w:rsidRPr="00787195">
        <w:rPr>
          <w:rStyle w:val="StyleUnderline"/>
          <w:highlight w:val="cyan"/>
        </w:rPr>
        <w:t>the executive power to levy economic sanctions, engage in other forms of economic warfare, or ensure U.S. resilience in the face of global dangers is generally based on extremely broad delegations of authority from Congress</w:t>
      </w:r>
      <w: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States.”550 U.S.C. § 1701(a). </w:t>
      </w:r>
      <w:r w:rsidRPr="00787195">
        <w:rPr>
          <w:rStyle w:val="StyleUnderline"/>
          <w:highlight w:val="cyan"/>
        </w:rPr>
        <w:t>IEEPA has provided the basis for a wide range of economic sanctions that various administrations have employed, including, for example, the current import bans on Russian products in response to that nation’s invasion of Ukraine</w:t>
      </w:r>
      <w:r>
        <w:t xml:space="preserve">.6Exec. Order No. 14,068, 87 Fed. Reg. 14381 (Mar. 15, 2022). Section 232 of the Trade Expansion Act of 1962 and Section 301 of the Trade Act of 1974 give the president expansive powers to wage trade wars—including by functionally revoking a country’s most-favored-nation (MFN) status.7See Timothy Meyer &amp; Ganesh Sitaraman, The Power to Declare Trade War, Lawfare (Mar. 13, 2018, 1:58 PM), https://www.lawfareblog.com/power-declare-trade-war [perma.cc/H2MU-GN9J]. Despite its name, most-favored-nation status refers to the baseline level of trade liberalization that applies to foreign countries by operation of trade agreements, including and especially the World Trade Organization’s agreements. Under U.S. law, the same concept is referred to as “permanent normal trade relations.” Vladimir N. Pregelj, Cong. </w:t>
      </w:r>
      <w:proofErr w:type="spellStart"/>
      <w:r>
        <w:t>Rsch</w:t>
      </w:r>
      <w:proofErr w:type="spellEnd"/>
      <w:r>
        <w:t xml:space="preserve">. Serv., RL31558, Normal-Trade-Relations (Most-Favored-Nation) Policy of the United States 1 (2005). At a more granular level, the Defense Production Act </w:t>
      </w:r>
      <w:r w:rsidRPr="00787195">
        <w:rPr>
          <w:rStyle w:val="StyleUnderline"/>
          <w:highlight w:val="cyan"/>
        </w:rPr>
        <w:t>(DPA) delegates expansive powers to the president to mobilize U.S. industry to produce goods necessary to U.S. national security</w:t>
      </w:r>
      <w:r>
        <w:t>8Defense Production Act of 1950, 50 U.S.C. §§ 4501–</w:t>
      </w:r>
      <w:proofErr w:type="gramStart"/>
      <w:r>
        <w:t>4568.—</w:t>
      </w:r>
      <w:proofErr w:type="gramEnd"/>
      <w:r w:rsidRPr="00787195">
        <w:rPr>
          <w:rStyle w:val="StyleUnderline"/>
          <w:highlight w:val="cyan"/>
        </w:rPr>
        <w:t>a broad concept that can be considered either offensive</w:t>
      </w:r>
      <w:r>
        <w:t xml:space="preserve"> (projecting U.S. interests abroad) </w:t>
      </w:r>
      <w:r w:rsidRPr="00787195">
        <w:rPr>
          <w:rStyle w:val="StyleUnderline"/>
          <w:highlight w:val="cyan"/>
        </w:rPr>
        <w:t>or defensive</w:t>
      </w:r>
      <w:r>
        <w:t xml:space="preserve"> (protecting U.S. interests). For example, the Biden administration invoked the DPA to spur the manufacture of a range of clean-energy and energy-efficient technologies in the United States, including solar cells and heat pumps. The administration took this action in the context of the conflict with Russia (which derives significant revenue and diplomatic leverage from the fossil fuel dependence of European nations), economic competition with China (which has threatened the development of renewable energy industries in developed countries by heavily subsidizing its own export-oriented renewable energy sector), and the global dangers of climate change.9President Biden Invokes Defense Production Act to Accelerate Domestic Manufacturing of Clean Energy, </w:t>
      </w:r>
      <w:proofErr w:type="spellStart"/>
      <w:r>
        <w:t>Dep’t</w:t>
      </w:r>
      <w:proofErr w:type="spellEnd"/>
      <w:r>
        <w:t xml:space="preserve"> of Energy (June 6, 2022), https://www.energy.gov/articles/president-biden-invokes-defense-production-act-accelerate-domestic-manufacturing-clean [perma.cc/JQY6-HAJ8]. The administration has also invoked the DPA to spur production of COVID-19 vaccines and infant formula in response to shortfalls of both medical necessities.10Sydney Lupkin, Defense Production Act Speeds Up Vaccine Production, NPR (Mar. 13, 2021, 7:00 AM), https://www.npr.org/sections/health-shots/2021/03/13/976531488/defense-production-act-speeds-up-vaccine-production [perma.cc/Q2ZE-S5N7]; Myah Ward, Biden Invokes Defense Production Act to Increase Supply of U.S. Infant Formula, Politico (May 18, 2022, 6:37 PM), https://www.politico.com/news/2022/05/18/biden-invokes-defense-production-act-to-increase-supply-of-u-s-infant-formula-00033618 [perma.cc/Y6MR-MR27].</w:t>
      </w:r>
    </w:p>
    <w:p w14:paraId="7318029D" w14:textId="6589ED6D" w:rsidR="009E4519" w:rsidRDefault="00787195" w:rsidP="00787195">
      <w:pPr>
        <w:pStyle w:val="Heading3"/>
      </w:pPr>
      <w:r>
        <w:t>Impacts --- Undermines Conflict Prevent</w:t>
      </w:r>
    </w:p>
    <w:p w14:paraId="683C2562" w14:textId="0F4848B6" w:rsidR="00787195" w:rsidRDefault="00787195" w:rsidP="00787195">
      <w:pPr>
        <w:pStyle w:val="Heading4"/>
      </w:pPr>
      <w:r>
        <w:t>MQD undermines effectiveness of executive in fighting modern conflicts</w:t>
      </w:r>
    </w:p>
    <w:p w14:paraId="3115B87B" w14:textId="77777777" w:rsidR="00787195" w:rsidRPr="00640354" w:rsidRDefault="00787195" w:rsidP="00787195">
      <w:pPr>
        <w:rPr>
          <w:rStyle w:val="Style13ptBold"/>
        </w:rPr>
      </w:pPr>
      <w:r w:rsidRPr="00640354">
        <w:rPr>
          <w:rStyle w:val="Style13ptBold"/>
        </w:rPr>
        <w:t>Meyer et al ‘23</w:t>
      </w:r>
    </w:p>
    <w:p w14:paraId="52AF7B30" w14:textId="71C94C3E" w:rsidR="00787195" w:rsidRPr="00787195" w:rsidRDefault="00787195" w:rsidP="00787195">
      <w:r>
        <w:t>(Timothy Meyer*Richard Allen/</w:t>
      </w:r>
      <w:proofErr w:type="spellStart"/>
      <w:r>
        <w:t>Cravath</w:t>
      </w:r>
      <w:proofErr w:type="spellEnd"/>
      <w:r>
        <w:t xml:space="preserve"> Distinguished Professor in International Business Law, Duke University School of Law. &amp; Ganesh Sitaraman**New York Alumni Chancellor’s Chair in Law, Vanderbilt University Law School.  </w:t>
      </w:r>
      <w:proofErr w:type="gramStart"/>
      <w:r>
        <w:t>October,</w:t>
      </w:r>
      <w:proofErr w:type="gramEnd"/>
      <w:r>
        <w:t xml:space="preserve"> 2023, “The National Security Consequences of the Major Questions Doctrine,” </w:t>
      </w:r>
      <w:proofErr w:type="spellStart"/>
      <w:r>
        <w:t>pg</w:t>
      </w:r>
      <w:proofErr w:type="spellEnd"/>
      <w:r>
        <w:t xml:space="preserve"> online @ https://michiganlawreview.org/journal/the-national-security-consequences-of-the-major-questions-doctrine/ //pa-</w:t>
      </w:r>
      <w:proofErr w:type="spellStart"/>
      <w:r>
        <w:t>ef</w:t>
      </w:r>
      <w:proofErr w:type="spellEnd"/>
      <w:r>
        <w:t>)</w:t>
      </w:r>
    </w:p>
    <w:p w14:paraId="7B293086" w14:textId="77777777" w:rsidR="009E4519" w:rsidRDefault="009E4519" w:rsidP="009E4519">
      <w:r w:rsidRPr="00D12210">
        <w:rPr>
          <w:rStyle w:val="StyleUnderline"/>
        </w:rPr>
        <w:t>The major questions doctrine (MQD) threatens the ability to use these kinds of authorities to fight modern conflicts for two reasons</w:t>
      </w:r>
      <w:r w:rsidRPr="00D12210">
        <w:t xml:space="preserve">. First, </w:t>
      </w:r>
      <w:r w:rsidRPr="00D12210">
        <w:rPr>
          <w:rStyle w:val="StyleUnderline"/>
        </w:rPr>
        <w:t>classic national-security-related conflicts—such as wars of territorial conquest, terrorism, and nuclear proliferation—increasingly are met with economic measures</w:t>
      </w:r>
      <w:r w:rsidRPr="00D12210">
        <w:t xml:space="preserve">. In a globalized economy, </w:t>
      </w:r>
      <w:r w:rsidRPr="00D12210">
        <w:rPr>
          <w:rStyle w:val="StyleUnderline"/>
        </w:rPr>
        <w:t>the ability to weaponize the economic system to punish violations of international peace and security is a valuable tool</w:t>
      </w:r>
      <w:r w:rsidRPr="00D12210">
        <w:t xml:space="preserve">. </w:t>
      </w:r>
      <w:r w:rsidRPr="00D12210">
        <w:rPr>
          <w:rStyle w:val="StyleUnderline"/>
        </w:rPr>
        <w:t>But the statutes that authorize these actions are incredibly broad and recent administrations have interpreted these statutes in ways that risk running afoul of an expansive and free-form MQD</w:t>
      </w:r>
      <w:r w:rsidRPr="00D12210">
        <w:t xml:space="preserve">. </w:t>
      </w:r>
      <w:r w:rsidRPr="00D12210">
        <w:rPr>
          <w:rStyle w:val="StyleUnderline"/>
        </w:rPr>
        <w:t>Second, “foreign affairs exceptionalism,” in which the Court would decide not to apply the MQD to statutes involving foreign affairs, is unlikely to work well as a response. The line between foreign and domestic economic statutes is blurry, and “foreign affairs” uses of economic powers cannot be neatly distinguished from domestic uses.</w:t>
      </w:r>
      <w:r w:rsidRPr="00D12210">
        <w:t xml:space="preserve"> For this reason, </w:t>
      </w:r>
      <w:r w:rsidRPr="00D12210">
        <w:rPr>
          <w:rStyle w:val="StyleUnderline"/>
        </w:rPr>
        <w:t>the Court may simply apply the MQD to economic statutes, regardless of whether they implicate foreign or domestic affairs.</w:t>
      </w:r>
      <w:r w:rsidRPr="00D12210">
        <w:t xml:space="preserve">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w:t>
      </w:r>
      <w:r w:rsidRPr="00D12210">
        <w:rPr>
          <w:rStyle w:val="StyleUnderline"/>
        </w:rPr>
        <w:t>such use will further undermine Congress’s role in our democracy and potentially erode congressional support for delegating the economic powers the executive branch needs to fight modern conflicts.</w:t>
      </w:r>
    </w:p>
    <w:p w14:paraId="76378FAB" w14:textId="77EF0464" w:rsidR="009E4519" w:rsidRDefault="00787195" w:rsidP="00787195">
      <w:pPr>
        <w:pStyle w:val="Heading3"/>
      </w:pPr>
      <w:r>
        <w:t>AT: Carve-outs solve</w:t>
      </w:r>
    </w:p>
    <w:p w14:paraId="350645EF" w14:textId="3FA7467F" w:rsidR="00787195" w:rsidRDefault="00787195" w:rsidP="00787195">
      <w:pPr>
        <w:pStyle w:val="Heading4"/>
      </w:pPr>
      <w:r>
        <w:t>Carve-outs for foreign affairs and national security fail</w:t>
      </w:r>
    </w:p>
    <w:p w14:paraId="1CF146FC" w14:textId="77777777" w:rsidR="00787195" w:rsidRPr="00640354" w:rsidRDefault="00787195" w:rsidP="00787195">
      <w:pPr>
        <w:rPr>
          <w:rStyle w:val="Style13ptBold"/>
        </w:rPr>
      </w:pPr>
      <w:r w:rsidRPr="00640354">
        <w:rPr>
          <w:rStyle w:val="Style13ptBold"/>
        </w:rPr>
        <w:t>Meyer et al ‘23</w:t>
      </w:r>
    </w:p>
    <w:p w14:paraId="664FC2CE" w14:textId="0E3C2814" w:rsidR="00787195" w:rsidRDefault="00787195" w:rsidP="009E4519">
      <w:r>
        <w:t>(Timothy Meyer*Richard Allen/</w:t>
      </w:r>
      <w:proofErr w:type="spellStart"/>
      <w:r>
        <w:t>Cravath</w:t>
      </w:r>
      <w:proofErr w:type="spellEnd"/>
      <w:r>
        <w:t xml:space="preserve"> Distinguished Professor in International Business Law, Duke University School of Law. &amp; Ganesh Sitaraman**New York Alumni Chancellor’s Chair in Law, Vanderbilt University Law School.  </w:t>
      </w:r>
      <w:proofErr w:type="gramStart"/>
      <w:r>
        <w:t>October,</w:t>
      </w:r>
      <w:proofErr w:type="gramEnd"/>
      <w:r>
        <w:t xml:space="preserve"> 2023, “The National Security Consequences of the Major Questions Doctrine,” </w:t>
      </w:r>
      <w:proofErr w:type="spellStart"/>
      <w:r>
        <w:t>pg</w:t>
      </w:r>
      <w:proofErr w:type="spellEnd"/>
      <w:r>
        <w:t xml:space="preserve"> online @ https://michiganlawreview.org/journal/the-national-security-consequences-of-the-major-questions-doctrine/ //pa-</w:t>
      </w:r>
      <w:proofErr w:type="spellStart"/>
      <w:r>
        <w:t>ef</w:t>
      </w:r>
      <w:proofErr w:type="spellEnd"/>
      <w:r>
        <w:t>)</w:t>
      </w:r>
    </w:p>
    <w:p w14:paraId="4C8F913A" w14:textId="77777777" w:rsidR="009E4519" w:rsidRDefault="009E4519" w:rsidP="009E4519">
      <w:r>
        <w:t xml:space="preserve">In this Article, we show that the </w:t>
      </w:r>
      <w:r w:rsidRPr="00787195">
        <w:rPr>
          <w:rStyle w:val="StyleUnderline"/>
          <w:highlight w:val="cyan"/>
        </w:rPr>
        <w:t>MQD raises serious problems for foreign affairs and national security</w:t>
      </w:r>
      <w:r>
        <w:t xml:space="preserve">.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w:t>
      </w:r>
      <w:r w:rsidRPr="00787195">
        <w:rPr>
          <w:rStyle w:val="StyleUnderline"/>
          <w:highlight w:val="cyan"/>
        </w:rPr>
        <w:t>foreign economic statutes and regulations are likely to run afoul of the MQD when used for national security purposes</w:t>
      </w:r>
      <w:r>
        <w:t xml:space="preserve">. We first describe the doctrine and discuss some of the dynamics of its application. We then show that </w:t>
      </w:r>
      <w:r w:rsidRPr="00787195">
        <w:rPr>
          <w:rStyle w:val="StyleUnderline"/>
          <w:highlight w:val="cyan"/>
        </w:rPr>
        <w:t>the United States’ central economic warfare tools are based on such broad delegations of authority that they invariably implicate the MQD</w:t>
      </w:r>
      <w:r>
        <w:t xml:space="preserve">. Part III discusses the consequences of applying (or not applying) the MQD to foreign affairs and national security. We argue that </w:t>
      </w:r>
      <w:r w:rsidRPr="00787195">
        <w:rPr>
          <w:rStyle w:val="Emphasis"/>
          <w:highlight w:val="cyan"/>
        </w:rPr>
        <w:t>the doctrine might preemptively chill executive branch officials from engaging in economic warfare</w:t>
      </w:r>
      <w:r>
        <w:t xml:space="preserve">, and that </w:t>
      </w:r>
      <w:r w:rsidRPr="00787195">
        <w:rPr>
          <w:rStyle w:val="Emphasis"/>
          <w:highlight w:val="cyan"/>
        </w:rPr>
        <w:t>attempts to carve out exceptions to the doctrine for “national security” or “foreign affairs” will invariably fail</w:t>
      </w:r>
      <w:r>
        <w:t xml:space="preserve">—and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787195">
        <w:rPr>
          <w:rStyle w:val="StyleUnderline"/>
          <w:highlight w:val="cyan"/>
        </w:rPr>
        <w:t>the Court will simply pick and choose when the doctrine applies to economic delegations that touch foreign commerce. This will turn judges—and particularly lower court judges—into some of the key policymakers in shaping the future of American foreign policy and national security</w:t>
      </w:r>
      <w:r>
        <w:t>. This prospect should be troubling, as judges are ill-suited to be foreign policymakers and the error costs of wrong decisions are high.</w:t>
      </w:r>
    </w:p>
    <w:p w14:paraId="3C1283D3" w14:textId="629026A5" w:rsidR="009E4519" w:rsidRDefault="00261601" w:rsidP="00261601">
      <w:pPr>
        <w:pStyle w:val="Heading3"/>
      </w:pPr>
      <w:r>
        <w:t>Impacts --- Sanctions key to Deter Russia/China</w:t>
      </w:r>
    </w:p>
    <w:p w14:paraId="1FB37046" w14:textId="2DAC713F" w:rsidR="00261601" w:rsidRPr="00261601" w:rsidRDefault="00261601" w:rsidP="00261601">
      <w:pPr>
        <w:pStyle w:val="Heading4"/>
      </w:pPr>
      <w:r>
        <w:t>Sanctions are key to Russia/China deterrence --- MQD kills it</w:t>
      </w:r>
    </w:p>
    <w:p w14:paraId="46D91F08" w14:textId="77777777" w:rsidR="00261601" w:rsidRPr="00640354" w:rsidRDefault="00261601" w:rsidP="00261601">
      <w:pPr>
        <w:rPr>
          <w:rStyle w:val="Style13ptBold"/>
        </w:rPr>
      </w:pPr>
      <w:r w:rsidRPr="00640354">
        <w:rPr>
          <w:rStyle w:val="Style13ptBold"/>
        </w:rPr>
        <w:t>Meyer et al ‘23</w:t>
      </w:r>
    </w:p>
    <w:p w14:paraId="7CEDB8D8" w14:textId="124B655B" w:rsidR="00261601" w:rsidRDefault="00261601" w:rsidP="009E4519">
      <w:r>
        <w:t>(Timothy Meyer*Richard Allen/</w:t>
      </w:r>
      <w:proofErr w:type="spellStart"/>
      <w:r>
        <w:t>Cravath</w:t>
      </w:r>
      <w:proofErr w:type="spellEnd"/>
      <w:r>
        <w:t xml:space="preserve"> Distinguished Professor in International Business Law, Duke University School of Law. &amp; Ganesh Sitaraman**New York Alumni Chancellor’s Chair in Law, Vanderbilt University Law School.  </w:t>
      </w:r>
      <w:proofErr w:type="gramStart"/>
      <w:r>
        <w:t>October,</w:t>
      </w:r>
      <w:proofErr w:type="gramEnd"/>
      <w:r>
        <w:t xml:space="preserve"> 2023, “The National Security Consequences of the Major Questions Doctrine,” </w:t>
      </w:r>
      <w:proofErr w:type="spellStart"/>
      <w:r>
        <w:t>pg</w:t>
      </w:r>
      <w:proofErr w:type="spellEnd"/>
      <w:r>
        <w:t xml:space="preserve"> online @ https://michiganlawreview.org/journal/the-national-security-consequences-of-the-major-questions-doctrine/ //pa-</w:t>
      </w:r>
      <w:proofErr w:type="spellStart"/>
      <w:r>
        <w:t>ef</w:t>
      </w:r>
      <w:proofErr w:type="spellEnd"/>
      <w:r>
        <w:t>)</w:t>
      </w:r>
    </w:p>
    <w:p w14:paraId="77FF6C2B" w14:textId="569A8713" w:rsidR="00261601" w:rsidRDefault="00261601" w:rsidP="009E4519">
      <w:r>
        <w:t>This evidence has been modified to remove ableist language</w:t>
      </w:r>
    </w:p>
    <w:p w14:paraId="2509B573" w14:textId="34674974" w:rsidR="009E4519" w:rsidRPr="00D12210" w:rsidRDefault="009E4519" w:rsidP="009E4519">
      <w:pPr>
        <w:rPr>
          <w:sz w:val="12"/>
        </w:rPr>
      </w:pPr>
      <w:r w:rsidRPr="00D12210">
        <w:rPr>
          <w:rStyle w:val="StyleUnderline"/>
        </w:rPr>
        <w:t>Today,</w:t>
      </w:r>
      <w:r w:rsidRPr="00D12210">
        <w:rPr>
          <w:sz w:val="12"/>
        </w:rPr>
        <w:t xml:space="preserve"> though, </w:t>
      </w:r>
      <w:r w:rsidRPr="00D12210">
        <w:rPr>
          <w:rStyle w:val="StyleUnderline"/>
        </w:rPr>
        <w:t>the state of military conflict looks more like it did during the Cold War.</w:t>
      </w:r>
      <w:r w:rsidRPr="00D12210">
        <w:rPr>
          <w:sz w:val="12"/>
        </w:rPr>
        <w:t xml:space="preserve"> </w:t>
      </w:r>
      <w:proofErr w:type="gramStart"/>
      <w:r w:rsidRPr="00D12210">
        <w:rPr>
          <w:sz w:val="12"/>
        </w:rPr>
        <w:t xml:space="preserve">In particular, </w:t>
      </w:r>
      <w:r w:rsidRPr="00D12210">
        <w:rPr>
          <w:rStyle w:val="StyleUnderline"/>
        </w:rPr>
        <w:t>China</w:t>
      </w:r>
      <w:proofErr w:type="gramEnd"/>
      <w:r w:rsidRPr="00D12210">
        <w:rPr>
          <w:rStyle w:val="StyleUnderline"/>
        </w:rPr>
        <w:t xml:space="preserve"> and Russia have again asserted territorial ambitions that include the formal annexation or at least domination of independent nations and territory that those nations control or claim</w:t>
      </w:r>
      <w:r w:rsidRPr="00D12210">
        <w:rPr>
          <w:sz w:val="12"/>
        </w:rPr>
        <w:t xml:space="preserve">.17Elbridge A. Colby &amp; A. Wess Mitchell, The Age of Great-Power Competition, Foreign </w:t>
      </w:r>
      <w:proofErr w:type="spellStart"/>
      <w:r w:rsidRPr="00D12210">
        <w:rPr>
          <w:sz w:val="12"/>
        </w:rPr>
        <w:t>Affs</w:t>
      </w:r>
      <w:proofErr w:type="spellEnd"/>
      <w:r w:rsidRPr="00D12210">
        <w:rPr>
          <w:sz w:val="12"/>
        </w:rPr>
        <w:t xml:space="preserve">. (Dec. 10, 2019), https://www.foreignaffairs.com/united-states/age-great-power-competition [perma.cc/36YD-VWQC]. </w:t>
      </w:r>
      <w:r w:rsidRPr="00D12210">
        <w:rPr>
          <w:rStyle w:val="StyleUnderline"/>
        </w:rPr>
        <w:t>Russia, in particular, has repeatedly used military force against its neighbors</w:t>
      </w:r>
      <w:r w:rsidRPr="00D12210">
        <w:rPr>
          <w:sz w:val="12"/>
        </w:rPr>
        <w:t xml:space="preserve">—Georgia in 2008, Ukraine in 2014, and Ukraine again in 2022—in order to seize and annex territory and install friendly governments.18See Michael Kofman, The August War, Ten Years On: A Retrospective on the Russo-Georgian War, War on the Rocks (Aug. 17, 2018), https://www.warontherocks.com/2018/08/the-august-war-ten-years-on-a-retrospective-on-the-russo-georgian-war [perma.cc/A44H-BYMG]; Max Fisher, Everything You Need to Know About the 2014 Ukraine Crisis, Vox (Sept. 3, 2014, 11:01 AM), https://www.vox.com/2014/9/3/18088560/ukraine-everything-you-need-to-know [perma.cc/TK4L-SFN3]. </w:t>
      </w:r>
      <w:r w:rsidRPr="00D12210">
        <w:rPr>
          <w:rStyle w:val="StyleUnderline"/>
        </w:rPr>
        <w:t>China has continued to make clear its ambition to reannex Taiwan</w:t>
      </w:r>
      <w:r w:rsidRPr="00D12210">
        <w:rPr>
          <w:sz w:val="12"/>
        </w:rPr>
        <w:t xml:space="preserve">, while also advancing </w:t>
      </w:r>
      <w:r w:rsidRPr="00D12210">
        <w:rPr>
          <w:rStyle w:val="StyleUnderline"/>
        </w:rPr>
        <w:t>territorial claims in the South China Sea</w:t>
      </w:r>
      <w:r w:rsidRPr="00D12210">
        <w:rPr>
          <w:sz w:val="12"/>
        </w:rPr>
        <w:t xml:space="preserve">.19See Peter Gries &amp; Tao Wang, Will China Seize </w:t>
      </w:r>
      <w:proofErr w:type="gramStart"/>
      <w:r w:rsidRPr="00D12210">
        <w:rPr>
          <w:sz w:val="12"/>
        </w:rPr>
        <w:t>Taiwan?,</w:t>
      </w:r>
      <w:proofErr w:type="gramEnd"/>
      <w:r w:rsidRPr="00D12210">
        <w:rPr>
          <w:sz w:val="12"/>
        </w:rPr>
        <w:t xml:space="preserve"> Foreign </w:t>
      </w:r>
      <w:proofErr w:type="spellStart"/>
      <w:r w:rsidRPr="00D12210">
        <w:rPr>
          <w:sz w:val="12"/>
        </w:rPr>
        <w:t>Affs</w:t>
      </w:r>
      <w:proofErr w:type="spellEnd"/>
      <w:r w:rsidRPr="00D12210">
        <w:rPr>
          <w:sz w:val="12"/>
        </w:rPr>
        <w:t xml:space="preserve">. (Feb. 15, 2019), https://www.foreignaffairs.com/articles/china/2019-02-15/will-china-seize-taiwan [perma.cc/5C44-9RZG]; Bonnie S. Glaser &amp; Gregory Poling, China’s Power Grab in the South China Sea, Foreign </w:t>
      </w:r>
      <w:proofErr w:type="spellStart"/>
      <w:r w:rsidRPr="00D12210">
        <w:rPr>
          <w:sz w:val="12"/>
        </w:rPr>
        <w:t>Affs</w:t>
      </w:r>
      <w:proofErr w:type="spellEnd"/>
      <w:r w:rsidRPr="00D12210">
        <w:rPr>
          <w:sz w:val="12"/>
        </w:rPr>
        <w:t xml:space="preserve">. (Aug. 20, 2021), https://www.foreignaffairs.com/articles/china/2021-08-20/chinas-power-grab-south-china-sea [perma.cc/88P8-MJH6]. The fact that </w:t>
      </w:r>
      <w:r w:rsidRPr="00D12210">
        <w:rPr>
          <w:rStyle w:val="StyleUnderline"/>
        </w:rPr>
        <w:t>both Russia and China are nuclear-armed powers makes the prospect of direct military confrontation very risky</w:t>
      </w:r>
      <w:r w:rsidRPr="00D12210">
        <w:rPr>
          <w:sz w:val="12"/>
        </w:rPr>
        <w:t xml:space="preserve">. </w:t>
      </w:r>
      <w:r w:rsidRPr="00D12210">
        <w:rPr>
          <w:rStyle w:val="Emphasis"/>
        </w:rPr>
        <w:t>As a result, the United States and its allies have been left searching for alternative modes of response</w:t>
      </w:r>
      <w:r w:rsidRPr="00D12210">
        <w:rPr>
          <w:sz w:val="12"/>
        </w:rPr>
        <w:t>.</w:t>
      </w:r>
    </w:p>
    <w:p w14:paraId="3345A18B" w14:textId="60EB0D3A" w:rsidR="009E4519" w:rsidRPr="00D12210" w:rsidRDefault="009E4519" w:rsidP="009E4519">
      <w:pPr>
        <w:rPr>
          <w:sz w:val="12"/>
        </w:rPr>
      </w:pPr>
      <w:r w:rsidRPr="00D12210">
        <w:rPr>
          <w:sz w:val="12"/>
        </w:rPr>
        <w:t xml:space="preserve">The second trend—the </w:t>
      </w:r>
      <w:r w:rsidRPr="00D12210">
        <w:rPr>
          <w:rStyle w:val="StyleUnderline"/>
        </w:rPr>
        <w:t>increased economic interdependence</w:t>
      </w:r>
      <w:r w:rsidRPr="00D12210">
        <w:rPr>
          <w:sz w:val="12"/>
        </w:rPr>
        <w:t xml:space="preserve"> of nations—has </w:t>
      </w:r>
      <w:r w:rsidRPr="00D12210">
        <w:rPr>
          <w:rStyle w:val="StyleUnderline"/>
        </w:rPr>
        <w:t>offered an answer to the problem</w:t>
      </w:r>
      <w:r w:rsidRPr="00D12210">
        <w:rPr>
          <w:sz w:val="12"/>
        </w:rPr>
        <w:t xml:space="preserve"> posed by the resurgence of territorial revisionism by nuclear-armed countries. Globalization and economic interdependence have long been thought of as tools of economic peace and prosperity.20For a general discussion of liberal and realist views of this point, see Dale C. Copeland, Economic Interdependence and War: A Theory of Trade Expectations, Int’l Sec. Spring 1996, at 5, 8–16. For an account of interdependence and liberal theory, with particular attention to Immanuel Kant’s concept of perpetual peace, see Michael W. Doyle, Kant, Liberal Legacies, and Foreign Affairs, 12 Phil. &amp; Pub. </w:t>
      </w:r>
      <w:proofErr w:type="spellStart"/>
      <w:r w:rsidRPr="00D12210">
        <w:rPr>
          <w:sz w:val="12"/>
        </w:rPr>
        <w:t>Affs</w:t>
      </w:r>
      <w:proofErr w:type="spellEnd"/>
      <w:r w:rsidRPr="00D12210">
        <w:rPr>
          <w:sz w:val="12"/>
        </w:rPr>
        <w:t xml:space="preserve">. 205 (1983), and Michael W. Doyle, Kant, Liberal Legacies, and Foreign Affairs, Part 2, 12 Phil. &amp; Pub. </w:t>
      </w:r>
      <w:proofErr w:type="spellStart"/>
      <w:r w:rsidRPr="00D12210">
        <w:rPr>
          <w:sz w:val="12"/>
        </w:rPr>
        <w:t>Affs</w:t>
      </w:r>
      <w:proofErr w:type="spellEnd"/>
      <w:r w:rsidRPr="00D12210">
        <w:rPr>
          <w:sz w:val="12"/>
        </w:rPr>
        <w:t xml:space="preserve">. 323 (1983). For an account more specifically focused on capitalism, see Erik Gartzke, The Capitalist Peace, 51 Am. J. Pol. Sci. 166 (2007). Nations that trade together will not go to </w:t>
      </w:r>
      <w:proofErr w:type="gramStart"/>
      <w:r w:rsidRPr="00D12210">
        <w:rPr>
          <w:sz w:val="12"/>
        </w:rPr>
        <w:t>war,</w:t>
      </w:r>
      <w:proofErr w:type="gramEnd"/>
      <w:r w:rsidRPr="00D12210">
        <w:rPr>
          <w:sz w:val="12"/>
        </w:rPr>
        <w:t xml:space="preserve"> the thinking has gone. The persistence of Russia and China’s territorial ambitions, despite their integration into the global economy, suggests that this conventional wisdom is at least partly wrong.21Of course, much of the political science on this question has been trying to explain under what circumstances such a peace might last. See sources cited in supra note 20 for overviews of the debate. But there is also some truth in it, albeit in a sense not intended by globalization’s proponents.</w:t>
      </w:r>
    </w:p>
    <w:p w14:paraId="3A908F02" w14:textId="0F66428E" w:rsidR="009E4519" w:rsidRPr="00D12210" w:rsidRDefault="009E4519" w:rsidP="009E4519">
      <w:pPr>
        <w:rPr>
          <w:sz w:val="12"/>
        </w:rPr>
      </w:pPr>
      <w:r w:rsidRPr="00D12210">
        <w:rPr>
          <w:sz w:val="12"/>
        </w:rPr>
        <w:t xml:space="preserve">It is now clear that </w:t>
      </w:r>
      <w:r w:rsidRPr="00D12210">
        <w:rPr>
          <w:rStyle w:val="Emphasis"/>
        </w:rPr>
        <w:t xml:space="preserve">the globalized economy allows for </w:t>
      </w:r>
      <w:r w:rsidRPr="00D12210">
        <w:rPr>
          <w:sz w:val="12"/>
        </w:rPr>
        <w:t>what has been termed</w:t>
      </w:r>
      <w:r w:rsidRPr="00D12210">
        <w:rPr>
          <w:rStyle w:val="Emphasis"/>
        </w:rPr>
        <w:t xml:space="preserve"> “weaponized interdependence.”</w:t>
      </w:r>
      <w:r w:rsidRPr="00D12210">
        <w:rPr>
          <w:sz w:val="12"/>
        </w:rPr>
        <w:t xml:space="preserve">22 The Uses and Abuses of Weaponized Interdependence (Daniel W. Drezner, Henry Farrell &amp; Abraham L. Newman eds., 2021); Henry Farrell &amp; Abraham L. Newman, Weaponized Interdependence: How Global Economic Networks Shape State Coercion, Int’l Sec., Summer 2019, at 42. Economic ties between nations, the globalization of the financial system, and the dollar’s enduring status as a reserve currency all mean that the </w:t>
      </w:r>
      <w:r w:rsidRPr="00D12210">
        <w:rPr>
          <w:rStyle w:val="StyleUnderline"/>
        </w:rPr>
        <w:t>United States and its allies can deploy sophisticated economic sanctions as a means of attempting to disrupt and discourage the use of force by both traditional state actors and nonstate actors</w:t>
      </w:r>
      <w:r w:rsidRPr="00D12210">
        <w:rPr>
          <w:sz w:val="12"/>
        </w:rPr>
        <w:t xml:space="preserve">. </w:t>
      </w:r>
      <w:r w:rsidRPr="00D12210">
        <w:rPr>
          <w:rStyle w:val="StyleUnderline"/>
        </w:rPr>
        <w:t xml:space="preserve">Breaches of international peace and security and violations of international obligations that support international peace and security are thus increasingly met with a wide range of economic measures designed to punish, </w:t>
      </w:r>
      <w:r w:rsidR="00261601" w:rsidRPr="00D12210">
        <w:rPr>
          <w:rStyle w:val="StyleUnderline"/>
        </w:rPr>
        <w:t xml:space="preserve">[destroy] </w:t>
      </w:r>
      <w:r w:rsidRPr="00D12210">
        <w:rPr>
          <w:strike/>
          <w:sz w:val="12"/>
        </w:rPr>
        <w:t>cripple,</w:t>
      </w:r>
      <w:r w:rsidRPr="00D12210">
        <w:rPr>
          <w:rStyle w:val="StyleUnderline"/>
        </w:rPr>
        <w:t xml:space="preserve"> and deter American enemies</w:t>
      </w:r>
      <w:r w:rsidRPr="00D12210">
        <w:rPr>
          <w:sz w:val="12"/>
        </w:rPr>
        <w:t xml:space="preserve">. Those measures include trade sanctions,23See, e.g., Exec. Order No. 14,068, 87 Fed. Reg. 14381 (Mar 15. 2022). divestment and investment restrictions,24See, e.g., Exec. Order No. 14,071, 87 Fed. Reg. 20999 (Apr. 6, 2022). and financial blockades.25See, e.g., Jeff Stein, U.S. Pushes Russia Toward Default by Blocking Debt Payments, Wash. Post (May 24, 2022, 3:00 PM), https://www.washingtonpost.com/us-policy/2022/05/24/treasury-russia-debt-default [perma.cc/ZK2U-BRUN]. Moreover, </w:t>
      </w:r>
      <w:r w:rsidRPr="00D12210">
        <w:rPr>
          <w:rStyle w:val="StyleUnderline"/>
        </w:rPr>
        <w:t xml:space="preserve">as geopolitical competition re-emerges, the United States and its allies have also </w:t>
      </w:r>
      <w:r w:rsidRPr="00D12210">
        <w:rPr>
          <w:sz w:val="12"/>
        </w:rPr>
        <w:t xml:space="preserve">(perhaps belatedly) </w:t>
      </w:r>
      <w:r w:rsidRPr="00D12210">
        <w:rPr>
          <w:rStyle w:val="StyleUnderline"/>
        </w:rPr>
        <w:t>begun to consider how to proactively reduce their own economic dependence on geopolitical rivals. Reducing such dependence</w:t>
      </w:r>
      <w:r w:rsidRPr="00D12210">
        <w:rPr>
          <w:sz w:val="12"/>
        </w:rPr>
        <w:t xml:space="preserve">—such as by weaning the European Union off of Russian natural gas or reducing U.S. dependence on critical minerals from China and Russia26See, e.g., Kim </w:t>
      </w:r>
      <w:proofErr w:type="spellStart"/>
      <w:r w:rsidRPr="00D12210">
        <w:rPr>
          <w:sz w:val="12"/>
        </w:rPr>
        <w:t>Mackrael</w:t>
      </w:r>
      <w:proofErr w:type="spellEnd"/>
      <w:r w:rsidRPr="00D12210">
        <w:rPr>
          <w:sz w:val="12"/>
        </w:rPr>
        <w:t xml:space="preserve"> &amp; Joe Wallace, Europe Agrees to Cut Natural-Gas Consumption as Russia Crimps Supplies, Wall St. J. (July 26, 2022, 5:10 PM), https://www.wsj.com/articles/europe-checks-its-thermostats-as-russia-crimps-natural-gas-supplies-11658827804 [perma.cc/BJ7D-GSF7]; Fact Sheet: Securing a Made in America Supply Chain for Critical Minerals, The White House (Feb. 22, 2022), https://www.whitehouse.gov/briefing-room/statements-releases/2022/02/22/fact-sheet-securing-a-made-in-america-supply-chain-for-critical-minerals [perma.cc/D998-A33J].—</w:t>
      </w:r>
      <w:r w:rsidRPr="00D12210">
        <w:rPr>
          <w:rStyle w:val="StyleUnderline"/>
        </w:rPr>
        <w:t>is critical to enabling a more robust response to these nations’ aggressive territorial conduct.</w:t>
      </w:r>
    </w:p>
    <w:p w14:paraId="480F77EA" w14:textId="3B538D73" w:rsidR="009E4519" w:rsidRPr="00D12210" w:rsidRDefault="009E4519" w:rsidP="009E4519">
      <w:pPr>
        <w:rPr>
          <w:sz w:val="12"/>
        </w:rPr>
      </w:pPr>
      <w:r w:rsidRPr="00D12210">
        <w:rPr>
          <w:sz w:val="12"/>
        </w:rPr>
        <w:t xml:space="preserve">In response to these two trends, </w:t>
      </w:r>
      <w:r w:rsidRPr="00D12210">
        <w:rPr>
          <w:rStyle w:val="StyleUnderline"/>
        </w:rPr>
        <w:t xml:space="preserve">the United States government has increasingly relied on tools of economic warfare </w:t>
      </w:r>
      <w:proofErr w:type="gramStart"/>
      <w:r w:rsidRPr="00D12210">
        <w:rPr>
          <w:rStyle w:val="StyleUnderline"/>
        </w:rPr>
        <w:t>in order to</w:t>
      </w:r>
      <w:proofErr w:type="gramEnd"/>
      <w:r w:rsidRPr="00D12210">
        <w:rPr>
          <w:rStyle w:val="StyleUnderline"/>
        </w:rPr>
        <w:t xml:space="preserve"> advance its foreign policy and national security goals</w:t>
      </w:r>
      <w:r w:rsidRPr="00D12210">
        <w:rPr>
          <w:sz w:val="12"/>
        </w:rPr>
        <w:t xml:space="preserve">. Four major developments are worth noting, one from each of the last four administrations. First, in the wake of 9/11, the </w:t>
      </w:r>
      <w:r w:rsidRPr="00D12210">
        <w:rPr>
          <w:rStyle w:val="StyleUnderline"/>
        </w:rPr>
        <w:t>Bush administration built an impressive war machine out of the Treasury Department,</w:t>
      </w:r>
      <w:r w:rsidRPr="00D12210">
        <w:rPr>
          <w:sz w:val="12"/>
        </w:rPr>
        <w:t xml:space="preserve"> as part of its broader War on Terror. The Treasury Department used its legal authority on economic sanctions and banking to prevent terrorists from gaining access to global financial networks—thereby limiting their ability to fund future terror campaigns.27See generally Zarate, supra note 2 (describing these developments). Second, the </w:t>
      </w:r>
      <w:r w:rsidRPr="00D12210">
        <w:rPr>
          <w:rStyle w:val="StyleUnderline"/>
        </w:rPr>
        <w:t>Obama</w:t>
      </w:r>
      <w:r w:rsidRPr="00D12210">
        <w:rPr>
          <w:sz w:val="12"/>
        </w:rPr>
        <w:t xml:space="preserve"> administration </w:t>
      </w:r>
      <w:r w:rsidRPr="00D12210">
        <w:rPr>
          <w:rStyle w:val="StyleUnderline"/>
        </w:rPr>
        <w:t>used economic sanctions to push Iran to join the</w:t>
      </w:r>
      <w:r w:rsidRPr="00D12210">
        <w:rPr>
          <w:sz w:val="12"/>
        </w:rPr>
        <w:t xml:space="preserve"> Joint Comprehensive Plan of Action (</w:t>
      </w:r>
      <w:r w:rsidRPr="00D12210">
        <w:rPr>
          <w:rStyle w:val="StyleUnderline"/>
        </w:rPr>
        <w:t>JCPOA</w:t>
      </w:r>
      <w:r w:rsidRPr="00D12210">
        <w:rPr>
          <w:sz w:val="12"/>
        </w:rPr>
        <w:t xml:space="preserve">), an international agreement aimed at preventing Iran from developing nuclear weapons.28See Kali Robinson, What Is the Iran Nuclear </w:t>
      </w:r>
      <w:proofErr w:type="gramStart"/>
      <w:r w:rsidRPr="00D12210">
        <w:rPr>
          <w:sz w:val="12"/>
        </w:rPr>
        <w:t>Deal?,</w:t>
      </w:r>
      <w:proofErr w:type="gramEnd"/>
      <w:r w:rsidRPr="00D12210">
        <w:rPr>
          <w:sz w:val="12"/>
        </w:rPr>
        <w:t xml:space="preserve"> Council on Foreign </w:t>
      </w:r>
      <w:proofErr w:type="spellStart"/>
      <w:r w:rsidRPr="00D12210">
        <w:rPr>
          <w:sz w:val="12"/>
        </w:rPr>
        <w:t>Rels</w:t>
      </w:r>
      <w:proofErr w:type="spellEnd"/>
      <w:r w:rsidRPr="00D12210">
        <w:rPr>
          <w:sz w:val="12"/>
        </w:rPr>
        <w:t xml:space="preserve">. (July 20, 2022, 3:43 PM), https://www.cfr.org/backgrounder/what-iran-nuclear-deal [perma.cc/A33L-KK5F]. The sanctions regime included legislatively specified sanctions, executive branch sanctions, and international sanctions from the United Nations and allied countries.29Id.; Harv. Kennedy Sch., Belfer Ctr. for Sci. &amp; Int’l </w:t>
      </w:r>
      <w:proofErr w:type="spellStart"/>
      <w:r w:rsidRPr="00D12210">
        <w:rPr>
          <w:sz w:val="12"/>
        </w:rPr>
        <w:t>Affs</w:t>
      </w:r>
      <w:proofErr w:type="spellEnd"/>
      <w:r w:rsidRPr="00D12210">
        <w:rPr>
          <w:sz w:val="12"/>
        </w:rPr>
        <w:t xml:space="preserve">., Sanctions Against Iran: A Guide to Targets, Terms, and Timetables (2015), https://www.belfercenter.org/sites/default/files/legacy/files/Iran%20Sanctions.pdf [perma.cc/9E4W-HZVP]. Third, the </w:t>
      </w:r>
      <w:r w:rsidRPr="00D12210">
        <w:rPr>
          <w:rStyle w:val="StyleUnderline"/>
        </w:rPr>
        <w:t>Trump</w:t>
      </w:r>
      <w:r w:rsidRPr="00D12210">
        <w:rPr>
          <w:sz w:val="12"/>
        </w:rPr>
        <w:t xml:space="preserve"> administration </w:t>
      </w:r>
      <w:r w:rsidRPr="00D12210">
        <w:rPr>
          <w:rStyle w:val="StyleUnderline"/>
        </w:rPr>
        <w:t>began a trade war with China</w:t>
      </w:r>
      <w:r w:rsidRPr="00D12210">
        <w:rPr>
          <w:sz w:val="12"/>
        </w:rPr>
        <w:t xml:space="preserve">, elevating a range of authorities to raise tariffs to the forefront of policymaking.30Chad P. Bown &amp; Melina Kolb, Trump’s Trade War Timeline: An Up-to-Date Guide, Peterson Inst. for Int’l Econ. (Mar. 24, 2023, 1:00 PM), https://www.piie.com/blogs/trade-and-investment-policy-watch/trumps-trade-war-timeline-date-guide [perma.cc/Q36S-GK6L]. It also took an aggressive posture on foreign tech platforms and foreign investment, including restricting outbound U.S. investment in China and authorizing the Commerce Department to develop rules and regulations for foreign tech platforms operating in the United States.31Exec. Order No. 13,959, 85 Fed. Reg. 73185 (Nov. 17, 2020); Exec. Order No. 13,873, 84 Fed. Reg. 22689 (May 17, 2019). Finally, as noted above, </w:t>
      </w:r>
      <w:r w:rsidRPr="00D12210">
        <w:rPr>
          <w:rStyle w:val="StyleUnderline"/>
        </w:rPr>
        <w:t>under</w:t>
      </w:r>
      <w:r w:rsidRPr="00D12210">
        <w:rPr>
          <w:sz w:val="12"/>
        </w:rPr>
        <w:t xml:space="preserve"> the </w:t>
      </w:r>
      <w:r w:rsidRPr="00D12210">
        <w:rPr>
          <w:rStyle w:val="StyleUnderline"/>
        </w:rPr>
        <w:t>Biden</w:t>
      </w:r>
      <w:r w:rsidRPr="00D12210">
        <w:rPr>
          <w:sz w:val="12"/>
        </w:rPr>
        <w:t xml:space="preserve"> administration, </w:t>
      </w:r>
      <w:r w:rsidRPr="00D12210">
        <w:rPr>
          <w:rStyle w:val="StyleUnderline"/>
        </w:rPr>
        <w:t>the federal government has used economic warfare tools in its response to the Russian invasion of Ukraine</w:t>
      </w:r>
      <w:r w:rsidRPr="00D12210">
        <w:rPr>
          <w:sz w:val="12"/>
        </w:rPr>
        <w:t xml:space="preserve">, including economic sanctions and the Defense Production Act.32See </w:t>
      </w:r>
      <w:proofErr w:type="gramStart"/>
      <w:r w:rsidRPr="00D12210">
        <w:rPr>
          <w:sz w:val="12"/>
        </w:rPr>
        <w:t>supra Introduction</w:t>
      </w:r>
      <w:proofErr w:type="gramEnd"/>
      <w:r w:rsidRPr="00D12210">
        <w:rPr>
          <w:sz w:val="12"/>
        </w:rPr>
        <w:t>.</w:t>
      </w:r>
    </w:p>
    <w:p w14:paraId="63366623" w14:textId="384E9FC1" w:rsidR="009E4519" w:rsidRPr="00D12210" w:rsidRDefault="009E4519" w:rsidP="009E4519">
      <w:pPr>
        <w:rPr>
          <w:sz w:val="12"/>
        </w:rPr>
      </w:pPr>
      <w:r w:rsidRPr="00D12210">
        <w:rPr>
          <w:sz w:val="12"/>
        </w:rPr>
        <w:t xml:space="preserve">As these examples show, </w:t>
      </w:r>
      <w:r w:rsidRPr="00D12210">
        <w:rPr>
          <w:rStyle w:val="StyleUnderline"/>
        </w:rPr>
        <w:t>economic warfare has increasingly become a complement to, and sometimes a substitute for, direct military confrontation</w:t>
      </w:r>
      <w:r w:rsidRPr="00D12210">
        <w:rPr>
          <w:sz w:val="12"/>
        </w:rPr>
        <w:t xml:space="preserve"> and the provision of military aid to proxies. </w:t>
      </w:r>
      <w:r w:rsidRPr="00D12210">
        <w:rPr>
          <w:rStyle w:val="StyleUnderline"/>
        </w:rPr>
        <w:t>This regular weaponization of economic power is not limited to the United States</w:t>
      </w:r>
      <w:r w:rsidRPr="00D12210">
        <w:rPr>
          <w:sz w:val="12"/>
        </w:rPr>
        <w:t xml:space="preserve">, </w:t>
      </w:r>
      <w:r w:rsidRPr="00D12210">
        <w:rPr>
          <w:rStyle w:val="Emphasis"/>
        </w:rPr>
        <w:t>and it has already sent shockwaves through the international legal system governing trade. International trade agreements</w:t>
      </w:r>
      <w:r w:rsidRPr="00D12210">
        <w:rPr>
          <w:sz w:val="12"/>
        </w:rPr>
        <w:t xml:space="preserve">, such as the General Agreement on Tariffs and Trade (GATT), and domestic trade laws, such as Section 232 of the Trade Expansion Act, contain rules governing economic measures that affect national security.33General Agreement on Tariffs and Trade art. VI, Oct. 30, 1947, 61 Stat. A-11, 55 U.N.T.S. 194; 19 U.S.C. § 1862. In general, these rules act as exceptions. They allow governments to raise economic barriers in contravention of regularly applicable rules that establish low trade barriers.34Kathleen Claussen, Trade’s Security Exceptionalism, 72 Stan. L. Rev. 1097 (2020) (describing a trade system of generally low trade barriers coupled with security-based exceptions for raising barriers). In international trade disputes at the World Trade Organization (WTO), countries have begun to regularly invoke national security exceptions to defend economic security measures.35A substantial literature on the origins and invocation of the WTO’s security exceptions has emerged in the last few years. See, e.g., Pramila Crivelli &amp; Mona Pinchis-Paulsen, Separating the Political from the Economic: The Russia-Traffic in Transit Panel Report, 20 World Trade Rev. 582 (2021); Mona Pinchis-Paulsen, Trade Multilateralism and U.S. National Security: The Making of the GATT Security Exceptions, 41 Mich. J. Int’l L. 109 (2020); J. Benton Heath, The New National Security Challenge to the Economic Order, 129 Yale L.J. 1020 (2020); Julian Arato, Kathleen Claussen &amp; J. Benton Heath, The Perils of Pandemic Exceptionalism, 114 Am. J. Int’l L. 627 (2020). The United States, for instance, has done so in disputes over the Trump administration’s national security tariffs on steel and aluminum, and in disputes over trade sanctions against Hong Kong stemming from Chinese efforts to squash democracy there.36Bryce </w:t>
      </w:r>
      <w:proofErr w:type="spellStart"/>
      <w:r w:rsidRPr="00D12210">
        <w:rPr>
          <w:sz w:val="12"/>
        </w:rPr>
        <w:t>Baschuk</w:t>
      </w:r>
      <w:proofErr w:type="spellEnd"/>
      <w:r w:rsidRPr="00D12210">
        <w:rPr>
          <w:sz w:val="12"/>
        </w:rPr>
        <w:t>, Biden Picks Up Where Trump Left Off in Hard-Line Stances at WTO, Bloomberg (Feb, 22, 2021, 8:55 AM), https://www.bloomberg.com/news/articles/2021-02-22/biden-picks-up-where-trump-left-off-in-hard-line-stances-at-wto#xj4y7vzkg [perma.cc/5D6A-88P8]. Russia successfully invoked the exception against Ukraine in an economic dispute stemming from its 2014 conflict,37Panel Report, Russia – Measures Concerning Traffic in Transit, WTO Doc. WT/DS512/R (adopted Apr. 26, 2019). and Saudi Arabia was partially successful in invoking the exception to justify an economic blockage of Qatar.38Panel Report, Saudi Arabia – Measures Concerning the Protection of Intellectual Property Rights, WTO Doc. WT/DS567/R (June 16, 2020).</w:t>
      </w:r>
    </w:p>
    <w:p w14:paraId="4ADB5527" w14:textId="4F2778B5" w:rsidR="009E4519" w:rsidRPr="00D12210" w:rsidRDefault="009E4519" w:rsidP="009E4519">
      <w:pPr>
        <w:rPr>
          <w:sz w:val="12"/>
        </w:rPr>
      </w:pPr>
      <w:r w:rsidRPr="00D12210">
        <w:rPr>
          <w:sz w:val="12"/>
        </w:rPr>
        <w:t>As a result, the securitization of international economic affairs is well underway. This has sometimes concerned scholars and commentators, who argue for clearer lines as to when national security is a valid justification for using economic tools.39See, e.g., Arato et al., supra note 35 (arguing that the exceptions paradigm is structurally weak); Mona Pinchis-Paulsen, Let’s Agree to Disagree: A Strategy for Trade-Security, 25 J. Int’l Econ. L. 527 (2022); Simon Lester &amp; Huan Zhu, A Proposal for Rebalancing to Deal with National Security Trade Restrictions, 42 Fordham J. Int’l L. 1451 (2019); Simon Lester &amp; Inu Manak, A Proposal for a Committee on National Security at the WTO, 30 Duke J. Comp. &amp; Int’l L. 267 (2020). But while the exceptions to international economic rules date from the Cold War and often were based on assumptions about traditional military conflicts,40Pinchis-Paulsen, supra note 35, at 116–17. governments have moved effectively to repurpose these rules for modern conflicts, and to date international tribunals have generally upheld the use of national security as a justification for economic warfare.41See supra notes 37–38.</w:t>
      </w:r>
    </w:p>
    <w:p w14:paraId="5B5E910F" w14:textId="77777777" w:rsidR="009E4519" w:rsidRPr="00D12210" w:rsidRDefault="009E4519" w:rsidP="009E4519">
      <w:pPr>
        <w:rPr>
          <w:sz w:val="12"/>
        </w:rPr>
      </w:pPr>
      <w:r w:rsidRPr="00D12210">
        <w:rPr>
          <w:sz w:val="12"/>
        </w:rPr>
        <w:t>II. Economic Warfare as a Major Question</w:t>
      </w:r>
    </w:p>
    <w:p w14:paraId="55EFC8C3" w14:textId="77777777" w:rsidR="009E4519" w:rsidRPr="00261601" w:rsidRDefault="009E4519" w:rsidP="009E4519">
      <w:pPr>
        <w:rPr>
          <w:sz w:val="12"/>
        </w:rPr>
      </w:pPr>
      <w:r w:rsidRPr="00D12210">
        <w:rPr>
          <w:sz w:val="12"/>
        </w:rPr>
        <w:t xml:space="preserve">If international economic law and practice is moving toward greater acceptance of economic warfare, domestic law in the United States risks moving in the other direction. </w:t>
      </w:r>
      <w:r w:rsidRPr="00D12210">
        <w:rPr>
          <w:rStyle w:val="Emphasis"/>
        </w:rPr>
        <w:t>The importance of economic warfare to contemporary foreign policy and national security runs into direct conflict with the major questions doctrine</w:t>
      </w:r>
      <w:r w:rsidRPr="00D12210">
        <w:rPr>
          <w:sz w:val="12"/>
        </w:rPr>
        <w:t xml:space="preserve">. The reason is that </w:t>
      </w:r>
      <w:r w:rsidRPr="00D12210">
        <w:rPr>
          <w:rStyle w:val="StyleUnderline"/>
        </w:rPr>
        <w:t>the legal structure of economic warfare in the United States depends on statutes that delegate authority broadly to the executive branch in ways that cannot be neatly divided between foreign and domestic</w:t>
      </w:r>
      <w:r w:rsidRPr="00D12210">
        <w:rPr>
          <w:sz w:val="12"/>
        </w:rPr>
        <w:t xml:space="preserve">. </w:t>
      </w:r>
      <w:r w:rsidRPr="00D12210">
        <w:rPr>
          <w:rStyle w:val="StyleUnderline"/>
        </w:rPr>
        <w:t>From these vague delegations, the executive branch has fashioned economic policies that have significant political, social, and economic impacts in the United States and globally</w:t>
      </w:r>
      <w:r w:rsidRPr="00D12210">
        <w:rPr>
          <w:sz w:val="12"/>
        </w:rPr>
        <w:t xml:space="preserve">. </w:t>
      </w:r>
      <w:r w:rsidRPr="00D12210">
        <w:rPr>
          <w:rStyle w:val="StyleUnderline"/>
        </w:rPr>
        <w:t>And while many of these tools have been used for decades, some of them are quite novel—another factor that triggers application of the major questions doctrine.</w:t>
      </w:r>
      <w:r w:rsidRPr="00D12210">
        <w:rPr>
          <w:sz w:val="12"/>
        </w:rPr>
        <w:t xml:space="preserve"> Here, we first provide an overview of the major questions doctrine, and then show that actions taken under critically important economic warfare statutes are likely to run afoul of the doctrine.</w:t>
      </w:r>
    </w:p>
    <w:p w14:paraId="08986A67" w14:textId="77777777" w:rsidR="009E4519" w:rsidRDefault="009E4519" w:rsidP="009E4519"/>
    <w:p w14:paraId="5A36B9DF" w14:textId="543FC536" w:rsidR="009E4519" w:rsidRDefault="008B2107" w:rsidP="008B2107">
      <w:pPr>
        <w:pStyle w:val="Heading3"/>
      </w:pPr>
      <w:r>
        <w:t>Impacts --- Exec Flex Good</w:t>
      </w:r>
    </w:p>
    <w:p w14:paraId="457AF7B9" w14:textId="77777777" w:rsidR="008B2107" w:rsidRDefault="008B2107" w:rsidP="008B2107"/>
    <w:p w14:paraId="3EC326BD" w14:textId="77777777" w:rsidR="008B2107" w:rsidRDefault="008B2107" w:rsidP="008B2107">
      <w:pPr>
        <w:pStyle w:val="Heading4"/>
      </w:pPr>
      <w:r>
        <w:t>judicial micro-</w:t>
      </w:r>
      <w:proofErr w:type="gramStart"/>
      <w:r>
        <w:t>management  then</w:t>
      </w:r>
      <w:proofErr w:type="gramEnd"/>
      <w:r>
        <w:t xml:space="preserve"> extinction </w:t>
      </w:r>
    </w:p>
    <w:p w14:paraId="5FB1F7CD" w14:textId="77777777" w:rsidR="008B2107" w:rsidRDefault="008B2107" w:rsidP="008B2107">
      <w:r>
        <w:rPr>
          <w:b/>
          <w:sz w:val="26"/>
          <w:szCs w:val="26"/>
        </w:rPr>
        <w:t>Blomquist</w:t>
      </w:r>
      <w:r>
        <w:rPr>
          <w:sz w:val="26"/>
          <w:szCs w:val="26"/>
        </w:rPr>
        <w:t xml:space="preserve"> </w:t>
      </w:r>
      <w:r>
        <w:rPr>
          <w:b/>
          <w:sz w:val="26"/>
          <w:szCs w:val="26"/>
        </w:rPr>
        <w:t>10</w:t>
      </w:r>
      <w:r>
        <w:rPr>
          <w:b/>
        </w:rPr>
        <w:t xml:space="preserve"> </w:t>
      </w:r>
      <w:r>
        <w:t xml:space="preserve">[Robert, spring, Valparaiso university law review, “The Jurisprudence </w:t>
      </w:r>
      <w:proofErr w:type="gramStart"/>
      <w:r>
        <w:t>Of</w:t>
      </w:r>
      <w:proofErr w:type="gramEnd"/>
      <w:r>
        <w:t xml:space="preserve"> American National Security </w:t>
      </w:r>
      <w:proofErr w:type="spellStart"/>
      <w:r>
        <w:t>Presiprudence</w:t>
      </w:r>
      <w:proofErr w:type="spellEnd"/>
      <w:r>
        <w:t>”, http://scholar.valpo.edu/cgi/viewcontent.cgi?article=1063&amp;context=vulr]</w:t>
      </w:r>
    </w:p>
    <w:p w14:paraId="497C56D4" w14:textId="77777777" w:rsidR="008B2107" w:rsidRDefault="008B2107" w:rsidP="008B2107">
      <w:pPr>
        <w:rPr>
          <w:sz w:val="16"/>
        </w:rPr>
      </w:pPr>
      <w:r>
        <w:rPr>
          <w:sz w:val="16"/>
        </w:rPr>
        <w:t xml:space="preserve">Supreme Court </w:t>
      </w:r>
      <w:r>
        <w:rPr>
          <w:rStyle w:val="StyleUnderline"/>
        </w:rPr>
        <w:t>Justices</w:t>
      </w:r>
      <w:r>
        <w:rPr>
          <w:sz w:val="16"/>
        </w:rPr>
        <w:t>—along with legal advocates—</w:t>
      </w:r>
      <w:r>
        <w:rPr>
          <w:rStyle w:val="StyleUnderline"/>
        </w:rPr>
        <w:t>need to</w:t>
      </w:r>
      <w:r>
        <w:rPr>
          <w:sz w:val="16"/>
        </w:rPr>
        <w:t xml:space="preserve"> conceptualize and </w:t>
      </w:r>
      <w:r>
        <w:rPr>
          <w:rStyle w:val="StyleUnderline"/>
        </w:rPr>
        <w:t>prioritize</w:t>
      </w:r>
      <w:r>
        <w:rPr>
          <w:sz w:val="16"/>
        </w:rPr>
        <w:t xml:space="preserve"> big theoretical matters of institutional design and form and function in the American </w:t>
      </w:r>
      <w:r>
        <w:rPr>
          <w:rStyle w:val="StyleUnderline"/>
        </w:rPr>
        <w:t>national security</w:t>
      </w:r>
      <w:r>
        <w:rPr>
          <w:sz w:val="16"/>
        </w:rPr>
        <w:t xml:space="preserve"> tripartite constitutional system.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Pr>
          <w:rStyle w:val="StyleUnderline"/>
        </w:rPr>
        <w:t>the Court should be mindful</w:t>
      </w:r>
      <w:r>
        <w:rPr>
          <w:sz w:val="16"/>
        </w:rPr>
        <w:t xml:space="preserve"> </w:t>
      </w:r>
      <w:r>
        <w:rPr>
          <w:rStyle w:val="StyleUnderline"/>
        </w:rPr>
        <w:t xml:space="preserve">of the </w:t>
      </w:r>
      <w:r>
        <w:rPr>
          <w:rStyle w:val="Emphasis"/>
        </w:rPr>
        <w:t>unique</w:t>
      </w:r>
      <w:r>
        <w:rPr>
          <w:sz w:val="16"/>
        </w:rPr>
        <w:t xml:space="preserve"> constitutional </w:t>
      </w:r>
      <w:r>
        <w:rPr>
          <w:rStyle w:val="Emphasis"/>
        </w:rPr>
        <w:t>role</w:t>
      </w:r>
      <w:r>
        <w:rPr>
          <w:sz w:val="16"/>
        </w:rPr>
        <w:t xml:space="preserve"> </w:t>
      </w:r>
      <w:r>
        <w:rPr>
          <w:rStyle w:val="StyleUnderline"/>
        </w:rPr>
        <w:t xml:space="preserve">played by the POTUS [president of the United States] in </w:t>
      </w:r>
      <w:r>
        <w:rPr>
          <w:rStyle w:val="Emphasis"/>
        </w:rPr>
        <w:t>preserving peace</w:t>
      </w:r>
      <w:r>
        <w:rPr>
          <w:sz w:val="16"/>
        </w:rPr>
        <w:t xml:space="preserve"> </w:t>
      </w:r>
      <w:r>
        <w:rPr>
          <w:rStyle w:val="StyleUnderline"/>
        </w:rPr>
        <w:t>and should prevent</w:t>
      </w:r>
      <w:r>
        <w:rPr>
          <w:sz w:val="16"/>
        </w:rPr>
        <w:t xml:space="preserve"> </w:t>
      </w:r>
      <w:r>
        <w:rPr>
          <w:rStyle w:val="StyleUnderline"/>
        </w:rPr>
        <w:t>imprudent judicial actions that would</w:t>
      </w:r>
      <w:r>
        <w:rPr>
          <w:sz w:val="16"/>
        </w:rPr>
        <w:t xml:space="preserve"> </w:t>
      </w:r>
      <w:r>
        <w:rPr>
          <w:rStyle w:val="Emphasis"/>
        </w:rPr>
        <w:t>undermine</w:t>
      </w:r>
      <w:r>
        <w:rPr>
          <w:sz w:val="16"/>
        </w:rPr>
        <w:t xml:space="preserve"> American </w:t>
      </w:r>
      <w:r>
        <w:rPr>
          <w:rStyle w:val="Emphasis"/>
        </w:rPr>
        <w:t>national security.</w:t>
      </w:r>
      <w:r>
        <w:rPr>
          <w:sz w:val="16"/>
        </w:rPr>
        <w:t xml:space="preserve"> 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 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“legal arrangements in an organized society,”14 and all four of these arrangements are potentially relevant in </w:t>
      </w:r>
      <w:r>
        <w:rPr>
          <w:rStyle w:val="StyleUnderline"/>
        </w:rPr>
        <w:t>judicial review of presidential national security decisions</w:t>
      </w:r>
      <w:r>
        <w:rPr>
          <w:sz w:val="16"/>
        </w:rPr>
        <w:t xml:space="preserve">, principles and policies15 </w:t>
      </w:r>
      <w:r>
        <w:rPr>
          <w:rStyle w:val="Emphasis"/>
        </w:rPr>
        <w:t>are of special concern</w:t>
      </w:r>
      <w:r>
        <w:rPr>
          <w:sz w:val="16"/>
        </w:rPr>
        <w:t xml:space="preserve"> </w:t>
      </w:r>
      <w:r>
        <w:rPr>
          <w:rStyle w:val="StyleUnderline"/>
        </w:rPr>
        <w:t>because of the sprawling,</w:t>
      </w:r>
      <w:r>
        <w:rPr>
          <w:sz w:val="16"/>
        </w:rPr>
        <w:t xml:space="preserve"> inchoate, </w:t>
      </w:r>
      <w:r>
        <w:rPr>
          <w:rStyle w:val="Emphasis"/>
        </w:rPr>
        <w:t>and rapidly changing</w:t>
      </w:r>
      <w:r>
        <w:rPr>
          <w:sz w:val="16"/>
        </w:rPr>
        <w:t xml:space="preserve"> </w:t>
      </w:r>
      <w:r>
        <w:rPr>
          <w:rStyle w:val="StyleUnderline"/>
        </w:rPr>
        <w:t xml:space="preserve">nature of </w:t>
      </w:r>
      <w:r>
        <w:rPr>
          <w:sz w:val="16"/>
        </w:rPr>
        <w:t xml:space="preserve">national </w:t>
      </w:r>
      <w:r>
        <w:rPr>
          <w:rStyle w:val="Emphasis"/>
        </w:rPr>
        <w:t>security threats</w:t>
      </w:r>
      <w:r>
        <w:rPr>
          <w:sz w:val="16"/>
        </w:rPr>
        <w:t xml:space="preserve"> </w:t>
      </w:r>
      <w:r>
        <w:rPr>
          <w:rStyle w:val="StyleUnderline"/>
        </w:rPr>
        <w:t>and the</w:t>
      </w:r>
      <w:r>
        <w:rPr>
          <w:sz w:val="16"/>
        </w:rPr>
        <w:t xml:space="preserve"> </w:t>
      </w:r>
      <w:r>
        <w:rPr>
          <w:rStyle w:val="Emphasis"/>
        </w:rPr>
        <w:t>imperative</w:t>
      </w:r>
      <w:r>
        <w:rPr>
          <w:sz w:val="16"/>
        </w:rPr>
        <w:t xml:space="preserve"> </w:t>
      </w:r>
      <w:r>
        <w:rPr>
          <w:rStyle w:val="StyleUnderline"/>
        </w:rPr>
        <w:t>of hyper-energy</w:t>
      </w:r>
      <w:r>
        <w:rPr>
          <w:sz w:val="16"/>
        </w:rPr>
        <w:t xml:space="preserve"> </w:t>
      </w:r>
      <w:r>
        <w:rPr>
          <w:rStyle w:val="StyleUnderline"/>
        </w:rPr>
        <w:t>in the Executive</w:t>
      </w:r>
      <w:r>
        <w:rPr>
          <w:sz w:val="16"/>
        </w:rPr>
        <w:t xml:space="preserve"> branch </w:t>
      </w:r>
      <w:r>
        <w:rPr>
          <w:rStyle w:val="Emphasis"/>
        </w:rPr>
        <w:t>in responding</w:t>
      </w:r>
      <w:r>
        <w:rPr>
          <w:sz w:val="16"/>
        </w:rPr>
        <w:t xml:space="preserve"> to these threats.16 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w:t>
      </w:r>
      <w:proofErr w:type="spellStart"/>
      <w:r>
        <w:rPr>
          <w:sz w:val="16"/>
        </w:rPr>
        <w:t>presiprudence</w:t>
      </w:r>
      <w:proofErr w:type="spellEnd"/>
      <w:r>
        <w:rPr>
          <w:sz w:val="16"/>
        </w:rPr>
        <w:t xml:space="preserv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 to serve overarching sovereign purposes for a polity. </w:t>
      </w:r>
      <w:r>
        <w:rPr>
          <w:rStyle w:val="StyleUnderline"/>
        </w:rPr>
        <w:t>The</w:t>
      </w:r>
      <w:r>
        <w:rPr>
          <w:sz w:val="16"/>
        </w:rPr>
        <w:t xml:space="preserve"> American </w:t>
      </w:r>
      <w:r>
        <w:rPr>
          <w:rStyle w:val="StyleUnderline"/>
        </w:rPr>
        <w:t>constitutional system</w:t>
      </w:r>
      <w:r>
        <w:rPr>
          <w:sz w:val="16"/>
        </w:rPr>
        <w:t xml:space="preserve"> of national security law and policy </w:t>
      </w:r>
      <w:r>
        <w:rPr>
          <w:rStyle w:val="StyleUnderline"/>
        </w:rPr>
        <w:t>should be appreciated for its</w:t>
      </w:r>
      <w:r>
        <w:rPr>
          <w:sz w:val="16"/>
        </w:rPr>
        <w:t xml:space="preserve"> </w:t>
      </w:r>
      <w:r>
        <w:rPr>
          <w:rStyle w:val="Emphasis"/>
        </w:rPr>
        <w:t>genius</w:t>
      </w:r>
      <w:r>
        <w:rPr>
          <w:sz w:val="16"/>
        </w:rPr>
        <w:t xml:space="preserve"> </w:t>
      </w:r>
      <w:r>
        <w:rPr>
          <w:rStyle w:val="StyleUnderline"/>
        </w:rPr>
        <w:t>in making the POTUS the national security sentinel with vast,</w:t>
      </w:r>
      <w:r>
        <w:rPr>
          <w:sz w:val="16"/>
        </w:rPr>
        <w:t xml:space="preserve"> but not unlimited, </w:t>
      </w:r>
      <w:r>
        <w:rPr>
          <w:rStyle w:val="StyleUnderline"/>
        </w:rPr>
        <w:t xml:space="preserve">powers to protect the Nation from </w:t>
      </w:r>
      <w:r>
        <w:rPr>
          <w:rStyle w:val="Emphasis"/>
        </w:rPr>
        <w:t>hostile</w:t>
      </w:r>
      <w:r>
        <w:rPr>
          <w:sz w:val="16"/>
        </w:rPr>
        <w:t xml:space="preserve">, potentially </w:t>
      </w:r>
      <w:r>
        <w:rPr>
          <w:rStyle w:val="Emphasis"/>
        </w:rPr>
        <w:t>catastrophic</w:t>
      </w:r>
      <w:r>
        <w:rPr>
          <w:sz w:val="16"/>
        </w:rPr>
        <w:t xml:space="preserve">, </w:t>
      </w:r>
      <w:r>
        <w:rPr>
          <w:rStyle w:val="Emphasis"/>
        </w:rPr>
        <w:t>threats</w:t>
      </w:r>
      <w:r>
        <w:rPr>
          <w:sz w:val="16"/>
        </w:rPr>
        <w:t xml:space="preserve">. Second, "a conception of the overall form of the whole is needed for the purpose of organizing the internal unify of relations between various formal features of a functional [legal] unit and between each formal feature and the complementary components of the whole unit."19 Thus, Supreme Court Justices should have a thick understanding of the form of national security decision- making conceived by the Founders to center in the POTUS; the ways the POTUS and Congress historically organized the processing of national security through institutions like the National Security Council and the House and Senate intelligence committees; and the ways the POTUS has structured national security process through such specific legal forms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Pr>
          <w:rStyle w:val="StyleUnderline"/>
          <w:highlight w:val="green"/>
        </w:rPr>
        <w:t>the</w:t>
      </w:r>
      <w:r>
        <w:rPr>
          <w:sz w:val="16"/>
        </w:rPr>
        <w:t xml:space="preserve"> Supreme </w:t>
      </w:r>
      <w:r>
        <w:rPr>
          <w:rStyle w:val="StyleUnderline"/>
          <w:highlight w:val="green"/>
        </w:rPr>
        <w:t xml:space="preserve">Court should be aware that </w:t>
      </w:r>
      <w:r>
        <w:rPr>
          <w:rStyle w:val="Emphasis"/>
          <w:highlight w:val="green"/>
        </w:rPr>
        <w:t>tinkering</w:t>
      </w:r>
      <w:r>
        <w:rPr>
          <w:rStyle w:val="StyleUnderline"/>
          <w:highlight w:val="green"/>
        </w:rPr>
        <w:t xml:space="preserve"> with</w:t>
      </w:r>
      <w:r>
        <w:rPr>
          <w:sz w:val="16"/>
          <w:highlight w:val="green"/>
        </w:rPr>
        <w:t xml:space="preserve"> </w:t>
      </w:r>
      <w:r>
        <w:rPr>
          <w:rStyle w:val="Emphasis"/>
          <w:highlight w:val="green"/>
        </w:rPr>
        <w:t>national security decisions of the</w:t>
      </w:r>
      <w:r>
        <w:rPr>
          <w:rStyle w:val="Emphasis"/>
        </w:rPr>
        <w:t xml:space="preserve"> POTUS </w:t>
      </w:r>
      <w:r>
        <w:rPr>
          <w:rStyle w:val="StyleUnderline"/>
        </w:rPr>
        <w:t>[</w:t>
      </w:r>
      <w:r>
        <w:rPr>
          <w:rStyle w:val="StyleUnderline"/>
          <w:highlight w:val="green"/>
        </w:rPr>
        <w:t>president</w:t>
      </w:r>
      <w:r>
        <w:rPr>
          <w:rStyle w:val="StyleUnderline"/>
        </w:rPr>
        <w:t xml:space="preserve"> of the United States] </w:t>
      </w:r>
      <w:r>
        <w:rPr>
          <w:sz w:val="16"/>
        </w:rPr>
        <w:t>—unless clearly necessary to counterbalance an indubitable violation of the text of the Constitution—</w:t>
      </w:r>
      <w:r>
        <w:rPr>
          <w:rStyle w:val="StyleUnderline"/>
          <w:highlight w:val="green"/>
        </w:rPr>
        <w:t>may lead to</w:t>
      </w:r>
      <w:r>
        <w:rPr>
          <w:sz w:val="16"/>
        </w:rPr>
        <w:t xml:space="preserve"> </w:t>
      </w:r>
      <w:r>
        <w:rPr>
          <w:rStyle w:val="Emphasis"/>
        </w:rPr>
        <w:t xml:space="preserve">unforeseen </w:t>
      </w:r>
      <w:r>
        <w:rPr>
          <w:rStyle w:val="Emphasis"/>
          <w:highlight w:val="green"/>
        </w:rPr>
        <w:t>negative</w:t>
      </w:r>
      <w:r>
        <w:rPr>
          <w:sz w:val="16"/>
        </w:rPr>
        <w:t xml:space="preserve"> </w:t>
      </w:r>
      <w:r>
        <w:rPr>
          <w:rStyle w:val="Emphasis"/>
        </w:rPr>
        <w:t>second-order</w:t>
      </w:r>
      <w:r>
        <w:rPr>
          <w:sz w:val="16"/>
        </w:rPr>
        <w:t xml:space="preserve"> </w:t>
      </w:r>
      <w:r>
        <w:rPr>
          <w:rStyle w:val="Emphasis"/>
          <w:highlight w:val="green"/>
        </w:rPr>
        <w:t>consequences</w:t>
      </w:r>
      <w:r>
        <w:rPr>
          <w:sz w:val="16"/>
        </w:rPr>
        <w:t xml:space="preserve"> </w:t>
      </w:r>
      <w:r>
        <w:rPr>
          <w:rStyle w:val="StyleUnderline"/>
        </w:rPr>
        <w:t>in the ability of the POTUS</w:t>
      </w:r>
      <w:r>
        <w:rPr>
          <w:sz w:val="16"/>
        </w:rPr>
        <w:t xml:space="preserve"> (with or without the help of Congress) </w:t>
      </w:r>
      <w:r>
        <w:rPr>
          <w:rStyle w:val="StyleUnderline"/>
        </w:rPr>
        <w:t>to</w:t>
      </w:r>
      <w:r>
        <w:rPr>
          <w:sz w:val="16"/>
        </w:rPr>
        <w:t xml:space="preserve"> preserve, protect, and </w:t>
      </w:r>
      <w:r>
        <w:rPr>
          <w:rStyle w:val="Emphasis"/>
        </w:rPr>
        <w:t>defend the Nation</w:t>
      </w:r>
      <w:r>
        <w:rPr>
          <w:sz w:val="16"/>
        </w:rPr>
        <w:t xml:space="preserve">.22 [*886] B. Geopolitical Strategic Considerations Bearing on Judicial Interpretation 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 n23 Not that the Justices need to become experts in national security affairs, n24 but every Supreme Court Justice should be aware of the following five basic national security facts and conceptions before sitting in judgment on </w:t>
      </w:r>
      <w:proofErr w:type="spellStart"/>
      <w:r>
        <w:rPr>
          <w:sz w:val="16"/>
        </w:rPr>
        <w:t>presiprudential</w:t>
      </w:r>
      <w:proofErr w:type="spellEnd"/>
      <w:r>
        <w:rPr>
          <w:sz w:val="16"/>
        </w:rPr>
        <w:t xml:space="preserve"> national security determinations. (1) "</w:t>
      </w:r>
      <w:r>
        <w:rPr>
          <w:rStyle w:val="StyleUnderline"/>
          <w:highlight w:val="green"/>
        </w:rPr>
        <w:t>National security</w:t>
      </w:r>
      <w:r>
        <w:rPr>
          <w:sz w:val="16"/>
        </w:rPr>
        <w:t xml:space="preserve"> policy . . . </w:t>
      </w:r>
      <w:r>
        <w:rPr>
          <w:rStyle w:val="StyleUnderline"/>
          <w:highlight w:val="green"/>
        </w:rPr>
        <w:t>is harder</w:t>
      </w:r>
      <w:r>
        <w:rPr>
          <w:sz w:val="16"/>
        </w:rPr>
        <w:t xml:space="preserve"> today </w:t>
      </w:r>
      <w:r>
        <w:rPr>
          <w:rStyle w:val="StyleUnderline"/>
          <w:highlight w:val="green"/>
        </w:rPr>
        <w:t>because</w:t>
      </w:r>
      <w:r>
        <w:rPr>
          <w:sz w:val="16"/>
        </w:rPr>
        <w:t xml:space="preserve"> the issues that are involved are more numerous and varied. </w:t>
      </w:r>
      <w:r>
        <w:rPr>
          <w:rStyle w:val="StyleUnderline"/>
          <w:highlight w:val="green"/>
        </w:rPr>
        <w:t>The problem</w:t>
      </w:r>
      <w:r>
        <w:rPr>
          <w:sz w:val="16"/>
        </w:rPr>
        <w:t xml:space="preserve"> of the </w:t>
      </w:r>
      <w:r>
        <w:rPr>
          <w:rStyle w:val="StyleUnderline"/>
        </w:rPr>
        <w:t xml:space="preserve">day </w:t>
      </w:r>
      <w:r>
        <w:rPr>
          <w:rStyle w:val="StyleUnderline"/>
          <w:highlight w:val="green"/>
        </w:rPr>
        <w:t>can change at a moment's notice</w:t>
      </w:r>
      <w:r>
        <w:rPr>
          <w:sz w:val="16"/>
        </w:rPr>
        <w:t>." n25 While "[y]</w:t>
      </w:r>
      <w:proofErr w:type="spellStart"/>
      <w:r>
        <w:rPr>
          <w:sz w:val="16"/>
        </w:rPr>
        <w:t>esterday</w:t>
      </w:r>
      <w:proofErr w:type="spellEnd"/>
      <w:r>
        <w:rPr>
          <w:sz w:val="16"/>
        </w:rPr>
        <w:t xml:space="preserve">, it might have been </w:t>
      </w:r>
      <w:r>
        <w:rPr>
          <w:rStyle w:val="Emphasis"/>
          <w:highlight w:val="green"/>
        </w:rPr>
        <w:t>prolif</w:t>
      </w:r>
      <w:r>
        <w:rPr>
          <w:sz w:val="16"/>
        </w:rPr>
        <w:t xml:space="preserve">eration; today, </w:t>
      </w:r>
      <w:r>
        <w:rPr>
          <w:rStyle w:val="Emphasis"/>
          <w:highlight w:val="green"/>
        </w:rPr>
        <w:t>terrorism</w:t>
      </w:r>
      <w:r>
        <w:rPr>
          <w:sz w:val="16"/>
          <w:highlight w:val="green"/>
        </w:rPr>
        <w:t>;</w:t>
      </w:r>
      <w:r>
        <w:rPr>
          <w:sz w:val="16"/>
        </w:rPr>
        <w:t xml:space="preserve"> tomorrow, </w:t>
      </w:r>
      <w:r>
        <w:rPr>
          <w:rStyle w:val="Emphasis"/>
        </w:rPr>
        <w:t xml:space="preserve">hostile </w:t>
      </w:r>
      <w:r>
        <w:rPr>
          <w:rStyle w:val="Emphasis"/>
          <w:highlight w:val="green"/>
        </w:rPr>
        <w:t>regional powers</w:t>
      </w:r>
      <w:r>
        <w:rPr>
          <w:sz w:val="16"/>
        </w:rPr>
        <w:t xml:space="preserve">" n26, the twenty-first century reality is that </w:t>
      </w:r>
      <w:r>
        <w:rPr>
          <w:rStyle w:val="StyleUnderline"/>
        </w:rPr>
        <w:t>"[t]</w:t>
      </w:r>
      <w:proofErr w:type="spellStart"/>
      <w:r>
        <w:rPr>
          <w:rStyle w:val="StyleUnderline"/>
        </w:rPr>
        <w:t>hreats</w:t>
      </w:r>
      <w:proofErr w:type="spellEnd"/>
      <w:r>
        <w:rPr>
          <w:rStyle w:val="StyleUnderline"/>
        </w:rPr>
        <w:t xml:space="preserve"> are also more likely to be intertwined--proliferators use the same networks as narco-traffickers, narco-traffickers support terrorists, and terrorists align themselves with regional powers</w:t>
      </w:r>
      <w:r>
        <w:rPr>
          <w:sz w:val="16"/>
        </w:rPr>
        <w:t>." n27 (2) "Yet, as worrisome as these immediate concerns may be, the long-term challenges are even harder to deal with, and the stakes are higher. Whereas the main Cold War threat--the Soviet Union--was brittle, most of the potential adversaries and challengers America now faces are resilient." n28 (3) "The most important task for U.S. national security today is simply to retain the strategic advantage. This term, from the world of military doctrine, refers to the overall ability of a nation to control, or at least influence, the course of events." n29 Importantly, "[w]</w:t>
      </w:r>
      <w:proofErr w:type="spellStart"/>
      <w:r>
        <w:rPr>
          <w:sz w:val="16"/>
        </w:rPr>
        <w:t>hen</w:t>
      </w:r>
      <w:proofErr w:type="spellEnd"/>
      <w:r>
        <w:rPr>
          <w:sz w:val="16"/>
        </w:rPr>
        <w:t xml:space="preserve"> you hold [*887] the strategic advantage, situations unfold in your favor, and each round ends so that you are in an advantageous position for the next. When you do not hold the strategic advantage, they do not." n30 (4) While "keeping the strategic advantage may not have the idealistic ring of making the world safe for democracy and does not sound as decisively macho as maintaining American hegemony," n31 </w:t>
      </w:r>
      <w:r>
        <w:rPr>
          <w:rStyle w:val="StyleUnderline"/>
        </w:rPr>
        <w:t>maintaining the</w:t>
      </w:r>
      <w:r>
        <w:rPr>
          <w:sz w:val="16"/>
        </w:rPr>
        <w:t xml:space="preserve"> American "</w:t>
      </w:r>
      <w:r>
        <w:rPr>
          <w:rStyle w:val="Emphasis"/>
        </w:rPr>
        <w:t>strategic advantage is critical</w:t>
      </w:r>
      <w:r>
        <w:rPr>
          <w:sz w:val="16"/>
        </w:rPr>
        <w:t xml:space="preserve">, </w:t>
      </w:r>
      <w:r>
        <w:rPr>
          <w:rStyle w:val="StyleUnderline"/>
        </w:rPr>
        <w:t>because it is essential for just about everything else America hopes to achieve</w:t>
      </w:r>
      <w:r>
        <w:rPr>
          <w:sz w:val="16"/>
        </w:rPr>
        <w:t xml:space="preserve">--promoting freedom, protecting the homeland, defending its values, </w:t>
      </w:r>
      <w:r>
        <w:rPr>
          <w:rStyle w:val="Emphasis"/>
        </w:rPr>
        <w:t>preserving peace</w:t>
      </w:r>
      <w:r>
        <w:rPr>
          <w:sz w:val="16"/>
        </w:rPr>
        <w:t xml:space="preserve">, and so on." n32 (5) </w:t>
      </w:r>
      <w:r>
        <w:rPr>
          <w:rStyle w:val="Emphasis"/>
          <w:highlight w:val="green"/>
        </w:rPr>
        <w:t>The U</w:t>
      </w:r>
      <w:r>
        <w:rPr>
          <w:sz w:val="16"/>
        </w:rPr>
        <w:t xml:space="preserve">nited </w:t>
      </w:r>
      <w:r>
        <w:rPr>
          <w:rStyle w:val="Emphasis"/>
          <w:highlight w:val="green"/>
        </w:rPr>
        <w:t>S</w:t>
      </w:r>
      <w:r>
        <w:rPr>
          <w:sz w:val="16"/>
        </w:rPr>
        <w:t xml:space="preserve">tates </w:t>
      </w:r>
      <w:r>
        <w:rPr>
          <w:rStyle w:val="Emphasis"/>
          <w:highlight w:val="green"/>
        </w:rPr>
        <w:t>requires national security "agility</w:t>
      </w:r>
      <w:r>
        <w:rPr>
          <w:sz w:val="16"/>
        </w:rPr>
        <w:t xml:space="preserve">." n33 It not only needs "to refocus its resources repeatedly; it needs to do this faster than an adversary can focus its own resources." n34 [*888] As further serious preparation for engaging in the jurisprudence of American national security </w:t>
      </w:r>
      <w:proofErr w:type="spellStart"/>
      <w:r>
        <w:rPr>
          <w:sz w:val="16"/>
        </w:rPr>
        <w:t>presiprudence</w:t>
      </w:r>
      <w:proofErr w:type="spellEnd"/>
      <w:r>
        <w:rPr>
          <w:sz w:val="16"/>
        </w:rPr>
        <w:t xml:space="preserve"> in hotly contested cases and controversies that may end up on their docket, our Supreme Court Justices should understand that, as Walter Russell Mead pointed out in an important essay a few years ago, n35 the average American can be understood as a Jacksonian pragmatist on national security issues. n36 "Americans are determined to keep the world at a distance, while not isolating ourselves from it completely. If we need to </w:t>
      </w:r>
      <w:proofErr w:type="gramStart"/>
      <w:r>
        <w:rPr>
          <w:sz w:val="16"/>
        </w:rPr>
        <w:t>take action</w:t>
      </w:r>
      <w:proofErr w:type="gramEnd"/>
      <w:r>
        <w:rPr>
          <w:sz w:val="16"/>
        </w:rPr>
        <w:t xml:space="preserve"> abroad, we want to do it on our terms." n37 Thus, recent social science survey data paints "a picture of a country whose practical people take a practical approach to knowledge about national security. Americans do not bother with the details most of the time because, for most Americans, the details do not matter most the time." n38 Indeed, since the American people "do know the outlines of the big picture and what we need to worry about [in national security affairs] so we know when we need to pay greater attention and what is at stake. This is the kind of knowledge suited to a Jacksonian." n39 Turning to how the Supreme Court should view and interpret American presidential measures to oversee national security law and policy, our Justices should consider </w:t>
      </w:r>
      <w:proofErr w:type="gramStart"/>
      <w:r>
        <w:rPr>
          <w:sz w:val="16"/>
        </w:rPr>
        <w:t>a number of</w:t>
      </w:r>
      <w:proofErr w:type="gramEnd"/>
      <w:r>
        <w:rPr>
          <w:sz w:val="16"/>
        </w:rPr>
        <w:t xml:space="preserve"> important points. First, given the robust text, tradition, intellectual history, and evolution of the institution of the POTUS as the American national security sentinel, n40 and the unprecedented dangers to the United States national security after 9/11, n41 </w:t>
      </w:r>
      <w:r>
        <w:rPr>
          <w:rStyle w:val="StyleUnderline"/>
        </w:rPr>
        <w:t xml:space="preserve">national security </w:t>
      </w:r>
      <w:proofErr w:type="spellStart"/>
      <w:r>
        <w:rPr>
          <w:rStyle w:val="StyleUnderline"/>
        </w:rPr>
        <w:t>presiprudence</w:t>
      </w:r>
      <w:proofErr w:type="spellEnd"/>
      <w:r>
        <w:rPr>
          <w:rStyle w:val="StyleUnderline"/>
        </w:rPr>
        <w:t xml:space="preserve"> should be accorded </w:t>
      </w:r>
      <w:r>
        <w:rPr>
          <w:rStyle w:val="Emphasis"/>
        </w:rPr>
        <w:t>wide latitude</w:t>
      </w:r>
      <w:r>
        <w:rPr>
          <w:rStyle w:val="StyleUnderline"/>
        </w:rPr>
        <w:t xml:space="preserve"> by the Court </w:t>
      </w:r>
      <w:r>
        <w:rPr>
          <w:sz w:val="16"/>
        </w:rPr>
        <w:t xml:space="preserve">in the adjustment (and tradeoffs) of trading liberty and security. n42 Second, Justices should be aware that different presidents [*889] institute changes in national security </w:t>
      </w:r>
      <w:proofErr w:type="spellStart"/>
      <w:r>
        <w:rPr>
          <w:sz w:val="16"/>
        </w:rPr>
        <w:t>presiprudence</w:t>
      </w:r>
      <w:proofErr w:type="spellEnd"/>
      <w:r>
        <w:rPr>
          <w:sz w:val="16"/>
        </w:rPr>
        <w:t xml:space="preserve"> given their unique perspective and knowledge of threats to the Nation. n43 Third, </w:t>
      </w:r>
      <w:r>
        <w:rPr>
          <w:rStyle w:val="Emphasis"/>
          <w:highlight w:val="green"/>
        </w:rPr>
        <w:t>Justices should be restrained in second-guessing the</w:t>
      </w:r>
      <w:r>
        <w:rPr>
          <w:rStyle w:val="Emphasis"/>
        </w:rPr>
        <w:t xml:space="preserve"> POTUS </w:t>
      </w:r>
      <w:r>
        <w:rPr>
          <w:b/>
          <w:iCs/>
          <w:u w:val="single"/>
        </w:rPr>
        <w:t>[</w:t>
      </w:r>
      <w:r>
        <w:rPr>
          <w:b/>
          <w:iCs/>
          <w:highlight w:val="green"/>
          <w:u w:val="single"/>
        </w:rPr>
        <w:t>president</w:t>
      </w:r>
      <w:r>
        <w:rPr>
          <w:b/>
          <w:iCs/>
          <w:u w:val="single"/>
        </w:rPr>
        <w:t xml:space="preserve"> of the United </w:t>
      </w:r>
      <w:proofErr w:type="gramStart"/>
      <w:r>
        <w:rPr>
          <w:b/>
          <w:iCs/>
          <w:u w:val="single"/>
        </w:rPr>
        <w:t xml:space="preserve">States] </w:t>
      </w:r>
      <w:r>
        <w:rPr>
          <w:sz w:val="16"/>
        </w:rPr>
        <w:t xml:space="preserve"> </w:t>
      </w:r>
      <w:r>
        <w:rPr>
          <w:rStyle w:val="StyleUnderline"/>
        </w:rPr>
        <w:t>and</w:t>
      </w:r>
      <w:proofErr w:type="gramEnd"/>
      <w:r>
        <w:rPr>
          <w:rStyle w:val="StyleUnderline"/>
        </w:rPr>
        <w:t xml:space="preserve"> </w:t>
      </w:r>
      <w:r>
        <w:rPr>
          <w:sz w:val="16"/>
        </w:rPr>
        <w:t xml:space="preserve">his subordinate </w:t>
      </w:r>
      <w:r>
        <w:rPr>
          <w:rStyle w:val="StyleUnderline"/>
        </w:rPr>
        <w:t>national security experts</w:t>
      </w:r>
      <w:r>
        <w:rPr>
          <w:sz w:val="16"/>
        </w:rPr>
        <w:t xml:space="preserve"> concerning both the existence and duration of national security emergencies and necessary measures to rectify them. "</w:t>
      </w:r>
      <w:r>
        <w:rPr>
          <w:rStyle w:val="StyleUnderline"/>
        </w:rPr>
        <w:t>During emergencies, the institutional advantages of the executive are enhanced</w:t>
      </w:r>
      <w:r>
        <w:rPr>
          <w:sz w:val="16"/>
        </w:rPr>
        <w:t>", n44 moreover, "[</w:t>
      </w:r>
      <w:r>
        <w:rPr>
          <w:rStyle w:val="StyleUnderline"/>
          <w:highlight w:val="green"/>
        </w:rPr>
        <w:t>b]</w:t>
      </w:r>
      <w:proofErr w:type="spellStart"/>
      <w:r>
        <w:rPr>
          <w:rStyle w:val="StyleUnderline"/>
          <w:highlight w:val="green"/>
        </w:rPr>
        <w:t>ecause</w:t>
      </w:r>
      <w:proofErr w:type="spellEnd"/>
      <w:r>
        <w:rPr>
          <w:rStyle w:val="StyleUnderline"/>
          <w:highlight w:val="green"/>
        </w:rPr>
        <w:t xml:space="preserve"> of the importance of</w:t>
      </w:r>
      <w:r>
        <w:rPr>
          <w:sz w:val="16"/>
          <w:highlight w:val="green"/>
        </w:rPr>
        <w:t xml:space="preserve"> </w:t>
      </w:r>
      <w:r>
        <w:rPr>
          <w:rStyle w:val="Emphasis"/>
          <w:highlight w:val="green"/>
        </w:rPr>
        <w:t>secrecy, speed, and flexibility</w:t>
      </w:r>
      <w:r>
        <w:rPr>
          <w:sz w:val="16"/>
          <w:highlight w:val="green"/>
        </w:rPr>
        <w:t xml:space="preserve">, </w:t>
      </w:r>
      <w:r>
        <w:rPr>
          <w:rStyle w:val="Emphasis"/>
          <w:highlight w:val="green"/>
        </w:rPr>
        <w:t>courts, which are slow</w:t>
      </w:r>
      <w:r>
        <w:rPr>
          <w:rStyle w:val="Emphasis"/>
        </w:rPr>
        <w:t xml:space="preserve">, open, </w:t>
      </w:r>
      <w:r>
        <w:rPr>
          <w:rStyle w:val="Emphasis"/>
          <w:highlight w:val="green"/>
        </w:rPr>
        <w:t>and rigid</w:t>
      </w:r>
      <w:r>
        <w:rPr>
          <w:sz w:val="16"/>
          <w:highlight w:val="green"/>
        </w:rPr>
        <w:t xml:space="preserve">, </w:t>
      </w:r>
      <w:r>
        <w:rPr>
          <w:rStyle w:val="StyleUnderline"/>
          <w:highlight w:val="green"/>
        </w:rPr>
        <w:t>have less to contribute</w:t>
      </w:r>
      <w:r>
        <w:rPr>
          <w:rStyle w:val="StyleUnderline"/>
        </w:rPr>
        <w:t xml:space="preserve"> to the formulation of national policy than they do during normal times</w:t>
      </w:r>
      <w:r>
        <w:rPr>
          <w:sz w:val="16"/>
        </w:rPr>
        <w:t xml:space="preserve">." n45 Fourth, Supreme Court Justices, of course, should not give the POTUS a blank check--even during times of claimed national emergency; but, how much deference to be accorded by the Court is "always a hard question" and should be a function of "the scale and type of the emergency." n46 Fifth, </w:t>
      </w:r>
      <w:r>
        <w:rPr>
          <w:rStyle w:val="StyleUnderline"/>
        </w:rPr>
        <w:t xml:space="preserve">the </w:t>
      </w:r>
      <w:r>
        <w:rPr>
          <w:rStyle w:val="StyleUnderline"/>
          <w:highlight w:val="green"/>
        </w:rPr>
        <w:t>Court should be</w:t>
      </w:r>
      <w:r>
        <w:rPr>
          <w:sz w:val="16"/>
          <w:highlight w:val="green"/>
        </w:rPr>
        <w:t xml:space="preserve"> </w:t>
      </w:r>
      <w:r>
        <w:rPr>
          <w:rStyle w:val="Emphasis"/>
          <w:highlight w:val="green"/>
        </w:rPr>
        <w:t>extraordinarily deferential</w:t>
      </w:r>
      <w:r>
        <w:rPr>
          <w:sz w:val="16"/>
        </w:rPr>
        <w:t xml:space="preserve"> </w:t>
      </w:r>
      <w:r>
        <w:rPr>
          <w:rStyle w:val="StyleUnderline"/>
        </w:rPr>
        <w:t>to the POTUS</w:t>
      </w:r>
      <w:r>
        <w:rPr>
          <w:sz w:val="16"/>
        </w:rPr>
        <w:t xml:space="preserve"> and his executive subordinates </w:t>
      </w:r>
      <w:r>
        <w:rPr>
          <w:rStyle w:val="StyleUnderline"/>
        </w:rPr>
        <w:t>regarding</w:t>
      </w:r>
      <w:r>
        <w:rPr>
          <w:sz w:val="16"/>
        </w:rPr>
        <w:t xml:space="preserve"> questions of </w:t>
      </w:r>
      <w:r>
        <w:rPr>
          <w:rStyle w:val="StyleUnderline"/>
        </w:rPr>
        <w:t>executive determinations</w:t>
      </w:r>
      <w:r>
        <w:rPr>
          <w:sz w:val="16"/>
        </w:rPr>
        <w:t xml:space="preserve"> </w:t>
      </w:r>
      <w:r>
        <w:rPr>
          <w:rStyle w:val="StyleUnderline"/>
        </w:rPr>
        <w:t>of the international laws of war and military tactics</w:t>
      </w:r>
      <w:r>
        <w:rPr>
          <w:sz w:val="16"/>
        </w:rPr>
        <w:t xml:space="preserve">. As cogently explained by Professors Eric Posner and Adrian </w:t>
      </w:r>
      <w:proofErr w:type="spellStart"/>
      <w:r>
        <w:rPr>
          <w:sz w:val="16"/>
        </w:rPr>
        <w:t>Vermeule</w:t>
      </w:r>
      <w:proofErr w:type="spellEnd"/>
      <w:r>
        <w:rPr>
          <w:sz w:val="16"/>
        </w:rPr>
        <w:t>, n47 "the United States should comply with the laws of war in its battle against Al Qaeda"--and I would argue, other lawless terrorist groups like the Taliban--"only to the extent these laws are beneficial to the United States, taking into account the likely response of [*890] other states and of al Qaeda and other terrorist organizations," n48 as determined by the POTUS and his national security executive subordinates.</w:t>
      </w:r>
    </w:p>
    <w:p w14:paraId="0C7605F8" w14:textId="77777777" w:rsidR="0026522D" w:rsidRPr="00E2265B" w:rsidRDefault="0026522D" w:rsidP="0026522D">
      <w:pPr>
        <w:pStyle w:val="Heading4"/>
      </w:pPr>
      <w:r>
        <w:t xml:space="preserve">Flexible executive power solves </w:t>
      </w:r>
      <w:r w:rsidRPr="00A3209D">
        <w:rPr>
          <w:u w:val="single"/>
        </w:rPr>
        <w:t>terrorism</w:t>
      </w:r>
      <w:r>
        <w:t xml:space="preserve">, </w:t>
      </w:r>
      <w:r w:rsidRPr="00A3209D">
        <w:rPr>
          <w:u w:val="single"/>
        </w:rPr>
        <w:t>rogue states</w:t>
      </w:r>
      <w:r>
        <w:t xml:space="preserve">, and </w:t>
      </w:r>
      <w:r w:rsidRPr="00A3209D">
        <w:rPr>
          <w:u w:val="single"/>
        </w:rPr>
        <w:t xml:space="preserve">WMD </w:t>
      </w:r>
      <w:proofErr w:type="spellStart"/>
      <w:r w:rsidRPr="00A3209D">
        <w:rPr>
          <w:u w:val="single"/>
        </w:rPr>
        <w:t>prolif</w:t>
      </w:r>
      <w:proofErr w:type="spellEnd"/>
      <w:r>
        <w:t xml:space="preserve"> </w:t>
      </w:r>
    </w:p>
    <w:p w14:paraId="26CFC247" w14:textId="77777777" w:rsidR="0026522D" w:rsidRPr="001D4D6D" w:rsidRDefault="0026522D" w:rsidP="0026522D">
      <w:r>
        <w:t xml:space="preserve">John </w:t>
      </w:r>
      <w:r w:rsidRPr="00D97C50">
        <w:rPr>
          <w:rStyle w:val="Style13ptBold"/>
        </w:rPr>
        <w:t>Yoo 17</w:t>
      </w:r>
      <w:r>
        <w:t>, J.D. from Yale, Emanuel Heller Professor of Law and director of the Korea Law Center, the California Constitution Center, and the Law School’s Program in Public Law and Policy, "Trump’s Syria Strike Was Constitutional", National Review, https://www.nationalreview.com/2017/04/trump-syria-strike-constitutional-presidents-have-broad-war-powers/</w:t>
      </w:r>
    </w:p>
    <w:p w14:paraId="0B5CE6B4" w14:textId="77777777" w:rsidR="0026522D" w:rsidRPr="00FA4E87" w:rsidRDefault="0026522D" w:rsidP="0026522D">
      <w:pPr>
        <w:rPr>
          <w:sz w:val="10"/>
        </w:rPr>
      </w:pPr>
      <w:r w:rsidRPr="0041014F">
        <w:rPr>
          <w:rStyle w:val="StyleUnderline"/>
          <w:highlight w:val="cyan"/>
        </w:rPr>
        <w:t>Our Constitution</w:t>
      </w:r>
      <w:r w:rsidRPr="0041014F">
        <w:rPr>
          <w:rStyle w:val="StyleUnderline"/>
        </w:rPr>
        <w:t xml:space="preserve"> has </w:t>
      </w:r>
      <w:r w:rsidRPr="00E2265B">
        <w:rPr>
          <w:rStyle w:val="Emphasis"/>
        </w:rPr>
        <w:t>succeeded</w:t>
      </w:r>
      <w:r w:rsidRPr="007B6F2E">
        <w:rPr>
          <w:sz w:val="10"/>
        </w:rPr>
        <w:t xml:space="preserve"> </w:t>
      </w:r>
      <w:r w:rsidRPr="0041014F">
        <w:rPr>
          <w:rStyle w:val="StyleUnderline"/>
        </w:rPr>
        <w:t xml:space="preserve">because it </w:t>
      </w:r>
      <w:r w:rsidRPr="0041014F">
        <w:rPr>
          <w:rStyle w:val="StyleUnderline"/>
          <w:highlight w:val="cyan"/>
        </w:rPr>
        <w:t xml:space="preserve">favors </w:t>
      </w:r>
      <w:r w:rsidRPr="008B4D58">
        <w:rPr>
          <w:rStyle w:val="Emphasis"/>
          <w:highlight w:val="cyan"/>
        </w:rPr>
        <w:t>swift presidential action in war</w:t>
      </w:r>
      <w:r w:rsidRPr="007B6F2E">
        <w:rPr>
          <w:sz w:val="10"/>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41014F">
        <w:rPr>
          <w:rStyle w:val="StyleUnderline"/>
          <w:highlight w:val="cyan"/>
        </w:rPr>
        <w:t xml:space="preserve">A </w:t>
      </w:r>
      <w:r w:rsidRPr="008B4D58">
        <w:rPr>
          <w:rStyle w:val="Emphasis"/>
          <w:highlight w:val="cyan"/>
        </w:rPr>
        <w:t>radical change</w:t>
      </w:r>
      <w:r w:rsidRPr="00E2265B">
        <w:rPr>
          <w:rStyle w:val="Emphasis"/>
        </w:rPr>
        <w:t xml:space="preserve"> in the system</w:t>
      </w:r>
      <w:r w:rsidRPr="007B6F2E">
        <w:rPr>
          <w:sz w:val="10"/>
        </w:rPr>
        <w:t xml:space="preserve"> </w:t>
      </w:r>
      <w:r w:rsidRPr="0041014F">
        <w:rPr>
          <w:rStyle w:val="StyleUnderline"/>
        </w:rPr>
        <w:t>for making war might appease critics of presidential power</w:t>
      </w:r>
      <w:r w:rsidRPr="007B6F2E">
        <w:rPr>
          <w:sz w:val="10"/>
        </w:rPr>
        <w:t xml:space="preserve">. </w:t>
      </w:r>
      <w:r w:rsidRPr="0041014F">
        <w:rPr>
          <w:rStyle w:val="StyleUnderline"/>
        </w:rPr>
        <w:t xml:space="preserve">But it </w:t>
      </w:r>
      <w:r w:rsidRPr="0041014F">
        <w:rPr>
          <w:rStyle w:val="StyleUnderline"/>
          <w:highlight w:val="cyan"/>
        </w:rPr>
        <w:t>could</w:t>
      </w:r>
      <w:r w:rsidRPr="0041014F">
        <w:rPr>
          <w:rStyle w:val="StyleUnderline"/>
        </w:rPr>
        <w:t xml:space="preserve"> also </w:t>
      </w:r>
      <w:r w:rsidRPr="008B4D58">
        <w:rPr>
          <w:rStyle w:val="Emphasis"/>
          <w:highlight w:val="cyan"/>
        </w:rPr>
        <w:t>seriously threaten American national security</w:t>
      </w:r>
      <w:r w:rsidRPr="007B6F2E">
        <w:rPr>
          <w:sz w:val="10"/>
        </w:rPr>
        <w:t xml:space="preserve">. </w:t>
      </w:r>
      <w:r w:rsidRPr="0041014F">
        <w:rPr>
          <w:rStyle w:val="StyleUnderline"/>
        </w:rPr>
        <w:t xml:space="preserve">In order </w:t>
      </w:r>
      <w:r w:rsidRPr="0041014F">
        <w:rPr>
          <w:rStyle w:val="StyleUnderline"/>
          <w:highlight w:val="cyan"/>
        </w:rPr>
        <w:t xml:space="preserve">to </w:t>
      </w:r>
      <w:r w:rsidRPr="008B4D58">
        <w:rPr>
          <w:rStyle w:val="Emphasis"/>
          <w:highlight w:val="cyan"/>
        </w:rPr>
        <w:t>forestall another 9/11</w:t>
      </w:r>
      <w:r w:rsidRPr="007B6F2E">
        <w:rPr>
          <w:sz w:val="10"/>
        </w:rPr>
        <w:t xml:space="preserve"> </w:t>
      </w:r>
      <w:proofErr w:type="gramStart"/>
      <w:r w:rsidRPr="007B6F2E">
        <w:rPr>
          <w:sz w:val="10"/>
        </w:rPr>
        <w:t xml:space="preserve">attack, </w:t>
      </w:r>
      <w:r w:rsidRPr="0041014F">
        <w:rPr>
          <w:rStyle w:val="StyleUnderline"/>
          <w:highlight w:val="cyan"/>
        </w:rPr>
        <w:t>or</w:t>
      </w:r>
      <w:proofErr w:type="gramEnd"/>
      <w:r w:rsidRPr="007B6F2E">
        <w:rPr>
          <w:sz w:val="10"/>
        </w:rPr>
        <w:t xml:space="preserve"> </w:t>
      </w:r>
      <w:r w:rsidRPr="0041014F">
        <w:rPr>
          <w:rStyle w:val="StyleUnderline"/>
        </w:rPr>
        <w:t xml:space="preserve">take advantage of a window of opportunity to </w:t>
      </w:r>
      <w:r w:rsidRPr="008B4D58">
        <w:rPr>
          <w:rStyle w:val="Emphasis"/>
          <w:highlight w:val="cyan"/>
        </w:rPr>
        <w:t>strike terrorists</w:t>
      </w:r>
      <w:r w:rsidRPr="0041014F">
        <w:rPr>
          <w:rStyle w:val="StyleUnderline"/>
          <w:highlight w:val="cyan"/>
        </w:rPr>
        <w:t xml:space="preserve"> or </w:t>
      </w:r>
      <w:r w:rsidRPr="008B4D58">
        <w:rPr>
          <w:rStyle w:val="Emphasis"/>
          <w:highlight w:val="cyan"/>
        </w:rPr>
        <w:t>rogue nations</w:t>
      </w:r>
      <w:r w:rsidRPr="007B6F2E">
        <w:rPr>
          <w:sz w:val="10"/>
        </w:rPr>
        <w:t xml:space="preserve">, </w:t>
      </w:r>
      <w:r w:rsidRPr="0041014F">
        <w:rPr>
          <w:rStyle w:val="StyleUnderline"/>
          <w:highlight w:val="cyan"/>
        </w:rPr>
        <w:t>the executive</w:t>
      </w:r>
      <w:r w:rsidRPr="0041014F">
        <w:rPr>
          <w:rStyle w:val="StyleUnderline"/>
        </w:rPr>
        <w:t xml:space="preserve"> branch </w:t>
      </w:r>
      <w:r w:rsidRPr="0041014F">
        <w:rPr>
          <w:rStyle w:val="StyleUnderline"/>
          <w:highlight w:val="cyan"/>
        </w:rPr>
        <w:t xml:space="preserve">needs </w:t>
      </w:r>
      <w:r w:rsidRPr="008B4D58">
        <w:rPr>
          <w:rStyle w:val="Emphasis"/>
          <w:highlight w:val="cyan"/>
        </w:rPr>
        <w:t>flexibility</w:t>
      </w:r>
      <w:r w:rsidRPr="007B6F2E">
        <w:rPr>
          <w:sz w:val="10"/>
        </w:rPr>
        <w:t xml:space="preserve">. </w:t>
      </w:r>
      <w:r w:rsidRPr="0041014F">
        <w:rPr>
          <w:rStyle w:val="StyleUnderline"/>
        </w:rPr>
        <w:t>It is not hard to think of situations where congressional consent cannot be obtained in time to act</w:t>
      </w:r>
      <w:r w:rsidRPr="007B6F2E">
        <w:rPr>
          <w:sz w:val="10"/>
        </w:rPr>
        <w:t xml:space="preserve">. </w:t>
      </w:r>
      <w:r w:rsidRPr="0041014F">
        <w:rPr>
          <w:rStyle w:val="StyleUnderline"/>
        </w:rPr>
        <w:t xml:space="preserve">Time for congressional </w:t>
      </w:r>
      <w:r w:rsidRPr="0041014F">
        <w:rPr>
          <w:rStyle w:val="StyleUnderline"/>
          <w:highlight w:val="cyan"/>
        </w:rPr>
        <w:t>deliberation</w:t>
      </w:r>
      <w:r w:rsidRPr="007B6F2E">
        <w:rPr>
          <w:sz w:val="10"/>
        </w:rPr>
        <w:t xml:space="preserve">, which can lead to passivity and isolation and not smarter decisions, </w:t>
      </w:r>
      <w:r w:rsidRPr="0041014F">
        <w:rPr>
          <w:rStyle w:val="StyleUnderline"/>
          <w:highlight w:val="cyan"/>
        </w:rPr>
        <w:t xml:space="preserve">will come at the price of </w:t>
      </w:r>
      <w:r w:rsidRPr="008B4D58">
        <w:rPr>
          <w:rStyle w:val="Emphasis"/>
          <w:highlight w:val="cyan"/>
        </w:rPr>
        <w:t>speed</w:t>
      </w:r>
      <w:r w:rsidRPr="0041014F">
        <w:rPr>
          <w:rStyle w:val="StyleUnderline"/>
          <w:highlight w:val="cyan"/>
        </w:rPr>
        <w:t xml:space="preserve"> and </w:t>
      </w:r>
      <w:r w:rsidRPr="008B4D58">
        <w:rPr>
          <w:rStyle w:val="Emphasis"/>
          <w:highlight w:val="cyan"/>
        </w:rPr>
        <w:t>secrecy</w:t>
      </w:r>
      <w:r w:rsidRPr="007B6F2E">
        <w:rPr>
          <w:sz w:val="10"/>
        </w:rPr>
        <w:t xml:space="preserve">. The Constitution creates a presidency that can respond forcefully to prevent serious threats to our national security. </w:t>
      </w:r>
      <w:r w:rsidRPr="0041014F">
        <w:rPr>
          <w:rStyle w:val="StyleUnderline"/>
        </w:rPr>
        <w:t>Presidents can take the initiative</w:t>
      </w:r>
      <w:r w:rsidRPr="007B6F2E">
        <w:rPr>
          <w:sz w:val="10"/>
        </w:rPr>
        <w:t xml:space="preserve">, </w:t>
      </w:r>
      <w:r w:rsidRPr="0041014F">
        <w:rPr>
          <w:rStyle w:val="StyleUnderline"/>
        </w:rPr>
        <w:t>and Congress can use its funding power to check presidents</w:t>
      </w:r>
      <w:r w:rsidRPr="007B6F2E">
        <w:rPr>
          <w:sz w:val="10"/>
        </w:rPr>
        <w:t xml:space="preserve">. </w:t>
      </w:r>
      <w:r w:rsidRPr="0041014F">
        <w:rPr>
          <w:rStyle w:val="StyleUnderline"/>
        </w:rPr>
        <w:t xml:space="preserve">Instead of demanding a </w:t>
      </w:r>
      <w:r w:rsidRPr="00E2265B">
        <w:rPr>
          <w:rStyle w:val="Emphasis"/>
        </w:rPr>
        <w:t>legalistic process</w:t>
      </w:r>
      <w:r w:rsidRPr="007B6F2E">
        <w:rPr>
          <w:sz w:val="10"/>
        </w:rPr>
        <w:t xml:space="preserve"> to begin war, </w:t>
      </w:r>
      <w:r w:rsidRPr="0041014F">
        <w:rPr>
          <w:rStyle w:val="StyleUnderline"/>
        </w:rPr>
        <w:t>the Framers left war to politics</w:t>
      </w:r>
      <w:r w:rsidRPr="007B6F2E">
        <w:rPr>
          <w:sz w:val="10"/>
        </w:rPr>
        <w:t xml:space="preserve">. </w:t>
      </w:r>
      <w:r w:rsidRPr="0041014F">
        <w:rPr>
          <w:rStyle w:val="StyleUnderline"/>
          <w:highlight w:val="cyan"/>
        </w:rPr>
        <w:t>As we confront</w:t>
      </w:r>
      <w:r w:rsidRPr="0041014F">
        <w:rPr>
          <w:rStyle w:val="StyleUnderline"/>
        </w:rPr>
        <w:t xml:space="preserve"> the new challenges of</w:t>
      </w:r>
      <w:r w:rsidRPr="007B6F2E">
        <w:rPr>
          <w:sz w:val="10"/>
        </w:rPr>
        <w:t xml:space="preserve"> </w:t>
      </w:r>
      <w:r w:rsidRPr="008B4D58">
        <w:rPr>
          <w:rStyle w:val="Emphasis"/>
          <w:highlight w:val="cyan"/>
        </w:rPr>
        <w:t>terrorism</w:t>
      </w:r>
      <w:r w:rsidRPr="008B4D58">
        <w:rPr>
          <w:sz w:val="10"/>
          <w:highlight w:val="cyan"/>
        </w:rPr>
        <w:t xml:space="preserve">, </w:t>
      </w:r>
      <w:r w:rsidRPr="008B4D58">
        <w:rPr>
          <w:rStyle w:val="Emphasis"/>
          <w:highlight w:val="cyan"/>
        </w:rPr>
        <w:t>rogue nations</w:t>
      </w:r>
      <w:r w:rsidRPr="008B4D58">
        <w:rPr>
          <w:sz w:val="10"/>
          <w:highlight w:val="cyan"/>
        </w:rPr>
        <w:t xml:space="preserve">, </w:t>
      </w:r>
      <w:r w:rsidRPr="0041014F">
        <w:rPr>
          <w:rStyle w:val="StyleUnderline"/>
          <w:highlight w:val="cyan"/>
        </w:rPr>
        <w:t>and</w:t>
      </w:r>
      <w:r w:rsidRPr="008B4D58">
        <w:rPr>
          <w:sz w:val="10"/>
          <w:highlight w:val="cyan"/>
        </w:rPr>
        <w:t xml:space="preserve"> </w:t>
      </w:r>
      <w:r w:rsidRPr="008B4D58">
        <w:rPr>
          <w:rStyle w:val="Emphasis"/>
          <w:highlight w:val="cyan"/>
        </w:rPr>
        <w:t>WMD proliferation</w:t>
      </w:r>
      <w:r w:rsidRPr="008B4D58">
        <w:rPr>
          <w:sz w:val="10"/>
          <w:highlight w:val="cyan"/>
        </w:rPr>
        <w:t xml:space="preserve">, </w:t>
      </w:r>
      <w:r w:rsidRPr="0041014F">
        <w:rPr>
          <w:rStyle w:val="StyleUnderline"/>
          <w:highlight w:val="cyan"/>
        </w:rPr>
        <w:t xml:space="preserve">now is </w:t>
      </w:r>
      <w:r w:rsidRPr="008B4D58">
        <w:rPr>
          <w:rStyle w:val="Emphasis"/>
          <w:highlight w:val="cyan"/>
        </w:rPr>
        <w:t>not the time</w:t>
      </w:r>
      <w:r w:rsidRPr="0041014F">
        <w:rPr>
          <w:rStyle w:val="StyleUnderline"/>
          <w:highlight w:val="cyan"/>
        </w:rPr>
        <w:t xml:space="preserve"> to introduce </w:t>
      </w:r>
      <w:r w:rsidRPr="008B4D58">
        <w:rPr>
          <w:rStyle w:val="Emphasis"/>
          <w:highlight w:val="cyan"/>
        </w:rPr>
        <w:t>sweeping</w:t>
      </w:r>
      <w:r w:rsidRPr="008B4D58">
        <w:rPr>
          <w:sz w:val="10"/>
          <w:highlight w:val="cyan"/>
        </w:rPr>
        <w:t xml:space="preserve">, </w:t>
      </w:r>
      <w:r w:rsidRPr="008B4D58">
        <w:rPr>
          <w:rStyle w:val="Emphasis"/>
          <w:highlight w:val="cyan"/>
        </w:rPr>
        <w:t>untested changes</w:t>
      </w:r>
      <w:r w:rsidRPr="007B6F2E">
        <w:rPr>
          <w:sz w:val="10"/>
        </w:rPr>
        <w:t xml:space="preserve"> in the way we make war.</w:t>
      </w:r>
    </w:p>
    <w:p w14:paraId="1F901C7F" w14:textId="77777777" w:rsidR="008B2107" w:rsidRPr="008B2107" w:rsidRDefault="008B2107" w:rsidP="008B2107"/>
    <w:p w14:paraId="0889AFC1" w14:textId="77777777" w:rsidR="009E4519" w:rsidRPr="00206EBC" w:rsidRDefault="009E4519" w:rsidP="00DF41F6"/>
    <w:p w14:paraId="752AD0A1" w14:textId="77777777" w:rsidR="002C06C7" w:rsidRDefault="002C06C7" w:rsidP="002C06C7">
      <w:pPr>
        <w:pStyle w:val="Heading3"/>
      </w:pPr>
      <w:r>
        <w:t>AT: Congress Solves Judge Shopping</w:t>
      </w:r>
    </w:p>
    <w:p w14:paraId="0692A77A" w14:textId="77777777" w:rsidR="002C06C7" w:rsidRDefault="002C06C7" w:rsidP="002C06C7"/>
    <w:p w14:paraId="432FB7E1" w14:textId="77777777" w:rsidR="002C06C7" w:rsidRDefault="002C06C7" w:rsidP="002C06C7"/>
    <w:p w14:paraId="18AE144C" w14:textId="77777777" w:rsidR="002C06C7" w:rsidRDefault="00000000" w:rsidP="002C06C7">
      <w:hyperlink r:id="rId15" w:history="1">
        <w:r w:rsidR="002C06C7" w:rsidRPr="00163CB9">
          <w:rPr>
            <w:rStyle w:val="Hyperlink"/>
          </w:rPr>
          <w:t>https://www.cnn.com/2024/04/01/politics/judge-shopping-northern-district-texas/index.html</w:t>
        </w:r>
      </w:hyperlink>
    </w:p>
    <w:p w14:paraId="694D6E1D" w14:textId="77777777" w:rsidR="002C06C7" w:rsidRDefault="002C06C7" w:rsidP="002C06C7">
      <w:r>
        <w:t>https://www.economist.com/united-states/2024/04/16/how-two-small-texas-towns-became-the-patent-law-centre-of-america</w:t>
      </w:r>
    </w:p>
    <w:p w14:paraId="5A864BD0" w14:textId="77777777" w:rsidR="002C06C7" w:rsidRDefault="002C06C7" w:rsidP="002C06C7"/>
    <w:p w14:paraId="44CCF7E2" w14:textId="77777777" w:rsidR="00AF40A9" w:rsidRDefault="00AF40A9" w:rsidP="002C06C7"/>
    <w:p w14:paraId="3ED9F92B" w14:textId="0E1B9033" w:rsidR="007E19A1" w:rsidRDefault="007E19A1" w:rsidP="007E19A1">
      <w:pPr>
        <w:pStyle w:val="Heading2"/>
      </w:pPr>
      <w:r>
        <w:t>Uniqueness</w:t>
      </w:r>
    </w:p>
    <w:p w14:paraId="38E469F9" w14:textId="7E87E7F1" w:rsidR="00AF40A9" w:rsidRDefault="00AF40A9" w:rsidP="00AF40A9">
      <w:pPr>
        <w:pStyle w:val="Heading3"/>
      </w:pPr>
      <w:r>
        <w:t>U---Chevron Clog</w:t>
      </w:r>
    </w:p>
    <w:p w14:paraId="2DC240B0" w14:textId="77777777" w:rsidR="00AF40A9" w:rsidRDefault="00AF40A9" w:rsidP="00AF40A9">
      <w:pPr>
        <w:pStyle w:val="Heading4"/>
      </w:pPr>
      <w:r>
        <w:t xml:space="preserve">Loper gives courts additional responsibility and ensures endless flood of challenges to any law on the books.  </w:t>
      </w:r>
    </w:p>
    <w:p w14:paraId="10386181" w14:textId="77777777" w:rsidR="00AF40A9" w:rsidRPr="007E0DBF" w:rsidRDefault="00AF40A9" w:rsidP="00AF40A9">
      <w:pPr>
        <w:rPr>
          <w:sz w:val="16"/>
        </w:rPr>
      </w:pPr>
      <w:r w:rsidRPr="007E0DBF">
        <w:rPr>
          <w:rStyle w:val="Style13ptBold"/>
        </w:rPr>
        <w:t>Niles 7/1</w:t>
      </w:r>
      <w:r w:rsidRPr="007E0DBF">
        <w:t xml:space="preserve"> </w:t>
      </w:r>
      <w:r w:rsidRPr="007E0DBF">
        <w:rPr>
          <w:sz w:val="16"/>
        </w:rPr>
        <w:t xml:space="preserve">[Russ; journalist with more than 40 years of experience and editor-in-chief of AV Web; 7/1/2024; "Court-Clogging Supreme Court Action A Drag On Progress"; AV Web; </w:t>
      </w:r>
      <w:proofErr w:type="gramStart"/>
      <w:r w:rsidRPr="007E0DBF">
        <w:rPr>
          <w:sz w:val="16"/>
        </w:rPr>
        <w:t>https://www.avweb.com/insider/court-clogging-supreme-court-action-a-drag-on-progress/ ;</w:t>
      </w:r>
      <w:proofErr w:type="gramEnd"/>
      <w:r w:rsidRPr="007E0DBF">
        <w:rPr>
          <w:sz w:val="16"/>
        </w:rPr>
        <w:t>]</w:t>
      </w:r>
      <w:r>
        <w:rPr>
          <w:sz w:val="16"/>
        </w:rPr>
        <w:t xml:space="preserve"> </w:t>
      </w:r>
      <w:proofErr w:type="spellStart"/>
      <w:r>
        <w:rPr>
          <w:sz w:val="16"/>
        </w:rPr>
        <w:t>s.low</w:t>
      </w:r>
      <w:proofErr w:type="spellEnd"/>
    </w:p>
    <w:p w14:paraId="5E0142DD" w14:textId="77777777" w:rsidR="00AF40A9" w:rsidRPr="00BC2839" w:rsidRDefault="00AF40A9" w:rsidP="00AF40A9">
      <w:pPr>
        <w:rPr>
          <w:sz w:val="16"/>
        </w:rPr>
      </w:pPr>
      <w:r w:rsidRPr="00BC2839">
        <w:rPr>
          <w:sz w:val="16"/>
        </w:rPr>
        <w:t xml:space="preserve">On the surface it looks like a classic conservative move, ostensibly putting bureaucracy in its place and giving business the ability to challenge government when it gets in the way. But critics of the Supreme </w:t>
      </w:r>
      <w:r w:rsidRPr="00BC2839">
        <w:rPr>
          <w:rStyle w:val="StyleUnderline"/>
        </w:rPr>
        <w:t>Court’s decision</w:t>
      </w:r>
      <w:r w:rsidRPr="00BC2839">
        <w:rPr>
          <w:sz w:val="16"/>
        </w:rPr>
        <w:t xml:space="preserve"> last Friday </w:t>
      </w:r>
      <w:r w:rsidRPr="00BC2839">
        <w:rPr>
          <w:rStyle w:val="StyleUnderline"/>
        </w:rPr>
        <w:t>to quash</w:t>
      </w:r>
      <w:r w:rsidRPr="00BC2839">
        <w:rPr>
          <w:sz w:val="16"/>
        </w:rPr>
        <w:t xml:space="preserve"> the so-called </w:t>
      </w:r>
      <w:r w:rsidRPr="00BC2839">
        <w:rPr>
          <w:rStyle w:val="StyleUnderline"/>
        </w:rPr>
        <w:t>Chevron</w:t>
      </w:r>
      <w:r w:rsidRPr="00BC2839">
        <w:rPr>
          <w:sz w:val="16"/>
        </w:rPr>
        <w:t xml:space="preserve"> Deference say the move </w:t>
      </w:r>
      <w:r w:rsidRPr="00BC2839">
        <w:rPr>
          <w:rStyle w:val="StyleUnderline"/>
        </w:rPr>
        <w:t>will create a</w:t>
      </w:r>
      <w:r w:rsidRPr="00BC2839">
        <w:rPr>
          <w:rStyle w:val="Emphasis"/>
        </w:rPr>
        <w:t xml:space="preserve"> logjam</w:t>
      </w:r>
      <w:r w:rsidRPr="00BC2839">
        <w:rPr>
          <w:sz w:val="16"/>
        </w:rPr>
        <w:t xml:space="preserve"> </w:t>
      </w:r>
      <w:r w:rsidRPr="00BC2839">
        <w:rPr>
          <w:rStyle w:val="StyleUnderline"/>
        </w:rPr>
        <w:t xml:space="preserve">that will </w:t>
      </w:r>
      <w:r w:rsidRPr="00BC2839">
        <w:rPr>
          <w:rStyle w:val="Emphasis"/>
        </w:rPr>
        <w:t>bog down needed reg</w:t>
      </w:r>
      <w:r w:rsidRPr="00BC2839">
        <w:rPr>
          <w:rStyle w:val="StyleUnderline"/>
        </w:rPr>
        <w:t>ulation</w:t>
      </w:r>
      <w:r w:rsidRPr="00BC2839">
        <w:rPr>
          <w:rStyle w:val="Emphasis"/>
        </w:rPr>
        <w:t>s</w:t>
      </w:r>
      <w:r w:rsidRPr="00BC2839">
        <w:rPr>
          <w:rStyle w:val="StyleUnderline"/>
        </w:rPr>
        <w:t xml:space="preserve"> </w:t>
      </w:r>
      <w:r w:rsidRPr="00BC2839">
        <w:rPr>
          <w:sz w:val="16"/>
        </w:rPr>
        <w:t>in a society where AI-fueled tech is changing the way we live at breakneck speed.</w:t>
      </w:r>
    </w:p>
    <w:p w14:paraId="716F108B" w14:textId="77777777" w:rsidR="00AF40A9" w:rsidRPr="00BC2839" w:rsidRDefault="00AF40A9" w:rsidP="00AF40A9">
      <w:pPr>
        <w:rPr>
          <w:sz w:val="16"/>
        </w:rPr>
      </w:pPr>
      <w:r w:rsidRPr="00BC2839">
        <w:rPr>
          <w:sz w:val="16"/>
        </w:rPr>
        <w:t xml:space="preserve">The Court voted 6-3 along Conservative/Liberal lines to end the practice, which required judges to enforce federal agency interpretations of U.S. laws that are considered ambiguous. Critics said the doctrine gave the bureaucracy too much power in crafting regulations while proponents said it ensured laws were vetted by experts in the fields they affected. The </w:t>
      </w:r>
      <w:r w:rsidRPr="00BC2839">
        <w:rPr>
          <w:rStyle w:val="StyleUnderline"/>
        </w:rPr>
        <w:t>Court</w:t>
      </w:r>
      <w:r w:rsidRPr="00BC2839">
        <w:rPr>
          <w:sz w:val="16"/>
        </w:rPr>
        <w:t xml:space="preserve"> essentially </w:t>
      </w:r>
      <w:r w:rsidRPr="00BC2839">
        <w:rPr>
          <w:rStyle w:val="StyleUnderline"/>
        </w:rPr>
        <w:t>said</w:t>
      </w:r>
      <w:r w:rsidRPr="00BC2839">
        <w:rPr>
          <w:sz w:val="16"/>
        </w:rPr>
        <w:t xml:space="preserve"> the </w:t>
      </w:r>
      <w:r w:rsidRPr="00BC2839">
        <w:rPr>
          <w:rStyle w:val="StyleUnderline"/>
        </w:rPr>
        <w:t>bureaucracy has no business</w:t>
      </w:r>
      <w:r w:rsidRPr="00BC2839">
        <w:rPr>
          <w:sz w:val="16"/>
        </w:rPr>
        <w:t xml:space="preserve"> </w:t>
      </w:r>
      <w:r w:rsidRPr="00BC2839">
        <w:rPr>
          <w:rStyle w:val="StyleUnderline"/>
        </w:rPr>
        <w:t xml:space="preserve">creating or </w:t>
      </w:r>
      <w:r w:rsidRPr="00BC2839">
        <w:rPr>
          <w:rStyle w:val="Emphasis"/>
        </w:rPr>
        <w:t>interpreting policy</w:t>
      </w:r>
      <w:r w:rsidRPr="00BC2839">
        <w:rPr>
          <w:sz w:val="16"/>
        </w:rPr>
        <w:t xml:space="preserve"> and </w:t>
      </w:r>
      <w:r w:rsidRPr="00BC2839">
        <w:rPr>
          <w:rStyle w:val="StyleUnderline"/>
        </w:rPr>
        <w:t xml:space="preserve">put those </w:t>
      </w:r>
      <w:r w:rsidRPr="00BC2839">
        <w:rPr>
          <w:rStyle w:val="Emphasis"/>
        </w:rPr>
        <w:t>burden</w:t>
      </w:r>
      <w:r w:rsidRPr="00BC2839">
        <w:rPr>
          <w:sz w:val="16"/>
        </w:rPr>
        <w:t xml:space="preserve">s </w:t>
      </w:r>
      <w:r w:rsidRPr="00BC2839">
        <w:rPr>
          <w:rStyle w:val="StyleUnderline"/>
        </w:rPr>
        <w:t>on</w:t>
      </w:r>
      <w:r w:rsidRPr="00BC2839">
        <w:rPr>
          <w:sz w:val="16"/>
        </w:rPr>
        <w:t xml:space="preserve"> Congress and </w:t>
      </w:r>
      <w:r w:rsidRPr="00BC2839">
        <w:rPr>
          <w:rStyle w:val="StyleUnderline"/>
        </w:rPr>
        <w:t xml:space="preserve">the </w:t>
      </w:r>
      <w:r w:rsidRPr="00BC2839">
        <w:rPr>
          <w:rStyle w:val="Emphasis"/>
        </w:rPr>
        <w:t>courts</w:t>
      </w:r>
      <w:r w:rsidRPr="00BC2839">
        <w:rPr>
          <w:rStyle w:val="StyleUnderline"/>
        </w:rPr>
        <w:t xml:space="preserve"> </w:t>
      </w:r>
      <w:r w:rsidRPr="00BC2839">
        <w:rPr>
          <w:sz w:val="16"/>
        </w:rPr>
        <w:t>respectively.</w:t>
      </w:r>
    </w:p>
    <w:p w14:paraId="4CDA92CA" w14:textId="77777777" w:rsidR="00AF40A9" w:rsidRPr="00BC2839" w:rsidRDefault="00AF40A9" w:rsidP="00AF40A9">
      <w:pPr>
        <w:rPr>
          <w:sz w:val="16"/>
        </w:rPr>
      </w:pPr>
      <w:r w:rsidRPr="00BC2839">
        <w:rPr>
          <w:sz w:val="16"/>
        </w:rPr>
        <w:t xml:space="preserve">But those stuck in the middle of the </w:t>
      </w:r>
      <w:r w:rsidRPr="00BC2839">
        <w:rPr>
          <w:rStyle w:val="StyleUnderline"/>
        </w:rPr>
        <w:t>governmental turf war</w:t>
      </w:r>
      <w:r w:rsidRPr="00BC2839">
        <w:rPr>
          <w:sz w:val="16"/>
        </w:rPr>
        <w:t xml:space="preserve"> say the </w:t>
      </w:r>
      <w:r w:rsidRPr="00BC2839">
        <w:rPr>
          <w:rStyle w:val="Emphasis"/>
        </w:rPr>
        <w:t>inevitable result</w:t>
      </w:r>
      <w:r w:rsidRPr="00BC2839">
        <w:rPr>
          <w:rStyle w:val="StyleUnderline"/>
        </w:rPr>
        <w:t xml:space="preserve"> is a logjam of challenges to laws</w:t>
      </w:r>
      <w:r w:rsidRPr="00BC2839">
        <w:rPr>
          <w:sz w:val="16"/>
        </w:rPr>
        <w:t xml:space="preserve"> enacted by elected </w:t>
      </w:r>
      <w:proofErr w:type="gramStart"/>
      <w:r w:rsidRPr="00BC2839">
        <w:rPr>
          <w:sz w:val="16"/>
        </w:rPr>
        <w:t>officials</w:t>
      </w:r>
      <w:proofErr w:type="gramEnd"/>
      <w:r w:rsidRPr="00BC2839">
        <w:rPr>
          <w:sz w:val="16"/>
        </w:rPr>
        <w:t xml:space="preserve"> incapable or disinterested in writing good laws. Hence the ambiguity thing. </w:t>
      </w:r>
      <w:proofErr w:type="gramStart"/>
      <w:r w:rsidRPr="00BC2839">
        <w:rPr>
          <w:sz w:val="16"/>
        </w:rPr>
        <w:t xml:space="preserve">In order </w:t>
      </w:r>
      <w:r w:rsidRPr="00BC2839">
        <w:rPr>
          <w:rStyle w:val="StyleUnderline"/>
        </w:rPr>
        <w:t>to</w:t>
      </w:r>
      <w:proofErr w:type="gramEnd"/>
      <w:r w:rsidRPr="00BC2839">
        <w:rPr>
          <w:rStyle w:val="StyleUnderline"/>
        </w:rPr>
        <w:t xml:space="preserve"> make sure</w:t>
      </w:r>
      <w:r w:rsidRPr="00BC2839">
        <w:rPr>
          <w:sz w:val="16"/>
        </w:rPr>
        <w:t xml:space="preserve"> the </w:t>
      </w:r>
      <w:r w:rsidRPr="00BC2839">
        <w:rPr>
          <w:rStyle w:val="StyleUnderline"/>
        </w:rPr>
        <w:t>laws stand up</w:t>
      </w:r>
      <w:r w:rsidRPr="00BC2839">
        <w:rPr>
          <w:sz w:val="16"/>
        </w:rPr>
        <w:t xml:space="preserve"> to the scrutiny of the many </w:t>
      </w:r>
      <w:r w:rsidRPr="00BC2839">
        <w:rPr>
          <w:rStyle w:val="StyleUnderline"/>
        </w:rPr>
        <w:t>detractors</w:t>
      </w:r>
      <w:r w:rsidRPr="00BC2839">
        <w:rPr>
          <w:sz w:val="16"/>
        </w:rPr>
        <w:t xml:space="preserve"> that always surface when new laws are enacted, </w:t>
      </w:r>
      <w:r w:rsidRPr="00BC2839">
        <w:rPr>
          <w:rStyle w:val="StyleUnderline"/>
        </w:rPr>
        <w:t>they would have to be carefully crafted</w:t>
      </w:r>
      <w:r w:rsidRPr="00BC2839">
        <w:rPr>
          <w:sz w:val="16"/>
        </w:rPr>
        <w:t xml:space="preserve"> to ensure they are not ambiguous. Frankly, the </w:t>
      </w:r>
      <w:r w:rsidRPr="00BC2839">
        <w:rPr>
          <w:rStyle w:val="StyleUnderline"/>
        </w:rPr>
        <w:t>track record</w:t>
      </w:r>
      <w:r w:rsidRPr="00BC2839">
        <w:rPr>
          <w:sz w:val="16"/>
        </w:rPr>
        <w:t xml:space="preserve"> on that </w:t>
      </w:r>
      <w:r w:rsidRPr="00BC2839">
        <w:rPr>
          <w:rStyle w:val="StyleUnderline"/>
        </w:rPr>
        <w:t>is not good</w:t>
      </w:r>
      <w:r w:rsidRPr="00BC2839">
        <w:rPr>
          <w:sz w:val="16"/>
        </w:rPr>
        <w:t xml:space="preserve">, largely </w:t>
      </w:r>
      <w:r w:rsidRPr="00BC2839">
        <w:rPr>
          <w:rStyle w:val="StyleUnderline"/>
        </w:rPr>
        <w:t xml:space="preserve">because of </w:t>
      </w:r>
      <w:r w:rsidRPr="00BC2839">
        <w:rPr>
          <w:sz w:val="16"/>
        </w:rPr>
        <w:t xml:space="preserve">the </w:t>
      </w:r>
      <w:r w:rsidRPr="00BC2839">
        <w:rPr>
          <w:rStyle w:val="StyleUnderline"/>
        </w:rPr>
        <w:t>Chevron deference</w:t>
      </w:r>
      <w:r w:rsidRPr="00BC2839">
        <w:rPr>
          <w:sz w:val="16"/>
        </w:rPr>
        <w:t>.</w:t>
      </w:r>
    </w:p>
    <w:p w14:paraId="783E379B" w14:textId="77777777" w:rsidR="00AF40A9" w:rsidRPr="00BC2839" w:rsidRDefault="00AF40A9" w:rsidP="00AF40A9">
      <w:pPr>
        <w:rPr>
          <w:sz w:val="16"/>
        </w:rPr>
      </w:pPr>
      <w:r w:rsidRPr="00BC2839">
        <w:rPr>
          <w:sz w:val="16"/>
        </w:rPr>
        <w:t>Until Friday, Congress (more accurately the army of aides and assistants who do the actual work) could come up with a vague notion of what they wanted to accomplish and leave finessing it to workability up to the experts in the bureaucracy affected. When the bureaucracy was done, challenges to their work were limited by the Chevron deference which directed judges to defer to their expertise on the often-arcane subject matter.</w:t>
      </w:r>
    </w:p>
    <w:p w14:paraId="05E8288D" w14:textId="77777777" w:rsidR="00AF40A9" w:rsidRPr="00BC2839" w:rsidRDefault="00AF40A9" w:rsidP="00AF40A9">
      <w:pPr>
        <w:rPr>
          <w:sz w:val="16"/>
        </w:rPr>
      </w:pPr>
      <w:r w:rsidRPr="00BC2839">
        <w:rPr>
          <w:rStyle w:val="StyleUnderline"/>
        </w:rPr>
        <w:t>From now</w:t>
      </w:r>
      <w:r w:rsidRPr="00BC2839">
        <w:rPr>
          <w:sz w:val="16"/>
        </w:rPr>
        <w:t xml:space="preserve"> on, </w:t>
      </w:r>
      <w:r w:rsidRPr="00BC2839">
        <w:rPr>
          <w:rStyle w:val="Emphasis"/>
        </w:rPr>
        <w:t>anyone</w:t>
      </w:r>
      <w:r w:rsidRPr="00BC2839">
        <w:rPr>
          <w:rStyle w:val="StyleUnderline"/>
        </w:rPr>
        <w:t xml:space="preserve"> will be </w:t>
      </w:r>
      <w:r w:rsidRPr="00BC2839">
        <w:rPr>
          <w:rStyle w:val="Emphasis"/>
        </w:rPr>
        <w:t xml:space="preserve">free to mount </w:t>
      </w:r>
      <w:r w:rsidRPr="00BC2839">
        <w:rPr>
          <w:rStyle w:val="StyleUnderline"/>
        </w:rPr>
        <w:t>a legal</w:t>
      </w:r>
      <w:r w:rsidRPr="00BC2839">
        <w:rPr>
          <w:rStyle w:val="Emphasis"/>
        </w:rPr>
        <w:t xml:space="preserve"> challenge</w:t>
      </w:r>
      <w:r w:rsidRPr="00BC2839">
        <w:rPr>
          <w:sz w:val="16"/>
        </w:rPr>
        <w:t xml:space="preserve"> </w:t>
      </w:r>
      <w:r w:rsidRPr="00BC2839">
        <w:rPr>
          <w:rStyle w:val="StyleUnderline"/>
        </w:rPr>
        <w:t>to</w:t>
      </w:r>
      <w:r w:rsidRPr="00BC2839">
        <w:rPr>
          <w:sz w:val="16"/>
        </w:rPr>
        <w:t xml:space="preserve"> the new </w:t>
      </w:r>
      <w:r w:rsidRPr="00BC2839">
        <w:rPr>
          <w:rStyle w:val="StyleUnderline"/>
        </w:rPr>
        <w:t>law</w:t>
      </w:r>
      <w:r w:rsidRPr="00BC2839">
        <w:rPr>
          <w:sz w:val="16"/>
        </w:rPr>
        <w:t xml:space="preserve"> and it will be up to the courts, particularly </w:t>
      </w:r>
      <w:r w:rsidRPr="00BC2839">
        <w:rPr>
          <w:rStyle w:val="StyleUnderline"/>
        </w:rPr>
        <w:t>judges</w:t>
      </w:r>
      <w:r w:rsidRPr="00BC2839">
        <w:rPr>
          <w:sz w:val="16"/>
        </w:rPr>
        <w:t xml:space="preserve">, </w:t>
      </w:r>
      <w:r w:rsidRPr="00BC2839">
        <w:rPr>
          <w:rStyle w:val="StyleUnderline"/>
        </w:rPr>
        <w:t>to decide</w:t>
      </w:r>
      <w:r w:rsidRPr="00BC2839">
        <w:rPr>
          <w:sz w:val="16"/>
        </w:rPr>
        <w:t xml:space="preserve"> </w:t>
      </w:r>
      <w:r w:rsidRPr="00BC2839">
        <w:rPr>
          <w:rStyle w:val="StyleUnderline"/>
        </w:rPr>
        <w:t>whether</w:t>
      </w:r>
      <w:r w:rsidRPr="00BC2839">
        <w:rPr>
          <w:sz w:val="16"/>
        </w:rPr>
        <w:t xml:space="preserve"> the </w:t>
      </w:r>
      <w:r w:rsidRPr="00BC2839">
        <w:rPr>
          <w:rStyle w:val="StyleUnderline"/>
        </w:rPr>
        <w:t>laws are clear</w:t>
      </w:r>
      <w:r w:rsidRPr="00BC2839">
        <w:rPr>
          <w:sz w:val="16"/>
        </w:rPr>
        <w:t xml:space="preserve"> and enforceable. The </w:t>
      </w:r>
      <w:r w:rsidRPr="00BC2839">
        <w:rPr>
          <w:rStyle w:val="Emphasis"/>
        </w:rPr>
        <w:t>clogs</w:t>
      </w:r>
      <w:r w:rsidRPr="00BC2839">
        <w:rPr>
          <w:rStyle w:val="StyleUnderline"/>
        </w:rPr>
        <w:t xml:space="preserve"> will be </w:t>
      </w:r>
      <w:r w:rsidRPr="00BC2839">
        <w:rPr>
          <w:rStyle w:val="Emphasis"/>
        </w:rPr>
        <w:t>immediate</w:t>
      </w:r>
      <w:r w:rsidRPr="00BC2839">
        <w:rPr>
          <w:rStyle w:val="StyleUnderline"/>
        </w:rPr>
        <w:t xml:space="preserve"> and </w:t>
      </w:r>
      <w:r w:rsidRPr="00BC2839">
        <w:rPr>
          <w:rStyle w:val="Emphasis"/>
        </w:rPr>
        <w:t>will grow immense</w:t>
      </w:r>
      <w:r w:rsidRPr="00BC2839">
        <w:rPr>
          <w:rStyle w:val="StyleUnderline"/>
        </w:rPr>
        <w:t xml:space="preserve"> </w:t>
      </w:r>
      <w:r w:rsidRPr="00BC2839">
        <w:rPr>
          <w:sz w:val="16"/>
        </w:rPr>
        <w:t xml:space="preserve">to the point where </w:t>
      </w:r>
      <w:r w:rsidRPr="00BC2839">
        <w:rPr>
          <w:rStyle w:val="StyleUnderline"/>
        </w:rPr>
        <w:t>any law that affects</w:t>
      </w:r>
      <w:r w:rsidRPr="00BC2839">
        <w:rPr>
          <w:sz w:val="16"/>
        </w:rPr>
        <w:t xml:space="preserve"> the </w:t>
      </w:r>
      <w:proofErr w:type="gramStart"/>
      <w:r w:rsidRPr="00BC2839">
        <w:rPr>
          <w:sz w:val="16"/>
        </w:rPr>
        <w:t>nuts and bolts</w:t>
      </w:r>
      <w:proofErr w:type="gramEnd"/>
      <w:r w:rsidRPr="00BC2839">
        <w:rPr>
          <w:sz w:val="16"/>
        </w:rPr>
        <w:t xml:space="preserve"> operation of </w:t>
      </w:r>
      <w:r w:rsidRPr="00BC2839">
        <w:rPr>
          <w:rStyle w:val="StyleUnderline"/>
        </w:rPr>
        <w:t>government</w:t>
      </w:r>
      <w:r w:rsidRPr="00BC2839">
        <w:rPr>
          <w:sz w:val="16"/>
        </w:rPr>
        <w:t xml:space="preserve"> </w:t>
      </w:r>
      <w:r w:rsidRPr="00BC2839">
        <w:rPr>
          <w:rStyle w:val="StyleUnderline"/>
        </w:rPr>
        <w:t>can be challenged</w:t>
      </w:r>
      <w:r w:rsidRPr="00BC2839">
        <w:rPr>
          <w:sz w:val="16"/>
        </w:rPr>
        <w:t xml:space="preserve"> by anyone who thinks he or she is </w:t>
      </w:r>
      <w:proofErr w:type="spellStart"/>
      <w:proofErr w:type="gramStart"/>
      <w:r w:rsidRPr="00BC2839">
        <w:rPr>
          <w:sz w:val="16"/>
        </w:rPr>
        <w:t>agrieved</w:t>
      </w:r>
      <w:proofErr w:type="spellEnd"/>
      <w:proofErr w:type="gramEnd"/>
      <w:r w:rsidRPr="00BC2839">
        <w:rPr>
          <w:sz w:val="16"/>
        </w:rPr>
        <w:t xml:space="preserve"> by it.</w:t>
      </w:r>
    </w:p>
    <w:p w14:paraId="5ED57862" w14:textId="5C395A30" w:rsidR="00AF40A9" w:rsidRPr="00792B5E" w:rsidRDefault="00AF40A9" w:rsidP="00AF40A9">
      <w:pPr>
        <w:rPr>
          <w:sz w:val="16"/>
        </w:rPr>
      </w:pPr>
      <w:r w:rsidRPr="00BC2839">
        <w:rPr>
          <w:sz w:val="16"/>
        </w:rPr>
        <w:t xml:space="preserve">The broad perception is that </w:t>
      </w:r>
      <w:r w:rsidRPr="00BC2839">
        <w:rPr>
          <w:rStyle w:val="StyleUnderline"/>
        </w:rPr>
        <w:t>big business</w:t>
      </w:r>
      <w:r w:rsidRPr="00BC2839">
        <w:rPr>
          <w:sz w:val="16"/>
        </w:rPr>
        <w:t xml:space="preserve"> is </w:t>
      </w:r>
      <w:r w:rsidRPr="00BC2839">
        <w:rPr>
          <w:rStyle w:val="StyleUnderline"/>
        </w:rPr>
        <w:t>licking its legal chops at the opportunity</w:t>
      </w:r>
      <w:r w:rsidRPr="00BC2839">
        <w:rPr>
          <w:sz w:val="16"/>
        </w:rPr>
        <w:t xml:space="preserve"> to stop any law that could cost it money simply by dropping a writ or two. Considering the hue and cry that goes up from the aviation industry when new laws bring that threat, it’s inevitable that the legal quagmire will suck at the FAA’s boots.</w:t>
      </w:r>
    </w:p>
    <w:p w14:paraId="3E783FDD" w14:textId="77777777" w:rsidR="00AF40A9" w:rsidRDefault="00AF40A9" w:rsidP="00AF40A9">
      <w:pPr>
        <w:pStyle w:val="Heading4"/>
      </w:pPr>
      <w:r>
        <w:t>Ruling overwhelms district courts.</w:t>
      </w:r>
    </w:p>
    <w:p w14:paraId="2636C938" w14:textId="77777777" w:rsidR="00AF40A9" w:rsidRPr="007E0DBF" w:rsidRDefault="00AF40A9" w:rsidP="00AF40A9">
      <w:r w:rsidRPr="007E0DBF">
        <w:rPr>
          <w:rStyle w:val="Style13ptBold"/>
        </w:rPr>
        <w:t>Monyak 24</w:t>
      </w:r>
      <w:r w:rsidRPr="007E0DBF">
        <w:t xml:space="preserve"> </w:t>
      </w:r>
      <w:r w:rsidRPr="007E0DBF">
        <w:rPr>
          <w:sz w:val="16"/>
        </w:rPr>
        <w:t xml:space="preserve">[Suzanne; Judiciary Reporter at Bloomberg Law; 2/13/2024; "Judiciary Braces for Case Spike If Supreme Court Guts Chevron"; Bloomberg Law; </w:t>
      </w:r>
      <w:proofErr w:type="gramStart"/>
      <w:r w:rsidRPr="007E0DBF">
        <w:rPr>
          <w:sz w:val="16"/>
        </w:rPr>
        <w:t>https://news.bloomberglaw.com/us-law-week/judiciary-braces-for-case-spike-if-supreme-court-guts-chevron ;</w:t>
      </w:r>
      <w:proofErr w:type="gramEnd"/>
      <w:r w:rsidRPr="007E0DBF">
        <w:rPr>
          <w:sz w:val="16"/>
        </w:rPr>
        <w:t xml:space="preserve">] </w:t>
      </w:r>
      <w:proofErr w:type="spellStart"/>
      <w:r w:rsidRPr="007E0DBF">
        <w:rPr>
          <w:sz w:val="16"/>
        </w:rPr>
        <w:t>s.low</w:t>
      </w:r>
      <w:proofErr w:type="spellEnd"/>
    </w:p>
    <w:p w14:paraId="1ED22B35" w14:textId="77777777" w:rsidR="00AF40A9" w:rsidRPr="00BC2839" w:rsidRDefault="00AF40A9" w:rsidP="00AF40A9">
      <w:pPr>
        <w:rPr>
          <w:sz w:val="16"/>
        </w:rPr>
      </w:pPr>
      <w:r w:rsidRPr="00BC2839">
        <w:rPr>
          <w:sz w:val="16"/>
        </w:rPr>
        <w:t xml:space="preserve">A US </w:t>
      </w:r>
      <w:r w:rsidRPr="00BC2839">
        <w:rPr>
          <w:rStyle w:val="StyleUnderline"/>
        </w:rPr>
        <w:t>Supreme Court</w:t>
      </w:r>
      <w:r w:rsidRPr="00BC2839">
        <w:rPr>
          <w:sz w:val="16"/>
        </w:rPr>
        <w:t xml:space="preserve"> </w:t>
      </w:r>
      <w:r w:rsidRPr="00BC2839">
        <w:rPr>
          <w:rStyle w:val="StyleUnderline"/>
        </w:rPr>
        <w:t>ruling</w:t>
      </w:r>
      <w:r w:rsidRPr="00BC2839">
        <w:rPr>
          <w:sz w:val="16"/>
        </w:rPr>
        <w:t xml:space="preserve"> that further weakens or even overturns the power of federal agencies to interpret ambiguous laws would </w:t>
      </w:r>
      <w:r w:rsidRPr="00BC2839">
        <w:rPr>
          <w:rStyle w:val="StyleUnderline"/>
        </w:rPr>
        <w:t>force lower courts to take on</w:t>
      </w:r>
      <w:r w:rsidRPr="00BC2839">
        <w:rPr>
          <w:sz w:val="16"/>
        </w:rPr>
        <w:t xml:space="preserve"> much of that </w:t>
      </w:r>
      <w:r w:rsidRPr="00BC2839">
        <w:rPr>
          <w:rStyle w:val="StyleUnderline"/>
        </w:rPr>
        <w:t>burden</w:t>
      </w:r>
      <w:r w:rsidRPr="00BC2839">
        <w:rPr>
          <w:sz w:val="16"/>
        </w:rPr>
        <w:t>.</w:t>
      </w:r>
    </w:p>
    <w:p w14:paraId="7FD05D20" w14:textId="77777777" w:rsidR="00AF40A9" w:rsidRPr="00BC2839" w:rsidRDefault="00AF40A9" w:rsidP="00AF40A9">
      <w:pPr>
        <w:rPr>
          <w:rStyle w:val="StyleUnderline"/>
        </w:rPr>
      </w:pPr>
      <w:r w:rsidRPr="00BC2839">
        <w:rPr>
          <w:sz w:val="16"/>
        </w:rPr>
        <w:t>That would</w:t>
      </w:r>
      <w:r w:rsidRPr="00BC2839">
        <w:rPr>
          <w:rStyle w:val="StyleUnderline"/>
        </w:rPr>
        <w:t xml:space="preserve"> mean </w:t>
      </w:r>
      <w:r w:rsidRPr="00BC2839">
        <w:rPr>
          <w:rStyle w:val="Emphasis"/>
        </w:rPr>
        <w:t>ballooning caseloads</w:t>
      </w:r>
      <w:r w:rsidRPr="00BC2839">
        <w:rPr>
          <w:sz w:val="16"/>
        </w:rPr>
        <w:t xml:space="preserve"> for judges overseeing disputes involving technical rules in areas like environment and finance. And </w:t>
      </w:r>
      <w:r w:rsidRPr="00BC2839">
        <w:rPr>
          <w:rStyle w:val="StyleUnderline"/>
        </w:rPr>
        <w:t>some courts</w:t>
      </w:r>
      <w:r w:rsidRPr="00BC2839">
        <w:rPr>
          <w:sz w:val="16"/>
        </w:rPr>
        <w:t xml:space="preserve"> are </w:t>
      </w:r>
      <w:r w:rsidRPr="00BC2839">
        <w:rPr>
          <w:rStyle w:val="StyleUnderline"/>
        </w:rPr>
        <w:t>so short-staffed</w:t>
      </w:r>
      <w:r w:rsidRPr="00BC2839">
        <w:rPr>
          <w:sz w:val="16"/>
        </w:rPr>
        <w:t xml:space="preserve"> that </w:t>
      </w:r>
      <w:r w:rsidRPr="00BC2839">
        <w:rPr>
          <w:rStyle w:val="StyleUnderline"/>
        </w:rPr>
        <w:t>openings have been</w:t>
      </w:r>
      <w:r w:rsidRPr="00BC2839">
        <w:rPr>
          <w:sz w:val="16"/>
        </w:rPr>
        <w:t xml:space="preserve"> </w:t>
      </w:r>
      <w:r w:rsidRPr="00BC2839">
        <w:rPr>
          <w:rStyle w:val="StyleUnderline"/>
        </w:rPr>
        <w:t xml:space="preserve">declared </w:t>
      </w:r>
      <w:r w:rsidRPr="00BC2839">
        <w:rPr>
          <w:rStyle w:val="Emphasis"/>
        </w:rPr>
        <w:t>judicial emergencies</w:t>
      </w:r>
      <w:r w:rsidRPr="00BC2839">
        <w:rPr>
          <w:rStyle w:val="StyleUnderline"/>
        </w:rPr>
        <w:t>.</w:t>
      </w:r>
    </w:p>
    <w:p w14:paraId="7791A2C3" w14:textId="77777777" w:rsidR="00AF40A9" w:rsidRPr="00BC2839" w:rsidRDefault="00AF40A9" w:rsidP="00AF40A9">
      <w:pPr>
        <w:rPr>
          <w:sz w:val="16"/>
        </w:rPr>
      </w:pPr>
      <w:r w:rsidRPr="00BC2839">
        <w:rPr>
          <w:sz w:val="16"/>
        </w:rPr>
        <w:t xml:space="preserve">Such a burden may depend on whether the justices by the end of June reverse so-called </w:t>
      </w:r>
      <w:r w:rsidRPr="00BC2839">
        <w:rPr>
          <w:rStyle w:val="StyleUnderline"/>
        </w:rPr>
        <w:t>Chevron</w:t>
      </w:r>
      <w:r w:rsidRPr="00BC2839">
        <w:rPr>
          <w:sz w:val="16"/>
        </w:rPr>
        <w:t xml:space="preserve"> deference or merely put new limits on it, and whether a ruling is retroactive, which </w:t>
      </w:r>
      <w:r w:rsidRPr="00BC2839">
        <w:rPr>
          <w:rStyle w:val="StyleUnderline"/>
        </w:rPr>
        <w:t>could prompt</w:t>
      </w:r>
      <w:r w:rsidRPr="00BC2839">
        <w:rPr>
          <w:sz w:val="16"/>
        </w:rPr>
        <w:t xml:space="preserve"> an </w:t>
      </w:r>
      <w:r w:rsidRPr="00BC2839">
        <w:rPr>
          <w:rStyle w:val="StyleUnderline"/>
        </w:rPr>
        <w:t>onslaught of requests to reopen litigation</w:t>
      </w:r>
      <w:r w:rsidRPr="00BC2839">
        <w:rPr>
          <w:sz w:val="16"/>
        </w:rPr>
        <w:t>, former district judges said.</w:t>
      </w:r>
    </w:p>
    <w:p w14:paraId="291E02B6" w14:textId="77777777" w:rsidR="00AF40A9" w:rsidRPr="00BC2839" w:rsidRDefault="00AF40A9" w:rsidP="00AF40A9">
      <w:pPr>
        <w:rPr>
          <w:sz w:val="16"/>
        </w:rPr>
      </w:pPr>
      <w:r w:rsidRPr="00BC2839">
        <w:rPr>
          <w:sz w:val="16"/>
        </w:rPr>
        <w:t>“</w:t>
      </w:r>
      <w:r w:rsidRPr="00BC2839">
        <w:rPr>
          <w:rStyle w:val="StyleUnderline"/>
        </w:rPr>
        <w:t>It’s not</w:t>
      </w:r>
      <w:r w:rsidRPr="00BC2839">
        <w:rPr>
          <w:sz w:val="16"/>
        </w:rPr>
        <w:t xml:space="preserve"> going </w:t>
      </w:r>
      <w:r w:rsidRPr="00BC2839">
        <w:rPr>
          <w:rStyle w:val="StyleUnderline"/>
        </w:rPr>
        <w:t>to make life easier for the district courts</w:t>
      </w:r>
      <w:r w:rsidRPr="00BC2839">
        <w:rPr>
          <w:sz w:val="16"/>
        </w:rPr>
        <w:t>. Whether it’s a ‘sky is falling’ situation, it remains to be seen,” said Jeremy Fogel, a former US district judge in northern California, and now executive director of the Berkeley Judicial Institute.</w:t>
      </w:r>
    </w:p>
    <w:p w14:paraId="7F5ABAEF" w14:textId="77777777" w:rsidR="00AF40A9" w:rsidRPr="00BC2839" w:rsidRDefault="00AF40A9" w:rsidP="00AF40A9">
      <w:pPr>
        <w:rPr>
          <w:sz w:val="16"/>
        </w:rPr>
      </w:pPr>
      <w:r w:rsidRPr="00BC2839">
        <w:rPr>
          <w:sz w:val="16"/>
        </w:rPr>
        <w:t xml:space="preserve">Chevron deference is a landmark administrative principle from a 1984 Supreme Court decision in a Clean Air Act dispute. Conservatives have sought to restrict its use, saying Chevron enables regulatory overreach by the progressive-led administrative state, or “deep state.” The Biden administration says </w:t>
      </w:r>
      <w:r w:rsidRPr="00BC2839">
        <w:rPr>
          <w:rStyle w:val="StyleUnderline"/>
        </w:rPr>
        <w:t>Chevron promotes predictability</w:t>
      </w:r>
      <w:r w:rsidRPr="00BC2839">
        <w:rPr>
          <w:sz w:val="16"/>
        </w:rPr>
        <w:t xml:space="preserve">, </w:t>
      </w:r>
      <w:r w:rsidRPr="00BC2839">
        <w:rPr>
          <w:rStyle w:val="StyleUnderline"/>
        </w:rPr>
        <w:t>political accountability, and respects agency expertise</w:t>
      </w:r>
      <w:r w:rsidRPr="00BC2839">
        <w:rPr>
          <w:sz w:val="16"/>
        </w:rPr>
        <w:t>.</w:t>
      </w:r>
    </w:p>
    <w:p w14:paraId="56C25337" w14:textId="77777777" w:rsidR="00AF40A9" w:rsidRPr="00BC2839" w:rsidRDefault="00AF40A9" w:rsidP="00AF40A9">
      <w:pPr>
        <w:rPr>
          <w:sz w:val="16"/>
        </w:rPr>
      </w:pPr>
      <w:r w:rsidRPr="00BC2839">
        <w:rPr>
          <w:sz w:val="16"/>
        </w:rPr>
        <w:t>Thousands of Cases</w:t>
      </w:r>
    </w:p>
    <w:p w14:paraId="77FF5080" w14:textId="77777777" w:rsidR="00AF40A9" w:rsidRPr="00BC2839" w:rsidRDefault="00AF40A9" w:rsidP="00AF40A9">
      <w:pPr>
        <w:rPr>
          <w:sz w:val="16"/>
        </w:rPr>
      </w:pPr>
      <w:r w:rsidRPr="00BC2839">
        <w:rPr>
          <w:sz w:val="16"/>
        </w:rPr>
        <w:t>The conservative-led Supreme Court has chipped away at Chevron, and its fate appeared uncertain at best following January’s argument in the latest challenge involving a policy requiring fishing boats to bear the cost of transporting government-mandated monitors.</w:t>
      </w:r>
    </w:p>
    <w:p w14:paraId="18C03171" w14:textId="77777777" w:rsidR="00AF40A9" w:rsidRPr="00BC2839" w:rsidRDefault="00AF40A9" w:rsidP="00AF40A9">
      <w:pPr>
        <w:rPr>
          <w:sz w:val="16"/>
        </w:rPr>
      </w:pPr>
      <w:r w:rsidRPr="00BC2839">
        <w:rPr>
          <w:sz w:val="16"/>
        </w:rPr>
        <w:t xml:space="preserve">Supreme Court Justice Sonia </w:t>
      </w:r>
      <w:r w:rsidRPr="00BC2839">
        <w:rPr>
          <w:rStyle w:val="StyleUnderline"/>
        </w:rPr>
        <w:t>Sotomayor said at argument</w:t>
      </w:r>
      <w:r w:rsidRPr="00BC2839">
        <w:rPr>
          <w:sz w:val="16"/>
        </w:rPr>
        <w:t xml:space="preserve"> that </w:t>
      </w:r>
      <w:r w:rsidRPr="00BC2839">
        <w:rPr>
          <w:rStyle w:val="StyleUnderline"/>
        </w:rPr>
        <w:t>17,000 cases rely on Chevron</w:t>
      </w:r>
      <w:r w:rsidRPr="00BC2839">
        <w:rPr>
          <w:sz w:val="16"/>
        </w:rPr>
        <w:t xml:space="preserve">, a figure </w:t>
      </w:r>
      <w:r w:rsidRPr="00BC2839">
        <w:rPr>
          <w:rStyle w:val="StyleUnderline"/>
        </w:rPr>
        <w:t xml:space="preserve">illustrating the </w:t>
      </w:r>
      <w:r w:rsidRPr="00BC2839">
        <w:rPr>
          <w:rStyle w:val="Emphasis"/>
        </w:rPr>
        <w:t>scope of</w:t>
      </w:r>
      <w:r w:rsidRPr="00BC2839">
        <w:rPr>
          <w:rStyle w:val="StyleUnderline"/>
        </w:rPr>
        <w:t xml:space="preserve"> potential </w:t>
      </w:r>
      <w:r w:rsidRPr="00BC2839">
        <w:rPr>
          <w:rStyle w:val="Emphasis"/>
        </w:rPr>
        <w:t>fallout</w:t>
      </w:r>
      <w:r w:rsidRPr="00BC2839">
        <w:rPr>
          <w:sz w:val="16"/>
        </w:rPr>
        <w:t xml:space="preserve"> from a ruling.</w:t>
      </w:r>
    </w:p>
    <w:p w14:paraId="2035881B" w14:textId="77777777" w:rsidR="00AF40A9" w:rsidRPr="00BC2839" w:rsidRDefault="00AF40A9" w:rsidP="00AF40A9">
      <w:pPr>
        <w:rPr>
          <w:sz w:val="16"/>
        </w:rPr>
      </w:pPr>
      <w:r w:rsidRPr="00BC2839">
        <w:rPr>
          <w:sz w:val="16"/>
        </w:rPr>
        <w:t xml:space="preserve">Several former judges predicted a decision against Chevron in Relentless Inc. v. Department of Commerce and Loper Bright Enterprises v. Raimondo would </w:t>
      </w:r>
      <w:r w:rsidRPr="00BC2839">
        <w:rPr>
          <w:rStyle w:val="StyleUnderline"/>
        </w:rPr>
        <w:t>prompt more legal challenges</w:t>
      </w:r>
      <w:r w:rsidRPr="00BC2839">
        <w:rPr>
          <w:sz w:val="16"/>
        </w:rPr>
        <w:t xml:space="preserve">, as </w:t>
      </w:r>
      <w:r w:rsidRPr="00BC2839">
        <w:rPr>
          <w:rStyle w:val="StyleUnderline"/>
        </w:rPr>
        <w:t>reversing deference</w:t>
      </w:r>
      <w:r w:rsidRPr="00BC2839">
        <w:rPr>
          <w:sz w:val="16"/>
        </w:rPr>
        <w:t xml:space="preserve"> </w:t>
      </w:r>
      <w:r w:rsidRPr="00BC2839">
        <w:rPr>
          <w:rStyle w:val="StyleUnderline"/>
        </w:rPr>
        <w:t>would lower the bar</w:t>
      </w:r>
      <w:r w:rsidRPr="00BC2839">
        <w:rPr>
          <w:sz w:val="16"/>
        </w:rPr>
        <w:t xml:space="preserve"> in some cases </w:t>
      </w:r>
      <w:r w:rsidRPr="00BC2839">
        <w:rPr>
          <w:rStyle w:val="StyleUnderline"/>
        </w:rPr>
        <w:t>for the US to lose in court</w:t>
      </w:r>
      <w:r w:rsidRPr="00BC2839">
        <w:rPr>
          <w:sz w:val="16"/>
        </w:rPr>
        <w:t>.</w:t>
      </w:r>
    </w:p>
    <w:p w14:paraId="40B3354C" w14:textId="77777777" w:rsidR="00AF40A9" w:rsidRPr="00BC2839" w:rsidRDefault="00AF40A9" w:rsidP="00AF40A9">
      <w:pPr>
        <w:rPr>
          <w:sz w:val="16"/>
        </w:rPr>
      </w:pPr>
      <w:r w:rsidRPr="00BC2839">
        <w:rPr>
          <w:sz w:val="16"/>
        </w:rPr>
        <w:t>Ending Chevron could also lead to larger records produced in those cases, making each one more labor intensive, they said.</w:t>
      </w:r>
    </w:p>
    <w:p w14:paraId="36107502" w14:textId="77777777" w:rsidR="00AF40A9" w:rsidRPr="00BC2839" w:rsidRDefault="00AF40A9" w:rsidP="00AF40A9">
      <w:pPr>
        <w:rPr>
          <w:sz w:val="16"/>
        </w:rPr>
      </w:pPr>
      <w:r w:rsidRPr="00BC2839">
        <w:rPr>
          <w:sz w:val="16"/>
        </w:rPr>
        <w:t xml:space="preserve">“It’s really going to be a </w:t>
      </w:r>
      <w:r w:rsidRPr="00BC2839">
        <w:rPr>
          <w:rStyle w:val="Emphasis"/>
        </w:rPr>
        <w:t>dramatic increase</w:t>
      </w:r>
      <w:r w:rsidRPr="00BC2839">
        <w:rPr>
          <w:rStyle w:val="StyleUnderline"/>
        </w:rPr>
        <w:t xml:space="preserve"> in what </w:t>
      </w:r>
      <w:r w:rsidRPr="00BC2839">
        <w:rPr>
          <w:rStyle w:val="Emphasis"/>
        </w:rPr>
        <w:t>district judges</w:t>
      </w:r>
      <w:r w:rsidRPr="00BC2839">
        <w:rPr>
          <w:rStyle w:val="StyleUnderline"/>
        </w:rPr>
        <w:t xml:space="preserve"> are going to have to review</w:t>
      </w:r>
      <w:r w:rsidRPr="00BC2839">
        <w:rPr>
          <w:sz w:val="16"/>
        </w:rPr>
        <w:t>,” said John Michael Vazquez, a former judge at the New Jersey federal trial court.</w:t>
      </w:r>
    </w:p>
    <w:p w14:paraId="3065A3BF" w14:textId="77777777" w:rsidR="00AF40A9" w:rsidRPr="00BC2839" w:rsidRDefault="00AF40A9" w:rsidP="00AF40A9">
      <w:pPr>
        <w:rPr>
          <w:sz w:val="16"/>
        </w:rPr>
      </w:pPr>
      <w:r w:rsidRPr="00BC2839">
        <w:rPr>
          <w:sz w:val="16"/>
        </w:rPr>
        <w:t>Increasing caseloads would hinge mainly on the contours of a ruling, whether it’s a reversal or more clarification for when deference is appropriate.</w:t>
      </w:r>
    </w:p>
    <w:p w14:paraId="46479DF1" w14:textId="77777777" w:rsidR="00AF40A9" w:rsidRPr="00BC2839" w:rsidRDefault="00AF40A9" w:rsidP="00AF40A9">
      <w:pPr>
        <w:rPr>
          <w:sz w:val="16"/>
        </w:rPr>
      </w:pPr>
      <w:r w:rsidRPr="00BC2839">
        <w:rPr>
          <w:sz w:val="16"/>
        </w:rPr>
        <w:t>And if the justices apply their decision retroactively, rather than limiting it to future cases only, it could lead to a flood of requests to reopen earlier litigation, former judges said.</w:t>
      </w:r>
    </w:p>
    <w:p w14:paraId="4483124C" w14:textId="77777777" w:rsidR="00AF40A9" w:rsidRPr="00BC2839" w:rsidRDefault="00AF40A9" w:rsidP="00AF40A9">
      <w:pPr>
        <w:rPr>
          <w:sz w:val="16"/>
        </w:rPr>
      </w:pPr>
      <w:r w:rsidRPr="00BC2839">
        <w:rPr>
          <w:sz w:val="16"/>
        </w:rPr>
        <w:t xml:space="preserve">The impact of such a </w:t>
      </w:r>
      <w:r w:rsidRPr="00BC2839">
        <w:rPr>
          <w:rStyle w:val="StyleUnderline"/>
        </w:rPr>
        <w:t>ruling</w:t>
      </w:r>
      <w:r w:rsidRPr="00BC2839">
        <w:rPr>
          <w:sz w:val="16"/>
        </w:rPr>
        <w:t xml:space="preserve"> would be </w:t>
      </w:r>
      <w:r w:rsidRPr="00BC2839">
        <w:rPr>
          <w:rStyle w:val="StyleUnderline"/>
        </w:rPr>
        <w:t>particularly felt at nearly a dozen courts with roughly 20 vacancies dubbed “judicial emergencies</w:t>
      </w:r>
      <w:r w:rsidRPr="00BC2839">
        <w:rPr>
          <w:sz w:val="16"/>
        </w:rPr>
        <w:t>,” which flags open spots in courts that have a high ratio of filings per judge.</w:t>
      </w:r>
    </w:p>
    <w:p w14:paraId="7361CF17" w14:textId="77777777" w:rsidR="00AF40A9" w:rsidRPr="00BC2839" w:rsidRDefault="00AF40A9" w:rsidP="00AF40A9"/>
    <w:p w14:paraId="3E26814D" w14:textId="15544074" w:rsidR="003C761B" w:rsidRDefault="003C761B" w:rsidP="003C761B">
      <w:pPr>
        <w:pStyle w:val="Heading3"/>
      </w:pPr>
      <w:r>
        <w:t>U---Chevron</w:t>
      </w:r>
    </w:p>
    <w:p w14:paraId="663B2D1B" w14:textId="77777777" w:rsidR="003C761B" w:rsidRDefault="003C761B" w:rsidP="003C761B">
      <w:pPr>
        <w:pStyle w:val="Heading4"/>
      </w:pPr>
      <w:r>
        <w:t>Chevron decision opens the floodgates for legal challenges to excavate federal agencies. Immediately overwhelms district courts.</w:t>
      </w:r>
    </w:p>
    <w:p w14:paraId="073E3F40" w14:textId="77777777" w:rsidR="003C761B" w:rsidRPr="007E0DBF" w:rsidRDefault="003C761B" w:rsidP="003C761B">
      <w:r w:rsidRPr="007E0DBF">
        <w:rPr>
          <w:rStyle w:val="Style13ptBold"/>
        </w:rPr>
        <w:t>Rozzelle 7/10</w:t>
      </w:r>
      <w:r w:rsidRPr="007E0DBF">
        <w:t xml:space="preserve"> </w:t>
      </w:r>
      <w:r w:rsidRPr="007E0DBF">
        <w:rPr>
          <w:sz w:val="16"/>
        </w:rPr>
        <w:t xml:space="preserve">[Josie; CNBC reporter covering politics; 7/10/2024; "With Chevron reversal, Supreme Court paves way for a ‘legal earthquake’"; CNBC; </w:t>
      </w:r>
      <w:proofErr w:type="gramStart"/>
      <w:r w:rsidRPr="007E0DBF">
        <w:rPr>
          <w:sz w:val="16"/>
        </w:rPr>
        <w:t>https://www.cnbc.com/2024/07/10/supreme-court-post-chevron-legal-chaos.html ;</w:t>
      </w:r>
      <w:proofErr w:type="gramEnd"/>
      <w:r w:rsidRPr="007E0DBF">
        <w:rPr>
          <w:sz w:val="16"/>
        </w:rPr>
        <w:t xml:space="preserve">] </w:t>
      </w:r>
      <w:proofErr w:type="spellStart"/>
      <w:r w:rsidRPr="007E0DBF">
        <w:rPr>
          <w:sz w:val="16"/>
        </w:rPr>
        <w:t>s.low</w:t>
      </w:r>
      <w:proofErr w:type="spellEnd"/>
    </w:p>
    <w:p w14:paraId="7A0D36F0" w14:textId="77777777" w:rsidR="003C761B" w:rsidRPr="00622B97" w:rsidRDefault="003C761B" w:rsidP="003C761B">
      <w:pPr>
        <w:rPr>
          <w:sz w:val="8"/>
        </w:rPr>
      </w:pPr>
      <w:r w:rsidRPr="00622B97">
        <w:rPr>
          <w:sz w:val="8"/>
        </w:rPr>
        <w:t xml:space="preserve">Four days after the Supreme Court ruled in the case of Loper Bright Enterprises vs. Raimondo, overturning the 40-year-old precedent known as the Chevron deference, </w:t>
      </w:r>
      <w:r w:rsidRPr="00CE732A">
        <w:rPr>
          <w:rStyle w:val="StyleUnderline"/>
          <w:highlight w:val="cyan"/>
        </w:rPr>
        <w:t xml:space="preserve">the justices announced they would be sending nine cases back to lower courts </w:t>
      </w:r>
      <w:proofErr w:type="gramStart"/>
      <w:r w:rsidRPr="00CE732A">
        <w:rPr>
          <w:rStyle w:val="StyleUnderline"/>
          <w:highlight w:val="cyan"/>
        </w:rPr>
        <w:t>in light of</w:t>
      </w:r>
      <w:proofErr w:type="gramEnd"/>
      <w:r w:rsidRPr="00CE732A">
        <w:rPr>
          <w:rStyle w:val="StyleUnderline"/>
          <w:highlight w:val="cyan"/>
        </w:rPr>
        <w:t xml:space="preserve"> their ruling</w:t>
      </w:r>
      <w:r w:rsidRPr="00622B97">
        <w:rPr>
          <w:sz w:val="8"/>
        </w:rPr>
        <w:t>.</w:t>
      </w:r>
    </w:p>
    <w:p w14:paraId="68019A55" w14:textId="77777777" w:rsidR="003C761B" w:rsidRPr="00622B97" w:rsidRDefault="003C761B" w:rsidP="003C761B">
      <w:pPr>
        <w:rPr>
          <w:sz w:val="8"/>
        </w:rPr>
      </w:pPr>
      <w:r w:rsidRPr="00622B97">
        <w:rPr>
          <w:sz w:val="8"/>
        </w:rPr>
        <w:t xml:space="preserve">This batch of </w:t>
      </w:r>
      <w:r w:rsidRPr="00CE732A">
        <w:rPr>
          <w:rStyle w:val="StyleUnderline"/>
          <w:highlight w:val="cyan"/>
        </w:rPr>
        <w:t>cases may be the first indication of the legal upheaval</w:t>
      </w:r>
      <w:r w:rsidRPr="00622B97">
        <w:rPr>
          <w:sz w:val="8"/>
        </w:rPr>
        <w:t xml:space="preserve"> that could play out across the United States judiciary now that one of the most widely cited Supreme Court opinions has been reversed.</w:t>
      </w:r>
    </w:p>
    <w:p w14:paraId="208AA68B" w14:textId="77777777" w:rsidR="003C761B" w:rsidRPr="00622B97" w:rsidRDefault="003C761B" w:rsidP="003C761B">
      <w:pPr>
        <w:rPr>
          <w:sz w:val="8"/>
        </w:rPr>
      </w:pPr>
      <w:r w:rsidRPr="00622B97">
        <w:rPr>
          <w:sz w:val="8"/>
        </w:rPr>
        <w:t>“</w:t>
      </w:r>
      <w:r w:rsidRPr="00CE732A">
        <w:rPr>
          <w:rStyle w:val="StyleUnderline"/>
          <w:highlight w:val="cyan"/>
        </w:rPr>
        <w:t>The majority’s decision today will cause a massive shock to the legal system</w:t>
      </w:r>
      <w:r w:rsidRPr="00622B97">
        <w:rPr>
          <w:sz w:val="8"/>
        </w:rPr>
        <w:t>,” Justice Elena Kagan wrote in her dissenting opinion.</w:t>
      </w:r>
    </w:p>
    <w:p w14:paraId="0223D90C" w14:textId="77777777" w:rsidR="003C761B" w:rsidRPr="00622B97" w:rsidRDefault="003C761B" w:rsidP="003C761B">
      <w:pPr>
        <w:rPr>
          <w:sz w:val="8"/>
        </w:rPr>
      </w:pPr>
      <w:r w:rsidRPr="00622B97">
        <w:rPr>
          <w:sz w:val="8"/>
        </w:rPr>
        <w:t>By reversing its 1984 ruling in the case of Chevron v. Natural Resources Defense Council — which let judges defer to federal agencies’ interpretation of statutes when language was unclear — the court slashed the authority of regulators and empowered the judiciary.</w:t>
      </w:r>
    </w:p>
    <w:p w14:paraId="344A5DD4" w14:textId="77777777" w:rsidR="003C761B" w:rsidRPr="00622B97" w:rsidRDefault="003C761B" w:rsidP="003C761B">
      <w:pPr>
        <w:rPr>
          <w:sz w:val="8"/>
        </w:rPr>
      </w:pPr>
      <w:r w:rsidRPr="00622B97">
        <w:rPr>
          <w:sz w:val="8"/>
        </w:rPr>
        <w:t>It also called into question the fate of the more than 19,000 past federal cases that cite the precedent.</w:t>
      </w:r>
    </w:p>
    <w:p w14:paraId="23FE57E6" w14:textId="77777777" w:rsidR="003C761B" w:rsidRPr="00622B97" w:rsidRDefault="003C761B" w:rsidP="003C761B">
      <w:pPr>
        <w:rPr>
          <w:sz w:val="8"/>
        </w:rPr>
      </w:pPr>
      <w:r w:rsidRPr="00622B97">
        <w:rPr>
          <w:sz w:val="8"/>
        </w:rPr>
        <w:t xml:space="preserve">In his majority opinion, Chief Justice John </w:t>
      </w:r>
      <w:r w:rsidRPr="00CE732A">
        <w:rPr>
          <w:rStyle w:val="StyleUnderline"/>
          <w:highlight w:val="cyan"/>
        </w:rPr>
        <w:t>Roberts appeared to anticipate this consequence</w:t>
      </w:r>
      <w:r w:rsidRPr="00622B97">
        <w:rPr>
          <w:sz w:val="8"/>
        </w:rPr>
        <w:t>.</w:t>
      </w:r>
    </w:p>
    <w:p w14:paraId="6F7EE0C7" w14:textId="77777777" w:rsidR="003C761B" w:rsidRPr="00622B97" w:rsidRDefault="003C761B" w:rsidP="003C761B">
      <w:pPr>
        <w:rPr>
          <w:sz w:val="8"/>
        </w:rPr>
      </w:pPr>
      <w:r w:rsidRPr="00622B97">
        <w:rPr>
          <w:sz w:val="8"/>
        </w:rPr>
        <w:t>“The holdings of those cases that specific agency actions are lawful — including the Clean Air Act holding of Chevron itself — are still subject to statutory stare decisis,” he wrote, referring to the legal principle of adhering to judicial precedent.</w:t>
      </w:r>
    </w:p>
    <w:p w14:paraId="71822468" w14:textId="77777777" w:rsidR="003C761B" w:rsidRPr="00622B97" w:rsidRDefault="003C761B" w:rsidP="003C761B">
      <w:pPr>
        <w:rPr>
          <w:sz w:val="8"/>
        </w:rPr>
      </w:pPr>
      <w:r w:rsidRPr="00CE732A">
        <w:rPr>
          <w:rStyle w:val="StyleUnderline"/>
          <w:highlight w:val="cyan"/>
        </w:rPr>
        <w:t>But Roberts’ stipulation may not be enough to stop the “legal earthquake” that the court created with its ruling</w:t>
      </w:r>
      <w:r w:rsidRPr="00622B97">
        <w:rPr>
          <w:sz w:val="8"/>
        </w:rPr>
        <w:t>, according to Cary Coglianese, a law professor at the University of Pennsylvania and director of the Penn Program on Regulation.</w:t>
      </w:r>
    </w:p>
    <w:p w14:paraId="28BB9C33" w14:textId="77777777" w:rsidR="003C761B" w:rsidRPr="00CE732A" w:rsidRDefault="003C761B" w:rsidP="003C761B">
      <w:pPr>
        <w:rPr>
          <w:rStyle w:val="StyleUnderline"/>
        </w:rPr>
      </w:pPr>
      <w:r w:rsidRPr="00622B97">
        <w:rPr>
          <w:sz w:val="8"/>
        </w:rPr>
        <w:t xml:space="preserve">The Supreme </w:t>
      </w:r>
      <w:r w:rsidRPr="00CE732A">
        <w:rPr>
          <w:rStyle w:val="StyleUnderline"/>
          <w:highlight w:val="cyan"/>
        </w:rPr>
        <w:t>Court</w:t>
      </w:r>
      <w:r w:rsidRPr="00622B97">
        <w:rPr>
          <w:sz w:val="8"/>
        </w:rPr>
        <w:t xml:space="preserve"> protected agencies’ past actions, Coglianese explained, but it said little about the agencies’ past interpretations of laws, </w:t>
      </w:r>
      <w:r w:rsidRPr="00CE732A">
        <w:rPr>
          <w:rStyle w:val="StyleUnderline"/>
          <w:highlight w:val="cyan"/>
        </w:rPr>
        <w:t>leaving the door cracked open for prior cases to be challenged.</w:t>
      </w:r>
      <w:r w:rsidRPr="00CE732A">
        <w:rPr>
          <w:rStyle w:val="StyleUnderline"/>
        </w:rPr>
        <w:t xml:space="preserve"> </w:t>
      </w:r>
    </w:p>
    <w:p w14:paraId="40641217" w14:textId="77777777" w:rsidR="003C761B" w:rsidRPr="00622B97" w:rsidRDefault="003C761B" w:rsidP="003C761B">
      <w:pPr>
        <w:rPr>
          <w:sz w:val="8"/>
        </w:rPr>
      </w:pPr>
      <w:r w:rsidRPr="00622B97">
        <w:rPr>
          <w:sz w:val="8"/>
        </w:rPr>
        <w:t xml:space="preserve">“On some reading of what the court has done, </w:t>
      </w:r>
      <w:r w:rsidRPr="00CE732A">
        <w:rPr>
          <w:rStyle w:val="StyleUnderline"/>
          <w:highlight w:val="cyan"/>
        </w:rPr>
        <w:t>those opportunities to reopen [previously closed cases] are still there</w:t>
      </w:r>
      <w:r w:rsidRPr="00622B97">
        <w:rPr>
          <w:sz w:val="8"/>
        </w:rPr>
        <w:t xml:space="preserve">,” he said, </w:t>
      </w:r>
      <w:r w:rsidRPr="00CE732A">
        <w:rPr>
          <w:rStyle w:val="StyleUnderline"/>
          <w:highlight w:val="cyan"/>
        </w:rPr>
        <w:t>“and you can expect that people will try to exploit those</w:t>
      </w:r>
      <w:r w:rsidRPr="00622B97">
        <w:rPr>
          <w:sz w:val="8"/>
        </w:rPr>
        <w:t>.”</w:t>
      </w:r>
    </w:p>
    <w:p w14:paraId="5A16D3B8" w14:textId="77777777" w:rsidR="003C761B" w:rsidRPr="00622B97" w:rsidRDefault="003C761B" w:rsidP="003C761B">
      <w:pPr>
        <w:rPr>
          <w:sz w:val="8"/>
        </w:rPr>
      </w:pPr>
      <w:r w:rsidRPr="00622B97">
        <w:rPr>
          <w:sz w:val="8"/>
        </w:rPr>
        <w:t>Seizing the moment</w:t>
      </w:r>
    </w:p>
    <w:p w14:paraId="38C5321B" w14:textId="77777777" w:rsidR="003C761B" w:rsidRPr="00622B97" w:rsidRDefault="003C761B" w:rsidP="003C761B">
      <w:pPr>
        <w:rPr>
          <w:sz w:val="8"/>
        </w:rPr>
      </w:pPr>
      <w:r w:rsidRPr="00622B97">
        <w:rPr>
          <w:sz w:val="8"/>
        </w:rPr>
        <w:t xml:space="preserve">In two of the cases remanded to lower courts </w:t>
      </w:r>
      <w:proofErr w:type="gramStart"/>
      <w:r w:rsidRPr="00622B97">
        <w:rPr>
          <w:sz w:val="8"/>
        </w:rPr>
        <w:t>in light of</w:t>
      </w:r>
      <w:proofErr w:type="gramEnd"/>
      <w:r w:rsidRPr="00622B97">
        <w:rPr>
          <w:sz w:val="8"/>
        </w:rPr>
        <w:t xml:space="preserve"> the Loper decision, the plaintiffs share the same lawyer: the Pacific Legal Foundation, or PLF. </w:t>
      </w:r>
    </w:p>
    <w:p w14:paraId="001FFDBE" w14:textId="77777777" w:rsidR="003C761B" w:rsidRPr="00622B97" w:rsidRDefault="003C761B" w:rsidP="003C761B">
      <w:pPr>
        <w:rPr>
          <w:sz w:val="8"/>
        </w:rPr>
      </w:pPr>
      <w:r w:rsidRPr="00622B97">
        <w:rPr>
          <w:sz w:val="8"/>
        </w:rPr>
        <w:t xml:space="preserve">According to its website, the PLF — which called for an end to the Chevron deference in an amicus brief it filed in the Loper case — represents at least five different plaintiffs whose cases stand to benefit from Chevron’s reversal. </w:t>
      </w:r>
    </w:p>
    <w:p w14:paraId="665623E2" w14:textId="77777777" w:rsidR="003C761B" w:rsidRPr="00622B97" w:rsidRDefault="003C761B" w:rsidP="003C761B">
      <w:pPr>
        <w:rPr>
          <w:sz w:val="8"/>
        </w:rPr>
      </w:pPr>
      <w:r w:rsidRPr="00622B97">
        <w:rPr>
          <w:sz w:val="8"/>
        </w:rPr>
        <w:t xml:space="preserve">The public interest law firm is one of several </w:t>
      </w:r>
      <w:proofErr w:type="gramStart"/>
      <w:r w:rsidRPr="00622B97">
        <w:rPr>
          <w:sz w:val="8"/>
        </w:rPr>
        <w:t>conservative</w:t>
      </w:r>
      <w:proofErr w:type="gramEnd"/>
      <w:r w:rsidRPr="00622B97">
        <w:rPr>
          <w:sz w:val="8"/>
        </w:rPr>
        <w:t>, anti-regulation groups that have been preparing for the Supreme Court’s reversal of Chevron, according to Accountable.US, a nonpartisan research organization focused on special interests.</w:t>
      </w:r>
    </w:p>
    <w:p w14:paraId="11AB8859" w14:textId="77777777" w:rsidR="003C761B" w:rsidRPr="00622B97" w:rsidRDefault="003C761B" w:rsidP="003C761B">
      <w:pPr>
        <w:rPr>
          <w:sz w:val="8"/>
        </w:rPr>
      </w:pPr>
      <w:r w:rsidRPr="00622B97">
        <w:rPr>
          <w:sz w:val="8"/>
        </w:rPr>
        <w:t>A new report from the group identifies four organizations, including the PLF, planning legal challenges and lobbying efforts now that the precedent has been overturned. The others are the Balancing Act Project, which says on its website that it will work to define “a new regulatory environment” in the post-Chevron world; the Competitive Enterprise Institute, an anti-regulation nonprofit challenging the Environmental Protection Agency’s authority; and Americans for Prosperity, the Charles Koch-backed network whose lawyers represented the plaintiffs in Loper.</w:t>
      </w:r>
    </w:p>
    <w:p w14:paraId="7C9A67C4" w14:textId="77777777" w:rsidR="003C761B" w:rsidRDefault="003C761B" w:rsidP="003C761B"/>
    <w:p w14:paraId="4A8BB533" w14:textId="77777777" w:rsidR="003C761B" w:rsidRDefault="003C761B" w:rsidP="003C761B"/>
    <w:p w14:paraId="3C08053D" w14:textId="3B8692BD" w:rsidR="007E19A1" w:rsidRDefault="007E19A1" w:rsidP="007E19A1">
      <w:pPr>
        <w:pStyle w:val="Heading2"/>
      </w:pPr>
      <w:r>
        <w:t>Links</w:t>
      </w:r>
    </w:p>
    <w:p w14:paraId="65ACA31B" w14:textId="5B3A02AD" w:rsidR="007E19A1" w:rsidRDefault="007E19A1" w:rsidP="007E19A1">
      <w:pPr>
        <w:pStyle w:val="Heading3"/>
      </w:pPr>
      <w:r>
        <w:t>L</w:t>
      </w:r>
      <w:r w:rsidR="009F7882">
        <w:t>---</w:t>
      </w:r>
      <w:r>
        <w:t>Reverse Copyright</w:t>
      </w:r>
    </w:p>
    <w:p w14:paraId="2AFA30FE" w14:textId="77777777" w:rsidR="007E19A1" w:rsidRDefault="007E19A1" w:rsidP="007E19A1">
      <w:pPr>
        <w:pStyle w:val="Heading4"/>
      </w:pPr>
      <w:r>
        <w:t xml:space="preserve">Fair-Use clarifications combat abusive and excessive litigation. </w:t>
      </w:r>
    </w:p>
    <w:p w14:paraId="5B364AE7" w14:textId="77777777" w:rsidR="007E19A1" w:rsidRDefault="007E19A1" w:rsidP="007E19A1">
      <w:r>
        <w:t xml:space="preserve">Gorab 18 (Lauren Gorab is a law clerk in White &amp; Case's Los Angeles office and a member of the Firm's Global Antitrust/Competition Group. Her practice focuses on complex litigation in the areas of antitrust and intellectual property disputes, representing clients across a broad range of industries including pharmaceuticals, technology, and telecommunications.) “A Fair Use to Remember: Restoring Application of the Fair Use Doctrine to Strengthen Copyright Law and Disarm Abusive Copyright Litigation” Fordham L. Rev. 703 (2018). Available at: </w:t>
      </w:r>
      <w:hyperlink r:id="rId16" w:history="1">
        <w:r w:rsidRPr="0017712C">
          <w:rPr>
            <w:rStyle w:val="Hyperlink"/>
          </w:rPr>
          <w:t>https://ir.lawnet.fordham.edu/flr/vol87/iss2/7 //</w:t>
        </w:r>
      </w:hyperlink>
      <w:r>
        <w:t xml:space="preserve"> ZX</w:t>
      </w:r>
    </w:p>
    <w:p w14:paraId="4CE45676" w14:textId="77777777" w:rsidR="007E19A1" w:rsidRDefault="007E19A1" w:rsidP="007E19A1">
      <w:r w:rsidRPr="00852BD9">
        <w:rPr>
          <w:rStyle w:val="StyleUnderline"/>
        </w:rPr>
        <w:t>To combat abusive copyright litigation, scholars and judges have offered solutions to thwart the “disingenuous efforts of various trolls by promoting accountability in copyright enforcement</w:t>
      </w:r>
      <w:r>
        <w:t xml:space="preserve"> </w:t>
      </w:r>
      <w:r w:rsidRPr="00852BD9">
        <w:rPr>
          <w:rStyle w:val="Emphasis"/>
        </w:rPr>
        <w:t>while restoring the framers’ original intent</w:t>
      </w:r>
      <w:r>
        <w:t xml:space="preserve"> to the Copyright Act.”210 Like proposals to reform fair use</w:t>
      </w:r>
      <w:r w:rsidRPr="00852BD9">
        <w:rPr>
          <w:rStyle w:val="StyleUnderline"/>
        </w:rPr>
        <w:t>, proposals to quell abusive copyright litigation focus on either</w:t>
      </w:r>
      <w:r>
        <w:t xml:space="preserve"> </w:t>
      </w:r>
      <w:r w:rsidRPr="00852BD9">
        <w:rPr>
          <w:rStyle w:val="Emphasis"/>
        </w:rPr>
        <w:t>judicial solutions or legislative solutions</w:t>
      </w:r>
      <w:r>
        <w:t xml:space="preserve">.211 </w:t>
      </w:r>
      <w:r w:rsidRPr="00852BD9">
        <w:rPr>
          <w:rStyle w:val="StyleUnderline"/>
        </w:rPr>
        <w:t>Proponents of targeting abusive copyright litigation through legislation argue that Congress is best positioned for a long-term solution</w:t>
      </w:r>
      <w:r>
        <w:t xml:space="preserve"> and that congressional action provides uniform and systematic legal change to wholly disrupt the nonproducing entity business model.212 These proposals also note that Congress has other constitutional powers regarding copyright213 and that the Supreme Court is deferential to Congress’s copyright decisions.214 Two common approaches are limiting statutory damages215 and denying joinder.216 In the courts, </w:t>
      </w:r>
      <w:r w:rsidRPr="00852BD9">
        <w:rPr>
          <w:rStyle w:val="StyleUnderline"/>
        </w:rPr>
        <w:t>one popular procedural tactic against abusive copyright litigation is Rule 11 sanctions</w:t>
      </w:r>
      <w:r>
        <w:t xml:space="preserve">.217 Defendants and </w:t>
      </w:r>
      <w:r w:rsidRPr="00852BD9">
        <w:rPr>
          <w:rStyle w:val="StyleUnderline"/>
        </w:rPr>
        <w:t>courts can use sanctions to threaten nonproducing entities and ensure that they only file claims against actual infringement</w:t>
      </w:r>
      <w:r>
        <w:t xml:space="preserve">, or not at all.218 </w:t>
      </w:r>
      <w:r w:rsidRPr="00852BD9">
        <w:rPr>
          <w:rStyle w:val="StyleUnderline"/>
        </w:rPr>
        <w:t>Because litigation is a nonproducing entity’s sole source of revenue, the threat and use of sanctions is likely to have a meaningful impact</w:t>
      </w:r>
      <w:r>
        <w:t xml:space="preserve"> on nonproducing entities.219 Increasing the use of sanctions can also deter other copyright owners from using abusive tactics.220 Courts are increasingly open to punishing nonproducing entities’ litigation tactics.</w:t>
      </w:r>
    </w:p>
    <w:p w14:paraId="6ED5BED6" w14:textId="77777777" w:rsidR="007E19A1" w:rsidRDefault="007E19A1" w:rsidP="007E19A1">
      <w:r>
        <w:t xml:space="preserve">221 For example, the court in Malibu Media, LLC v. John Does 1– 16,222 warned that if the plaintiff could not sustain their claims, the defendants would have adequate remedies to recover their litigation expenses or damages like Rule 11 sanctions.223 Importantly, the Supreme Court has upheld Rule 11 sanctions in a copyright infringement case.224 In Business Guides, Inc. v. Chromatic Communications Enterprises,225 the Court upheld the district court’s award of sanctions against the plaintiff and its attorney, whose claim lacked any evidentiary support of copyright infringement.226 In upholding the sanctions, the Court held that “Rule 11 imposes an objective standard of reasonable inquiry on represented parties who sign papers or pleadings.”227 The several examples of judges crafting their own solutions to abusive copyright litigation further support targeting the problem through courts. In 2010, a Nevada district court granted a Rule 12(b)(6) motion to dismiss— alleging fair use—against Righthaven.228 After analyzing the fair use factors, the court concluded that the defendant’s use was fair use because it was informational, used “only the first eight sentences of a thirty sentence news article,” and that the use was unlikely to impact the market for the original work.229 In 2011, thanks again to the District of Nevada, </w:t>
      </w:r>
      <w:proofErr w:type="spellStart"/>
      <w:r>
        <w:t>Righthaven</w:t>
      </w:r>
      <w:proofErr w:type="spellEnd"/>
      <w:r>
        <w:t xml:space="preserve"> was ordered to show cause why it should not be sanctioned for its flagrant misrepresentation to the court.230</w:t>
      </w:r>
    </w:p>
    <w:p w14:paraId="19070D02" w14:textId="77777777" w:rsidR="007E19A1" w:rsidRPr="00852BD9" w:rsidRDefault="007E19A1" w:rsidP="007E19A1">
      <w:pPr>
        <w:rPr>
          <w:rStyle w:val="StyleUnderline"/>
        </w:rPr>
      </w:pPr>
      <w:r w:rsidRPr="00852BD9">
        <w:rPr>
          <w:rStyle w:val="StyleUnderline"/>
        </w:rPr>
        <w:t>Thus far, scholars have separately targeted the two problems outlined in Part II—the fair use doctrine’s uncertainty and abusive copyright litigation</w:t>
      </w:r>
      <w:r>
        <w:t xml:space="preserve">. This Note argues, however, that </w:t>
      </w:r>
      <w:r w:rsidRPr="00852BD9">
        <w:rPr>
          <w:rStyle w:val="Emphasis"/>
        </w:rPr>
        <w:t>the problems are connected and should be solved together</w:t>
      </w:r>
      <w:r>
        <w:t xml:space="preserve">. John Else’s story demonstrates why. Despite knowing that his clip was likely fair use, Else also knew he could not actually rely on the fair use doctrine to quickly excuse him from liability.231 Thus, </w:t>
      </w:r>
      <w:r w:rsidRPr="00852BD9">
        <w:rPr>
          <w:rStyle w:val="StyleUnderline"/>
        </w:rPr>
        <w:t>Else’s story demonstrates how even secondary users who are confident that their use is fair use are still deterred from creating because of the uncertainty of asserting the affirmative defense</w:t>
      </w:r>
      <w:r>
        <w:t xml:space="preserve">. Moreover, Fox’s ability to request a $10,000 licensing fee for the clip is related to the fair use burden because if Else needed the scene or had $10,000 to spare, </w:t>
      </w:r>
      <w:r w:rsidRPr="00852BD9">
        <w:rPr>
          <w:rStyle w:val="StyleUnderline"/>
        </w:rPr>
        <w:t>the abusive outcome in his story would have been an extracted settlement rather than what it was—the chilling and discouraging of creative activity.</w:t>
      </w:r>
    </w:p>
    <w:p w14:paraId="3E8AC38B" w14:textId="77777777" w:rsidR="007E19A1" w:rsidRDefault="007E19A1" w:rsidP="007E19A1">
      <w:r>
        <w:t xml:space="preserve">Fair use reform has a long history but no conclusive solution. Instead of targeting the analysis, a </w:t>
      </w:r>
      <w:r w:rsidRPr="00852BD9">
        <w:rPr>
          <w:rStyle w:val="Emphasis"/>
        </w:rPr>
        <w:t>solution should focus on the application</w:t>
      </w:r>
      <w:r w:rsidRPr="00852BD9">
        <w:rPr>
          <w:rStyle w:val="StyleUnderline"/>
        </w:rPr>
        <w:t>. This proposal substantially and positively impacts defendants and fair users and minimally impacts legitimate copyright owners</w:t>
      </w:r>
      <w:r>
        <w:t xml:space="preserve">. </w:t>
      </w:r>
      <w:r w:rsidRPr="00852BD9">
        <w:rPr>
          <w:rStyle w:val="Emphasis"/>
        </w:rPr>
        <w:t>Placing a higher burden</w:t>
      </w:r>
      <w:r w:rsidRPr="00852BD9">
        <w:rPr>
          <w:rStyle w:val="StyleUnderline"/>
        </w:rPr>
        <w:t xml:space="preserve"> on bringing infringement actions</w:t>
      </w:r>
      <w:r>
        <w:t xml:space="preserve"> </w:t>
      </w:r>
      <w:r w:rsidRPr="00852BD9">
        <w:rPr>
          <w:rStyle w:val="Emphasis"/>
        </w:rPr>
        <w:t>decreases the incentive to litigate</w:t>
      </w:r>
      <w:r>
        <w:t xml:space="preserve"> </w:t>
      </w:r>
      <w:r w:rsidRPr="00852BD9">
        <w:rPr>
          <w:rStyle w:val="StyleUnderline"/>
        </w:rPr>
        <w:t>abusively</w:t>
      </w:r>
      <w:r>
        <w:t xml:space="preserve">. There are several benefits of this proposal. First, it requires less change than other proposals and primarily impacts the party first pleading fair use. Other solutions propose drastic change or require government and congressional </w:t>
      </w:r>
      <w:proofErr w:type="gramStart"/>
      <w:r>
        <w:t>action, or</w:t>
      </w:r>
      <w:proofErr w:type="gramEnd"/>
      <w:r>
        <w:t xml:space="preserve"> ask judges to modify their approach to fair use.232 Second, this proposal still allows other proposals to be tested within the fair use analysis. This Note’s proposal does not fix every problem, and although other solutions may still be necessary, this proposal targets the problem at its core while still enabling other proposals to be tested simultaneously.</w:t>
      </w:r>
    </w:p>
    <w:p w14:paraId="6C7C7FB7" w14:textId="77777777" w:rsidR="007E19A1" w:rsidRDefault="007E19A1" w:rsidP="007E19A1">
      <w:pPr>
        <w:pStyle w:val="Heading4"/>
      </w:pPr>
      <w:r>
        <w:t xml:space="preserve">Modernization of copyright reduces uncertainty. </w:t>
      </w:r>
    </w:p>
    <w:p w14:paraId="7F3C6F9C" w14:textId="77777777" w:rsidR="007E19A1" w:rsidRDefault="007E19A1" w:rsidP="007E19A1">
      <w:r w:rsidRPr="00852BD9">
        <w:rPr>
          <w:rStyle w:val="Style13ptBold"/>
        </w:rPr>
        <w:t>CNTI 7/10</w:t>
      </w:r>
      <w:r>
        <w:t xml:space="preserve"> </w:t>
      </w:r>
      <w:r w:rsidRPr="00852BD9">
        <w:t xml:space="preserve">(The Center for News, Technology &amp; Innovation (CNTI), an independent global policy research center, seeks to encourage independent, sustainable media, maintain an open internet and foster informed public policy conversations. An independent press and an open internet must be at the center of conversations because they are critical to the future of functioning, free societies. These conversations need to be global in scope and grounded in research, evidence and critical thinking.) “Modernizing Copyright Law” Last Updated: Jul. 10, </w:t>
      </w:r>
      <w:proofErr w:type="gramStart"/>
      <w:r w:rsidRPr="00852BD9">
        <w:t>2024</w:t>
      </w:r>
      <w:proofErr w:type="gramEnd"/>
      <w:r w:rsidRPr="00852BD9">
        <w:t xml:space="preserve"> </w:t>
      </w:r>
      <w:hyperlink r:id="rId17" w:history="1">
        <w:r w:rsidRPr="00852BD9">
          <w:rPr>
            <w:rStyle w:val="Hyperlink"/>
          </w:rPr>
          <w:t>https://innovating.news/article/modernizing-copyright/</w:t>
        </w:r>
      </w:hyperlink>
      <w:r w:rsidRPr="00852BD9">
        <w:t xml:space="preserve"> // ZX</w:t>
      </w:r>
    </w:p>
    <w:p w14:paraId="4C92B5AC" w14:textId="77777777" w:rsidR="007E19A1" w:rsidRDefault="007E19A1" w:rsidP="007E19A1">
      <w:r w:rsidRPr="00852BD9">
        <w:rPr>
          <w:rStyle w:val="Emphasis"/>
        </w:rPr>
        <w:t>Copyright laws must be modernized</w:t>
      </w:r>
      <w:r w:rsidRPr="00852BD9">
        <w:rPr>
          <w:rStyle w:val="StyleUnderline"/>
        </w:rPr>
        <w:t xml:space="preserve"> for the digital age</w:t>
      </w:r>
      <w:r>
        <w:t xml:space="preserve">. </w:t>
      </w:r>
      <w:r w:rsidRPr="00852BD9">
        <w:rPr>
          <w:rStyle w:val="StyleUnderline"/>
        </w:rPr>
        <w:t>The methods of creating, citing and utilizing creative works have changed dramatically</w:t>
      </w:r>
      <w:r>
        <w:t xml:space="preserve"> since current laws were written. </w:t>
      </w:r>
      <w:r w:rsidRPr="00852BD9">
        <w:rPr>
          <w:rStyle w:val="StyleUnderline"/>
        </w:rPr>
        <w:t xml:space="preserve">The definition of “publisher” becomes nebulous </w:t>
      </w:r>
      <w:r>
        <w:t xml:space="preserve">when anyone with an internet connection can create and share their work. </w:t>
      </w:r>
      <w:r w:rsidRPr="00852BD9">
        <w:rPr>
          <w:rStyle w:val="StyleUnderline"/>
        </w:rPr>
        <w:t>It is challenging to propose and debate modernization strategies without fully understanding who and what would be affected</w:t>
      </w:r>
      <w:r>
        <w:t xml:space="preserve"> or how these challenges vary by country, which may harm journalists’ ability to participate in that process. More informed and comprehensive discussions among publishers, technology companies and policymakers are needed to structure new laws in a way that protects journalistic work while also recognizing the ways the public accesses and interacts with creative works in our digital societies.</w:t>
      </w:r>
    </w:p>
    <w:p w14:paraId="33506705" w14:textId="77777777" w:rsidR="007E19A1" w:rsidRDefault="007E19A1" w:rsidP="007E19A1">
      <w:r w:rsidRPr="00852BD9">
        <w:rPr>
          <w:rStyle w:val="StyleUnderline"/>
        </w:rPr>
        <w:t>Copyright is a type of intellectual property that describes the legal rights a creator has over a wide range of content</w:t>
      </w:r>
      <w:r>
        <w:t xml:space="preserve">, including books, music, film, artwork, software and images. Copyrights give creators the ability to prevent others from using their work without permission and to be compensated for approved uses by others. </w:t>
      </w:r>
      <w:r w:rsidRPr="00852BD9">
        <w:rPr>
          <w:rStyle w:val="StyleUnderline"/>
        </w:rPr>
        <w:t>Use of copyrighted works is dependent on copyright laws in the country of origin as well as various international copyright conventions</w:t>
      </w:r>
      <w:r>
        <w:t xml:space="preserve"> and treaties that have been adopted to provide clearer rights for creators in a global economy.</w:t>
      </w:r>
    </w:p>
    <w:p w14:paraId="2E8CF4FF" w14:textId="77777777" w:rsidR="007E19A1" w:rsidRDefault="007E19A1" w:rsidP="007E19A1">
      <w:r w:rsidRPr="00852BD9">
        <w:rPr>
          <w:rStyle w:val="StyleUnderline"/>
        </w:rPr>
        <w:t>Journalists and news publishers create original text, photo, audio and video content</w:t>
      </w:r>
      <w:r>
        <w:t>. They also incorporate copyrighted content into their work by quoting, paraphrasing or providing evidence from outside content. In many countries, “fair use” and “fair dealing” provisions or “quotation rights” allow for limited use of copyrighted material in circumstances such as journalism, research and teaching without the need to obtain permission from the copyright holder. But, depending on the legal system, these allowances vary significantly.</w:t>
      </w:r>
    </w:p>
    <w:p w14:paraId="709FADBB" w14:textId="77777777" w:rsidR="007E19A1" w:rsidRPr="00852BD9" w:rsidRDefault="007E19A1" w:rsidP="007E19A1">
      <w:pPr>
        <w:rPr>
          <w:rStyle w:val="StyleUnderline"/>
        </w:rPr>
      </w:pPr>
      <w:r w:rsidRPr="00852BD9">
        <w:rPr>
          <w:rStyle w:val="Emphasis"/>
        </w:rPr>
        <w:t>The digital age has introduced</w:t>
      </w:r>
      <w:r w:rsidRPr="00852BD9">
        <w:rPr>
          <w:rStyle w:val="StyleUnderline"/>
        </w:rPr>
        <w:t xml:space="preserve"> new copyright use </w:t>
      </w:r>
      <w:r w:rsidRPr="00852BD9">
        <w:rPr>
          <w:rStyle w:val="Emphasis"/>
        </w:rPr>
        <w:t xml:space="preserve">cases that are not </w:t>
      </w:r>
      <w:r w:rsidRPr="00852BD9">
        <w:rPr>
          <w:rStyle w:val="StyleUnderline"/>
        </w:rPr>
        <w:t>sufficiently</w:t>
      </w:r>
      <w:r w:rsidRPr="00852BD9">
        <w:rPr>
          <w:rStyle w:val="Emphasis"/>
        </w:rPr>
        <w:t xml:space="preserve"> addressed in current law</w:t>
      </w:r>
      <w:r>
        <w:t xml:space="preserve">. For example, now </w:t>
      </w:r>
      <w:r w:rsidRPr="00852BD9">
        <w:rPr>
          <w:rStyle w:val="StyleUnderline"/>
        </w:rPr>
        <w:t>news aggregators, social media sites and search engines often publish headlines or snippets of and links to a publisher’s news story</w:t>
      </w:r>
      <w:r>
        <w:t xml:space="preserve">. </w:t>
      </w:r>
      <w:r w:rsidRPr="00852BD9">
        <w:rPr>
          <w:rStyle w:val="StyleUnderline"/>
        </w:rPr>
        <w:t>Another new use case emerged with the creation of generative AI,</w:t>
      </w:r>
      <w:r>
        <w:t xml:space="preserve"> which ‘learns’ from amassed digital content created by others to produce its own derivative content, which may or may not be considered original created work. </w:t>
      </w:r>
      <w:r w:rsidRPr="00852BD9">
        <w:rPr>
          <w:rStyle w:val="StyleUnderline"/>
        </w:rPr>
        <w:t>Journalists increasingly use generative AI in news production, and the original content is also used to train AI tools.</w:t>
      </w:r>
    </w:p>
    <w:p w14:paraId="38D8C9A2" w14:textId="77777777" w:rsidR="007E19A1" w:rsidRPr="00852BD9" w:rsidRDefault="007E19A1" w:rsidP="007E19A1">
      <w:pPr>
        <w:rPr>
          <w:rStyle w:val="StyleUnderline"/>
        </w:rPr>
      </w:pPr>
      <w:r w:rsidRPr="00852BD9">
        <w:rPr>
          <w:rStyle w:val="StyleUnderline"/>
        </w:rPr>
        <w:t xml:space="preserve">Modernizing copyright law and fair use doctrine for the global digital age is increasingly </w:t>
      </w:r>
      <w:r w:rsidRPr="00852BD9">
        <w:rPr>
          <w:rStyle w:val="Emphasis"/>
        </w:rPr>
        <w:t>central to an open internet and competitive news environment</w:t>
      </w:r>
      <w:r>
        <w:t xml:space="preserve"> and raises a slew of new challenges. How will policy differentiate between snippets of licensed content in a citizen’s post or email, a news story, a freelancer’s news column, a search result, a news feed, and more? What elements of building a generative AI tool fall under fair use? How should societies define original work created in a global, digital environment? While questions surrounding AI and its use in journalism are addressed more fully in a separate issue primer, </w:t>
      </w:r>
      <w:r w:rsidRPr="00852BD9">
        <w:rPr>
          <w:rStyle w:val="StyleUnderline"/>
        </w:rPr>
        <w:t>rapid technological developments reflect how important it is that copyright policy is forward-looking.</w:t>
      </w:r>
    </w:p>
    <w:p w14:paraId="6FBC1880" w14:textId="77777777" w:rsidR="007E19A1" w:rsidRPr="007E0DBF" w:rsidRDefault="007E19A1" w:rsidP="007E19A1">
      <w:pPr>
        <w:rPr>
          <w:sz w:val="16"/>
        </w:rPr>
      </w:pPr>
    </w:p>
    <w:p w14:paraId="52724BAC" w14:textId="73BADBB1" w:rsidR="007E19A1" w:rsidRDefault="007E19A1" w:rsidP="007E19A1">
      <w:pPr>
        <w:pStyle w:val="Heading2"/>
      </w:pPr>
      <w:r>
        <w:t>Internals</w:t>
      </w:r>
    </w:p>
    <w:p w14:paraId="6CB34E0D" w14:textId="0787CDDA" w:rsidR="003C761B" w:rsidRDefault="009F7882" w:rsidP="003C761B">
      <w:pPr>
        <w:pStyle w:val="Heading3"/>
      </w:pPr>
      <w:r>
        <w:t xml:space="preserve">Internals --- </w:t>
      </w:r>
      <w:r w:rsidR="003C761B">
        <w:t>RC---I/L---Healthcare</w:t>
      </w:r>
    </w:p>
    <w:p w14:paraId="35C63179" w14:textId="77777777" w:rsidR="003C761B" w:rsidRPr="007E0DBF" w:rsidRDefault="003C761B" w:rsidP="003C761B">
      <w:pPr>
        <w:pStyle w:val="Heading4"/>
      </w:pPr>
      <w:r>
        <w:t xml:space="preserve">Cross agency challenges to healthcare undermine provider care, access, IRA implementation, and spark partisan fights.  </w:t>
      </w:r>
    </w:p>
    <w:p w14:paraId="0F64C667" w14:textId="77777777" w:rsidR="003C761B" w:rsidRPr="007E0DBF" w:rsidRDefault="003C761B" w:rsidP="003C761B">
      <w:pPr>
        <w:rPr>
          <w:sz w:val="16"/>
        </w:rPr>
      </w:pPr>
      <w:proofErr w:type="spellStart"/>
      <w:r w:rsidRPr="007E0DBF">
        <w:rPr>
          <w:rStyle w:val="Style13ptBold"/>
        </w:rPr>
        <w:t>Armour</w:t>
      </w:r>
      <w:proofErr w:type="spellEnd"/>
      <w:r w:rsidRPr="007E0DBF">
        <w:rPr>
          <w:rStyle w:val="Style13ptBold"/>
        </w:rPr>
        <w:t xml:space="preserve"> 7/10</w:t>
      </w:r>
      <w:r w:rsidRPr="007E0DBF">
        <w:t xml:space="preserve"> </w:t>
      </w:r>
      <w:r w:rsidRPr="007E0DBF">
        <w:rPr>
          <w:sz w:val="16"/>
        </w:rPr>
        <w:t xml:space="preserve">[Stephanie; senior correspondent for KFF Health News; 7/10/2024; "The Supreme Court limited federal power. Health care is feeling the shockwaves"; KFF Health News; </w:t>
      </w:r>
      <w:proofErr w:type="gramStart"/>
      <w:r w:rsidRPr="007E0DBF">
        <w:rPr>
          <w:sz w:val="16"/>
        </w:rPr>
        <w:t>https://alabamareflector.com/2024/07/10/the-supreme-court-limited-federal-power-health-care-is-feeling-the-shockwaves/ ;</w:t>
      </w:r>
      <w:proofErr w:type="gramEnd"/>
      <w:r w:rsidRPr="007E0DBF">
        <w:rPr>
          <w:sz w:val="16"/>
        </w:rPr>
        <w:t xml:space="preserve">] </w:t>
      </w:r>
      <w:proofErr w:type="spellStart"/>
      <w:r w:rsidRPr="007E0DBF">
        <w:rPr>
          <w:sz w:val="16"/>
        </w:rPr>
        <w:t>s.low</w:t>
      </w:r>
      <w:proofErr w:type="spellEnd"/>
    </w:p>
    <w:p w14:paraId="281C0FEC" w14:textId="77777777" w:rsidR="003C761B" w:rsidRPr="007E0DBF" w:rsidRDefault="003C761B" w:rsidP="003C761B">
      <w:pPr>
        <w:rPr>
          <w:sz w:val="16"/>
        </w:rPr>
      </w:pPr>
      <w:r w:rsidRPr="007E0DBF">
        <w:rPr>
          <w:rStyle w:val="StyleUnderline"/>
        </w:rPr>
        <w:t xml:space="preserve">Health policy leaders say </w:t>
      </w:r>
      <w:r w:rsidRPr="007E0DBF">
        <w:rPr>
          <w:sz w:val="16"/>
        </w:rPr>
        <w:t xml:space="preserve">patients, providers, and health systems should </w:t>
      </w:r>
      <w:r w:rsidRPr="007E0DBF">
        <w:rPr>
          <w:rStyle w:val="StyleUnderline"/>
        </w:rPr>
        <w:t xml:space="preserve">brace for </w:t>
      </w:r>
      <w:r w:rsidRPr="007E0DBF">
        <w:rPr>
          <w:rStyle w:val="Emphasis"/>
        </w:rPr>
        <w:t>more uncertainty and less stability</w:t>
      </w:r>
      <w:r w:rsidRPr="007E0DBF">
        <w:rPr>
          <w:rStyle w:val="StyleUnderline"/>
        </w:rPr>
        <w:t xml:space="preserve"> in</w:t>
      </w:r>
      <w:r w:rsidRPr="007E0DBF">
        <w:rPr>
          <w:sz w:val="16"/>
        </w:rPr>
        <w:t xml:space="preserve"> the </w:t>
      </w:r>
      <w:r w:rsidRPr="007E0DBF">
        <w:rPr>
          <w:rStyle w:val="StyleUnderline"/>
        </w:rPr>
        <w:t>health care</w:t>
      </w:r>
      <w:r w:rsidRPr="007E0DBF">
        <w:rPr>
          <w:sz w:val="16"/>
        </w:rPr>
        <w:t xml:space="preserve"> system. </w:t>
      </w:r>
      <w:r w:rsidRPr="007E0DBF">
        <w:rPr>
          <w:rStyle w:val="StyleUnderline"/>
        </w:rPr>
        <w:t>Even routine government functions</w:t>
      </w:r>
      <w:r w:rsidRPr="007E0DBF">
        <w:rPr>
          <w:sz w:val="16"/>
        </w:rPr>
        <w:t xml:space="preserve"> such as deciding the rate to pay doctors for treating Medicare beneficiaries </w:t>
      </w:r>
      <w:r w:rsidRPr="007E0DBF">
        <w:rPr>
          <w:rStyle w:val="StyleUnderline"/>
        </w:rPr>
        <w:t xml:space="preserve">could become </w:t>
      </w:r>
      <w:r w:rsidRPr="007E0DBF">
        <w:rPr>
          <w:rStyle w:val="Emphasis"/>
        </w:rPr>
        <w:t>embroiled in long legal battles</w:t>
      </w:r>
      <w:r w:rsidRPr="007E0DBF">
        <w:rPr>
          <w:sz w:val="16"/>
        </w:rPr>
        <w:t xml:space="preserve"> </w:t>
      </w:r>
      <w:r w:rsidRPr="007E0DBF">
        <w:rPr>
          <w:rStyle w:val="StyleUnderline"/>
        </w:rPr>
        <w:t>that disrupt patient care or strain providers</w:t>
      </w:r>
      <w:r w:rsidRPr="007E0DBF">
        <w:rPr>
          <w:sz w:val="16"/>
        </w:rPr>
        <w:t xml:space="preserve"> to adapt.</w:t>
      </w:r>
    </w:p>
    <w:p w14:paraId="579B948B" w14:textId="77777777" w:rsidR="003C761B" w:rsidRPr="007E0DBF" w:rsidRDefault="003C761B" w:rsidP="003C761B">
      <w:pPr>
        <w:rPr>
          <w:sz w:val="16"/>
        </w:rPr>
      </w:pPr>
      <w:r w:rsidRPr="007E0DBF">
        <w:rPr>
          <w:rStyle w:val="StyleUnderline"/>
        </w:rPr>
        <w:t>Groups that oppose</w:t>
      </w:r>
      <w:r w:rsidRPr="007E0DBF">
        <w:rPr>
          <w:sz w:val="16"/>
        </w:rPr>
        <w:t xml:space="preserve"> a </w:t>
      </w:r>
      <w:r w:rsidRPr="007E0DBF">
        <w:rPr>
          <w:rStyle w:val="StyleUnderline"/>
        </w:rPr>
        <w:t>regulation could</w:t>
      </w:r>
      <w:r w:rsidRPr="007E0DBF">
        <w:rPr>
          <w:sz w:val="16"/>
        </w:rPr>
        <w:t xml:space="preserve"> </w:t>
      </w:r>
      <w:r w:rsidRPr="007E0DBF">
        <w:rPr>
          <w:rStyle w:val="StyleUnderline"/>
        </w:rPr>
        <w:t>search for</w:t>
      </w:r>
      <w:r w:rsidRPr="007E0DBF">
        <w:rPr>
          <w:sz w:val="16"/>
        </w:rPr>
        <w:t xml:space="preserve"> and secure </w:t>
      </w:r>
      <w:r w:rsidRPr="007E0DBF">
        <w:rPr>
          <w:rStyle w:val="StyleUnderline"/>
        </w:rPr>
        <w:t xml:space="preserve">partisan judges to </w:t>
      </w:r>
      <w:r w:rsidRPr="007E0DBF">
        <w:rPr>
          <w:rStyle w:val="Emphasis"/>
        </w:rPr>
        <w:t>roll back agency decision-making</w:t>
      </w:r>
      <w:r w:rsidRPr="007E0DBF">
        <w:rPr>
          <w:sz w:val="16"/>
        </w:rPr>
        <w:t>, said Andrew Twinamatsiko, director of the Health Policy and the Law Initiative at Georgetown University’s O’Neill Institute. One example could be challenges to the FDA’s approval of a medication used in abortions, which survived a Supreme Court challenge this term on a technicality.</w:t>
      </w:r>
    </w:p>
    <w:p w14:paraId="069E811A" w14:textId="77777777" w:rsidR="003C761B" w:rsidRPr="007E0DBF" w:rsidRDefault="003C761B" w:rsidP="003C761B">
      <w:pPr>
        <w:rPr>
          <w:sz w:val="16"/>
        </w:rPr>
      </w:pPr>
      <w:r w:rsidRPr="007E0DBF">
        <w:rPr>
          <w:sz w:val="16"/>
        </w:rPr>
        <w:t>“</w:t>
      </w:r>
      <w:r w:rsidRPr="007E0DBF">
        <w:rPr>
          <w:rStyle w:val="StyleUnderline"/>
        </w:rPr>
        <w:t xml:space="preserve">Judges will be </w:t>
      </w:r>
      <w:r w:rsidRPr="007E0DBF">
        <w:rPr>
          <w:rStyle w:val="Emphasis"/>
        </w:rPr>
        <w:t>more emboldened to second-guess agencies</w:t>
      </w:r>
      <w:r w:rsidRPr="007E0DBF">
        <w:rPr>
          <w:sz w:val="16"/>
        </w:rPr>
        <w:t>,” he said. “It’s going to open agencies up to attacks.”</w:t>
      </w:r>
    </w:p>
    <w:p w14:paraId="09CB6571" w14:textId="77777777" w:rsidR="003C761B" w:rsidRPr="007E0DBF" w:rsidRDefault="003C761B" w:rsidP="003C761B">
      <w:pPr>
        <w:rPr>
          <w:sz w:val="16"/>
        </w:rPr>
      </w:pPr>
      <w:r w:rsidRPr="007E0DBF">
        <w:rPr>
          <w:sz w:val="16"/>
        </w:rPr>
        <w:t>Regulations are effectively the technical instructions for laws written by Congress. Federal agency staffers with knowledge related to a law — say, in drugs that treat rare diseases or health care for seniors — decide how to translate Congress’ words into action with input from industry, advocates, and the public.</w:t>
      </w:r>
    </w:p>
    <w:p w14:paraId="5AFF4CDB" w14:textId="77777777" w:rsidR="003C761B" w:rsidRPr="007E0DBF" w:rsidRDefault="003C761B" w:rsidP="003C761B">
      <w:pPr>
        <w:rPr>
          <w:sz w:val="16"/>
        </w:rPr>
      </w:pPr>
      <w:r w:rsidRPr="007E0DBF">
        <w:rPr>
          <w:sz w:val="16"/>
        </w:rPr>
        <w:t xml:space="preserve">Up until now, when agencies issued a regulation, a single rule typically applied nationwide. </w:t>
      </w:r>
      <w:r w:rsidRPr="007E0DBF">
        <w:rPr>
          <w:rStyle w:val="StyleUnderline"/>
        </w:rPr>
        <w:t>Following</w:t>
      </w:r>
      <w:r w:rsidRPr="007E0DBF">
        <w:rPr>
          <w:sz w:val="16"/>
        </w:rPr>
        <w:t xml:space="preserve"> the </w:t>
      </w:r>
      <w:r w:rsidRPr="007E0DBF">
        <w:rPr>
          <w:rStyle w:val="StyleUnderline"/>
        </w:rPr>
        <w:t>high court ruling</w:t>
      </w:r>
      <w:r w:rsidRPr="007E0DBF">
        <w:rPr>
          <w:sz w:val="16"/>
        </w:rPr>
        <w:t xml:space="preserve">, however, </w:t>
      </w:r>
      <w:r w:rsidRPr="007E0DBF">
        <w:rPr>
          <w:rStyle w:val="StyleUnderline"/>
        </w:rPr>
        <w:t>lawsuits filed in more than one jurisdiction could result in</w:t>
      </w:r>
      <w:r w:rsidRPr="007E0DBF">
        <w:rPr>
          <w:sz w:val="16"/>
        </w:rPr>
        <w:t xml:space="preserve"> </w:t>
      </w:r>
      <w:r w:rsidRPr="007E0DBF">
        <w:rPr>
          <w:rStyle w:val="StyleUnderline"/>
        </w:rPr>
        <w:t xml:space="preserve">contradictory </w:t>
      </w:r>
      <w:r w:rsidRPr="007E0DBF">
        <w:rPr>
          <w:sz w:val="16"/>
        </w:rPr>
        <w:t xml:space="preserve">rulings and </w:t>
      </w:r>
      <w:r w:rsidRPr="007E0DBF">
        <w:rPr>
          <w:rStyle w:val="StyleUnderline"/>
        </w:rPr>
        <w:t>regulatory requirements</w:t>
      </w:r>
      <w:r w:rsidRPr="007E0DBF">
        <w:rPr>
          <w:sz w:val="16"/>
        </w:rPr>
        <w:t xml:space="preserve"> — meaning health care policies for patients, providers, or insurers could differ greatly from one area to another.</w:t>
      </w:r>
    </w:p>
    <w:p w14:paraId="0F345F3A" w14:textId="77777777" w:rsidR="003C761B" w:rsidRPr="007E0DBF" w:rsidRDefault="003C761B" w:rsidP="003C761B">
      <w:pPr>
        <w:rPr>
          <w:sz w:val="16"/>
        </w:rPr>
      </w:pPr>
      <w:r w:rsidRPr="007E0DBF">
        <w:rPr>
          <w:sz w:val="16"/>
        </w:rPr>
        <w:t xml:space="preserve">One </w:t>
      </w:r>
      <w:r w:rsidRPr="007E0DBF">
        <w:rPr>
          <w:rStyle w:val="StyleUnderline"/>
        </w:rPr>
        <w:t>circuit may uphold a regulation from the C</w:t>
      </w:r>
      <w:r w:rsidRPr="007E0DBF">
        <w:rPr>
          <w:sz w:val="16"/>
        </w:rPr>
        <w:t xml:space="preserve">enters for </w:t>
      </w:r>
      <w:r w:rsidRPr="007E0DBF">
        <w:rPr>
          <w:rStyle w:val="StyleUnderline"/>
        </w:rPr>
        <w:t>D</w:t>
      </w:r>
      <w:r w:rsidRPr="007E0DBF">
        <w:rPr>
          <w:sz w:val="16"/>
        </w:rPr>
        <w:t xml:space="preserve">isease </w:t>
      </w:r>
      <w:r w:rsidRPr="007E0DBF">
        <w:rPr>
          <w:rStyle w:val="StyleUnderline"/>
        </w:rPr>
        <w:t>C</w:t>
      </w:r>
      <w:r w:rsidRPr="007E0DBF">
        <w:rPr>
          <w:sz w:val="16"/>
        </w:rPr>
        <w:t>ontrol and Prevention, for example, while other circuits may take different views.</w:t>
      </w:r>
    </w:p>
    <w:p w14:paraId="6735FC99" w14:textId="77777777" w:rsidR="003C761B" w:rsidRPr="007E0DBF" w:rsidRDefault="003C761B" w:rsidP="003C761B">
      <w:pPr>
        <w:rPr>
          <w:sz w:val="16"/>
        </w:rPr>
      </w:pPr>
      <w:r w:rsidRPr="007E0DBF">
        <w:rPr>
          <w:sz w:val="16"/>
        </w:rPr>
        <w:t>“You could have eight or nine of 11 different views of the courts,” said William Buzbee, a professor at Georgetown Law.</w:t>
      </w:r>
    </w:p>
    <w:p w14:paraId="1D287331" w14:textId="77777777" w:rsidR="003C761B" w:rsidRPr="007E0DBF" w:rsidRDefault="003C761B" w:rsidP="003C761B">
      <w:pPr>
        <w:rPr>
          <w:sz w:val="16"/>
        </w:rPr>
      </w:pPr>
      <w:r w:rsidRPr="007E0DBF">
        <w:rPr>
          <w:sz w:val="16"/>
        </w:rPr>
        <w:t xml:space="preserve">A </w:t>
      </w:r>
      <w:r w:rsidRPr="007E0DBF">
        <w:rPr>
          <w:rStyle w:val="StyleUnderline"/>
        </w:rPr>
        <w:t>court in one circuit could issue a nationwide injunction to enforce its interpretation</w:t>
      </w:r>
      <w:r w:rsidRPr="007E0DBF">
        <w:rPr>
          <w:sz w:val="16"/>
        </w:rPr>
        <w:t xml:space="preserve"> while another circuit disagrees, said Maura Monaghan, a partner at Debevoise &amp; Plimpton. Few cases are taken up by the U.S. Supreme Court, which could leave clashing directives in place for many years.</w:t>
      </w:r>
    </w:p>
    <w:p w14:paraId="33D7F113" w14:textId="77777777" w:rsidR="003C761B" w:rsidRPr="007E0DBF" w:rsidRDefault="003C761B" w:rsidP="003C761B">
      <w:pPr>
        <w:rPr>
          <w:sz w:val="16"/>
        </w:rPr>
      </w:pPr>
      <w:r w:rsidRPr="007E0DBF">
        <w:rPr>
          <w:sz w:val="16"/>
        </w:rPr>
        <w:t xml:space="preserve">In the immediate future, </w:t>
      </w:r>
      <w:r w:rsidRPr="007E0DBF">
        <w:rPr>
          <w:rStyle w:val="StyleUnderline"/>
        </w:rPr>
        <w:t xml:space="preserve">health </w:t>
      </w:r>
      <w:r w:rsidRPr="007E0DBF">
        <w:rPr>
          <w:sz w:val="16"/>
        </w:rPr>
        <w:t>policy leaders say</w:t>
      </w:r>
      <w:r w:rsidRPr="007E0DBF">
        <w:rPr>
          <w:rStyle w:val="StyleUnderline"/>
        </w:rPr>
        <w:t xml:space="preserve"> agencies</w:t>
      </w:r>
      <w:r w:rsidRPr="007E0DBF">
        <w:rPr>
          <w:sz w:val="16"/>
        </w:rPr>
        <w:t xml:space="preserve"> </w:t>
      </w:r>
      <w:r w:rsidRPr="007E0DBF">
        <w:rPr>
          <w:rStyle w:val="StyleUnderline"/>
        </w:rPr>
        <w:t>should brace for more litigation over controversial initiatives.</w:t>
      </w:r>
      <w:r w:rsidRPr="007E0DBF">
        <w:rPr>
          <w:sz w:val="16"/>
        </w:rPr>
        <w:t xml:space="preserve"> A </w:t>
      </w:r>
      <w:r w:rsidRPr="007E0DBF">
        <w:rPr>
          <w:rStyle w:val="StyleUnderline"/>
        </w:rPr>
        <w:t>requirement that most Affordable Care Act</w:t>
      </w:r>
      <w:r w:rsidRPr="007E0DBF">
        <w:rPr>
          <w:sz w:val="16"/>
        </w:rPr>
        <w:t xml:space="preserve"> health plans cover preventive services, for example, </w:t>
      </w:r>
      <w:r w:rsidRPr="007E0DBF">
        <w:rPr>
          <w:rStyle w:val="StyleUnderline"/>
        </w:rPr>
        <w:t>is already</w:t>
      </w:r>
      <w:r w:rsidRPr="007E0DBF">
        <w:rPr>
          <w:sz w:val="16"/>
        </w:rPr>
        <w:t xml:space="preserve"> </w:t>
      </w:r>
      <w:r w:rsidRPr="007E0DBF">
        <w:rPr>
          <w:rStyle w:val="StyleUnderline"/>
        </w:rPr>
        <w:t>being litigated</w:t>
      </w:r>
      <w:r w:rsidRPr="007E0DBF">
        <w:rPr>
          <w:sz w:val="16"/>
        </w:rPr>
        <w:t>. Multiple challenges to the mandate could mean different coverage requirements for preventive care depending on where a consumer lives.</w:t>
      </w:r>
    </w:p>
    <w:p w14:paraId="7E482A4F" w14:textId="77777777" w:rsidR="003C761B" w:rsidRDefault="003C761B" w:rsidP="003C761B">
      <w:r w:rsidRPr="005C3FA4">
        <w:rPr>
          <w:rStyle w:val="StyleUnderline"/>
        </w:rPr>
        <w:t>Drugmakers have sued to try to stop the Biden administration from implementing a federal law</w:t>
      </w:r>
      <w:r>
        <w:t xml:space="preserve"> that </w:t>
      </w:r>
      <w:r w:rsidRPr="005C3FA4">
        <w:rPr>
          <w:rStyle w:val="StyleUnderline"/>
        </w:rPr>
        <w:t>forces makers of the most expensive drugs to negotiate prices with Medicare</w:t>
      </w:r>
      <w:r>
        <w:t xml:space="preserve"> — a key cog in President Joe Biden’s effort to lower drug prices and control health care costs.</w:t>
      </w:r>
    </w:p>
    <w:p w14:paraId="318C12AF" w14:textId="77777777" w:rsidR="003C761B" w:rsidRDefault="003C761B" w:rsidP="003C761B">
      <w:r>
        <w:t>Parts of the health care industry may take on reimbursement rates for doctors that are set by the Centers for Medicare &amp; Medicaid Services because those specific rates aren’t written into law. The agency issues rules updating payment rates in Medicare, a health insurance program for people 65 or older and younger people with disabilities. Groups representing doctors and hospitals regularly flock to Washington, D.C., to lobby against trims to their payment rates.</w:t>
      </w:r>
    </w:p>
    <w:p w14:paraId="65B59252" w14:textId="77777777" w:rsidR="003C761B" w:rsidRDefault="003C761B" w:rsidP="003C761B">
      <w:r>
        <w:t>And providers, including those backed by deep-pocketed investors, have sued to block federal surprise-billing legislation. The No Surprises Act, which passed in 2020 and took effect for most people in 2022, aims to protect patients from unexpected, out-of-network medical bills, especially in emergencies. The high court’s ruling is expected to spur more litigation over its implementation.</w:t>
      </w:r>
    </w:p>
    <w:p w14:paraId="01BB5053" w14:textId="77777777" w:rsidR="003C761B" w:rsidRDefault="003C761B" w:rsidP="003C761B">
      <w:r>
        <w:t>“This really is going to create a tectonic change in the administrative regulatory landscape,” Twinamatsiko said. “The approach since 1984 has created stability. When the FDA or CDC adopt regulations, they know those regulations will be respected. That has been taken back.”</w:t>
      </w:r>
    </w:p>
    <w:p w14:paraId="0A052F49" w14:textId="77777777" w:rsidR="003C761B" w:rsidRDefault="003C761B" w:rsidP="003C761B">
      <w:r>
        <w:t>Industry groups, including the American Hospital Association and AHIP, an insurers’ trade group, declined to comment.</w:t>
      </w:r>
    </w:p>
    <w:p w14:paraId="03F3C0AB" w14:textId="77777777" w:rsidR="003C761B" w:rsidRDefault="003C761B" w:rsidP="003C761B">
      <w:r>
        <w:t>Agencies such as the FDA that take advantage of their regulatory authority to make specific decisions, such as the granting of exclusive marketing rights upon approval of a drug, will be vulnerable. The reason: Many of their decisions require discretion as opposed to being explicitly defined by federal law, said Joseph Ross, a professor of medicine and public health at Yale School of Medicine.</w:t>
      </w:r>
    </w:p>
    <w:p w14:paraId="39330C9F" w14:textId="77777777" w:rsidR="003C761B" w:rsidRDefault="003C761B" w:rsidP="003C761B">
      <w:r>
        <w:t>“The legislation that guides much of the work in the health space, such as FDA and CMS, is not prescriptive,” he said.</w:t>
      </w:r>
    </w:p>
    <w:p w14:paraId="7677F64B" w14:textId="77777777" w:rsidR="003C761B" w:rsidRDefault="003C761B" w:rsidP="003C761B">
      <w:r>
        <w:t>In fact, FDA Commissioner Robert Califf said in an episode of the “Healthcare Unfiltered” podcast last year that he was “very worried” about the disruption from judges overruling his agency’s scientific decisions.</w:t>
      </w:r>
    </w:p>
    <w:p w14:paraId="73309FF1" w14:textId="77777777" w:rsidR="003C761B" w:rsidRDefault="003C761B" w:rsidP="003C761B">
      <w:r>
        <w:t>The high court’s ruling will be especially significant for the nation’s federal health agencies because their regulations are often complex, creating the opportunity for more pitched legal battles.</w:t>
      </w:r>
    </w:p>
    <w:p w14:paraId="2B74D4C4" w14:textId="77777777" w:rsidR="003C761B" w:rsidRDefault="003C761B" w:rsidP="003C761B">
      <w:r>
        <w:t>Challenges that may not have succeeded in courts because of the deference to agencies could now find more favorable outcomes.</w:t>
      </w:r>
    </w:p>
    <w:p w14:paraId="3C13328E" w14:textId="77777777" w:rsidR="003C761B" w:rsidRDefault="003C761B" w:rsidP="003C761B">
      <w:r>
        <w:t>“A whole host of existing regulations could be vulnerable,” said Larry Levitt, executive vice president for health policy at KFF.</w:t>
      </w:r>
    </w:p>
    <w:p w14:paraId="39012FA9" w14:textId="77777777" w:rsidR="00AF40A9" w:rsidRPr="00BC2839" w:rsidRDefault="00AF40A9" w:rsidP="00AF40A9"/>
    <w:p w14:paraId="7107B418" w14:textId="3BAB50F0" w:rsidR="007E19A1" w:rsidRDefault="009F7882" w:rsidP="007E19A1">
      <w:pPr>
        <w:pStyle w:val="Heading3"/>
      </w:pPr>
      <w:r>
        <w:t xml:space="preserve">Internals --- </w:t>
      </w:r>
      <w:r w:rsidR="007E19A1">
        <w:t>Chevron IL</w:t>
      </w:r>
    </w:p>
    <w:p w14:paraId="4F94E3AB" w14:textId="77777777" w:rsidR="007E19A1" w:rsidRDefault="007E19A1" w:rsidP="007E19A1">
      <w:pPr>
        <w:pStyle w:val="Heading4"/>
      </w:pPr>
      <w:r>
        <w:t xml:space="preserve">Specific lawsuits following Chevron derails water safety and results in distribution of PFAS. </w:t>
      </w:r>
    </w:p>
    <w:p w14:paraId="1DEF0724" w14:textId="77777777" w:rsidR="007E19A1" w:rsidRDefault="007E19A1" w:rsidP="007E19A1">
      <w:r>
        <w:t xml:space="preserve">Redman 24 (Henry Redman is a staff reporter for the Wisconsin Examiner who focuses on covering Wisconsin's towns and rural areas. He previously covered crime and courts at the Daily Jefferson County Union.) “Environmental lawyers say end of Chevron deference could hurt Wisconsin water quality” JULY 5, </w:t>
      </w:r>
      <w:proofErr w:type="gramStart"/>
      <w:r>
        <w:t xml:space="preserve">2024  </w:t>
      </w:r>
      <w:r w:rsidRPr="00181BC3">
        <w:t>https://wisconsinexaminer.com/2024/07/05/environmental-lawyers-say-end-of-chevron-deference-could-hurt-wisconsin-water-quality/</w:t>
      </w:r>
      <w:proofErr w:type="gramEnd"/>
      <w:r>
        <w:t xml:space="preserve"> // ZX</w:t>
      </w:r>
    </w:p>
    <w:p w14:paraId="75F1B8C1" w14:textId="77777777" w:rsidR="007E19A1" w:rsidRPr="0046742B" w:rsidRDefault="007E19A1" w:rsidP="007E19A1">
      <w:pPr>
        <w:rPr>
          <w:rStyle w:val="StyleUnderline"/>
        </w:rPr>
      </w:pPr>
      <w:r w:rsidRPr="0046742B">
        <w:rPr>
          <w:rStyle w:val="StyleUnderline"/>
        </w:rPr>
        <w:t xml:space="preserve">Environmental and administrative lawyers say that efforts to protect Wisconsin’s water from contaminants such as PFAS could be harmed by the U.S. Supreme Court’s decision last week to overturn the 40-year-old precedent known as Chevron deference. </w:t>
      </w:r>
    </w:p>
    <w:p w14:paraId="5549CBA8" w14:textId="77777777" w:rsidR="007E19A1" w:rsidRPr="0046742B" w:rsidRDefault="007E19A1" w:rsidP="007E19A1">
      <w:pPr>
        <w:rPr>
          <w:rStyle w:val="StyleUnderline"/>
        </w:rPr>
      </w:pPr>
      <w:r w:rsidRPr="0046742B">
        <w:rPr>
          <w:rStyle w:val="StyleUnderline"/>
        </w:rPr>
        <w:t>Chevron deference has guided the federal regulatory state</w:t>
      </w:r>
      <w:r w:rsidRPr="0046742B">
        <w:rPr>
          <w:rStyle w:val="Emphasis"/>
        </w:rPr>
        <w:t xml:space="preserve"> for decades</w:t>
      </w:r>
      <w:r>
        <w:t xml:space="preserve">, telling judges assessing the legality of a regulation to defer to the expertise of agency staff. Under the Court’s ruling, </w:t>
      </w:r>
      <w:r w:rsidRPr="0046742B">
        <w:rPr>
          <w:rStyle w:val="StyleUnderline"/>
        </w:rPr>
        <w:t xml:space="preserve">federal judges have the final say on what a statute says and how a law such as the Clean Water Act should be applied to modern day problems. </w:t>
      </w:r>
    </w:p>
    <w:p w14:paraId="0B16DC81" w14:textId="77777777" w:rsidR="007E19A1" w:rsidRPr="0046742B" w:rsidRDefault="007E19A1" w:rsidP="007E19A1">
      <w:pPr>
        <w:rPr>
          <w:rStyle w:val="StyleUnderline"/>
        </w:rPr>
      </w:pPr>
      <w:r>
        <w:t xml:space="preserve">Experts in environmental law say the </w:t>
      </w:r>
      <w:r w:rsidRPr="0046742B">
        <w:rPr>
          <w:rStyle w:val="Emphasis"/>
        </w:rPr>
        <w:t>decision in Loper Bright Enterprises v. Raimondo</w:t>
      </w:r>
      <w:r>
        <w:t xml:space="preserve"> </w:t>
      </w:r>
      <w:r w:rsidRPr="0046742B">
        <w:rPr>
          <w:rStyle w:val="StyleUnderline"/>
        </w:rPr>
        <w:t xml:space="preserve">could have the effect of </w:t>
      </w:r>
      <w:r w:rsidRPr="0046742B">
        <w:rPr>
          <w:rStyle w:val="Emphasis"/>
        </w:rPr>
        <w:t>defanging</w:t>
      </w:r>
      <w:r w:rsidRPr="0046742B">
        <w:rPr>
          <w:rStyle w:val="StyleUnderline"/>
        </w:rPr>
        <w:t xml:space="preserve"> important </w:t>
      </w:r>
      <w:r w:rsidRPr="0046742B">
        <w:rPr>
          <w:rStyle w:val="Emphasis"/>
        </w:rPr>
        <w:t>environmental</w:t>
      </w:r>
      <w:r w:rsidRPr="0046742B">
        <w:rPr>
          <w:rStyle w:val="StyleUnderline"/>
        </w:rPr>
        <w:t xml:space="preserve"> </w:t>
      </w:r>
      <w:r w:rsidRPr="0046742B">
        <w:rPr>
          <w:rStyle w:val="Emphasis"/>
        </w:rPr>
        <w:t>protection</w:t>
      </w:r>
      <w:r w:rsidRPr="0046742B">
        <w:rPr>
          <w:rStyle w:val="StyleUnderline"/>
        </w:rPr>
        <w:t xml:space="preserve"> laws</w:t>
      </w:r>
      <w:r>
        <w:t xml:space="preserve"> and allowing regulated industries to delay new rules, </w:t>
      </w:r>
      <w:r w:rsidRPr="0046742B">
        <w:rPr>
          <w:rStyle w:val="StyleUnderline"/>
        </w:rPr>
        <w:t xml:space="preserve">potentially allowing drinking water to remain contaminated for years while litigation winds its way through the federal court system. </w:t>
      </w:r>
    </w:p>
    <w:p w14:paraId="0715E6A2" w14:textId="77777777" w:rsidR="007E19A1" w:rsidRDefault="007E19A1" w:rsidP="007E19A1">
      <w:r>
        <w:t>“</w:t>
      </w:r>
      <w:r w:rsidRPr="0046742B">
        <w:rPr>
          <w:rStyle w:val="StyleUnderline"/>
        </w:rPr>
        <w:t>The end of Chevron deference has been talked about as part of this wider effort by the U.S. Supreme Court to dismantle the administrative state</w:t>
      </w:r>
      <w:r>
        <w:t xml:space="preserve">,” Tony Wilkin </w:t>
      </w:r>
      <w:proofErr w:type="spellStart"/>
      <w:r>
        <w:t>Gibart</w:t>
      </w:r>
      <w:proofErr w:type="spellEnd"/>
      <w:r>
        <w:t>, executive director of Midwest Environmental Advocates, tells the Wisconsin Examiner. “</w:t>
      </w:r>
      <w:r w:rsidRPr="0046742B">
        <w:rPr>
          <w:rStyle w:val="StyleUnderline"/>
        </w:rPr>
        <w:t>And the administrative state really just means the ability of government to respond to issues that matter to everyday people that are important for the health of the environment</w:t>
      </w:r>
      <w:r>
        <w:t xml:space="preserve">, for the health of communities, and to secure and protect the rights of workers, of everyday folks across the country.” </w:t>
      </w:r>
    </w:p>
    <w:p w14:paraId="6E3D76F1" w14:textId="77777777" w:rsidR="007E19A1" w:rsidRDefault="007E19A1" w:rsidP="007E19A1">
      <w:r>
        <w:t xml:space="preserve">Wilkin </w:t>
      </w:r>
      <w:proofErr w:type="spellStart"/>
      <w:r>
        <w:t>Gibart</w:t>
      </w:r>
      <w:proofErr w:type="spellEnd"/>
      <w:r>
        <w:t xml:space="preserve"> says that the machinery of government already moves slowly, noting that for years and even decades </w:t>
      </w:r>
      <w:r w:rsidRPr="0046742B">
        <w:rPr>
          <w:rStyle w:val="StyleUnderline"/>
        </w:rPr>
        <w:t>the harmful effects of PFAS contamination in drinking water have been known, yet only now is the EPA establishing standards</w:t>
      </w:r>
      <w:r>
        <w:t xml:space="preserve">. Under Loper, he says, industry groups and federal judges can slow down that process even further. </w:t>
      </w:r>
    </w:p>
    <w:p w14:paraId="4708EE31" w14:textId="77777777" w:rsidR="007E19A1" w:rsidRDefault="007E19A1" w:rsidP="007E19A1">
      <w:r>
        <w:t xml:space="preserve">“We’ve known for many, many years, and in some cases even decades now, that certain PFAS compounds pose serious risks to human health,” he says. “It is just in the last year that EPA has updated the Safe Drinking Water Act for six of the hundreds of PFAs compounds. That length of time is consistent with how the machinery of government works. Unfortunately, now on top of that, we can see many years of litigation where federal court judges </w:t>
      </w:r>
      <w:proofErr w:type="gramStart"/>
      <w:r>
        <w:t>have the ability to</w:t>
      </w:r>
      <w:proofErr w:type="gramEnd"/>
      <w:r>
        <w:t xml:space="preserve"> insert their own opinions into the process, which at the very least, will delay the ability of the government to respond even further.” </w:t>
      </w:r>
    </w:p>
    <w:p w14:paraId="3CA6A458" w14:textId="77777777" w:rsidR="007E19A1" w:rsidRDefault="007E19A1" w:rsidP="007E19A1">
      <w:r>
        <w:t>“</w:t>
      </w:r>
      <w:r w:rsidRPr="0046742B">
        <w:rPr>
          <w:rStyle w:val="StyleUnderline"/>
        </w:rPr>
        <w:t>These delays have human consequences</w:t>
      </w:r>
      <w:r>
        <w:t xml:space="preserve">,” he continues, noting that every day </w:t>
      </w:r>
      <w:r w:rsidRPr="0046742B">
        <w:rPr>
          <w:rStyle w:val="StyleUnderline"/>
        </w:rPr>
        <w:t>a regulation isn’t implemented means millions of people are drinking contaminated water.</w:t>
      </w:r>
      <w:r>
        <w:t xml:space="preserve">  “It’s mind boggling, what that means in terms of human health.”</w:t>
      </w:r>
    </w:p>
    <w:p w14:paraId="5FFB95F0" w14:textId="77777777" w:rsidR="007E19A1" w:rsidRDefault="007E19A1" w:rsidP="007E19A1">
      <w:r>
        <w:t xml:space="preserve">Howard Learner, executive director of the Environmental Law and Policy Center, says that the Court’s decision will harm the ability of agencies like the EPA to protect Wisconsin’s rivers and the Great Lakes. </w:t>
      </w:r>
    </w:p>
    <w:p w14:paraId="51B40D73" w14:textId="77777777" w:rsidR="007E19A1" w:rsidRDefault="007E19A1" w:rsidP="007E19A1">
      <w:r>
        <w:t xml:space="preserve">“The Supreme Court’s decision radically shifts and re-allocates constitutional power from the executive branch and the legislative branch of government to the judiciary,” Learner says. “The State of Wisconsin and people throughout Wisconsin and the Midwest rely upon federal agencies acting under the Clean Air Act and Clean Water Act to better protect and improve air quality so that we have healthy air to breathe and better protect clean water so that we have safe water to drink, and the Great Lakes and our rivers are not dirty.” </w:t>
      </w:r>
    </w:p>
    <w:p w14:paraId="0374D8E3" w14:textId="77777777" w:rsidR="007E19A1" w:rsidRPr="0046742B" w:rsidRDefault="007E19A1" w:rsidP="007E19A1">
      <w:pPr>
        <w:rPr>
          <w:rStyle w:val="StyleUnderline"/>
        </w:rPr>
      </w:pPr>
      <w:r w:rsidRPr="0046742B">
        <w:rPr>
          <w:rStyle w:val="StyleUnderline"/>
        </w:rPr>
        <w:t>Most immediately, the Supreme Court’s decision in Loper could play a role in the regulation of PFAS in drinking water,</w:t>
      </w:r>
      <w:r>
        <w:t xml:space="preserve"> according to Steph Tai, a law professor at UW-Madison who researches the interactions between environmental science and administrative law. Just weeks ago, Tai says, </w:t>
      </w:r>
      <w:r w:rsidRPr="0046742B">
        <w:rPr>
          <w:rStyle w:val="StyleUnderline"/>
        </w:rPr>
        <w:t xml:space="preserve">a group of chemical companies filed a challenge with the EPA arguing that requirements under the Safe Drinking Water Act </w:t>
      </w:r>
      <w:r>
        <w:t xml:space="preserve">— which authorizes the agency to set health standards for drinking water — </w:t>
      </w:r>
      <w:r w:rsidRPr="0046742B">
        <w:rPr>
          <w:rStyle w:val="StyleUnderline"/>
        </w:rPr>
        <w:t xml:space="preserve">don’t apply to PFAS. </w:t>
      </w:r>
    </w:p>
    <w:p w14:paraId="34B1235B" w14:textId="77777777" w:rsidR="007E19A1" w:rsidRPr="0046742B" w:rsidRDefault="007E19A1" w:rsidP="007E19A1">
      <w:pPr>
        <w:rPr>
          <w:rStyle w:val="StyleUnderline"/>
        </w:rPr>
      </w:pPr>
      <w:r w:rsidRPr="0046742B">
        <w:rPr>
          <w:rStyle w:val="StyleUnderline"/>
        </w:rPr>
        <w:t>That challenge has been filed so recently</w:t>
      </w:r>
      <w:r>
        <w:t xml:space="preserve">, Tai says, </w:t>
      </w:r>
      <w:r w:rsidRPr="0046742B">
        <w:rPr>
          <w:rStyle w:val="StyleUnderline"/>
        </w:rPr>
        <w:t xml:space="preserve">that the chemical companies will be able to use the Loper decision to their advantage. </w:t>
      </w:r>
    </w:p>
    <w:p w14:paraId="0AA617F4" w14:textId="77777777" w:rsidR="007E19A1" w:rsidRDefault="007E19A1" w:rsidP="007E19A1">
      <w:r>
        <w:t xml:space="preserve">Initial reactions from legal observers about the effects of the Loper decision have frequently focused on the amount of work the new framework will put on the federal judiciary. Tai says the Loper decision incentivizes industry groups to challenge new regulations.  </w:t>
      </w:r>
    </w:p>
    <w:p w14:paraId="20F1A078" w14:textId="77777777" w:rsidR="007E19A1" w:rsidRPr="0046742B" w:rsidRDefault="007E19A1" w:rsidP="007E19A1">
      <w:pPr>
        <w:rPr>
          <w:rStyle w:val="StyleUnderline"/>
        </w:rPr>
      </w:pPr>
      <w:r>
        <w:t xml:space="preserve">Under federal law, </w:t>
      </w:r>
      <w:r w:rsidRPr="0046742B">
        <w:rPr>
          <w:rStyle w:val="StyleUnderline"/>
        </w:rPr>
        <w:t xml:space="preserve">challenges to new federal rules jump right to the appellate court level because the fact-finding usually reserved for circuit courts has already been done during the rulemaking process. </w:t>
      </w:r>
      <w:r>
        <w:t xml:space="preserve">Filing straight to an appellate court is often cheaper, since groups don’t need to cover expenses such as expert witnesses. </w:t>
      </w:r>
      <w:r w:rsidRPr="0046742B">
        <w:rPr>
          <w:rStyle w:val="StyleUnderline"/>
        </w:rPr>
        <w:t xml:space="preserve">That relative cost difference, according to Tai, encourages challenges because the cost-benefit analysis of bringing the suit is so clear. </w:t>
      </w:r>
    </w:p>
    <w:p w14:paraId="70A5D13D" w14:textId="77777777" w:rsidR="007E19A1" w:rsidRDefault="007E19A1" w:rsidP="007E19A1">
      <w:r>
        <w:t xml:space="preserve">For Wisconsin, Tai says, this could look like agricultural industry groups challenging regulations that apply to large factory farms while leaving small and mid-sized farms on their own. </w:t>
      </w:r>
    </w:p>
    <w:p w14:paraId="24591376" w14:textId="77777777" w:rsidR="007E19A1" w:rsidRPr="00EC63D2" w:rsidRDefault="007E19A1" w:rsidP="007E19A1"/>
    <w:p w14:paraId="084C6AEA" w14:textId="77777777" w:rsidR="007E19A1" w:rsidRPr="00022418" w:rsidRDefault="007E19A1" w:rsidP="007E19A1"/>
    <w:p w14:paraId="0ABC7F19" w14:textId="7790C966" w:rsidR="007E19A1" w:rsidRDefault="007E19A1" w:rsidP="007E19A1">
      <w:pPr>
        <w:pStyle w:val="Heading2"/>
      </w:pPr>
      <w:r>
        <w:t>Impacts</w:t>
      </w:r>
      <w:r w:rsidR="00937E9A">
        <w:t xml:space="preserve"> --- Chevron</w:t>
      </w:r>
    </w:p>
    <w:p w14:paraId="212FBCB7" w14:textId="4EED0AD3" w:rsidR="007271CE" w:rsidRPr="00724A2E" w:rsidRDefault="00617AD8" w:rsidP="007271CE">
      <w:pPr>
        <w:pStyle w:val="Heading3"/>
        <w:rPr>
          <w:rFonts w:cs="Arial"/>
        </w:rPr>
      </w:pPr>
      <w:r>
        <w:rPr>
          <w:rFonts w:cs="Arial"/>
        </w:rPr>
        <w:t xml:space="preserve">Impacts --- </w:t>
      </w:r>
      <w:r w:rsidR="007271CE" w:rsidRPr="00724A2E">
        <w:rPr>
          <w:rFonts w:cs="Arial"/>
        </w:rPr>
        <w:t xml:space="preserve">Kills XO – generic </w:t>
      </w:r>
    </w:p>
    <w:p w14:paraId="3F677134" w14:textId="77777777" w:rsidR="007271CE" w:rsidRPr="00724A2E" w:rsidRDefault="007271CE" w:rsidP="007271CE">
      <w:pPr>
        <w:pStyle w:val="Heading4"/>
        <w:rPr>
          <w:rFonts w:cs="Arial"/>
        </w:rPr>
      </w:pPr>
      <w:r w:rsidRPr="00724A2E">
        <w:rPr>
          <w:rFonts w:cs="Arial"/>
        </w:rPr>
        <w:t xml:space="preserve">The Chevron decision create rush of new litigation that kills thousands of </w:t>
      </w:r>
      <w:proofErr w:type="gramStart"/>
      <w:r w:rsidRPr="00724A2E">
        <w:rPr>
          <w:rFonts w:cs="Arial"/>
        </w:rPr>
        <w:t>agency</w:t>
      </w:r>
      <w:proofErr w:type="gramEnd"/>
      <w:r w:rsidRPr="00724A2E">
        <w:rPr>
          <w:rFonts w:cs="Arial"/>
        </w:rPr>
        <w:t xml:space="preserve"> now </w:t>
      </w:r>
    </w:p>
    <w:p w14:paraId="7E6E9E9F" w14:textId="77777777" w:rsidR="007271CE" w:rsidRPr="00724A2E" w:rsidRDefault="007271CE" w:rsidP="007271CE">
      <w:r w:rsidRPr="00724A2E">
        <w:rPr>
          <w:rStyle w:val="Style13ptBold"/>
        </w:rPr>
        <w:t xml:space="preserve">Davenport et.al. 24 </w:t>
      </w:r>
      <w:r w:rsidRPr="00724A2E">
        <w:t xml:space="preserve">(Coral Davenport covers energy and environment policy, with a focus on climate change, for The Times. Christina Jewett covers the Food and Drug Administration, which means keeping a close eye on drugs, medical devices, food safety and tobacco policy. Alan </w:t>
      </w:r>
      <w:proofErr w:type="spellStart"/>
      <w:r w:rsidRPr="00724A2E">
        <w:t>Rappeport</w:t>
      </w:r>
      <w:proofErr w:type="spellEnd"/>
      <w:r w:rsidRPr="00724A2E">
        <w:t xml:space="preserve"> is an economic policy reporter, based in Washington. He covers the Treasury Department and writes about taxes, trade and fiscal matters. Margot Sanger-Katz is a reporter covering health care policy and public health for the Upshot section of The Times. Noam Scheiber is a Chicago-based reporter who covers workers and the workplace. He spent nearly 15 years at The New Republic, where he covered economic policy and three presidential campaigns. Noah Weiland writes about health care for The Times. June 28, 2024 “Here’s What the Court’s Chevron Ruling Could Mean in Everyday Terms” </w:t>
      </w:r>
      <w:proofErr w:type="gramStart"/>
      <w:r w:rsidRPr="00724A2E">
        <w:t>https://www.nytimes.com/2024/06/28/us/politics/chevron-deference-decision-meaning.html )</w:t>
      </w:r>
      <w:proofErr w:type="gramEnd"/>
      <w:r w:rsidRPr="00724A2E">
        <w:t>_YJLI</w:t>
      </w:r>
    </w:p>
    <w:p w14:paraId="74C82595" w14:textId="77777777" w:rsidR="007271CE" w:rsidRPr="00724A2E" w:rsidRDefault="007271CE" w:rsidP="007271CE">
      <w:pPr>
        <w:rPr>
          <w:rStyle w:val="StyleUnderline"/>
        </w:rPr>
      </w:pPr>
      <w:r w:rsidRPr="00724A2E">
        <w:rPr>
          <w:rStyle w:val="StyleUnderline"/>
        </w:rPr>
        <w:t xml:space="preserve">The </w:t>
      </w:r>
      <w:r w:rsidRPr="00371B66">
        <w:rPr>
          <w:rStyle w:val="StyleUnderline"/>
          <w:highlight w:val="cyan"/>
        </w:rPr>
        <w:t>Supreme</w:t>
      </w:r>
      <w:r w:rsidRPr="00724A2E">
        <w:rPr>
          <w:rStyle w:val="StyleUnderline"/>
        </w:rPr>
        <w:t xml:space="preserve"> </w:t>
      </w:r>
      <w:r w:rsidRPr="00371B66">
        <w:rPr>
          <w:rStyle w:val="StyleUnderline"/>
          <w:highlight w:val="cyan"/>
        </w:rPr>
        <w:t>Court’s</w:t>
      </w:r>
      <w:r w:rsidRPr="00724A2E">
        <w:rPr>
          <w:rStyle w:val="StyleUnderline"/>
        </w:rPr>
        <w:t xml:space="preserve"> decision on Friday to </w:t>
      </w:r>
      <w:r w:rsidRPr="00371B66">
        <w:rPr>
          <w:rStyle w:val="Emphasis"/>
          <w:highlight w:val="cyan"/>
        </w:rPr>
        <w:t>limit</w:t>
      </w:r>
      <w:r w:rsidRPr="00724A2E">
        <w:rPr>
          <w:rStyle w:val="StyleUnderline"/>
        </w:rPr>
        <w:t xml:space="preserve"> the broad </w:t>
      </w:r>
      <w:r w:rsidRPr="00371B66">
        <w:rPr>
          <w:rStyle w:val="Emphasis"/>
          <w:highlight w:val="cyan"/>
        </w:rPr>
        <w:t>regulatory authority</w:t>
      </w:r>
      <w:r w:rsidRPr="00724A2E">
        <w:rPr>
          <w:rStyle w:val="StyleUnderline"/>
        </w:rPr>
        <w:t xml:space="preserve"> </w:t>
      </w:r>
      <w:r w:rsidRPr="00371B66">
        <w:rPr>
          <w:rStyle w:val="StyleUnderline"/>
          <w:highlight w:val="cyan"/>
        </w:rPr>
        <w:t xml:space="preserve">of </w:t>
      </w:r>
      <w:r w:rsidRPr="00371B66">
        <w:rPr>
          <w:rStyle w:val="Emphasis"/>
          <w:highlight w:val="cyan"/>
        </w:rPr>
        <w:t>federal agencies</w:t>
      </w:r>
      <w:r w:rsidRPr="00724A2E">
        <w:rPr>
          <w:rStyle w:val="StyleUnderline"/>
        </w:rPr>
        <w:t xml:space="preserve"> could lead to the </w:t>
      </w:r>
      <w:r w:rsidRPr="00371B66">
        <w:rPr>
          <w:rStyle w:val="Emphasis"/>
          <w:highlight w:val="cyan"/>
        </w:rPr>
        <w:t>elimination</w:t>
      </w:r>
      <w:r w:rsidRPr="00724A2E">
        <w:rPr>
          <w:rStyle w:val="Emphasis"/>
        </w:rPr>
        <w:t xml:space="preserve"> or</w:t>
      </w:r>
      <w:r w:rsidRPr="00724A2E">
        <w:rPr>
          <w:rStyle w:val="StyleUnderline"/>
        </w:rPr>
        <w:t xml:space="preserve"> weakening of </w:t>
      </w:r>
      <w:r w:rsidRPr="00371B66">
        <w:rPr>
          <w:rStyle w:val="Emphasis"/>
          <w:highlight w:val="cyan"/>
        </w:rPr>
        <w:t>thousands of rules</w:t>
      </w:r>
      <w:r w:rsidRPr="00724A2E">
        <w:rPr>
          <w:rStyle w:val="Emphasis"/>
        </w:rPr>
        <w:t xml:space="preserve"> on</w:t>
      </w:r>
      <w:r w:rsidRPr="00724A2E">
        <w:rPr>
          <w:rStyle w:val="StyleUnderline"/>
        </w:rPr>
        <w:t xml:space="preserve"> the environment, health care, worker protection, food and drug safety, telecommunications, the financial sector and more.</w:t>
      </w:r>
    </w:p>
    <w:p w14:paraId="3D56ADA8" w14:textId="77777777" w:rsidR="007271CE" w:rsidRPr="00724A2E" w:rsidRDefault="007271CE" w:rsidP="007271CE">
      <w:r w:rsidRPr="00724A2E">
        <w:t xml:space="preserve">The decision is a major victory in a decades-long </w:t>
      </w:r>
      <w:r w:rsidRPr="00371B66">
        <w:rPr>
          <w:rStyle w:val="StyleUnderline"/>
          <w:highlight w:val="cyan"/>
        </w:rPr>
        <w:t>campaign</w:t>
      </w:r>
      <w:r w:rsidRPr="00724A2E">
        <w:rPr>
          <w:rStyle w:val="StyleUnderline"/>
        </w:rPr>
        <w:t xml:space="preserve"> </w:t>
      </w:r>
      <w:r w:rsidRPr="00371B66">
        <w:rPr>
          <w:rStyle w:val="StyleUnderline"/>
          <w:highlight w:val="cyan"/>
        </w:rPr>
        <w:t>by</w:t>
      </w:r>
      <w:r w:rsidRPr="00724A2E">
        <w:rPr>
          <w:rStyle w:val="StyleUnderline"/>
        </w:rPr>
        <w:t xml:space="preserve"> </w:t>
      </w:r>
      <w:r w:rsidRPr="00371B66">
        <w:rPr>
          <w:rStyle w:val="StyleUnderline"/>
          <w:highlight w:val="cyan"/>
        </w:rPr>
        <w:t>conservative</w:t>
      </w:r>
      <w:r w:rsidRPr="00724A2E">
        <w:t xml:space="preserve"> </w:t>
      </w:r>
      <w:r w:rsidRPr="00724A2E">
        <w:rPr>
          <w:rStyle w:val="StyleUnderline"/>
        </w:rPr>
        <w:t xml:space="preserve">activists </w:t>
      </w:r>
      <w:r w:rsidRPr="00371B66">
        <w:rPr>
          <w:rStyle w:val="StyleUnderline"/>
          <w:highlight w:val="cyan"/>
        </w:rPr>
        <w:t xml:space="preserve">to </w:t>
      </w:r>
      <w:r w:rsidRPr="00371B66">
        <w:rPr>
          <w:rStyle w:val="Emphasis"/>
          <w:highlight w:val="cyan"/>
        </w:rPr>
        <w:t>shrink</w:t>
      </w:r>
      <w:r w:rsidRPr="00371B66">
        <w:rPr>
          <w:rStyle w:val="StyleUnderline"/>
          <w:highlight w:val="cyan"/>
        </w:rPr>
        <w:t xml:space="preserve"> the </w:t>
      </w:r>
      <w:r w:rsidRPr="00371B66">
        <w:rPr>
          <w:rStyle w:val="Emphasis"/>
          <w:highlight w:val="cyan"/>
        </w:rPr>
        <w:t>power</w:t>
      </w:r>
      <w:r w:rsidRPr="00371B66">
        <w:rPr>
          <w:rStyle w:val="StyleUnderline"/>
          <w:highlight w:val="cyan"/>
        </w:rPr>
        <w:t xml:space="preserve"> of the </w:t>
      </w:r>
      <w:r w:rsidRPr="00371B66">
        <w:rPr>
          <w:rStyle w:val="Emphasis"/>
          <w:highlight w:val="cyan"/>
        </w:rPr>
        <w:t>federal</w:t>
      </w:r>
      <w:r w:rsidRPr="00371B66">
        <w:rPr>
          <w:rStyle w:val="StyleUnderline"/>
          <w:highlight w:val="cyan"/>
        </w:rPr>
        <w:t xml:space="preserve"> government</w:t>
      </w:r>
      <w:r w:rsidRPr="00724A2E">
        <w:rPr>
          <w:rStyle w:val="StyleUnderline"/>
        </w:rPr>
        <w:t>,</w:t>
      </w:r>
      <w:r w:rsidRPr="00724A2E">
        <w:t xml:space="preserve"> limiting the reach and authority of what those activists call “the administrative state.”</w:t>
      </w:r>
    </w:p>
    <w:p w14:paraId="4150C87E" w14:textId="77777777" w:rsidR="007271CE" w:rsidRPr="00724A2E" w:rsidRDefault="007271CE" w:rsidP="007271CE">
      <w:pPr>
        <w:rPr>
          <w:rStyle w:val="StyleUnderline"/>
        </w:rPr>
      </w:pPr>
      <w:r w:rsidRPr="00724A2E">
        <w:t xml:space="preserve">The court’s opinion could make it </w:t>
      </w:r>
      <w:r w:rsidRPr="00724A2E">
        <w:rPr>
          <w:rStyle w:val="StyleUnderline"/>
        </w:rPr>
        <w:t xml:space="preserve">easier for opponents of federal regulations to challenge them in court, </w:t>
      </w:r>
      <w:r w:rsidRPr="00371B66">
        <w:rPr>
          <w:rStyle w:val="StyleUnderline"/>
          <w:highlight w:val="cyan"/>
        </w:rPr>
        <w:t xml:space="preserve">prompting a </w:t>
      </w:r>
      <w:r w:rsidRPr="00371B66">
        <w:rPr>
          <w:rStyle w:val="Emphasis"/>
          <w:highlight w:val="cyan"/>
        </w:rPr>
        <w:t>rush of new litigation</w:t>
      </w:r>
      <w:r w:rsidRPr="00724A2E">
        <w:rPr>
          <w:rStyle w:val="StyleUnderline"/>
        </w:rPr>
        <w:t xml:space="preserve">, while also </w:t>
      </w:r>
      <w:r w:rsidRPr="00371B66">
        <w:rPr>
          <w:rStyle w:val="Emphasis"/>
          <w:highlight w:val="cyan"/>
        </w:rPr>
        <w:t>injecting</w:t>
      </w:r>
      <w:r w:rsidRPr="00724A2E">
        <w:rPr>
          <w:rStyle w:val="StyleUnderline"/>
        </w:rPr>
        <w:t xml:space="preserve"> </w:t>
      </w:r>
      <w:r w:rsidRPr="00371B66">
        <w:rPr>
          <w:rStyle w:val="Emphasis"/>
          <w:highlight w:val="cyan"/>
        </w:rPr>
        <w:t>uncertainty</w:t>
      </w:r>
      <w:r w:rsidRPr="00724A2E">
        <w:rPr>
          <w:rStyle w:val="Emphasis"/>
        </w:rPr>
        <w:t xml:space="preserve"> </w:t>
      </w:r>
      <w:r w:rsidRPr="00724A2E">
        <w:rPr>
          <w:rStyle w:val="StyleUnderline"/>
        </w:rPr>
        <w:t>into businesses and industries.</w:t>
      </w:r>
    </w:p>
    <w:p w14:paraId="53286808" w14:textId="77777777" w:rsidR="007271CE" w:rsidRPr="00724A2E" w:rsidRDefault="007271CE" w:rsidP="007271CE">
      <w:r w:rsidRPr="00724A2E">
        <w:t>“</w:t>
      </w:r>
      <w:r w:rsidRPr="00724A2E">
        <w:rPr>
          <w:rStyle w:val="StyleUnderline"/>
        </w:rPr>
        <w:t xml:space="preserve">If Americans are worried about their </w:t>
      </w:r>
      <w:r w:rsidRPr="00371B66">
        <w:rPr>
          <w:rStyle w:val="StyleUnderline"/>
          <w:highlight w:val="cyan"/>
        </w:rPr>
        <w:t xml:space="preserve">drinking </w:t>
      </w:r>
      <w:r w:rsidRPr="00371B66">
        <w:rPr>
          <w:rStyle w:val="Emphasis"/>
          <w:highlight w:val="cyan"/>
        </w:rPr>
        <w:t>water</w:t>
      </w:r>
      <w:r w:rsidRPr="00724A2E">
        <w:rPr>
          <w:rStyle w:val="StyleUnderline"/>
        </w:rPr>
        <w:t xml:space="preserve">, their </w:t>
      </w:r>
      <w:r w:rsidRPr="00371B66">
        <w:rPr>
          <w:rStyle w:val="Emphasis"/>
          <w:highlight w:val="cyan"/>
        </w:rPr>
        <w:t>health</w:t>
      </w:r>
      <w:r w:rsidRPr="00724A2E">
        <w:rPr>
          <w:rStyle w:val="StyleUnderline"/>
        </w:rPr>
        <w:t xml:space="preserve">, their </w:t>
      </w:r>
      <w:r w:rsidRPr="00371B66">
        <w:rPr>
          <w:rStyle w:val="Emphasis"/>
          <w:highlight w:val="cyan"/>
        </w:rPr>
        <w:t>retirement</w:t>
      </w:r>
      <w:r w:rsidRPr="00724A2E">
        <w:rPr>
          <w:rStyle w:val="StyleUnderline"/>
        </w:rPr>
        <w:t xml:space="preserve"> account, </w:t>
      </w:r>
      <w:r w:rsidRPr="00371B66">
        <w:rPr>
          <w:rStyle w:val="Emphasis"/>
          <w:highlight w:val="cyan"/>
        </w:rPr>
        <w:t>discrimination</w:t>
      </w:r>
      <w:r w:rsidRPr="00371B66">
        <w:rPr>
          <w:rStyle w:val="StyleUnderline"/>
          <w:highlight w:val="cyan"/>
        </w:rPr>
        <w:t xml:space="preserve"> on the job</w:t>
      </w:r>
      <w:r w:rsidRPr="00724A2E">
        <w:rPr>
          <w:rStyle w:val="StyleUnderline"/>
        </w:rPr>
        <w:t xml:space="preserve">, if they </w:t>
      </w:r>
      <w:r w:rsidRPr="00371B66">
        <w:rPr>
          <w:rStyle w:val="StyleUnderline"/>
          <w:highlight w:val="cyan"/>
        </w:rPr>
        <w:t xml:space="preserve">fly on a </w:t>
      </w:r>
      <w:r w:rsidRPr="00371B66">
        <w:rPr>
          <w:rStyle w:val="Emphasis"/>
          <w:highlight w:val="cyan"/>
        </w:rPr>
        <w:t>plane</w:t>
      </w:r>
      <w:r w:rsidRPr="00724A2E">
        <w:rPr>
          <w:rStyle w:val="StyleUnderline"/>
        </w:rPr>
        <w:t xml:space="preserve">, drive a car, if they go outside and </w:t>
      </w:r>
      <w:r w:rsidRPr="00371B66">
        <w:rPr>
          <w:rStyle w:val="StyleUnderline"/>
          <w:highlight w:val="cyan"/>
        </w:rPr>
        <w:t xml:space="preserve">breathe the </w:t>
      </w:r>
      <w:r w:rsidRPr="00371B66">
        <w:rPr>
          <w:rStyle w:val="Emphasis"/>
          <w:highlight w:val="cyan"/>
        </w:rPr>
        <w:t>air</w:t>
      </w:r>
      <w:r w:rsidRPr="00724A2E">
        <w:rPr>
          <w:rStyle w:val="StyleUnderline"/>
        </w:rPr>
        <w:t xml:space="preserve"> — </w:t>
      </w:r>
      <w:r w:rsidRPr="00371B66">
        <w:rPr>
          <w:rStyle w:val="StyleUnderline"/>
          <w:highlight w:val="cyan"/>
        </w:rPr>
        <w:t xml:space="preserve">all of these day-to-day activities are run through a massive </w:t>
      </w:r>
      <w:r w:rsidRPr="00371B66">
        <w:rPr>
          <w:rStyle w:val="Emphasis"/>
          <w:highlight w:val="cyan"/>
        </w:rPr>
        <w:t>universe of federal agency regulations</w:t>
      </w:r>
      <w:r w:rsidRPr="00724A2E">
        <w:t>,” said Lisa Heinzerling, an expert in administrative law at Georgetown University. “And this decision now means that more of those regulations could be struck down by the courts.”</w:t>
      </w:r>
    </w:p>
    <w:p w14:paraId="502BE813" w14:textId="77777777" w:rsidR="007271CE" w:rsidRPr="00724A2E" w:rsidRDefault="007271CE" w:rsidP="007271CE">
      <w:pPr>
        <w:rPr>
          <w:rStyle w:val="StyleUnderline"/>
        </w:rPr>
      </w:pPr>
      <w:r w:rsidRPr="00724A2E">
        <w:rPr>
          <w:rStyle w:val="StyleUnderline"/>
        </w:rPr>
        <w:t xml:space="preserve">The </w:t>
      </w:r>
      <w:r w:rsidRPr="00371B66">
        <w:rPr>
          <w:rStyle w:val="StyleUnderline"/>
          <w:highlight w:val="cyan"/>
        </w:rPr>
        <w:t>decision effectively ends</w:t>
      </w:r>
      <w:r w:rsidRPr="00724A2E">
        <w:rPr>
          <w:rStyle w:val="StyleUnderline"/>
        </w:rPr>
        <w:t xml:space="preserve"> a legal precedent known as “</w:t>
      </w:r>
      <w:r w:rsidRPr="00371B66">
        <w:rPr>
          <w:rStyle w:val="StyleUnderline"/>
          <w:highlight w:val="cyan"/>
        </w:rPr>
        <w:t>Chevron deference</w:t>
      </w:r>
      <w:r w:rsidRPr="00724A2E">
        <w:rPr>
          <w:rStyle w:val="StyleUnderline"/>
        </w:rPr>
        <w:t>,”</w:t>
      </w:r>
      <w:r w:rsidRPr="00724A2E">
        <w:t xml:space="preserve"> after a 1984 Supreme Court ruling. That decision held that when Congress passes a law that lacks specificity, </w:t>
      </w:r>
      <w:r w:rsidRPr="00724A2E">
        <w:rPr>
          <w:rStyle w:val="StyleUnderline"/>
        </w:rPr>
        <w:t>courts must give wide leeway to decisions made by the federal agencies charged with implementing that law</w:t>
      </w:r>
      <w:r w:rsidRPr="00724A2E">
        <w:t xml:space="preserve">. </w:t>
      </w:r>
      <w:r w:rsidRPr="00724A2E">
        <w:rPr>
          <w:rStyle w:val="StyleUnderline"/>
        </w:rPr>
        <w:t>The theory was that scientists, economists and other specialists at the agencies have more expertise than judges in determining regulations and that the executive branch is also more accountable to voters.</w:t>
      </w:r>
    </w:p>
    <w:p w14:paraId="3F7313B1" w14:textId="77777777" w:rsidR="007271CE" w:rsidRPr="00724A2E" w:rsidRDefault="007271CE" w:rsidP="007271CE">
      <w:pPr>
        <w:rPr>
          <w:rStyle w:val="StyleUnderline"/>
        </w:rPr>
      </w:pPr>
      <w:r w:rsidRPr="00724A2E">
        <w:t xml:space="preserve">Since then, </w:t>
      </w:r>
      <w:r w:rsidRPr="00724A2E">
        <w:rPr>
          <w:rStyle w:val="Emphasis"/>
        </w:rPr>
        <w:t>thousands of legal decisions</w:t>
      </w:r>
      <w:r w:rsidRPr="00724A2E">
        <w:t xml:space="preserve"> </w:t>
      </w:r>
      <w:r w:rsidRPr="00724A2E">
        <w:rPr>
          <w:rStyle w:val="StyleUnderline"/>
        </w:rPr>
        <w:t>have relied on the Chevron doctrine when challenges have been made to regulations stemming from laws</w:t>
      </w:r>
      <w:r w:rsidRPr="00724A2E">
        <w:t xml:space="preserve"> like the </w:t>
      </w:r>
      <w:r w:rsidRPr="00724A2E">
        <w:rPr>
          <w:rStyle w:val="StyleUnderline"/>
        </w:rPr>
        <w:t>1938 Fair Labor Standards Act, the 1970 Clean Air Act, the 2010 Affordable Care Act and others.</w:t>
      </w:r>
    </w:p>
    <w:p w14:paraId="3CC751A1" w14:textId="77777777" w:rsidR="007271CE" w:rsidRPr="00724A2E" w:rsidRDefault="007271CE" w:rsidP="007271CE">
      <w:r w:rsidRPr="00724A2E">
        <w:t>In writing laws, Congress has frequently used open-ended directives, such as “ensuring the rule is in the public interest,” leaving it to agency experts to write rules to limit toxic smog, ensure that health plans cover basic medical services, ensure the safety of drugs and cosmetics and protect consumers from risky corporate financial behavior.</w:t>
      </w:r>
    </w:p>
    <w:p w14:paraId="45936FA5" w14:textId="05F47EA7" w:rsidR="007271CE" w:rsidRPr="00724A2E" w:rsidRDefault="00617AD8" w:rsidP="007271CE">
      <w:pPr>
        <w:pStyle w:val="Heading3"/>
        <w:rPr>
          <w:rFonts w:cs="Arial"/>
        </w:rPr>
      </w:pPr>
      <w:r>
        <w:rPr>
          <w:rFonts w:cs="Arial"/>
        </w:rPr>
        <w:t xml:space="preserve">Impacts --- </w:t>
      </w:r>
      <w:r w:rsidR="007271CE" w:rsidRPr="00724A2E">
        <w:rPr>
          <w:rFonts w:cs="Arial"/>
        </w:rPr>
        <w:t>EPA — Climate + Chemicals</w:t>
      </w:r>
    </w:p>
    <w:p w14:paraId="442EE4D5" w14:textId="77777777" w:rsidR="007271CE" w:rsidRPr="00724A2E" w:rsidRDefault="007271CE" w:rsidP="007271CE">
      <w:pPr>
        <w:pStyle w:val="Heading4"/>
        <w:rPr>
          <w:rFonts w:cs="Arial"/>
        </w:rPr>
      </w:pPr>
      <w:bookmarkStart w:id="1" w:name="_Hlk89868706"/>
      <w:bookmarkStart w:id="2" w:name="_Hlk157927711"/>
      <w:r w:rsidRPr="00724A2E">
        <w:rPr>
          <w:rFonts w:cs="Arial"/>
        </w:rPr>
        <w:t xml:space="preserve">Climate change will be inevitable if we don’t clog up the court now </w:t>
      </w:r>
    </w:p>
    <w:p w14:paraId="560D9BB1" w14:textId="77777777" w:rsidR="007271CE" w:rsidRPr="00724A2E" w:rsidRDefault="007271CE" w:rsidP="007271CE">
      <w:r w:rsidRPr="00724A2E">
        <w:rPr>
          <w:rStyle w:val="Style13ptBold"/>
        </w:rPr>
        <w:t xml:space="preserve">Davenport et.al. 24 </w:t>
      </w:r>
      <w:r w:rsidRPr="00724A2E">
        <w:t xml:space="preserve">(Coral Davenport covers energy and environment policy, with a focus on climate change, for The Times. Christina Jewett covers the Food and Drug Administration, which means keeping a close eye on drugs, medical devices, food safety and tobacco policy. Alan </w:t>
      </w:r>
      <w:proofErr w:type="spellStart"/>
      <w:r w:rsidRPr="00724A2E">
        <w:t>Rappeport</w:t>
      </w:r>
      <w:proofErr w:type="spellEnd"/>
      <w:r w:rsidRPr="00724A2E">
        <w:t xml:space="preserve"> is an economic policy reporter, based in Washington. He covers the Treasury Department and writes about taxes, trade and fiscal matters. Margot Sanger-Katz is a reporter covering health care policy and public health for the Upshot section of The Times. Noam Scheiber is a Chicago-based reporter who covers workers and the workplace. He spent nearly 15 years </w:t>
      </w:r>
      <w:proofErr w:type="gramStart"/>
      <w:r w:rsidRPr="00724A2E">
        <w:t>at</w:t>
      </w:r>
      <w:proofErr w:type="gramEnd"/>
      <w:r w:rsidRPr="00724A2E">
        <w:t xml:space="preserve"> The New Republic, where he covered economic policy and three presidential campaigns. June 28, 2024 “Here’s What the Court’s Chevron Ruling Could Mean in Everyday Terms” </w:t>
      </w:r>
      <w:proofErr w:type="gramStart"/>
      <w:r w:rsidRPr="00724A2E">
        <w:t>https://www.nytimes.com/2024/06/28/us/politics/chevron-deference-decision-meaning.html )</w:t>
      </w:r>
      <w:proofErr w:type="gramEnd"/>
      <w:r w:rsidRPr="00724A2E">
        <w:t>_YJLI</w:t>
      </w:r>
    </w:p>
    <w:p w14:paraId="631AA6BF" w14:textId="77777777" w:rsidR="007271CE" w:rsidRPr="00724A2E" w:rsidRDefault="007271CE" w:rsidP="007271CE">
      <w:pPr>
        <w:rPr>
          <w:rStyle w:val="Emphasis"/>
        </w:rPr>
      </w:pPr>
      <w:r w:rsidRPr="00724A2E">
        <w:rPr>
          <w:rStyle w:val="Emphasis"/>
        </w:rPr>
        <w:t>The Environmental Protection Agency</w:t>
      </w:r>
    </w:p>
    <w:p w14:paraId="107BD83D" w14:textId="77777777" w:rsidR="007271CE" w:rsidRPr="00724A2E" w:rsidRDefault="007271CE" w:rsidP="007271CE">
      <w:pPr>
        <w:rPr>
          <w:rStyle w:val="Emphasis"/>
        </w:rPr>
      </w:pPr>
      <w:r w:rsidRPr="00724A2E">
        <w:t xml:space="preserve">Environmentalists fear that the </w:t>
      </w:r>
      <w:r w:rsidRPr="00371B66">
        <w:rPr>
          <w:rStyle w:val="Emphasis"/>
          <w:highlight w:val="cyan"/>
        </w:rPr>
        <w:t>end of the Chevron doctrine</w:t>
      </w:r>
      <w:r w:rsidRPr="00724A2E">
        <w:t xml:space="preserve"> </w:t>
      </w:r>
      <w:r w:rsidRPr="00724A2E">
        <w:rPr>
          <w:rStyle w:val="StyleUnderline"/>
        </w:rPr>
        <w:t xml:space="preserve">will mean the </w:t>
      </w:r>
      <w:r w:rsidRPr="00371B66">
        <w:rPr>
          <w:rStyle w:val="Emphasis"/>
          <w:highlight w:val="cyan"/>
        </w:rPr>
        <w:t>elimination of hundreds of E.P.A. rules aimed</w:t>
      </w:r>
      <w:r w:rsidRPr="00724A2E">
        <w:t xml:space="preserve"> </w:t>
      </w:r>
      <w:r w:rsidRPr="00724A2E">
        <w:rPr>
          <w:rStyle w:val="StyleUnderline"/>
        </w:rPr>
        <w:t xml:space="preserve">at limiting air and water </w:t>
      </w:r>
      <w:r w:rsidRPr="00371B66">
        <w:rPr>
          <w:rStyle w:val="StyleUnderline"/>
          <w:highlight w:val="cyan"/>
        </w:rPr>
        <w:t>pollution</w:t>
      </w:r>
      <w:r w:rsidRPr="00724A2E">
        <w:rPr>
          <w:rStyle w:val="StyleUnderline"/>
        </w:rPr>
        <w:t xml:space="preserve">, protecting people from toxic </w:t>
      </w:r>
      <w:r w:rsidRPr="00371B66">
        <w:rPr>
          <w:rStyle w:val="Emphasis"/>
          <w:highlight w:val="cyan"/>
        </w:rPr>
        <w:t>chemicals</w:t>
      </w:r>
      <w:r w:rsidRPr="00724A2E">
        <w:rPr>
          <w:rStyle w:val="StyleUnderline"/>
        </w:rPr>
        <w:t xml:space="preserve"> and, especially, </w:t>
      </w:r>
      <w:r w:rsidRPr="00371B66">
        <w:rPr>
          <w:rStyle w:val="Emphasis"/>
          <w:highlight w:val="cyan"/>
        </w:rPr>
        <w:t>tackling climate change.</w:t>
      </w:r>
    </w:p>
    <w:p w14:paraId="7A235062" w14:textId="77777777" w:rsidR="007271CE" w:rsidRPr="00724A2E" w:rsidRDefault="007271CE" w:rsidP="007271CE">
      <w:pPr>
        <w:rPr>
          <w:rStyle w:val="StyleUnderline"/>
        </w:rPr>
      </w:pPr>
      <w:r w:rsidRPr="00724A2E">
        <w:t xml:space="preserve">Over the past six months, the </w:t>
      </w:r>
      <w:r w:rsidRPr="00371B66">
        <w:rPr>
          <w:rStyle w:val="Emphasis"/>
          <w:highlight w:val="cyan"/>
        </w:rPr>
        <w:t>Biden</w:t>
      </w:r>
      <w:r w:rsidRPr="00724A2E">
        <w:rPr>
          <w:rStyle w:val="StyleUnderline"/>
        </w:rPr>
        <w:t xml:space="preserve"> administration has issued the </w:t>
      </w:r>
      <w:r w:rsidRPr="00371B66">
        <w:rPr>
          <w:rStyle w:val="Emphasis"/>
          <w:highlight w:val="cyan"/>
        </w:rPr>
        <w:t>most ambitious rules</w:t>
      </w:r>
      <w:r w:rsidRPr="00724A2E">
        <w:rPr>
          <w:rStyle w:val="StyleUnderline"/>
        </w:rPr>
        <w:t xml:space="preserve"> in the country’s history </w:t>
      </w:r>
      <w:r w:rsidRPr="00371B66">
        <w:rPr>
          <w:rStyle w:val="Emphasis"/>
          <w:highlight w:val="cyan"/>
        </w:rPr>
        <w:t>aimed at cutting climate-warming</w:t>
      </w:r>
      <w:r w:rsidRPr="00724A2E">
        <w:rPr>
          <w:rStyle w:val="StyleUnderline"/>
        </w:rPr>
        <w:t xml:space="preserve"> </w:t>
      </w:r>
      <w:r w:rsidRPr="00371B66">
        <w:rPr>
          <w:rStyle w:val="Emphasis"/>
          <w:highlight w:val="cyan"/>
        </w:rPr>
        <w:t>pollution</w:t>
      </w:r>
      <w:r w:rsidRPr="00724A2E">
        <w:rPr>
          <w:rStyle w:val="StyleUnderline"/>
        </w:rPr>
        <w:t xml:space="preserve"> from cars, trucks, power plants and oil and gas wells. </w:t>
      </w:r>
      <w:r w:rsidRPr="00371B66">
        <w:rPr>
          <w:rStyle w:val="Emphasis"/>
          <w:highlight w:val="cyan"/>
        </w:rPr>
        <w:t>Without those rules, it would</w:t>
      </w:r>
      <w:r w:rsidRPr="00724A2E">
        <w:rPr>
          <w:rStyle w:val="StyleUnderline"/>
        </w:rPr>
        <w:t xml:space="preserve"> very likely </w:t>
      </w:r>
      <w:r w:rsidRPr="00371B66">
        <w:rPr>
          <w:rStyle w:val="Emphasis"/>
          <w:highlight w:val="cyan"/>
        </w:rPr>
        <w:t>be impossible</w:t>
      </w:r>
      <w:r w:rsidRPr="00724A2E">
        <w:rPr>
          <w:rStyle w:val="StyleUnderline"/>
        </w:rPr>
        <w:t xml:space="preserve"> for President Biden </w:t>
      </w:r>
      <w:r w:rsidRPr="00724A2E">
        <w:rPr>
          <w:rStyle w:val="Emphasis"/>
        </w:rPr>
        <w:t>to achieve</w:t>
      </w:r>
      <w:r w:rsidRPr="00724A2E">
        <w:rPr>
          <w:rStyle w:val="StyleUnderline"/>
        </w:rPr>
        <w:t xml:space="preserve"> his </w:t>
      </w:r>
      <w:r w:rsidRPr="00724A2E">
        <w:rPr>
          <w:rStyle w:val="Emphasis"/>
        </w:rPr>
        <w:t>goal</w:t>
      </w:r>
      <w:r w:rsidRPr="00724A2E">
        <w:rPr>
          <w:rStyle w:val="StyleUnderline"/>
        </w:rPr>
        <w:t xml:space="preserve"> of cutting greenhouse gas emissions in half by the end of the decade, which analysts say all major economies must do </w:t>
      </w:r>
      <w:r w:rsidRPr="00371B66">
        <w:rPr>
          <w:rStyle w:val="Emphasis"/>
          <w:highlight w:val="cyan"/>
        </w:rPr>
        <w:t>to avoid the most deadly and catastrophic impacts of global warming</w:t>
      </w:r>
      <w:r w:rsidRPr="00724A2E">
        <w:rPr>
          <w:rStyle w:val="StyleUnderline"/>
        </w:rPr>
        <w:t>.</w:t>
      </w:r>
    </w:p>
    <w:p w14:paraId="37CFB098" w14:textId="77777777" w:rsidR="007271CE" w:rsidRPr="00724A2E" w:rsidRDefault="007271CE" w:rsidP="007271CE">
      <w:pPr>
        <w:rPr>
          <w:rStyle w:val="Emphasis"/>
        </w:rPr>
      </w:pPr>
      <w:proofErr w:type="gramStart"/>
      <w:r w:rsidRPr="00371B66">
        <w:rPr>
          <w:rStyle w:val="Emphasis"/>
          <w:highlight w:val="cyan"/>
        </w:rPr>
        <w:t>All of</w:t>
      </w:r>
      <w:proofErr w:type="gramEnd"/>
      <w:r w:rsidRPr="00371B66">
        <w:rPr>
          <w:rStyle w:val="Emphasis"/>
          <w:highlight w:val="cyan"/>
        </w:rPr>
        <w:t xml:space="preserve"> the Biden climate rules have already been the target of lawsuits that are winding their way through the courts.</w:t>
      </w:r>
    </w:p>
    <w:p w14:paraId="35B68DC3" w14:textId="77777777" w:rsidR="007271CE" w:rsidRPr="00724A2E" w:rsidRDefault="007271CE" w:rsidP="007271CE">
      <w:r w:rsidRPr="00724A2E">
        <w:t>Legal experts say that the reversal of Chevron will not remove E.P.A.’s foundational legal obligation to regulate climate-warming pollution: that was explicitly detailed in a 2007 Supreme Court decision and in 2022 legislation passed by Democrats in anticipation of challenges to that authority.</w:t>
      </w:r>
    </w:p>
    <w:p w14:paraId="376943D0" w14:textId="77777777" w:rsidR="007271CE" w:rsidRPr="00724A2E" w:rsidRDefault="007271CE" w:rsidP="007271CE">
      <w:pPr>
        <w:rPr>
          <w:rStyle w:val="StyleUnderline"/>
        </w:rPr>
      </w:pPr>
      <w:r w:rsidRPr="00724A2E">
        <w:t xml:space="preserve">But the </w:t>
      </w:r>
      <w:r w:rsidRPr="00724A2E">
        <w:rPr>
          <w:rStyle w:val="StyleUnderline"/>
        </w:rPr>
        <w:t>specific regulations — such those designed to cut car and truck pollution by accelerating the transition to electric vehicles, or to slash power plant pollution with the use of costly carbon capture and sequestration technology — could now be more legally vulnerable.</w:t>
      </w:r>
    </w:p>
    <w:p w14:paraId="5C5B5176" w14:textId="77777777" w:rsidR="007271CE" w:rsidRPr="00724A2E" w:rsidRDefault="007271CE" w:rsidP="007271CE">
      <w:pPr>
        <w:pStyle w:val="Heading4"/>
        <w:rPr>
          <w:rFonts w:cs="Arial"/>
        </w:rPr>
      </w:pPr>
      <w:r w:rsidRPr="00724A2E">
        <w:rPr>
          <w:rFonts w:cs="Arial"/>
        </w:rPr>
        <w:t xml:space="preserve">Warming causes </w:t>
      </w:r>
      <w:r w:rsidRPr="00724A2E">
        <w:rPr>
          <w:rFonts w:cs="Arial"/>
          <w:u w:val="single"/>
        </w:rPr>
        <w:t>extinction</w:t>
      </w:r>
      <w:r w:rsidRPr="00724A2E">
        <w:rPr>
          <w:rFonts w:cs="Arial"/>
        </w:rPr>
        <w:t xml:space="preserve">. Uninhabitable environments and natural disasters. </w:t>
      </w:r>
    </w:p>
    <w:p w14:paraId="3650FFF9" w14:textId="77777777" w:rsidR="007271CE" w:rsidRPr="00724A2E" w:rsidRDefault="007271CE" w:rsidP="007271CE">
      <w:r w:rsidRPr="00724A2E">
        <w:t xml:space="preserve">Nathan A. </w:t>
      </w:r>
      <w:r w:rsidRPr="00724A2E">
        <w:rPr>
          <w:rStyle w:val="Style13ptBold"/>
        </w:rPr>
        <w:t>Sears 21</w:t>
      </w:r>
      <w:r w:rsidRPr="00724A2E">
        <w:t>, PhD, Political Science, University of Toronto, "International Politics in the Age of Existential Threats," Journal of Global Security Studies, Vol. 0, Issue 0, 2021, pg. 9-11.</w:t>
      </w:r>
    </w:p>
    <w:p w14:paraId="5C78C0B5" w14:textId="77777777" w:rsidR="007271CE" w:rsidRPr="00724A2E" w:rsidRDefault="007271CE" w:rsidP="007271CE">
      <w:pPr>
        <w:rPr>
          <w:sz w:val="16"/>
        </w:rPr>
      </w:pPr>
      <w:r w:rsidRPr="00724A2E">
        <w:rPr>
          <w:sz w:val="16"/>
        </w:rPr>
        <w:t xml:space="preserve">The second mode is </w:t>
      </w:r>
      <w:r w:rsidRPr="00724A2E">
        <w:rPr>
          <w:rStyle w:val="StyleUnderline"/>
        </w:rPr>
        <w:t xml:space="preserve">human </w:t>
      </w:r>
      <w:r w:rsidRPr="00371B66">
        <w:rPr>
          <w:rStyle w:val="StyleUnderline"/>
          <w:highlight w:val="cyan"/>
        </w:rPr>
        <w:t xml:space="preserve">destruction of </w:t>
      </w:r>
      <w:r w:rsidRPr="00724A2E">
        <w:rPr>
          <w:rStyle w:val="StyleUnderline"/>
        </w:rPr>
        <w:t>the</w:t>
      </w:r>
      <w:r w:rsidRPr="00724A2E">
        <w:rPr>
          <w:sz w:val="16"/>
        </w:rPr>
        <w:t xml:space="preserve"> </w:t>
      </w:r>
      <w:r w:rsidRPr="00724A2E">
        <w:rPr>
          <w:rStyle w:val="Emphasis"/>
        </w:rPr>
        <w:t xml:space="preserve">natural </w:t>
      </w:r>
      <w:r w:rsidRPr="00371B66">
        <w:rPr>
          <w:rStyle w:val="Emphasis"/>
          <w:highlight w:val="cyan"/>
        </w:rPr>
        <w:t>environment</w:t>
      </w:r>
      <w:r w:rsidRPr="00724A2E">
        <w:rPr>
          <w:sz w:val="16"/>
        </w:rPr>
        <w:t xml:space="preserve">, which </w:t>
      </w:r>
      <w:r w:rsidRPr="00724A2E">
        <w:rPr>
          <w:rStyle w:val="StyleUnderline"/>
        </w:rPr>
        <w:t>could leave the planet</w:t>
      </w:r>
      <w:r w:rsidRPr="00724A2E">
        <w:rPr>
          <w:sz w:val="16"/>
        </w:rPr>
        <w:t xml:space="preserve"> </w:t>
      </w:r>
      <w:r w:rsidRPr="00724A2E">
        <w:rPr>
          <w:rStyle w:val="Emphasis"/>
          <w:sz w:val="24"/>
        </w:rPr>
        <w:t>uninhabitable for humanity</w:t>
      </w:r>
      <w:r w:rsidRPr="00724A2E">
        <w:rPr>
          <w:sz w:val="16"/>
        </w:rPr>
        <w:t xml:space="preserve"> (Ward 2008; Brannen 2017; Steffen et al. 2018; Spratt and Dunlop 2019; Wallace-Wells 2019; Ripple et al. 2020). </w:t>
      </w:r>
      <w:r w:rsidRPr="00724A2E">
        <w:rPr>
          <w:rStyle w:val="StyleUnderline"/>
        </w:rPr>
        <w:t>Humans</w:t>
      </w:r>
      <w:r w:rsidRPr="00724A2E">
        <w:rPr>
          <w:sz w:val="16"/>
        </w:rPr>
        <w:t xml:space="preserve"> have </w:t>
      </w:r>
      <w:r w:rsidRPr="00724A2E">
        <w:rPr>
          <w:rStyle w:val="StyleUnderline"/>
        </w:rPr>
        <w:t>become the</w:t>
      </w:r>
      <w:r w:rsidRPr="00724A2E">
        <w:rPr>
          <w:sz w:val="16"/>
        </w:rPr>
        <w:t xml:space="preserve"> </w:t>
      </w:r>
      <w:r w:rsidRPr="00724A2E">
        <w:rPr>
          <w:rStyle w:val="Emphasis"/>
        </w:rPr>
        <w:t>driving</w:t>
      </w:r>
      <w:r w:rsidRPr="00724A2E">
        <w:rPr>
          <w:sz w:val="16"/>
        </w:rPr>
        <w:t xml:space="preserve"> </w:t>
      </w:r>
      <w:r w:rsidRPr="00724A2E">
        <w:rPr>
          <w:rStyle w:val="StyleUnderline"/>
        </w:rPr>
        <w:t>force behind environmental change</w:t>
      </w:r>
      <w:r w:rsidRPr="00724A2E">
        <w:rPr>
          <w:sz w:val="16"/>
        </w:rPr>
        <w:t xml:space="preserve">, which is why this geological epoch is increasingly </w:t>
      </w:r>
      <w:r w:rsidRPr="00724A2E">
        <w:rPr>
          <w:rStyle w:val="StyleUnderline"/>
        </w:rPr>
        <w:t>called</w:t>
      </w:r>
      <w:r w:rsidRPr="00724A2E">
        <w:rPr>
          <w:sz w:val="16"/>
        </w:rPr>
        <w:t xml:space="preserve"> “</w:t>
      </w:r>
      <w:r w:rsidRPr="00724A2E">
        <w:rPr>
          <w:rStyle w:val="Emphasis"/>
        </w:rPr>
        <w:t>the Anthropocene</w:t>
      </w:r>
      <w:r w:rsidRPr="00724A2E">
        <w:rPr>
          <w:sz w:val="16"/>
        </w:rPr>
        <w:t>” (</w:t>
      </w:r>
      <w:proofErr w:type="spellStart"/>
      <w:r w:rsidRPr="00724A2E">
        <w:rPr>
          <w:sz w:val="16"/>
        </w:rPr>
        <w:t>Crutzen</w:t>
      </w:r>
      <w:proofErr w:type="spellEnd"/>
      <w:r w:rsidRPr="00724A2E">
        <w:rPr>
          <w:sz w:val="16"/>
        </w:rPr>
        <w:t xml:space="preserve"> 2002), to distinguish it from the unusually temperate period since the end of the last Ice Age roughly 11,700 years ago, the Holocene, when human civilization—probably not coincidentally—began and flourished (Steffen, </w:t>
      </w:r>
      <w:proofErr w:type="spellStart"/>
      <w:r w:rsidRPr="00724A2E">
        <w:rPr>
          <w:sz w:val="16"/>
        </w:rPr>
        <w:t>Crutzen</w:t>
      </w:r>
      <w:proofErr w:type="spellEnd"/>
      <w:r w:rsidRPr="00724A2E">
        <w:rPr>
          <w:sz w:val="16"/>
        </w:rPr>
        <w:t xml:space="preserve">, and McNeill 2007).9 The </w:t>
      </w:r>
      <w:r w:rsidRPr="00724A2E">
        <w:rPr>
          <w:rStyle w:val="StyleUnderline"/>
        </w:rPr>
        <w:t>decline of</w:t>
      </w:r>
      <w:r w:rsidRPr="00724A2E">
        <w:rPr>
          <w:sz w:val="16"/>
        </w:rPr>
        <w:t xml:space="preserve"> some of Earth’s </w:t>
      </w:r>
      <w:r w:rsidRPr="00724A2E">
        <w:rPr>
          <w:rStyle w:val="StyleUnderline"/>
        </w:rPr>
        <w:t xml:space="preserve">environmental subsystems already </w:t>
      </w:r>
      <w:r w:rsidRPr="00371B66">
        <w:rPr>
          <w:rStyle w:val="StyleUnderline"/>
          <w:highlight w:val="cyan"/>
        </w:rPr>
        <w:t>exceeds</w:t>
      </w:r>
      <w:r w:rsidRPr="00724A2E">
        <w:rPr>
          <w:rStyle w:val="StyleUnderline"/>
        </w:rPr>
        <w:t xml:space="preserve"> the</w:t>
      </w:r>
      <w:r w:rsidRPr="00724A2E">
        <w:rPr>
          <w:sz w:val="16"/>
        </w:rPr>
        <w:t xml:space="preserve"> “</w:t>
      </w:r>
      <w:r w:rsidRPr="00371B66">
        <w:rPr>
          <w:rStyle w:val="Emphasis"/>
          <w:highlight w:val="cyan"/>
        </w:rPr>
        <w:t>planetary boundaries</w:t>
      </w:r>
      <w:r w:rsidRPr="00724A2E">
        <w:rPr>
          <w:sz w:val="16"/>
        </w:rPr>
        <w:t xml:space="preserve">” </w:t>
      </w:r>
      <w:r w:rsidRPr="00724A2E">
        <w:rPr>
          <w:rStyle w:val="StyleUnderline"/>
        </w:rPr>
        <w:t>believed to constitute a “safe operating space for humanity”</w:t>
      </w:r>
      <w:r w:rsidRPr="00724A2E">
        <w:rPr>
          <w:sz w:val="16"/>
        </w:rPr>
        <w:t xml:space="preserve"> (e.g., </w:t>
      </w:r>
      <w:r w:rsidRPr="00371B66">
        <w:rPr>
          <w:rStyle w:val="Emphasis"/>
          <w:highlight w:val="cyan"/>
        </w:rPr>
        <w:t xml:space="preserve">climate </w:t>
      </w:r>
      <w:r w:rsidRPr="00724A2E">
        <w:rPr>
          <w:rStyle w:val="Emphasis"/>
        </w:rPr>
        <w:t>change</w:t>
      </w:r>
      <w:r w:rsidRPr="00724A2E">
        <w:rPr>
          <w:sz w:val="16"/>
        </w:rPr>
        <w:t xml:space="preserve">, </w:t>
      </w:r>
      <w:r w:rsidRPr="00371B66">
        <w:rPr>
          <w:rStyle w:val="Emphasis"/>
          <w:highlight w:val="cyan"/>
        </w:rPr>
        <w:t>biod</w:t>
      </w:r>
      <w:r w:rsidRPr="00724A2E">
        <w:rPr>
          <w:sz w:val="16"/>
        </w:rPr>
        <w:t xml:space="preserve">iversity </w:t>
      </w:r>
      <w:r w:rsidRPr="00371B66">
        <w:rPr>
          <w:rStyle w:val="Emphasis"/>
          <w:highlight w:val="cyan"/>
        </w:rPr>
        <w:t>loss</w:t>
      </w:r>
      <w:r w:rsidRPr="00724A2E">
        <w:rPr>
          <w:sz w:val="16"/>
        </w:rPr>
        <w:t xml:space="preserve">, </w:t>
      </w:r>
      <w:r w:rsidRPr="00724A2E">
        <w:rPr>
          <w:rStyle w:val="StyleUnderline"/>
        </w:rPr>
        <w:t>and the</w:t>
      </w:r>
      <w:r w:rsidRPr="00724A2E">
        <w:rPr>
          <w:sz w:val="16"/>
        </w:rPr>
        <w:t xml:space="preserve"> </w:t>
      </w:r>
      <w:r w:rsidRPr="00724A2E">
        <w:rPr>
          <w:rStyle w:val="Emphasis"/>
        </w:rPr>
        <w:t>nitrogen cycle</w:t>
      </w:r>
      <w:r w:rsidRPr="00724A2E">
        <w:rPr>
          <w:sz w:val="16"/>
        </w:rPr>
        <w:t xml:space="preserve">), </w:t>
      </w:r>
      <w:r w:rsidRPr="00724A2E">
        <w:rPr>
          <w:rStyle w:val="StyleUnderline"/>
        </w:rPr>
        <w:t>while others are under serious strain</w:t>
      </w:r>
      <w:r w:rsidRPr="00724A2E">
        <w:rPr>
          <w:sz w:val="16"/>
        </w:rPr>
        <w:t xml:space="preserve"> (e.g., </w:t>
      </w:r>
      <w:r w:rsidRPr="00724A2E">
        <w:rPr>
          <w:rStyle w:val="Emphasis"/>
        </w:rPr>
        <w:t>ocean acidification</w:t>
      </w:r>
      <w:r w:rsidRPr="00724A2E">
        <w:rPr>
          <w:sz w:val="16"/>
        </w:rPr>
        <w:t xml:space="preserve"> </w:t>
      </w:r>
      <w:r w:rsidRPr="00724A2E">
        <w:rPr>
          <w:rStyle w:val="StyleUnderline"/>
        </w:rPr>
        <w:t>and the</w:t>
      </w:r>
      <w:r w:rsidRPr="00724A2E">
        <w:rPr>
          <w:sz w:val="16"/>
        </w:rPr>
        <w:t xml:space="preserve"> </w:t>
      </w:r>
      <w:r w:rsidRPr="00724A2E">
        <w:rPr>
          <w:rStyle w:val="Emphasis"/>
        </w:rPr>
        <w:t>phosphorus cycle</w:t>
      </w:r>
      <w:r w:rsidRPr="00724A2E">
        <w:rPr>
          <w:sz w:val="16"/>
        </w:rPr>
        <w:t xml:space="preserve">). The </w:t>
      </w:r>
      <w:r w:rsidRPr="00724A2E">
        <w:rPr>
          <w:rStyle w:val="StyleUnderline"/>
        </w:rPr>
        <w:t>outcome of human-driven environmental decline could be</w:t>
      </w:r>
      <w:r w:rsidRPr="00724A2E">
        <w:rPr>
          <w:sz w:val="16"/>
        </w:rPr>
        <w:t xml:space="preserve"> </w:t>
      </w:r>
      <w:r w:rsidRPr="00371B66">
        <w:rPr>
          <w:sz w:val="16"/>
          <w:highlight w:val="cyan"/>
        </w:rPr>
        <w:t>“</w:t>
      </w:r>
      <w:r w:rsidRPr="00371B66">
        <w:rPr>
          <w:rStyle w:val="Emphasis"/>
          <w:highlight w:val="cyan"/>
        </w:rPr>
        <w:t>irreversible</w:t>
      </w:r>
      <w:r w:rsidRPr="00724A2E">
        <w:rPr>
          <w:sz w:val="16"/>
        </w:rPr>
        <w:t xml:space="preserve"> </w:t>
      </w:r>
      <w:r w:rsidRPr="00724A2E">
        <w:rPr>
          <w:rStyle w:val="StyleUnderline"/>
        </w:rPr>
        <w:t>and</w:t>
      </w:r>
      <w:r w:rsidRPr="00724A2E">
        <w:rPr>
          <w:sz w:val="16"/>
        </w:rPr>
        <w:t xml:space="preserve">, in some cases, </w:t>
      </w:r>
      <w:r w:rsidRPr="00724A2E">
        <w:rPr>
          <w:rStyle w:val="Emphasis"/>
        </w:rPr>
        <w:t>abrupt</w:t>
      </w:r>
      <w:r w:rsidRPr="00724A2E">
        <w:rPr>
          <w:sz w:val="16"/>
        </w:rPr>
        <w:t xml:space="preserve"> </w:t>
      </w:r>
      <w:r w:rsidRPr="00724A2E">
        <w:rPr>
          <w:rStyle w:val="StyleUnderline"/>
        </w:rPr>
        <w:t>environmental change, leading to a state less conducive to human development</w:t>
      </w:r>
      <w:r w:rsidRPr="00724A2E">
        <w:rPr>
          <w:sz w:val="16"/>
        </w:rPr>
        <w:t xml:space="preserve">” (Rockstrom et al. 2009, 472). </w:t>
      </w:r>
      <w:r w:rsidRPr="00724A2E">
        <w:rPr>
          <w:rStyle w:val="StyleUnderline"/>
        </w:rPr>
        <w:t>The</w:t>
      </w:r>
      <w:r w:rsidRPr="00724A2E">
        <w:rPr>
          <w:sz w:val="16"/>
        </w:rPr>
        <w:t xml:space="preserve"> species </w:t>
      </w:r>
      <w:r w:rsidRPr="00724A2E">
        <w:rPr>
          <w:rStyle w:val="Emphasis"/>
        </w:rPr>
        <w:t>extinction crisis</w:t>
      </w:r>
      <w:r w:rsidRPr="00724A2E">
        <w:rPr>
          <w:sz w:val="16"/>
        </w:rPr>
        <w:t>—what some are calling the “sixth mass extinction” (Kolbert 2014; Brannen 2017)—is a sign of Earth’s declining habitability in the Anthropocene.10</w:t>
      </w:r>
    </w:p>
    <w:p w14:paraId="1F85C403" w14:textId="77777777" w:rsidR="007271CE" w:rsidRPr="00724A2E" w:rsidRDefault="007271CE" w:rsidP="007271CE">
      <w:pPr>
        <w:rPr>
          <w:sz w:val="16"/>
        </w:rPr>
      </w:pPr>
      <w:r w:rsidRPr="00724A2E">
        <w:rPr>
          <w:sz w:val="16"/>
        </w:rPr>
        <w:t xml:space="preserve">The </w:t>
      </w:r>
      <w:r w:rsidRPr="00724A2E">
        <w:rPr>
          <w:rStyle w:val="StyleUnderline"/>
        </w:rPr>
        <w:t>biggest environmental danger may be</w:t>
      </w:r>
      <w:r w:rsidRPr="00724A2E">
        <w:rPr>
          <w:sz w:val="16"/>
        </w:rPr>
        <w:t xml:space="preserve"> </w:t>
      </w:r>
      <w:r w:rsidRPr="00724A2E">
        <w:rPr>
          <w:rStyle w:val="Emphasis"/>
        </w:rPr>
        <w:t>climate change</w:t>
      </w:r>
      <w:r w:rsidRPr="00724A2E">
        <w:rPr>
          <w:sz w:val="16"/>
        </w:rPr>
        <w:t xml:space="preserve"> (or “global warming”). The major anthropogenic drivers of climate change are the burning of fossil fuels (e.g., coal, oil, and gas), combined with deforestation for agriculture (e.g., livestock and monocultures) and resource extraction (e.g., mining and oil), plus </w:t>
      </w:r>
      <w:r w:rsidRPr="00724A2E">
        <w:rPr>
          <w:rStyle w:val="StyleUnderline"/>
        </w:rPr>
        <w:t xml:space="preserve">ocean </w:t>
      </w:r>
      <w:r w:rsidRPr="00371B66">
        <w:rPr>
          <w:rStyle w:val="StyleUnderline"/>
          <w:highlight w:val="cyan"/>
        </w:rPr>
        <w:t>warming</w:t>
      </w:r>
      <w:r w:rsidRPr="00371B66">
        <w:rPr>
          <w:sz w:val="16"/>
          <w:highlight w:val="cyan"/>
        </w:rPr>
        <w:t xml:space="preserve"> </w:t>
      </w:r>
      <w:r w:rsidRPr="00371B66">
        <w:rPr>
          <w:rStyle w:val="Emphasis"/>
          <w:highlight w:val="cyan"/>
        </w:rPr>
        <w:t>undermining</w:t>
      </w:r>
      <w:r w:rsidRPr="00724A2E">
        <w:rPr>
          <w:sz w:val="16"/>
        </w:rPr>
        <w:t xml:space="preserve"> </w:t>
      </w:r>
      <w:r w:rsidRPr="00724A2E">
        <w:rPr>
          <w:rStyle w:val="StyleUnderline"/>
        </w:rPr>
        <w:t xml:space="preserve">the </w:t>
      </w:r>
      <w:r w:rsidRPr="00371B66">
        <w:rPr>
          <w:rStyle w:val="StyleUnderline"/>
          <w:highlight w:val="cyan"/>
        </w:rPr>
        <w:t xml:space="preserve">planet’s capacity </w:t>
      </w:r>
      <w:r w:rsidRPr="00724A2E">
        <w:rPr>
          <w:rStyle w:val="StyleUnderline"/>
        </w:rPr>
        <w:t>for</w:t>
      </w:r>
      <w:r w:rsidRPr="00724A2E">
        <w:rPr>
          <w:sz w:val="16"/>
        </w:rPr>
        <w:t xml:space="preserve"> </w:t>
      </w:r>
      <w:r w:rsidRPr="00724A2E">
        <w:rPr>
          <w:rStyle w:val="Emphasis"/>
        </w:rPr>
        <w:t>absorbing carbon dioxide</w:t>
      </w:r>
      <w:r w:rsidRPr="00724A2E">
        <w:rPr>
          <w:sz w:val="16"/>
        </w:rPr>
        <w:t xml:space="preserve">. </w:t>
      </w:r>
      <w:r w:rsidRPr="00724A2E">
        <w:rPr>
          <w:rStyle w:val="StyleUnderline"/>
        </w:rPr>
        <w:t xml:space="preserve">Anthropogenic </w:t>
      </w:r>
      <w:r w:rsidRPr="00371B66">
        <w:rPr>
          <w:rStyle w:val="StyleUnderline"/>
          <w:highlight w:val="cyan"/>
        </w:rPr>
        <w:t>climate</w:t>
      </w:r>
      <w:r w:rsidRPr="00724A2E">
        <w:rPr>
          <w:rStyle w:val="StyleUnderline"/>
        </w:rPr>
        <w:t xml:space="preserve"> change could</w:t>
      </w:r>
      <w:r w:rsidRPr="00724A2E">
        <w:rPr>
          <w:sz w:val="16"/>
        </w:rPr>
        <w:t xml:space="preserve"> soon </w:t>
      </w:r>
      <w:r w:rsidRPr="00371B66">
        <w:rPr>
          <w:rStyle w:val="StyleUnderline"/>
          <w:highlight w:val="cyan"/>
        </w:rPr>
        <w:t>pass</w:t>
      </w:r>
      <w:r w:rsidRPr="00724A2E">
        <w:rPr>
          <w:sz w:val="16"/>
        </w:rPr>
        <w:t xml:space="preserve"> certain “</w:t>
      </w:r>
      <w:r w:rsidRPr="00371B66">
        <w:rPr>
          <w:rStyle w:val="Emphasis"/>
          <w:highlight w:val="cyan"/>
        </w:rPr>
        <w:t>tipping points</w:t>
      </w:r>
      <w:r w:rsidRPr="00724A2E">
        <w:rPr>
          <w:sz w:val="16"/>
        </w:rPr>
        <w:t xml:space="preserve">,” </w:t>
      </w:r>
      <w:r w:rsidRPr="00724A2E">
        <w:rPr>
          <w:rStyle w:val="StyleUnderline"/>
        </w:rPr>
        <w:t>whereby</w:t>
      </w:r>
      <w:r w:rsidRPr="00724A2E">
        <w:rPr>
          <w:sz w:val="16"/>
        </w:rPr>
        <w:t xml:space="preserve"> </w:t>
      </w:r>
      <w:r w:rsidRPr="00724A2E">
        <w:rPr>
          <w:rStyle w:val="Emphasis"/>
        </w:rPr>
        <w:t>positive</w:t>
      </w:r>
      <w:r w:rsidRPr="00724A2E">
        <w:rPr>
          <w:sz w:val="16"/>
        </w:rPr>
        <w:t xml:space="preserve"> </w:t>
      </w:r>
      <w:r w:rsidRPr="00724A2E">
        <w:rPr>
          <w:rStyle w:val="StyleUnderline"/>
        </w:rPr>
        <w:t>feedback loops in Earth’s climate</w:t>
      </w:r>
      <w:r w:rsidRPr="00724A2E">
        <w:rPr>
          <w:sz w:val="16"/>
        </w:rPr>
        <w:t xml:space="preserve"> system </w:t>
      </w:r>
      <w:r w:rsidRPr="00724A2E">
        <w:rPr>
          <w:rStyle w:val="StyleUnderline"/>
        </w:rPr>
        <w:t>could lead to</w:t>
      </w:r>
      <w:r w:rsidRPr="00724A2E">
        <w:rPr>
          <w:sz w:val="16"/>
        </w:rPr>
        <w:t xml:space="preserve"> potentially </w:t>
      </w:r>
      <w:r w:rsidRPr="00724A2E">
        <w:rPr>
          <w:rStyle w:val="Emphasis"/>
        </w:rPr>
        <w:t>irreversible</w:t>
      </w:r>
      <w:r w:rsidRPr="00724A2E">
        <w:rPr>
          <w:sz w:val="16"/>
        </w:rPr>
        <w:t xml:space="preserve"> </w:t>
      </w:r>
      <w:r w:rsidRPr="00724A2E">
        <w:rPr>
          <w:rStyle w:val="StyleUnderline"/>
        </w:rPr>
        <w:t>and</w:t>
      </w:r>
      <w:r w:rsidRPr="00724A2E">
        <w:rPr>
          <w:sz w:val="16"/>
        </w:rPr>
        <w:t xml:space="preserve"> </w:t>
      </w:r>
      <w:r w:rsidRPr="00724A2E">
        <w:rPr>
          <w:rStyle w:val="Emphasis"/>
        </w:rPr>
        <w:t>self-reinforcing</w:t>
      </w:r>
      <w:r w:rsidRPr="00724A2E">
        <w:rPr>
          <w:sz w:val="16"/>
        </w:rPr>
        <w:t xml:space="preserve"> “runaway” </w:t>
      </w:r>
      <w:r w:rsidRPr="00724A2E">
        <w:rPr>
          <w:rStyle w:val="StyleUnderline"/>
        </w:rPr>
        <w:t>global warming</w:t>
      </w:r>
      <w:r w:rsidRPr="00724A2E">
        <w:rPr>
          <w:sz w:val="16"/>
        </w:rPr>
        <w:t xml:space="preserve"> (Kump, Kasting, and Crane 2003; Steffen et al. 2018). For example, the </w:t>
      </w:r>
      <w:r w:rsidRPr="00724A2E">
        <w:rPr>
          <w:rStyle w:val="StyleUnderline"/>
        </w:rPr>
        <w:t>melting of Arctic</w:t>
      </w:r>
      <w:r w:rsidRPr="00724A2E">
        <w:rPr>
          <w:sz w:val="16"/>
        </w:rPr>
        <w:t xml:space="preserve"> “</w:t>
      </w:r>
      <w:r w:rsidRPr="00724A2E">
        <w:rPr>
          <w:rStyle w:val="Emphasis"/>
        </w:rPr>
        <w:t>permafrost</w:t>
      </w:r>
      <w:r w:rsidRPr="00724A2E">
        <w:rPr>
          <w:sz w:val="16"/>
        </w:rPr>
        <w:t xml:space="preserve">” </w:t>
      </w:r>
      <w:r w:rsidRPr="00724A2E">
        <w:rPr>
          <w:rStyle w:val="StyleUnderline"/>
        </w:rPr>
        <w:t>could produce</w:t>
      </w:r>
      <w:r w:rsidRPr="00724A2E">
        <w:rPr>
          <w:sz w:val="16"/>
        </w:rPr>
        <w:t xml:space="preserve"> </w:t>
      </w:r>
      <w:r w:rsidRPr="00724A2E">
        <w:rPr>
          <w:rStyle w:val="Emphasis"/>
        </w:rPr>
        <w:t>additional</w:t>
      </w:r>
      <w:r w:rsidRPr="00724A2E">
        <w:rPr>
          <w:sz w:val="16"/>
        </w:rPr>
        <w:t xml:space="preserve"> </w:t>
      </w:r>
      <w:r w:rsidRPr="00724A2E">
        <w:rPr>
          <w:rStyle w:val="StyleUnderline"/>
        </w:rPr>
        <w:t>warming, as glacial retreat reduces the</w:t>
      </w:r>
      <w:r w:rsidRPr="00724A2E">
        <w:rPr>
          <w:sz w:val="16"/>
        </w:rPr>
        <w:t xml:space="preserve"> </w:t>
      </w:r>
      <w:r w:rsidRPr="00724A2E">
        <w:rPr>
          <w:rStyle w:val="Emphasis"/>
        </w:rPr>
        <w:t>refractory effect</w:t>
      </w:r>
      <w:r w:rsidRPr="00724A2E">
        <w:rPr>
          <w:sz w:val="16"/>
        </w:rPr>
        <w:t xml:space="preserve"> </w:t>
      </w:r>
      <w:r w:rsidRPr="00724A2E">
        <w:rPr>
          <w:rStyle w:val="StyleUnderline"/>
        </w:rPr>
        <w:t>of the ice and releases huge quantities of</w:t>
      </w:r>
      <w:r w:rsidRPr="00724A2E">
        <w:rPr>
          <w:sz w:val="16"/>
        </w:rPr>
        <w:t xml:space="preserve"> </w:t>
      </w:r>
      <w:r w:rsidRPr="00724A2E">
        <w:rPr>
          <w:rStyle w:val="Emphasis"/>
        </w:rPr>
        <w:t>methane</w:t>
      </w:r>
      <w:r w:rsidRPr="00724A2E">
        <w:rPr>
          <w:sz w:val="16"/>
        </w:rPr>
        <w:t xml:space="preserve"> currently </w:t>
      </w:r>
      <w:r w:rsidRPr="00724A2E">
        <w:rPr>
          <w:rStyle w:val="StyleUnderline"/>
        </w:rPr>
        <w:t>trapped beneath it</w:t>
      </w:r>
      <w:r w:rsidRPr="00724A2E">
        <w:rPr>
          <w:sz w:val="16"/>
        </w:rPr>
        <w:t>. Earth could then move towards a “Hothouse Earth” climate, which would make the planet a less-hospitable place for humanity (Steffen et al. 2018; Spratt and Dunlop 2019; Wallace-Wells 2019; Ripple et al. 2020).</w:t>
      </w:r>
    </w:p>
    <w:p w14:paraId="69BD5BE9" w14:textId="77777777" w:rsidR="007271CE" w:rsidRPr="00724A2E" w:rsidRDefault="007271CE" w:rsidP="007271CE">
      <w:pPr>
        <w:rPr>
          <w:sz w:val="10"/>
          <w:szCs w:val="10"/>
        </w:rPr>
      </w:pPr>
      <w:r w:rsidRPr="00724A2E">
        <w:rPr>
          <w:sz w:val="10"/>
          <w:szCs w:val="10"/>
        </w:rPr>
        <w:t xml:space="preserve">The third mode is human development of technology, which engenders the risk of loss of control over a singularly powerful technology (Moravec 1988; Vinge 1993; Bostrom 2014; Shanahan 2015; Danzig 2018; </w:t>
      </w:r>
      <w:proofErr w:type="spellStart"/>
      <w:r w:rsidRPr="00724A2E">
        <w:rPr>
          <w:sz w:val="10"/>
          <w:szCs w:val="10"/>
        </w:rPr>
        <w:t>Tegmark</w:t>
      </w:r>
      <w:proofErr w:type="spellEnd"/>
      <w:r w:rsidRPr="00724A2E">
        <w:rPr>
          <w:sz w:val="10"/>
          <w:szCs w:val="10"/>
        </w:rPr>
        <w:t xml:space="preserve"> 2018; Russell 2019). Bostrom (2013, 25) succinctly describes the risk: “If we continually sample from the urn of possible technological discoveries . . . then we risk eventually drawing a black ball: an easy-to-make intervention that causes extremely widespread harm and against which effective defense is infeasible.” Several emerging technologies pose a loss-of-control risk, including biotechnology (e.g., the “CRISPR revolution” could give humans the power over evolution to “rewrite the code of life,” including “gene-editing” of the human germline or large-scale “gene-drives” in nature) (Doudna and The third mode is human development of technology, which engenders the risk of loss of control over a singularly powerful technology (Moravec 1988; Vinge 1993; Bostrom 2014; Shanahan 2015; Danzig 2018; </w:t>
      </w:r>
      <w:proofErr w:type="spellStart"/>
      <w:r w:rsidRPr="00724A2E">
        <w:rPr>
          <w:sz w:val="10"/>
          <w:szCs w:val="10"/>
        </w:rPr>
        <w:t>Tegmark</w:t>
      </w:r>
      <w:proofErr w:type="spellEnd"/>
      <w:r w:rsidRPr="00724A2E">
        <w:rPr>
          <w:sz w:val="10"/>
          <w:szCs w:val="10"/>
        </w:rPr>
        <w:t xml:space="preserve"> 2018; Russell 2019). Bostrom (2013, 25) succinctly describes the risk: “If we continually sample from the urn of possible technological discoveries . . . then we risk eventually drawing a black ball: an easy-to-make intervention that causes extremely widespread harm and against which effective defense is infeasible.” Several emerging technologies pose a loss-of-control risk, including biotechnology (e.g., the “CRISPR revolution” could give humans the power over evolution to “rewrite the code of life,” including “gene-editing” of the human germline or large-scale “gene-drives” in nature) (Doudna and The third mode is human development of technology, which engenders the risk of loss of control over a singularly powerful technology (Moravec 1988; Vinge 1993; Bostrom 2014; Shanahan 2015; Danzig 2018; </w:t>
      </w:r>
      <w:proofErr w:type="spellStart"/>
      <w:r w:rsidRPr="00724A2E">
        <w:rPr>
          <w:sz w:val="10"/>
          <w:szCs w:val="10"/>
        </w:rPr>
        <w:t>Tegmark</w:t>
      </w:r>
      <w:proofErr w:type="spellEnd"/>
      <w:r w:rsidRPr="00724A2E">
        <w:rPr>
          <w:sz w:val="10"/>
          <w:szCs w:val="10"/>
        </w:rPr>
        <w:t xml:space="preserve"> 2018; Russell 2019). Bostrom (2013, 25) succinctly describes the risk: “If we continually sample from the urn of possible technological discoveries . . . then we risk eventually drawing a black ball: an easy-to-make intervention that causes extremely widespread harm and against which effective defense is infeasible.” Several emerging technologies pose a loss-of-control risk, including biotechnology (e.g., the “CRISPR revolution” could give humans the power over evolution to “rewrite the code of life,” including “gene-editing” of the human germline or large-scale “gene-drives” in nature) (Doudna and Perhaps AI best captures the threat of technological loss of control. Artificial intelligence is broadly defined as digital technologies or computers “that are capable of performing tasks commonly thought to require intelligence” (Brundage et al. 2018, 9). Currently, progress in AI is being driven by a combination of gains in hardware (e.g., the exponential growth in computing power described by “Moore’s Law”), software (e.g., “machine learning” algorithms and techniques, such as “neural networks” and “deep learning”), and data (e.g., the abundance of digital information on the Internet) (Bostrom 2014). Today’s AI are “narrow” systems that can achieve or surpass human-level intelligence only in specific domains—as demonstrated in November 2017, when “AlphaGo” beat the world champion, Ke Jie, at the strategy game “Go.” The idea that computers could one day possess human-level “general” intelligence was first suggested by none other than Alan Turing, who described a test—the “Turing Test”—in which a computer would successfully persuade a human observer that it was human. Since then, AI experts have frequently expressed the concern that AI could one day far surpass human beings in general intelligence—i.e., “superintelligence” (Good 1966; Moravec 1988; Vinge 1993; Kurzweil 2006; Bostrom 2014; Shanahan 2015; </w:t>
      </w:r>
      <w:proofErr w:type="spellStart"/>
      <w:r w:rsidRPr="00724A2E">
        <w:rPr>
          <w:sz w:val="10"/>
          <w:szCs w:val="10"/>
        </w:rPr>
        <w:t>Tegmark</w:t>
      </w:r>
      <w:proofErr w:type="spellEnd"/>
      <w:r w:rsidRPr="00724A2E">
        <w:rPr>
          <w:sz w:val="10"/>
          <w:szCs w:val="10"/>
        </w:rPr>
        <w:t xml:space="preserve"> 2018; Russell 2019). In one scenario, an AI system pursues the goal of optimizing its own algorithm, which becomes an accelerating process of self-recurring improvements—an “intelligence explosion”—that approaches a near-vertical ascent in capabilities—the “singularity.” The essence of the “control problem” is about figuring out how to properly align the goals of AI with humanity before an “intelligence explosion”; for once superintelligence exists it could become impossible for humans to control (Bostrom 2014; Shanahan 2015; </w:t>
      </w:r>
      <w:proofErr w:type="spellStart"/>
      <w:r w:rsidRPr="00724A2E">
        <w:rPr>
          <w:sz w:val="10"/>
          <w:szCs w:val="10"/>
        </w:rPr>
        <w:t>Tegmark</w:t>
      </w:r>
      <w:proofErr w:type="spellEnd"/>
      <w:r w:rsidRPr="00724A2E">
        <w:rPr>
          <w:sz w:val="10"/>
          <w:szCs w:val="10"/>
        </w:rPr>
        <w:t xml:space="preserve"> 2018; Russell 2019). Destruction Capacity</w:t>
      </w:r>
    </w:p>
    <w:p w14:paraId="207BFC06" w14:textId="77777777" w:rsidR="007271CE" w:rsidRPr="00724A2E" w:rsidRDefault="007271CE" w:rsidP="007271CE">
      <w:pPr>
        <w:rPr>
          <w:sz w:val="16"/>
        </w:rPr>
      </w:pPr>
      <w:r w:rsidRPr="00724A2E">
        <w:rPr>
          <w:sz w:val="16"/>
        </w:rPr>
        <w:t>The second variable—</w:t>
      </w:r>
      <w:r w:rsidRPr="00724A2E">
        <w:rPr>
          <w:rStyle w:val="StyleUnderline"/>
        </w:rPr>
        <w:t>destruction capacity—concerns the</w:t>
      </w:r>
      <w:r w:rsidRPr="00724A2E">
        <w:rPr>
          <w:sz w:val="16"/>
        </w:rPr>
        <w:t xml:space="preserve"> </w:t>
      </w:r>
      <w:r w:rsidRPr="00724A2E">
        <w:rPr>
          <w:rStyle w:val="Emphasis"/>
        </w:rPr>
        <w:t>scale of physical destruction</w:t>
      </w:r>
      <w:r w:rsidRPr="00724A2E">
        <w:rPr>
          <w:sz w:val="16"/>
        </w:rPr>
        <w:t xml:space="preserve"> </w:t>
      </w:r>
      <w:r w:rsidRPr="00724A2E">
        <w:rPr>
          <w:rStyle w:val="StyleUnderline"/>
        </w:rPr>
        <w:t>by human agency</w:t>
      </w:r>
      <w:r w:rsidRPr="00724A2E">
        <w:rPr>
          <w:sz w:val="16"/>
        </w:rPr>
        <w:t xml:space="preserve">. The </w:t>
      </w:r>
      <w:r w:rsidRPr="00724A2E">
        <w:rPr>
          <w:rStyle w:val="StyleUnderline"/>
        </w:rPr>
        <w:t>salient trend in</w:t>
      </w:r>
      <w:r w:rsidRPr="00724A2E">
        <w:rPr>
          <w:sz w:val="16"/>
        </w:rPr>
        <w:t xml:space="preserve"> the evolution of the forces of destruction </w:t>
      </w:r>
      <w:r w:rsidRPr="00724A2E">
        <w:rPr>
          <w:rStyle w:val="StyleUnderline"/>
        </w:rPr>
        <w:t>is that humanity’s</w:t>
      </w:r>
      <w:r w:rsidRPr="00724A2E">
        <w:rPr>
          <w:sz w:val="16"/>
        </w:rPr>
        <w:t xml:space="preserve"> </w:t>
      </w:r>
      <w:r w:rsidRPr="00724A2E">
        <w:rPr>
          <w:rStyle w:val="Emphasis"/>
        </w:rPr>
        <w:t>capacity</w:t>
      </w:r>
      <w:r w:rsidRPr="00724A2E">
        <w:rPr>
          <w:sz w:val="16"/>
        </w:rPr>
        <w:t xml:space="preserve"> </w:t>
      </w:r>
      <w:r w:rsidRPr="00724A2E">
        <w:rPr>
          <w:rStyle w:val="StyleUnderline"/>
        </w:rPr>
        <w:t>for</w:t>
      </w:r>
      <w:r w:rsidRPr="00724A2E">
        <w:rPr>
          <w:sz w:val="16"/>
        </w:rPr>
        <w:t xml:space="preserve"> physical </w:t>
      </w:r>
      <w:r w:rsidRPr="00724A2E">
        <w:rPr>
          <w:rStyle w:val="StyleUnderline"/>
        </w:rPr>
        <w:t>destruction has grown continuously in its</w:t>
      </w:r>
      <w:r w:rsidRPr="00724A2E">
        <w:rPr>
          <w:sz w:val="16"/>
        </w:rPr>
        <w:t xml:space="preserve"> </w:t>
      </w:r>
      <w:r w:rsidRPr="00724A2E">
        <w:rPr>
          <w:rStyle w:val="Emphasis"/>
        </w:rPr>
        <w:t>scope</w:t>
      </w:r>
      <w:r w:rsidRPr="00724A2E">
        <w:rPr>
          <w:sz w:val="16"/>
        </w:rPr>
        <w:t xml:space="preserve"> </w:t>
      </w:r>
      <w:r w:rsidRPr="00724A2E">
        <w:rPr>
          <w:rStyle w:val="StyleUnderline"/>
        </w:rPr>
        <w:t>and</w:t>
      </w:r>
      <w:r w:rsidRPr="00724A2E">
        <w:rPr>
          <w:sz w:val="16"/>
        </w:rPr>
        <w:t xml:space="preserve"> </w:t>
      </w:r>
      <w:r w:rsidRPr="00724A2E">
        <w:rPr>
          <w:rStyle w:val="Emphasis"/>
        </w:rPr>
        <w:t>intensity</w:t>
      </w:r>
      <w:r w:rsidRPr="00724A2E">
        <w:rPr>
          <w:sz w:val="16"/>
        </w:rPr>
        <w:t xml:space="preserve"> </w:t>
      </w:r>
      <w:r w:rsidRPr="00724A2E">
        <w:rPr>
          <w:rStyle w:val="StyleUnderline"/>
        </w:rPr>
        <w:t>over time</w:t>
      </w:r>
      <w:r w:rsidRPr="00724A2E">
        <w:rPr>
          <w:sz w:val="16"/>
        </w:rPr>
        <w:t xml:space="preserve">. Humanity’s destruction </w:t>
      </w:r>
      <w:r w:rsidRPr="00724A2E">
        <w:rPr>
          <w:rStyle w:val="StyleUnderline"/>
        </w:rPr>
        <w:t>capacity has reached the</w:t>
      </w:r>
      <w:r w:rsidRPr="00724A2E">
        <w:rPr>
          <w:sz w:val="16"/>
        </w:rPr>
        <w:t xml:space="preserve"> </w:t>
      </w:r>
      <w:r w:rsidRPr="00724A2E">
        <w:rPr>
          <w:rStyle w:val="Emphasis"/>
          <w:sz w:val="24"/>
        </w:rPr>
        <w:t xml:space="preserve">critical level in which it </w:t>
      </w:r>
      <w:r w:rsidRPr="00371B66">
        <w:rPr>
          <w:rStyle w:val="Emphasis"/>
          <w:sz w:val="24"/>
          <w:highlight w:val="cyan"/>
        </w:rPr>
        <w:t>constitutes an existential threat</w:t>
      </w:r>
      <w:r w:rsidRPr="00724A2E">
        <w:rPr>
          <w:sz w:val="16"/>
        </w:rPr>
        <w:t xml:space="preserve"> </w:t>
      </w:r>
      <w:r w:rsidRPr="00724A2E">
        <w:rPr>
          <w:rStyle w:val="StyleUnderline"/>
        </w:rPr>
        <w:t>to human civilization and survival</w:t>
      </w:r>
      <w:r w:rsidRPr="00724A2E">
        <w:rPr>
          <w:sz w:val="16"/>
        </w:rPr>
        <w:t xml:space="preserve"> (see figure 2).</w:t>
      </w:r>
    </w:p>
    <w:p w14:paraId="4F8027C1" w14:textId="77777777" w:rsidR="007271CE" w:rsidRPr="00724A2E" w:rsidRDefault="007271CE" w:rsidP="007271CE">
      <w:pPr>
        <w:rPr>
          <w:sz w:val="10"/>
          <w:szCs w:val="10"/>
        </w:rPr>
      </w:pPr>
      <w:r w:rsidRPr="00724A2E">
        <w:rPr>
          <w:sz w:val="10"/>
          <w:szCs w:val="10"/>
        </w:rPr>
        <w:t xml:space="preserve">The essence of the “nuclear revolution” was that the scale of potential destruction became an existential threat to humanity. Historically, the development of military technology reflects the empirical pattern of the growth in destruction capacity (Brodie and Brodie 1973; McNeill 1982; Buzan, Jones, and Little 1993; </w:t>
      </w:r>
      <w:proofErr w:type="spellStart"/>
      <w:r w:rsidRPr="00724A2E">
        <w:rPr>
          <w:sz w:val="10"/>
          <w:szCs w:val="10"/>
        </w:rPr>
        <w:t>Deudney</w:t>
      </w:r>
      <w:proofErr w:type="spellEnd"/>
      <w:r w:rsidRPr="00724A2E">
        <w:rPr>
          <w:sz w:val="10"/>
          <w:szCs w:val="10"/>
        </w:rPr>
        <w:t xml:space="preserve"> 2007), from clubs and slings, to spears and bows, muskets and cannon, machine guns and artillery, tanks and bombers, and nuclear warheads and ballistic missiles. The atomic bomb greatly surpassed the destruction capacity of conventional weapons, which was demonstrated twice in violence with the destruction of the Japanese cities, Hiroshima and Nagasaki, to end the Second World War; but even these first-generation atomic bombs were soon eclipsed by the second-generation thermonuclear weapons. It was the development of thousands of thermonuclear weapons by the United States and the Soviet Union during the Cold War that made nuclear war an existential threat. A report conducted by the US Office of Technology Assessment (1979, 8) estimated that a large-scale nuclear war could have caused immediate deaths ranging from the tens to hundreds of millions, and that the “future of civilization itself in the nations attacked would be in doubt.” Nuclear war also raised the prospect of “nuclear winter”—or a severe drop in global temperatures, decline in precipitation, and the probable collapse of agriculture from the release of massive quantities of ash and aerosols into the atmosphere from nuclear explosions and firestorms (Sagan 1983; Toon, Robock, and Turco 2007; Robock and Toon 2012; and Helfand 2013). Nuclear winter might cause billions of deaths from “nuclear famine” (Toon, Robock, and Turco 2008; Helfand 2013). Since the end of the Cold War, global nuclear forces have declined from their peak of approximately 70,000 warheads to an estimated 13,865 </w:t>
      </w:r>
      <w:proofErr w:type="gramStart"/>
      <w:r w:rsidRPr="00724A2E">
        <w:rPr>
          <w:sz w:val="10"/>
          <w:szCs w:val="10"/>
        </w:rPr>
        <w:t>today—including</w:t>
      </w:r>
      <w:proofErr w:type="gramEnd"/>
      <w:r w:rsidRPr="00724A2E">
        <w:rPr>
          <w:sz w:val="10"/>
          <w:szCs w:val="10"/>
        </w:rPr>
        <w:t xml:space="preserve"> 1,750 and 1,600 deployed warheads by the United States and Russia, respectively. There is also renewed discussion about the use of “tactical” nuclear weapons to fight “limited” nuclear war (e.g., the 2018 US Nuclear Posture Review). However, the possibility of limited nuclear has always been a big if (Brodie 1959; Kahn 1960; Morgenthau 1964), because of the strategic pressures to “win the war” and military uncertainties of the “fog of war” once nuclear war has begun. Thus, it is still important to consider the “worst-case scenario.” One “total” nuclear war scenario—involving 1,066 warheads (566 megatons) on 387 known targets in the United States—estimates 184.5 million causalities during the first two hours within the United States alone (Minson 2020). This would meet the threshold</w:t>
      </w:r>
      <w:proofErr w:type="gramStart"/>
      <w:r w:rsidRPr="00724A2E">
        <w:rPr>
          <w:sz w:val="10"/>
          <w:szCs w:val="10"/>
        </w:rPr>
        <w:t>—“</w:t>
      </w:r>
      <w:proofErr w:type="gramEnd"/>
      <w:r w:rsidRPr="00724A2E">
        <w:rPr>
          <w:sz w:val="10"/>
          <w:szCs w:val="10"/>
        </w:rPr>
        <w:t>roughly around 500–2000 strategic warheads” (Sagan 1983, 292)—that could trigger nuclear winter. This suggests that the absolute decline in nuclear arsenals has not fundamentally transformed the existential threat of “total” nuclear war.</w:t>
      </w:r>
    </w:p>
    <w:p w14:paraId="0281EC16" w14:textId="77777777" w:rsidR="007271CE" w:rsidRPr="00724A2E" w:rsidRDefault="007271CE" w:rsidP="007271CE">
      <w:pPr>
        <w:rPr>
          <w:sz w:val="16"/>
        </w:rPr>
      </w:pPr>
      <w:r w:rsidRPr="00724A2E">
        <w:rPr>
          <w:sz w:val="16"/>
        </w:rPr>
        <w:t xml:space="preserve">Similarly, </w:t>
      </w:r>
      <w:r w:rsidRPr="00724A2E">
        <w:rPr>
          <w:rStyle w:val="StyleUnderline"/>
        </w:rPr>
        <w:t>humanity’s impact on the environment reflects its</w:t>
      </w:r>
      <w:r w:rsidRPr="00724A2E">
        <w:rPr>
          <w:sz w:val="16"/>
        </w:rPr>
        <w:t xml:space="preserve"> </w:t>
      </w:r>
      <w:r w:rsidRPr="00724A2E">
        <w:rPr>
          <w:rStyle w:val="Emphasis"/>
        </w:rPr>
        <w:t>growing</w:t>
      </w:r>
      <w:r w:rsidRPr="00724A2E">
        <w:rPr>
          <w:sz w:val="16"/>
        </w:rPr>
        <w:t xml:space="preserve"> </w:t>
      </w:r>
      <w:r w:rsidRPr="00724A2E">
        <w:rPr>
          <w:rStyle w:val="StyleUnderline"/>
        </w:rPr>
        <w:t>destruction capacity</w:t>
      </w:r>
      <w:r w:rsidRPr="00724A2E">
        <w:rPr>
          <w:sz w:val="16"/>
        </w:rPr>
        <w:t xml:space="preserve"> (Steffen, </w:t>
      </w:r>
      <w:proofErr w:type="spellStart"/>
      <w:r w:rsidRPr="00724A2E">
        <w:rPr>
          <w:sz w:val="16"/>
        </w:rPr>
        <w:t>Crutzen</w:t>
      </w:r>
      <w:proofErr w:type="spellEnd"/>
      <w:r w:rsidRPr="00724A2E">
        <w:rPr>
          <w:sz w:val="16"/>
        </w:rPr>
        <w:t xml:space="preserve">, and McNeill 2007; Rockstrom et al. 2009; Ripple et al. 2020). While humans have had an impact on Earth’s climate since at least the Industrial Revolution, the </w:t>
      </w:r>
      <w:r w:rsidRPr="00724A2E">
        <w:rPr>
          <w:rStyle w:val="StyleUnderline"/>
        </w:rPr>
        <w:t>dramatic increase in</w:t>
      </w:r>
      <w:r w:rsidRPr="00724A2E">
        <w:rPr>
          <w:sz w:val="16"/>
        </w:rPr>
        <w:t xml:space="preserve"> </w:t>
      </w:r>
      <w:r w:rsidRPr="00724A2E">
        <w:rPr>
          <w:rStyle w:val="Emphasis"/>
        </w:rPr>
        <w:t>g</w:t>
      </w:r>
      <w:r w:rsidRPr="00724A2E">
        <w:rPr>
          <w:sz w:val="16"/>
        </w:rPr>
        <w:t>reen</w:t>
      </w:r>
      <w:r w:rsidRPr="00724A2E">
        <w:rPr>
          <w:rStyle w:val="Emphasis"/>
        </w:rPr>
        <w:t>h</w:t>
      </w:r>
      <w:r w:rsidRPr="00724A2E">
        <w:rPr>
          <w:sz w:val="16"/>
        </w:rPr>
        <w:t xml:space="preserve">ouse </w:t>
      </w:r>
      <w:r w:rsidRPr="00724A2E">
        <w:rPr>
          <w:rStyle w:val="Emphasis"/>
        </w:rPr>
        <w:t>g</w:t>
      </w:r>
      <w:r w:rsidRPr="00724A2E">
        <w:rPr>
          <w:sz w:val="16"/>
        </w:rPr>
        <w:t>a</w:t>
      </w:r>
      <w:r w:rsidRPr="00724A2E">
        <w:rPr>
          <w:rStyle w:val="Emphasis"/>
        </w:rPr>
        <w:t>s</w:t>
      </w:r>
      <w:r w:rsidRPr="00724A2E">
        <w:rPr>
          <w:sz w:val="16"/>
        </w:rPr>
        <w:t xml:space="preserve"> emissions since the mid-twentieth century—the “Great Acceleration” (Steffen, </w:t>
      </w:r>
      <w:proofErr w:type="spellStart"/>
      <w:r w:rsidRPr="00724A2E">
        <w:rPr>
          <w:sz w:val="16"/>
        </w:rPr>
        <w:t>Crutzen</w:t>
      </w:r>
      <w:proofErr w:type="spellEnd"/>
      <w:r w:rsidRPr="00724A2E">
        <w:rPr>
          <w:sz w:val="16"/>
        </w:rPr>
        <w:t>, and McNeill 2007, 2015; McNeill and Engelke 2016)—</w:t>
      </w:r>
      <w:r w:rsidRPr="00724A2E">
        <w:rPr>
          <w:rStyle w:val="StyleUnderline"/>
        </w:rPr>
        <w:t>is responsible for</w:t>
      </w:r>
      <w:r w:rsidRPr="00724A2E">
        <w:rPr>
          <w:sz w:val="16"/>
        </w:rPr>
        <w:t xml:space="preserve"> contemporary </w:t>
      </w:r>
      <w:r w:rsidRPr="00724A2E">
        <w:rPr>
          <w:rStyle w:val="Emphasis"/>
        </w:rPr>
        <w:t>climate change</w:t>
      </w:r>
      <w:r w:rsidRPr="00724A2E">
        <w:rPr>
          <w:sz w:val="16"/>
        </w:rPr>
        <w:t xml:space="preserve">, </w:t>
      </w:r>
      <w:r w:rsidRPr="00724A2E">
        <w:rPr>
          <w:rStyle w:val="StyleUnderline"/>
        </w:rPr>
        <w:t>which</w:t>
      </w:r>
      <w:r w:rsidRPr="00724A2E">
        <w:rPr>
          <w:sz w:val="16"/>
        </w:rPr>
        <w:t xml:space="preserve"> has </w:t>
      </w:r>
      <w:r w:rsidRPr="00724A2E">
        <w:rPr>
          <w:rStyle w:val="StyleUnderline"/>
        </w:rPr>
        <w:t>reached</w:t>
      </w:r>
      <w:r w:rsidRPr="00724A2E">
        <w:rPr>
          <w:sz w:val="16"/>
        </w:rPr>
        <w:t xml:space="preserve"> </w:t>
      </w:r>
      <w:r w:rsidRPr="00724A2E">
        <w:rPr>
          <w:rStyle w:val="Emphasis"/>
        </w:rPr>
        <w:t>1°C above preindustrial levels</w:t>
      </w:r>
      <w:r w:rsidRPr="00724A2E">
        <w:rPr>
          <w:sz w:val="16"/>
        </w:rPr>
        <w:t xml:space="preserve"> (IPCC 2018). If climate change reaches a Hothouse Earth state, then it could </w:t>
      </w:r>
      <w:r w:rsidRPr="00724A2E">
        <w:rPr>
          <w:rStyle w:val="StyleUnderline"/>
        </w:rPr>
        <w:t>pose an</w:t>
      </w:r>
      <w:r w:rsidRPr="00724A2E">
        <w:rPr>
          <w:sz w:val="16"/>
        </w:rPr>
        <w:t xml:space="preserve"> </w:t>
      </w:r>
      <w:r w:rsidRPr="00724A2E">
        <w:rPr>
          <w:rStyle w:val="Emphasis"/>
        </w:rPr>
        <w:t>existential</w:t>
      </w:r>
      <w:r w:rsidRPr="00724A2E">
        <w:rPr>
          <w:sz w:val="16"/>
        </w:rPr>
        <w:t xml:space="preserve"> </w:t>
      </w:r>
      <w:r w:rsidRPr="00724A2E">
        <w:rPr>
          <w:rStyle w:val="StyleUnderline"/>
        </w:rPr>
        <w:t>threat to humanity</w:t>
      </w:r>
      <w:r w:rsidRPr="00724A2E">
        <w:rPr>
          <w:sz w:val="16"/>
        </w:rPr>
        <w:t xml:space="preserve"> (Steffen et al. 2018; Spratt and Dunlop 2019; Wallace-Wells 2019; Ripple et al. 2020). The </w:t>
      </w:r>
      <w:r w:rsidRPr="00724A2E">
        <w:rPr>
          <w:rStyle w:val="StyleUnderline"/>
        </w:rPr>
        <w:t>direct effect would be</w:t>
      </w:r>
      <w:r w:rsidRPr="00724A2E">
        <w:rPr>
          <w:sz w:val="16"/>
        </w:rPr>
        <w:t xml:space="preserve"> </w:t>
      </w:r>
      <w:r w:rsidRPr="00724A2E">
        <w:rPr>
          <w:rStyle w:val="Emphasis"/>
        </w:rPr>
        <w:t>extreme heat</w:t>
      </w:r>
      <w:r w:rsidRPr="00724A2E">
        <w:rPr>
          <w:sz w:val="16"/>
        </w:rPr>
        <w:t xml:space="preserve">. </w:t>
      </w:r>
      <w:r w:rsidRPr="00724A2E">
        <w:rPr>
          <w:rStyle w:val="StyleUnderline"/>
        </w:rPr>
        <w:t>While</w:t>
      </w:r>
      <w:r w:rsidRPr="00724A2E">
        <w:rPr>
          <w:sz w:val="16"/>
        </w:rPr>
        <w:t xml:space="preserve"> human </w:t>
      </w:r>
      <w:r w:rsidRPr="00724A2E">
        <w:rPr>
          <w:rStyle w:val="StyleUnderline"/>
        </w:rPr>
        <w:t xml:space="preserve">societies </w:t>
      </w:r>
      <w:proofErr w:type="gramStart"/>
      <w:r w:rsidRPr="00724A2E">
        <w:rPr>
          <w:rStyle w:val="StyleUnderline"/>
        </w:rPr>
        <w:t>possesses</w:t>
      </w:r>
      <w:proofErr w:type="gramEnd"/>
      <w:r w:rsidRPr="00724A2E">
        <w:rPr>
          <w:sz w:val="16"/>
        </w:rPr>
        <w:t xml:space="preserve"> </w:t>
      </w:r>
      <w:r w:rsidRPr="00724A2E">
        <w:rPr>
          <w:rStyle w:val="Emphasis"/>
        </w:rPr>
        <w:t>some</w:t>
      </w:r>
      <w:r w:rsidRPr="00724A2E">
        <w:rPr>
          <w:sz w:val="16"/>
        </w:rPr>
        <w:t xml:space="preserve"> </w:t>
      </w:r>
      <w:r w:rsidRPr="00371B66">
        <w:rPr>
          <w:rStyle w:val="StyleUnderline"/>
          <w:highlight w:val="cyan"/>
        </w:rPr>
        <w:t xml:space="preserve">capacity for adaptation </w:t>
      </w:r>
      <w:r w:rsidRPr="00724A2E">
        <w:rPr>
          <w:rStyle w:val="StyleUnderline"/>
        </w:rPr>
        <w:t>and resilience</w:t>
      </w:r>
      <w:r w:rsidRPr="00724A2E">
        <w:rPr>
          <w:sz w:val="16"/>
        </w:rPr>
        <w:t xml:space="preserve"> to climate change, </w:t>
      </w:r>
      <w:r w:rsidRPr="00724A2E">
        <w:rPr>
          <w:rStyle w:val="StyleUnderline"/>
        </w:rPr>
        <w:t>the</w:t>
      </w:r>
      <w:r w:rsidRPr="00724A2E">
        <w:rPr>
          <w:sz w:val="16"/>
        </w:rPr>
        <w:t xml:space="preserve"> </w:t>
      </w:r>
      <w:r w:rsidRPr="00371B66">
        <w:rPr>
          <w:rStyle w:val="Emphasis"/>
          <w:highlight w:val="cyan"/>
        </w:rPr>
        <w:t>physiological response</w:t>
      </w:r>
      <w:r w:rsidRPr="00724A2E">
        <w:rPr>
          <w:sz w:val="16"/>
        </w:rPr>
        <w:t xml:space="preserve"> </w:t>
      </w:r>
      <w:r w:rsidRPr="00724A2E">
        <w:rPr>
          <w:rStyle w:val="StyleUnderline"/>
        </w:rPr>
        <w:t>of humans</w:t>
      </w:r>
      <w:r w:rsidRPr="00724A2E">
        <w:rPr>
          <w:sz w:val="16"/>
        </w:rPr>
        <w:t xml:space="preserve"> to heat stress </w:t>
      </w:r>
      <w:r w:rsidRPr="00371B66">
        <w:rPr>
          <w:rStyle w:val="StyleUnderline"/>
          <w:highlight w:val="cyan"/>
        </w:rPr>
        <w:t>imposes</w:t>
      </w:r>
      <w:r w:rsidRPr="00724A2E">
        <w:rPr>
          <w:sz w:val="16"/>
        </w:rPr>
        <w:t xml:space="preserve"> </w:t>
      </w:r>
      <w:r w:rsidRPr="00724A2E">
        <w:rPr>
          <w:rStyle w:val="Emphasis"/>
        </w:rPr>
        <w:t xml:space="preserve">physical </w:t>
      </w:r>
      <w:r w:rsidRPr="00371B66">
        <w:rPr>
          <w:rStyle w:val="Emphasis"/>
          <w:highlight w:val="cyan"/>
        </w:rPr>
        <w:t>limits</w:t>
      </w:r>
      <w:r w:rsidRPr="00724A2E">
        <w:rPr>
          <w:sz w:val="16"/>
        </w:rPr>
        <w:t xml:space="preserve">—with a hard limit at roughly 35°C wet-bulb temperature (Sherwood, Huber, and Emanuel 2010). A rise in global average temperatures by 3–4°C would increase the risk of heat stress, while 7°C could </w:t>
      </w:r>
      <w:r w:rsidRPr="00371B66">
        <w:rPr>
          <w:rStyle w:val="StyleUnderline"/>
          <w:highlight w:val="cyan"/>
        </w:rPr>
        <w:t>render</w:t>
      </w:r>
      <w:r w:rsidRPr="00724A2E">
        <w:rPr>
          <w:sz w:val="16"/>
        </w:rPr>
        <w:t xml:space="preserve"> some </w:t>
      </w:r>
      <w:r w:rsidRPr="00371B66">
        <w:rPr>
          <w:rStyle w:val="StyleUnderline"/>
          <w:highlight w:val="cyan"/>
        </w:rPr>
        <w:t>regions</w:t>
      </w:r>
      <w:r w:rsidRPr="00371B66">
        <w:rPr>
          <w:sz w:val="16"/>
          <w:highlight w:val="cyan"/>
        </w:rPr>
        <w:t xml:space="preserve"> </w:t>
      </w:r>
      <w:r w:rsidRPr="00371B66">
        <w:rPr>
          <w:rStyle w:val="Emphasis"/>
          <w:highlight w:val="cyan"/>
        </w:rPr>
        <w:t>uninhabitable</w:t>
      </w:r>
      <w:r w:rsidRPr="00724A2E">
        <w:rPr>
          <w:sz w:val="16"/>
        </w:rPr>
        <w:t xml:space="preserve">, </w:t>
      </w:r>
      <w:r w:rsidRPr="00724A2E">
        <w:rPr>
          <w:rStyle w:val="StyleUnderline"/>
        </w:rPr>
        <w:t>and</w:t>
      </w:r>
      <w:r w:rsidRPr="00724A2E">
        <w:rPr>
          <w:sz w:val="16"/>
        </w:rPr>
        <w:t xml:space="preserve"> 11–12°C would </w:t>
      </w:r>
      <w:r w:rsidRPr="00724A2E">
        <w:rPr>
          <w:rStyle w:val="StyleUnderline"/>
        </w:rPr>
        <w:t>leave</w:t>
      </w:r>
      <w:r w:rsidRPr="00724A2E">
        <w:rPr>
          <w:sz w:val="16"/>
        </w:rPr>
        <w:t xml:space="preserve"> much of </w:t>
      </w:r>
      <w:r w:rsidRPr="00724A2E">
        <w:rPr>
          <w:rStyle w:val="StyleUnderline"/>
        </w:rPr>
        <w:t>the planet</w:t>
      </w:r>
      <w:r w:rsidRPr="00724A2E">
        <w:rPr>
          <w:sz w:val="16"/>
        </w:rPr>
        <w:t xml:space="preserve"> </w:t>
      </w:r>
      <w:r w:rsidRPr="00724A2E">
        <w:rPr>
          <w:rStyle w:val="Emphasis"/>
        </w:rPr>
        <w:t>too hot</w:t>
      </w:r>
      <w:r w:rsidRPr="00724A2E">
        <w:rPr>
          <w:sz w:val="16"/>
        </w:rPr>
        <w:t xml:space="preserve"> </w:t>
      </w:r>
      <w:r w:rsidRPr="00724A2E">
        <w:rPr>
          <w:rStyle w:val="StyleUnderline"/>
        </w:rPr>
        <w:t>for human habitation</w:t>
      </w:r>
      <w:r w:rsidRPr="00724A2E">
        <w:rPr>
          <w:sz w:val="16"/>
        </w:rPr>
        <w:t xml:space="preserve"> (Sherwood, Huber, and Emanuel 2010). The “burn-it-all” scenario of fossil fuel exploitation puts even these hard upper limits within reach (Sherwood, Huber, and Emanuel 2010; Brannen 2017), although physiological limits probably exaggerate what humans would find tolerable. The possibility of heat stress is a grim reminder of human beings’ corporeal vulnerability to physical destruction.</w:t>
      </w:r>
    </w:p>
    <w:p w14:paraId="4D4ABAB8" w14:textId="77777777" w:rsidR="007271CE" w:rsidRPr="00724A2E" w:rsidRDefault="007271CE" w:rsidP="007271CE">
      <w:pPr>
        <w:rPr>
          <w:sz w:val="16"/>
        </w:rPr>
      </w:pPr>
      <w:r w:rsidRPr="00724A2E">
        <w:rPr>
          <w:sz w:val="16"/>
        </w:rPr>
        <w:t xml:space="preserve">The </w:t>
      </w:r>
      <w:r w:rsidRPr="00724A2E">
        <w:rPr>
          <w:rStyle w:val="StyleUnderline"/>
        </w:rPr>
        <w:t>indirect effects</w:t>
      </w:r>
      <w:r w:rsidRPr="00724A2E">
        <w:rPr>
          <w:sz w:val="16"/>
        </w:rPr>
        <w:t xml:space="preserve"> of climate change on human civilization </w:t>
      </w:r>
      <w:r w:rsidRPr="00724A2E">
        <w:rPr>
          <w:rStyle w:val="StyleUnderline"/>
        </w:rPr>
        <w:t xml:space="preserve">could </w:t>
      </w:r>
      <w:r w:rsidRPr="00371B66">
        <w:rPr>
          <w:rStyle w:val="StyleUnderline"/>
          <w:highlight w:val="cyan"/>
        </w:rPr>
        <w:t>include</w:t>
      </w:r>
      <w:r w:rsidRPr="00371B66">
        <w:rPr>
          <w:sz w:val="16"/>
          <w:highlight w:val="cyan"/>
        </w:rPr>
        <w:t xml:space="preserve"> </w:t>
      </w:r>
      <w:r w:rsidRPr="00724A2E">
        <w:rPr>
          <w:rStyle w:val="Emphasis"/>
        </w:rPr>
        <w:t>rising sea levels</w:t>
      </w:r>
      <w:r w:rsidRPr="00724A2E">
        <w:rPr>
          <w:sz w:val="16"/>
        </w:rPr>
        <w:t xml:space="preserve"> </w:t>
      </w:r>
      <w:r w:rsidRPr="00724A2E">
        <w:rPr>
          <w:rStyle w:val="StyleUnderline"/>
        </w:rPr>
        <w:t>affecting</w:t>
      </w:r>
      <w:r w:rsidRPr="00724A2E">
        <w:rPr>
          <w:sz w:val="16"/>
        </w:rPr>
        <w:t xml:space="preserve"> coastal </w:t>
      </w:r>
      <w:r w:rsidRPr="00724A2E">
        <w:rPr>
          <w:rStyle w:val="StyleUnderline"/>
        </w:rPr>
        <w:t>cities</w:t>
      </w:r>
      <w:r w:rsidRPr="00724A2E">
        <w:rPr>
          <w:sz w:val="16"/>
        </w:rPr>
        <w:t xml:space="preserve"> (e.g., Miami and Shanghai), </w:t>
      </w:r>
      <w:r w:rsidRPr="00724A2E">
        <w:rPr>
          <w:rStyle w:val="StyleUnderline"/>
        </w:rPr>
        <w:t>or</w:t>
      </w:r>
      <w:r w:rsidRPr="00724A2E">
        <w:rPr>
          <w:sz w:val="16"/>
        </w:rPr>
        <w:t xml:space="preserve"> even </w:t>
      </w:r>
      <w:r w:rsidRPr="00724A2E">
        <w:rPr>
          <w:rStyle w:val="Emphasis"/>
        </w:rPr>
        <w:t>swallowing</w:t>
      </w:r>
      <w:r w:rsidRPr="00724A2E">
        <w:rPr>
          <w:sz w:val="16"/>
        </w:rPr>
        <w:t xml:space="preserve"> </w:t>
      </w:r>
      <w:r w:rsidRPr="00724A2E">
        <w:rPr>
          <w:rStyle w:val="StyleUnderline"/>
        </w:rPr>
        <w:t>entire countries</w:t>
      </w:r>
      <w:r w:rsidRPr="00724A2E">
        <w:rPr>
          <w:sz w:val="16"/>
        </w:rPr>
        <w:t xml:space="preserve"> (e.g., Bangladesh and the Maldives), </w:t>
      </w:r>
      <w:r w:rsidRPr="00371B66">
        <w:rPr>
          <w:rStyle w:val="Emphasis"/>
          <w:highlight w:val="cyan"/>
        </w:rPr>
        <w:t>extreme</w:t>
      </w:r>
      <w:r w:rsidRPr="00724A2E">
        <w:rPr>
          <w:sz w:val="16"/>
        </w:rPr>
        <w:t xml:space="preserve"> and unpredictable </w:t>
      </w:r>
      <w:r w:rsidRPr="00724A2E">
        <w:rPr>
          <w:rStyle w:val="Emphasis"/>
        </w:rPr>
        <w:t>weather</w:t>
      </w:r>
      <w:r w:rsidRPr="00724A2E">
        <w:rPr>
          <w:sz w:val="16"/>
        </w:rPr>
        <w:t xml:space="preserve"> </w:t>
      </w:r>
      <w:r w:rsidRPr="00724A2E">
        <w:rPr>
          <w:rStyle w:val="StyleUnderline"/>
        </w:rPr>
        <w:t>and</w:t>
      </w:r>
      <w:r w:rsidRPr="00724A2E">
        <w:rPr>
          <w:sz w:val="16"/>
        </w:rPr>
        <w:t xml:space="preserve"> </w:t>
      </w:r>
      <w:r w:rsidRPr="00371B66">
        <w:rPr>
          <w:rStyle w:val="Emphasis"/>
          <w:highlight w:val="cyan"/>
        </w:rPr>
        <w:t>nat</w:t>
      </w:r>
      <w:r w:rsidRPr="00724A2E">
        <w:rPr>
          <w:rStyle w:val="Emphasis"/>
        </w:rPr>
        <w:t xml:space="preserve">ural </w:t>
      </w:r>
      <w:r w:rsidRPr="00371B66">
        <w:rPr>
          <w:rStyle w:val="Emphasis"/>
          <w:highlight w:val="cyan"/>
        </w:rPr>
        <w:t>disasters</w:t>
      </w:r>
      <w:r w:rsidRPr="00724A2E">
        <w:rPr>
          <w:sz w:val="16"/>
        </w:rPr>
        <w:t xml:space="preserve"> (e.g., </w:t>
      </w:r>
      <w:r w:rsidRPr="00724A2E">
        <w:rPr>
          <w:rStyle w:val="Emphasis"/>
        </w:rPr>
        <w:t>hurricanes</w:t>
      </w:r>
      <w:r w:rsidRPr="00724A2E">
        <w:rPr>
          <w:sz w:val="16"/>
        </w:rPr>
        <w:t xml:space="preserve"> </w:t>
      </w:r>
      <w:r w:rsidRPr="00724A2E">
        <w:rPr>
          <w:rStyle w:val="StyleUnderline"/>
        </w:rPr>
        <w:t>and</w:t>
      </w:r>
      <w:r w:rsidRPr="00724A2E">
        <w:rPr>
          <w:sz w:val="16"/>
        </w:rPr>
        <w:t xml:space="preserve"> </w:t>
      </w:r>
      <w:r w:rsidRPr="00724A2E">
        <w:rPr>
          <w:rStyle w:val="Emphasis"/>
        </w:rPr>
        <w:t>forest fires</w:t>
      </w:r>
      <w:r w:rsidRPr="00724A2E">
        <w:rPr>
          <w:sz w:val="16"/>
        </w:rPr>
        <w:t xml:space="preserve">), environmental </w:t>
      </w:r>
      <w:r w:rsidRPr="00724A2E">
        <w:rPr>
          <w:rStyle w:val="StyleUnderline"/>
        </w:rPr>
        <w:t>pressures on</w:t>
      </w:r>
      <w:r w:rsidRPr="00724A2E">
        <w:rPr>
          <w:sz w:val="16"/>
        </w:rPr>
        <w:t xml:space="preserve"> </w:t>
      </w:r>
      <w:r w:rsidRPr="00724A2E">
        <w:rPr>
          <w:rStyle w:val="Emphasis"/>
        </w:rPr>
        <w:t>water</w:t>
      </w:r>
      <w:r w:rsidRPr="00724A2E">
        <w:rPr>
          <w:sz w:val="16"/>
        </w:rPr>
        <w:t xml:space="preserve"> </w:t>
      </w:r>
      <w:r w:rsidRPr="00724A2E">
        <w:rPr>
          <w:rStyle w:val="StyleUnderline"/>
        </w:rPr>
        <w:t>and</w:t>
      </w:r>
      <w:r w:rsidRPr="00724A2E">
        <w:rPr>
          <w:sz w:val="16"/>
        </w:rPr>
        <w:t xml:space="preserve"> </w:t>
      </w:r>
      <w:r w:rsidRPr="00371B66">
        <w:rPr>
          <w:rStyle w:val="Emphasis"/>
          <w:highlight w:val="cyan"/>
        </w:rPr>
        <w:t>food scarcity</w:t>
      </w:r>
      <w:r w:rsidRPr="00724A2E">
        <w:rPr>
          <w:sz w:val="16"/>
        </w:rPr>
        <w:t xml:space="preserve"> (e.g., droughts from less-dispersed rainfall, and lower wheat-yields at higher temperatures), </w:t>
      </w:r>
      <w:r w:rsidRPr="00724A2E">
        <w:rPr>
          <w:rStyle w:val="StyleUnderline"/>
        </w:rPr>
        <w:t>the possible inception of</w:t>
      </w:r>
      <w:r w:rsidRPr="00724A2E">
        <w:rPr>
          <w:sz w:val="16"/>
        </w:rPr>
        <w:t xml:space="preserve"> </w:t>
      </w:r>
      <w:r w:rsidRPr="00724A2E">
        <w:rPr>
          <w:rStyle w:val="Emphasis"/>
        </w:rPr>
        <w:t>new bacteria and viruses</w:t>
      </w:r>
      <w:r w:rsidRPr="00724A2E">
        <w:rPr>
          <w:sz w:val="16"/>
        </w:rPr>
        <w:t xml:space="preserve">, </w:t>
      </w:r>
      <w:r w:rsidRPr="00724A2E">
        <w:rPr>
          <w:rStyle w:val="StyleUnderline"/>
        </w:rPr>
        <w:t>and</w:t>
      </w:r>
      <w:r w:rsidRPr="00724A2E">
        <w:rPr>
          <w:sz w:val="16"/>
        </w:rPr>
        <w:t xml:space="preserve">, of course, </w:t>
      </w:r>
      <w:r w:rsidRPr="00724A2E">
        <w:rPr>
          <w:rStyle w:val="Emphasis"/>
        </w:rPr>
        <w:t>large-scale human displacement</w:t>
      </w:r>
      <w:r w:rsidRPr="00724A2E">
        <w:rPr>
          <w:sz w:val="16"/>
        </w:rPr>
        <w:t xml:space="preserve"> (World Bank 2012; Wallace-Well 2019). The societal consequences of a Hothouse Earth climate are difficult to determine. Historically, </w:t>
      </w:r>
      <w:r w:rsidRPr="00724A2E">
        <w:rPr>
          <w:rStyle w:val="StyleUnderline"/>
        </w:rPr>
        <w:t>environmental pressures</w:t>
      </w:r>
      <w:r w:rsidRPr="00724A2E">
        <w:rPr>
          <w:sz w:val="16"/>
        </w:rPr>
        <w:t xml:space="preserve"> have </w:t>
      </w:r>
      <w:r w:rsidRPr="00724A2E">
        <w:rPr>
          <w:rStyle w:val="StyleUnderline"/>
        </w:rPr>
        <w:t>contributed to the</w:t>
      </w:r>
      <w:r w:rsidRPr="00724A2E">
        <w:rPr>
          <w:sz w:val="16"/>
        </w:rPr>
        <w:t xml:space="preserve"> </w:t>
      </w:r>
      <w:r w:rsidRPr="00724A2E">
        <w:rPr>
          <w:rStyle w:val="Emphasis"/>
        </w:rPr>
        <w:t>collapse of societies</w:t>
      </w:r>
      <w:r w:rsidRPr="00724A2E">
        <w:rPr>
          <w:sz w:val="16"/>
        </w:rPr>
        <w:t xml:space="preserve">, </w:t>
      </w:r>
      <w:r w:rsidRPr="00724A2E">
        <w:rPr>
          <w:rStyle w:val="StyleUnderline"/>
        </w:rPr>
        <w:t>such as the Akkadian, Easter Island, and Mayan civilizations</w:t>
      </w:r>
      <w:r w:rsidRPr="00724A2E">
        <w:rPr>
          <w:sz w:val="16"/>
        </w:rPr>
        <w:t xml:space="preserve"> (Diamond 2005; Kemp 2019). A Hothouse Earth climate is terra incognita for human civilization, which has only known the relatively stable climate of the Holocene (Steffen, </w:t>
      </w:r>
      <w:proofErr w:type="spellStart"/>
      <w:r w:rsidRPr="00724A2E">
        <w:rPr>
          <w:sz w:val="16"/>
        </w:rPr>
        <w:t>Crutzen</w:t>
      </w:r>
      <w:proofErr w:type="spellEnd"/>
      <w:r w:rsidRPr="00724A2E">
        <w:rPr>
          <w:sz w:val="16"/>
        </w:rPr>
        <w:t xml:space="preserve">, and McNeill 2007). This is why scientists have turned to the geological record of Earth’s “big five” </w:t>
      </w:r>
      <w:r w:rsidRPr="00724A2E">
        <w:rPr>
          <w:rStyle w:val="Emphasis"/>
        </w:rPr>
        <w:t>mass extinction</w:t>
      </w:r>
      <w:r w:rsidRPr="00724A2E">
        <w:t>s</w:t>
      </w:r>
      <w:r w:rsidRPr="00724A2E">
        <w:rPr>
          <w:sz w:val="16"/>
        </w:rPr>
        <w:t xml:space="preserve">: they </w:t>
      </w:r>
      <w:r w:rsidRPr="00724A2E">
        <w:rPr>
          <w:rStyle w:val="StyleUnderline"/>
        </w:rPr>
        <w:t>could provide a</w:t>
      </w:r>
      <w:r w:rsidRPr="00724A2E">
        <w:rPr>
          <w:sz w:val="16"/>
        </w:rPr>
        <w:t xml:space="preserve"> </w:t>
      </w:r>
      <w:r w:rsidRPr="00724A2E">
        <w:rPr>
          <w:rStyle w:val="Emphasis"/>
        </w:rPr>
        <w:t>glimpse</w:t>
      </w:r>
      <w:r w:rsidRPr="00724A2E">
        <w:rPr>
          <w:sz w:val="16"/>
        </w:rPr>
        <w:t xml:space="preserve"> </w:t>
      </w:r>
      <w:r w:rsidRPr="00724A2E">
        <w:rPr>
          <w:rStyle w:val="StyleUnderline"/>
        </w:rPr>
        <w:t>at the future of the planet should humanity fail to arrest climate change</w:t>
      </w:r>
      <w:r w:rsidRPr="00724A2E">
        <w:rPr>
          <w:sz w:val="16"/>
        </w:rPr>
        <w:t xml:space="preserve"> (Ward 2008; Payne and Clapham 2012; Brannen 2017).</w:t>
      </w:r>
      <w:bookmarkEnd w:id="1"/>
    </w:p>
    <w:bookmarkEnd w:id="2"/>
    <w:p w14:paraId="46E9FD90" w14:textId="77777777" w:rsidR="007271CE" w:rsidRPr="00724A2E" w:rsidRDefault="007271CE" w:rsidP="007271CE">
      <w:pPr>
        <w:pStyle w:val="Heading4"/>
        <w:rPr>
          <w:rFonts w:cs="Arial"/>
        </w:rPr>
      </w:pPr>
      <w:r w:rsidRPr="00724A2E">
        <w:rPr>
          <w:rFonts w:cs="Arial"/>
        </w:rPr>
        <w:t xml:space="preserve">Chemical contamination causes </w:t>
      </w:r>
      <w:r w:rsidRPr="00724A2E">
        <w:rPr>
          <w:rFonts w:cs="Arial"/>
          <w:u w:val="single"/>
        </w:rPr>
        <w:t>extinction</w:t>
      </w:r>
      <w:r w:rsidRPr="00724A2E">
        <w:rPr>
          <w:rFonts w:cs="Arial"/>
        </w:rPr>
        <w:t>.</w:t>
      </w:r>
    </w:p>
    <w:p w14:paraId="19B14A31" w14:textId="77777777" w:rsidR="007271CE" w:rsidRPr="00724A2E" w:rsidRDefault="007271CE" w:rsidP="007271CE">
      <w:proofErr w:type="spellStart"/>
      <w:r w:rsidRPr="00724A2E">
        <w:rPr>
          <w:rStyle w:val="Style13ptBold"/>
        </w:rPr>
        <w:t>Brokovich</w:t>
      </w:r>
      <w:proofErr w:type="spellEnd"/>
      <w:r w:rsidRPr="00724A2E">
        <w:rPr>
          <w:rStyle w:val="Style13ptBold"/>
        </w:rPr>
        <w:t xml:space="preserve"> </w:t>
      </w:r>
      <w:r w:rsidRPr="00724A2E">
        <w:t>3-18-</w:t>
      </w:r>
      <w:r w:rsidRPr="00724A2E">
        <w:rPr>
          <w:rStyle w:val="Style13ptBold"/>
        </w:rPr>
        <w:t>21</w:t>
      </w:r>
      <w:r w:rsidRPr="00724A2E">
        <w:t xml:space="preserve">, American legal clerk, consumer advocate, and environmental activist, who, despite her lack of education in the law, was instrumental in building a case against the Pacific Gas &amp; Electric Company (PG&amp;E) of California in 1993. Her successful lawsuit was the subject of a 2000 film, Erin Brockovich, which starred Julia Roberts. Since then, Brockovich has become a media personality as well, hosting the TV series Challenge America with Erin Brockovich on ABC and Final Justice on Zone Reality. She is the president of Brockovich Research &amp; Consulting. She also works as a consultant for Girardi &amp; Keese, the New York law firm of Weitz &amp; Luxenberg, which has a focus on personal injury claims for asbestos exposure, and Shine Lawyers in Australia (Erin, “Plummeting sperm counts, shrinking penises: toxic chemicals threaten humanity,” </w:t>
      </w:r>
      <w:r w:rsidRPr="00724A2E">
        <w:rPr>
          <w:i/>
          <w:iCs/>
        </w:rPr>
        <w:t>The Guardian</w:t>
      </w:r>
      <w:r w:rsidRPr="00724A2E">
        <w:t>, https://www.theguardian.com/commentisfree/2021/mar/18/toxic-chemicals-health-humanity-erin-brokovich)//BB</w:t>
      </w:r>
    </w:p>
    <w:p w14:paraId="4177FB37" w14:textId="77777777" w:rsidR="007271CE" w:rsidRPr="00724A2E" w:rsidRDefault="007271CE" w:rsidP="007271CE">
      <w:r w:rsidRPr="00724A2E">
        <w:rPr>
          <w:rStyle w:val="StyleUnderline"/>
        </w:rPr>
        <w:t xml:space="preserve">The </w:t>
      </w:r>
      <w:r w:rsidRPr="00371B66">
        <w:rPr>
          <w:rStyle w:val="StyleUnderline"/>
          <w:highlight w:val="cyan"/>
        </w:rPr>
        <w:t>end of humankind</w:t>
      </w:r>
      <w:r w:rsidRPr="00724A2E">
        <w:rPr>
          <w:sz w:val="16"/>
        </w:rPr>
        <w:t xml:space="preserve">? It </w:t>
      </w:r>
      <w:r w:rsidRPr="00724A2E">
        <w:rPr>
          <w:rStyle w:val="StyleUnderline"/>
        </w:rPr>
        <w:t>may be coming sooner than we think</w:t>
      </w:r>
      <w:r w:rsidRPr="00724A2E">
        <w:rPr>
          <w:sz w:val="16"/>
        </w:rPr>
        <w:t xml:space="preserve">, </w:t>
      </w:r>
      <w:r w:rsidRPr="00724A2E">
        <w:rPr>
          <w:rStyle w:val="StyleUnderline"/>
        </w:rPr>
        <w:t xml:space="preserve">thanks to </w:t>
      </w:r>
      <w:r w:rsidRPr="00371B66">
        <w:rPr>
          <w:rStyle w:val="StyleUnderline"/>
          <w:highlight w:val="cyan"/>
        </w:rPr>
        <w:t>hormone-disrupting chemicals</w:t>
      </w:r>
      <w:r w:rsidRPr="00724A2E">
        <w:rPr>
          <w:rStyle w:val="StyleUnderline"/>
        </w:rPr>
        <w:t xml:space="preserve"> that are </w:t>
      </w:r>
      <w:r w:rsidRPr="00371B66">
        <w:rPr>
          <w:rStyle w:val="StyleUnderline"/>
          <w:highlight w:val="cyan"/>
        </w:rPr>
        <w:t>decimating fertility at an alarming rate</w:t>
      </w:r>
      <w:r w:rsidRPr="00724A2E">
        <w:rPr>
          <w:sz w:val="16"/>
        </w:rPr>
        <w:t xml:space="preserve"> around the globe. A new book called Countdown, by Shanna Swan, an environmental and reproductive epidemiologist at Icahn School of Medicine at Mount Sinai in New York, finds that </w:t>
      </w:r>
      <w:r w:rsidRPr="00371B66">
        <w:rPr>
          <w:rStyle w:val="StyleUnderline"/>
          <w:highlight w:val="cyan"/>
        </w:rPr>
        <w:t>sperm counts</w:t>
      </w:r>
      <w:r w:rsidRPr="00724A2E">
        <w:rPr>
          <w:sz w:val="16"/>
        </w:rPr>
        <w:t xml:space="preserve"> have dropped almost 60% since 1973. Following the trajectory we are </w:t>
      </w:r>
      <w:proofErr w:type="gramStart"/>
      <w:r w:rsidRPr="00724A2E">
        <w:rPr>
          <w:sz w:val="16"/>
        </w:rPr>
        <w:t>on,</w:t>
      </w:r>
      <w:proofErr w:type="gramEnd"/>
      <w:r w:rsidRPr="00724A2E">
        <w:rPr>
          <w:sz w:val="16"/>
        </w:rPr>
        <w:t xml:space="preserve"> Swan’s research suggests sperm counts </w:t>
      </w:r>
      <w:r w:rsidRPr="00724A2E">
        <w:rPr>
          <w:rStyle w:val="StyleUnderline"/>
        </w:rPr>
        <w:t xml:space="preserve">could reach </w:t>
      </w:r>
      <w:r w:rsidRPr="00371B66">
        <w:rPr>
          <w:rStyle w:val="StyleUnderline"/>
          <w:highlight w:val="cyan"/>
        </w:rPr>
        <w:t>zero by 2045</w:t>
      </w:r>
      <w:r w:rsidRPr="00724A2E">
        <w:rPr>
          <w:sz w:val="16"/>
        </w:rPr>
        <w:t xml:space="preserve">. </w:t>
      </w:r>
      <w:r w:rsidRPr="00724A2E">
        <w:rPr>
          <w:rStyle w:val="Emphasis"/>
        </w:rPr>
        <w:t>Zero</w:t>
      </w:r>
      <w:r w:rsidRPr="00724A2E">
        <w:rPr>
          <w:sz w:val="16"/>
        </w:rPr>
        <w:t xml:space="preserve">. Let that sink in. </w:t>
      </w:r>
      <w:r w:rsidRPr="00724A2E">
        <w:rPr>
          <w:rStyle w:val="Emphasis"/>
        </w:rPr>
        <w:t xml:space="preserve">That would mean </w:t>
      </w:r>
      <w:r w:rsidRPr="00371B66">
        <w:rPr>
          <w:rStyle w:val="Emphasis"/>
          <w:highlight w:val="cyan"/>
        </w:rPr>
        <w:t>no babies</w:t>
      </w:r>
      <w:r w:rsidRPr="00724A2E">
        <w:rPr>
          <w:rStyle w:val="Emphasis"/>
        </w:rPr>
        <w:t xml:space="preserve">. </w:t>
      </w:r>
      <w:r w:rsidRPr="00371B66">
        <w:rPr>
          <w:rStyle w:val="Emphasis"/>
          <w:highlight w:val="cyan"/>
        </w:rPr>
        <w:t>No reproduction</w:t>
      </w:r>
      <w:r w:rsidRPr="00724A2E">
        <w:rPr>
          <w:rStyle w:val="Emphasis"/>
        </w:rPr>
        <w:t xml:space="preserve">. </w:t>
      </w:r>
      <w:r w:rsidRPr="00371B66">
        <w:rPr>
          <w:rStyle w:val="Emphasis"/>
          <w:highlight w:val="cyan"/>
        </w:rPr>
        <w:t>No more humans</w:t>
      </w:r>
      <w:r w:rsidRPr="00724A2E">
        <w:rPr>
          <w:sz w:val="16"/>
        </w:rPr>
        <w:t xml:space="preserve">. Forgive me for asking: why isn’t the UN calling an emergency meeting on this right now? The chemicals to blame for this crisis are found in everything </w:t>
      </w:r>
      <w:proofErr w:type="gramStart"/>
      <w:r w:rsidRPr="00724A2E">
        <w:rPr>
          <w:sz w:val="16"/>
        </w:rPr>
        <w:t>from plastic containers and food wrapping,</w:t>
      </w:r>
      <w:proofErr w:type="gramEnd"/>
      <w:r w:rsidRPr="00724A2E">
        <w:rPr>
          <w:sz w:val="16"/>
        </w:rPr>
        <w:t xml:space="preserve"> to waterproof clothes and fragrances in cleaning products, to soaps and shampoos, to electronics and carpeting. Some of them, called </w:t>
      </w:r>
      <w:r w:rsidRPr="00371B66">
        <w:rPr>
          <w:rStyle w:val="Emphasis"/>
          <w:highlight w:val="cyan"/>
        </w:rPr>
        <w:t>PFAS</w:t>
      </w:r>
      <w:r w:rsidRPr="00724A2E">
        <w:rPr>
          <w:sz w:val="16"/>
        </w:rPr>
        <w:t>, are known as “</w:t>
      </w:r>
      <w:r w:rsidRPr="00371B66">
        <w:rPr>
          <w:rStyle w:val="Emphasis"/>
          <w:highlight w:val="cyan"/>
        </w:rPr>
        <w:t>forever chemicals</w:t>
      </w:r>
      <w:r w:rsidRPr="00724A2E">
        <w:rPr>
          <w:sz w:val="16"/>
        </w:rPr>
        <w:t xml:space="preserve">”, because they </w:t>
      </w:r>
      <w:r w:rsidRPr="00371B66">
        <w:rPr>
          <w:rStyle w:val="StyleUnderline"/>
          <w:highlight w:val="cyan"/>
        </w:rPr>
        <w:t>don’t breakdown in</w:t>
      </w:r>
      <w:r w:rsidRPr="00724A2E">
        <w:rPr>
          <w:rStyle w:val="StyleUnderline"/>
        </w:rPr>
        <w:t xml:space="preserve"> the environment or the </w:t>
      </w:r>
      <w:r w:rsidRPr="00371B66">
        <w:rPr>
          <w:rStyle w:val="StyleUnderline"/>
          <w:highlight w:val="cyan"/>
        </w:rPr>
        <w:t>human body</w:t>
      </w:r>
      <w:r w:rsidRPr="00724A2E">
        <w:rPr>
          <w:rStyle w:val="StyleUnderline"/>
        </w:rPr>
        <w:t>. They just accumulate and accumulate – doing more and more damage, minute by minute, hour by hour, day by day</w:t>
      </w:r>
      <w:r w:rsidRPr="00724A2E">
        <w:rPr>
          <w:sz w:val="16"/>
        </w:rPr>
        <w:t xml:space="preserve">. </w:t>
      </w:r>
      <w:r w:rsidRPr="00724A2E">
        <w:rPr>
          <w:rStyle w:val="Emphasis"/>
        </w:rPr>
        <w:t>Now</w:t>
      </w:r>
      <w:r w:rsidRPr="00724A2E">
        <w:rPr>
          <w:sz w:val="16"/>
        </w:rPr>
        <w:t xml:space="preserve">, it seems, </w:t>
      </w:r>
      <w:r w:rsidRPr="00371B66">
        <w:rPr>
          <w:rStyle w:val="Emphasis"/>
          <w:highlight w:val="cyan"/>
        </w:rPr>
        <w:t>humanity</w:t>
      </w:r>
      <w:r w:rsidRPr="00724A2E">
        <w:rPr>
          <w:rStyle w:val="Emphasis"/>
        </w:rPr>
        <w:t xml:space="preserve"> is </w:t>
      </w:r>
      <w:r w:rsidRPr="00371B66">
        <w:rPr>
          <w:rStyle w:val="Emphasis"/>
          <w:highlight w:val="cyan"/>
        </w:rPr>
        <w:t>reaching a breaking point</w:t>
      </w:r>
      <w:r w:rsidRPr="00724A2E">
        <w:rPr>
          <w:sz w:val="16"/>
        </w:rPr>
        <w:t>. Swan’s book is staggering in its findings. “In some parts of the world, the average twentysomething woman today is less fertile than her grandmother was at 35,” Swan writes. In addition to that, Swan finds that, on average, a man today will have half of the sperm his grandfather had. “</w:t>
      </w:r>
      <w:r w:rsidRPr="00724A2E">
        <w:rPr>
          <w:rStyle w:val="StyleUnderline"/>
        </w:rPr>
        <w:t xml:space="preserve">The current state of </w:t>
      </w:r>
      <w:r w:rsidRPr="00371B66">
        <w:rPr>
          <w:rStyle w:val="StyleUnderline"/>
          <w:highlight w:val="cyan"/>
        </w:rPr>
        <w:t>reproductive affairs can’t continue</w:t>
      </w:r>
      <w:r w:rsidRPr="00724A2E">
        <w:rPr>
          <w:sz w:val="16"/>
        </w:rPr>
        <w:t xml:space="preserve"> much longer </w:t>
      </w:r>
      <w:r w:rsidRPr="00371B66">
        <w:rPr>
          <w:rStyle w:val="StyleUnderline"/>
          <w:highlight w:val="cyan"/>
        </w:rPr>
        <w:t>without</w:t>
      </w:r>
      <w:r w:rsidRPr="00724A2E">
        <w:rPr>
          <w:rStyle w:val="StyleUnderline"/>
        </w:rPr>
        <w:t xml:space="preserve"> </w:t>
      </w:r>
      <w:r w:rsidRPr="00371B66">
        <w:rPr>
          <w:rStyle w:val="StyleUnderline"/>
          <w:highlight w:val="cyan"/>
        </w:rPr>
        <w:t>threatening</w:t>
      </w:r>
      <w:r w:rsidRPr="00724A2E">
        <w:rPr>
          <w:rStyle w:val="StyleUnderline"/>
        </w:rPr>
        <w:t xml:space="preserve"> human </w:t>
      </w:r>
      <w:r w:rsidRPr="00371B66">
        <w:rPr>
          <w:rStyle w:val="StyleUnderline"/>
          <w:highlight w:val="cyan"/>
        </w:rPr>
        <w:t>survival</w:t>
      </w:r>
      <w:r w:rsidRPr="00724A2E">
        <w:rPr>
          <w:sz w:val="16"/>
        </w:rPr>
        <w:t>,” writes Swan, adding: “</w:t>
      </w:r>
      <w:r w:rsidRPr="00724A2E">
        <w:rPr>
          <w:rStyle w:val="Emphasis"/>
        </w:rPr>
        <w:t xml:space="preserve">It’s a </w:t>
      </w:r>
      <w:r w:rsidRPr="00371B66">
        <w:rPr>
          <w:rStyle w:val="Emphasis"/>
          <w:sz w:val="30"/>
          <w:szCs w:val="30"/>
          <w:highlight w:val="cyan"/>
        </w:rPr>
        <w:t>global existential crisis</w:t>
      </w:r>
      <w:r w:rsidRPr="00724A2E">
        <w:rPr>
          <w:rStyle w:val="Emphasis"/>
        </w:rPr>
        <w:t xml:space="preserve">.” That’s not hyperbole. That’s just </w:t>
      </w:r>
      <w:r w:rsidRPr="00371B66">
        <w:rPr>
          <w:rStyle w:val="Emphasis"/>
          <w:highlight w:val="cyan"/>
        </w:rPr>
        <w:t>science</w:t>
      </w:r>
      <w:r w:rsidRPr="00724A2E">
        <w:rPr>
          <w:sz w:val="16"/>
        </w:rPr>
        <w:t xml:space="preserve">. As if this wasn’t terrifying enough, Swan’s research finds that these chemicals aren’t just dramatically reducing semen quality, they are also shrinking penis size and volume of the testes. </w:t>
      </w:r>
      <w:r w:rsidRPr="00724A2E">
        <w:rPr>
          <w:rStyle w:val="StyleUnderline"/>
        </w:rPr>
        <w:t xml:space="preserve">This is nothing short of a </w:t>
      </w:r>
      <w:r w:rsidRPr="00371B66">
        <w:rPr>
          <w:rStyle w:val="StyleUnderline"/>
          <w:highlight w:val="cyan"/>
        </w:rPr>
        <w:t>full-scale emergency for humanity</w:t>
      </w:r>
      <w:r w:rsidRPr="00724A2E">
        <w:rPr>
          <w:sz w:val="16"/>
        </w:rPr>
        <w:t>.</w:t>
      </w:r>
    </w:p>
    <w:p w14:paraId="32ED3669" w14:textId="0FAB7728" w:rsidR="007271CE" w:rsidRPr="00724A2E" w:rsidRDefault="00617AD8" w:rsidP="007271CE">
      <w:pPr>
        <w:pStyle w:val="Heading3"/>
        <w:rPr>
          <w:rFonts w:cs="Arial"/>
        </w:rPr>
      </w:pPr>
      <w:bookmarkStart w:id="3" w:name="_Hlk171949104"/>
      <w:r>
        <w:rPr>
          <w:rFonts w:cs="Arial"/>
        </w:rPr>
        <w:t xml:space="preserve">Impacts --- </w:t>
      </w:r>
      <w:r w:rsidR="007271CE" w:rsidRPr="00724A2E">
        <w:rPr>
          <w:rFonts w:cs="Arial"/>
        </w:rPr>
        <w:t xml:space="preserve">FDA – Reproductive freedom – More IL </w:t>
      </w:r>
    </w:p>
    <w:p w14:paraId="514D3448" w14:textId="77777777" w:rsidR="007271CE" w:rsidRPr="00724A2E" w:rsidRDefault="007271CE" w:rsidP="007271CE">
      <w:pPr>
        <w:pStyle w:val="Heading4"/>
        <w:rPr>
          <w:rFonts w:cs="Arial"/>
        </w:rPr>
      </w:pPr>
      <w:r w:rsidRPr="00724A2E">
        <w:rPr>
          <w:rFonts w:cs="Arial"/>
        </w:rPr>
        <w:t xml:space="preserve">Litigation coming now against FDA over abortion </w:t>
      </w:r>
    </w:p>
    <w:p w14:paraId="19DB9BB4" w14:textId="77777777" w:rsidR="007271CE" w:rsidRPr="00433FA1" w:rsidRDefault="007271CE" w:rsidP="007271CE">
      <w:pPr>
        <w:rPr>
          <w:lang w:val="it-IT"/>
        </w:rPr>
      </w:pPr>
      <w:r w:rsidRPr="00724A2E">
        <w:rPr>
          <w:rStyle w:val="Style13ptBold"/>
        </w:rPr>
        <w:t>Dias 24</w:t>
      </w:r>
      <w:r w:rsidRPr="00724A2E">
        <w:t xml:space="preserve"> (Elizabeth Dias is The Times’s national religion correspondent, covering faith, politics and values. June 28, 2024. “Conservative Christian Activists See Opportunity in Supreme Court Ruling”. </w:t>
      </w:r>
      <w:hyperlink r:id="rId18" w:history="1">
        <w:r w:rsidRPr="00433FA1">
          <w:rPr>
            <w:rStyle w:val="Hyperlink"/>
            <w:lang w:val="it-IT"/>
          </w:rPr>
          <w:t>https://www.nytimes.com/2024/06/28/us/politics/abortion-chevron-ruling.html</w:t>
        </w:r>
      </w:hyperlink>
      <w:r w:rsidRPr="00433FA1">
        <w:rPr>
          <w:lang w:val="it-IT"/>
        </w:rPr>
        <w:t xml:space="preserve">) YJLI </w:t>
      </w:r>
    </w:p>
    <w:p w14:paraId="18F1114C" w14:textId="77777777" w:rsidR="007271CE" w:rsidRPr="00724A2E" w:rsidRDefault="007271CE" w:rsidP="007271CE">
      <w:r w:rsidRPr="00371B66">
        <w:rPr>
          <w:rStyle w:val="Emphasis"/>
          <w:highlight w:val="cyan"/>
        </w:rPr>
        <w:t>Conservative Christian activists and lawyers are celebrating the Chevron decision as a significant win for their ambitions to target medication abortion</w:t>
      </w:r>
      <w:r w:rsidRPr="00724A2E">
        <w:t xml:space="preserve"> and rights for transgender people.</w:t>
      </w:r>
    </w:p>
    <w:p w14:paraId="73316055" w14:textId="77777777" w:rsidR="007271CE" w:rsidRPr="00724A2E" w:rsidRDefault="007271CE" w:rsidP="007271CE">
      <w:r w:rsidRPr="00724A2E">
        <w:rPr>
          <w:rStyle w:val="StyleUnderline"/>
        </w:rPr>
        <w:t xml:space="preserve">Anti-abortion activists see the ruling as a </w:t>
      </w:r>
      <w:r w:rsidRPr="00371B66">
        <w:rPr>
          <w:rStyle w:val="Emphasis"/>
          <w:highlight w:val="cyan"/>
        </w:rPr>
        <w:t>critical tool to fight the Food and Drug Administration</w:t>
      </w:r>
      <w:r w:rsidRPr="00724A2E">
        <w:t>, especially after the court rejected their bid to undo the F.D.A.’s approval of a medication abortion drug earlier in June. “</w:t>
      </w:r>
      <w:r w:rsidRPr="00724A2E">
        <w:rPr>
          <w:rStyle w:val="StyleUnderline"/>
        </w:rPr>
        <w:t>Getting rid of Chevron is the first domino to fall,</w:t>
      </w:r>
      <w:r w:rsidRPr="00724A2E">
        <w:t>” Kristi Hamrick, a strategist for Students for Life, said in a statement.</w:t>
      </w:r>
    </w:p>
    <w:p w14:paraId="484980E8" w14:textId="77777777" w:rsidR="007271CE" w:rsidRPr="00724A2E" w:rsidRDefault="007271CE" w:rsidP="007271CE">
      <w:pPr>
        <w:rPr>
          <w:rStyle w:val="StyleUnderline"/>
        </w:rPr>
      </w:pPr>
      <w:r w:rsidRPr="00724A2E">
        <w:rPr>
          <w:rStyle w:val="StyleUnderline"/>
        </w:rPr>
        <w:t xml:space="preserve">They see the decision as a </w:t>
      </w:r>
      <w:r w:rsidRPr="00371B66">
        <w:rPr>
          <w:rStyle w:val="Emphasis"/>
          <w:highlight w:val="cyan"/>
        </w:rPr>
        <w:t>new precedent</w:t>
      </w:r>
      <w:r w:rsidRPr="00724A2E">
        <w:rPr>
          <w:rStyle w:val="StyleUnderline"/>
        </w:rPr>
        <w:t xml:space="preserve"> as </w:t>
      </w:r>
      <w:r w:rsidRPr="00371B66">
        <w:rPr>
          <w:rStyle w:val="Emphasis"/>
          <w:highlight w:val="cyan"/>
        </w:rPr>
        <w:t>they seek to bring a future case against the F.D.A</w:t>
      </w:r>
      <w:r w:rsidRPr="00724A2E">
        <w:rPr>
          <w:rStyle w:val="StyleUnderline"/>
        </w:rPr>
        <w:t>.</w:t>
      </w:r>
      <w:r w:rsidRPr="00724A2E">
        <w:t xml:space="preserve"> to the Supreme Court. Ms. Hamrick said such a </w:t>
      </w:r>
      <w:r w:rsidRPr="00724A2E">
        <w:rPr>
          <w:rStyle w:val="StyleUnderline"/>
        </w:rPr>
        <w:t>case was likely to get a better reception “when the F.D.A. is no longer given the benefit of the doubt.”</w:t>
      </w:r>
    </w:p>
    <w:p w14:paraId="46E33101" w14:textId="77777777" w:rsidR="007271CE" w:rsidRPr="00724A2E" w:rsidRDefault="007271CE" w:rsidP="007271CE">
      <w:r w:rsidRPr="00724A2E">
        <w:t>The Alliance Defending Freedom, the conservative Christian legal advocacy group that argued against the F.D.A.’s approval of the abortion pill and lost, also praised the ruling.</w:t>
      </w:r>
    </w:p>
    <w:p w14:paraId="14DBBC59" w14:textId="77777777" w:rsidR="007271CE" w:rsidRPr="00724A2E" w:rsidRDefault="007271CE" w:rsidP="007271CE">
      <w:pPr>
        <w:rPr>
          <w:rStyle w:val="StyleUnderline"/>
        </w:rPr>
      </w:pPr>
      <w:r w:rsidRPr="00724A2E">
        <w:rPr>
          <w:rStyle w:val="StyleUnderline"/>
        </w:rPr>
        <w:t>Federal agencies “frequently disrespect Americans’ most cherished principles</w:t>
      </w:r>
      <w:r w:rsidRPr="00724A2E">
        <w:t xml:space="preserve"> — </w:t>
      </w:r>
      <w:r w:rsidRPr="00724A2E">
        <w:rPr>
          <w:rStyle w:val="StyleUnderline"/>
        </w:rPr>
        <w:t>including religious freedom and the sanctity of life,” said Julie Marie Blake, senior counsel at A.D.F. “Now, the court has wiped away a major roadblock that prevented Americans from holding government officials accountable.”</w:t>
      </w:r>
    </w:p>
    <w:p w14:paraId="4CD552A9" w14:textId="77777777" w:rsidR="007271CE" w:rsidRPr="00724A2E" w:rsidRDefault="007271CE" w:rsidP="007271CE">
      <w:r w:rsidRPr="00371B66">
        <w:rPr>
          <w:rStyle w:val="Emphasis"/>
          <w:highlight w:val="cyan"/>
        </w:rPr>
        <w:t>A.D.F.</w:t>
      </w:r>
      <w:r w:rsidRPr="00724A2E">
        <w:rPr>
          <w:rStyle w:val="StyleUnderline"/>
        </w:rPr>
        <w:t xml:space="preserve"> had </w:t>
      </w:r>
      <w:r w:rsidRPr="00371B66">
        <w:rPr>
          <w:rStyle w:val="Emphasis"/>
          <w:highlight w:val="cyan"/>
        </w:rPr>
        <w:t>filed an amicus brief</w:t>
      </w:r>
      <w:r w:rsidRPr="00724A2E">
        <w:rPr>
          <w:rStyle w:val="StyleUnderline"/>
        </w:rPr>
        <w:t xml:space="preserve"> in the case on behalf of Christian Employers Alliance</w:t>
      </w:r>
      <w:r w:rsidRPr="00724A2E">
        <w:t xml:space="preserve">, a group that defends freedoms for Christian businesses. The brief </w:t>
      </w:r>
      <w:r w:rsidRPr="00371B66">
        <w:rPr>
          <w:rStyle w:val="Emphasis"/>
          <w:highlight w:val="cyan"/>
        </w:rPr>
        <w:t>criticized a range of federal agencies</w:t>
      </w:r>
      <w:r w:rsidRPr="00724A2E">
        <w:t>, including the Department of Education and Health and Human Services, for what it said was the agencies’ efforts on “ending women’s sports” to imposing “radical gender ideology” to “forcing employers to pay for puberty blockers, cross-sex hormones and amputating healthy organs.”</w:t>
      </w:r>
    </w:p>
    <w:p w14:paraId="2ED0FD4E" w14:textId="77777777" w:rsidR="007271CE" w:rsidRPr="00724A2E" w:rsidRDefault="007271CE" w:rsidP="007271CE">
      <w:pPr>
        <w:rPr>
          <w:rStyle w:val="Emphasis"/>
        </w:rPr>
      </w:pPr>
      <w:r w:rsidRPr="00724A2E">
        <w:t xml:space="preserve">Now, the </w:t>
      </w:r>
      <w:r w:rsidRPr="00371B66">
        <w:rPr>
          <w:rStyle w:val="Emphasis"/>
          <w:highlight w:val="cyan"/>
        </w:rPr>
        <w:t>brief’s argument looks like a road map for what lawyers may want to pursue with Chevron gone.</w:t>
      </w:r>
    </w:p>
    <w:p w14:paraId="22925FFF" w14:textId="77777777" w:rsidR="007271CE" w:rsidRPr="00724A2E" w:rsidRDefault="007271CE" w:rsidP="007271CE">
      <w:pPr>
        <w:pStyle w:val="Heading4"/>
        <w:rPr>
          <w:rFonts w:cs="Arial"/>
        </w:rPr>
      </w:pPr>
      <w:r w:rsidRPr="00724A2E">
        <w:rPr>
          <w:rFonts w:cs="Arial"/>
        </w:rPr>
        <w:t xml:space="preserve">Especially true to partisan policy – they will find a plaintiff eventually </w:t>
      </w:r>
    </w:p>
    <w:p w14:paraId="64797820" w14:textId="77777777" w:rsidR="007271CE" w:rsidRPr="00724A2E" w:rsidRDefault="007271CE" w:rsidP="007271CE">
      <w:r w:rsidRPr="00724A2E">
        <w:rPr>
          <w:rStyle w:val="Style13ptBold"/>
        </w:rPr>
        <w:t>Franco and Bradner 24</w:t>
      </w:r>
      <w:r w:rsidRPr="00724A2E">
        <w:t xml:space="preserve"> (Miranda A. Franco, Miranda Franco is a senior policy advisor in Holland &amp; Knight's Washington, D.C., office and a member of the firm's Public Policy &amp; Regulation Group.  | Robert H. Bradner, Robert H. Bradner is an attorney in Holland &amp; Knight's Federal Practice. He joined the firm in 2000 following 13 years in government service.  JULY 3, 2024. “What Does the Overturning of Chevron Mean for Healthcare?” </w:t>
      </w:r>
      <w:proofErr w:type="gramStart"/>
      <w:r w:rsidRPr="00724A2E">
        <w:t>https://www.hklaw.com/en/insights/publications/2024/07/what-does-the-overturning-of-chevron-mean-for-healthcare )YJLI</w:t>
      </w:r>
      <w:proofErr w:type="gramEnd"/>
      <w:r w:rsidRPr="00724A2E">
        <w:t xml:space="preserve"> </w:t>
      </w:r>
    </w:p>
    <w:p w14:paraId="23025033" w14:textId="77777777" w:rsidR="007271CE" w:rsidRPr="00724A2E" w:rsidRDefault="007271CE" w:rsidP="007271CE">
      <w:r w:rsidRPr="00724A2E">
        <w:t xml:space="preserve">As discussed earlier, also </w:t>
      </w:r>
      <w:r w:rsidRPr="00724A2E">
        <w:rPr>
          <w:rStyle w:val="StyleUnderline"/>
        </w:rPr>
        <w:t xml:space="preserve">noteworthy is the </w:t>
      </w:r>
      <w:r w:rsidRPr="00371B66">
        <w:rPr>
          <w:rStyle w:val="StyleUnderline"/>
          <w:highlight w:val="cyan"/>
        </w:rPr>
        <w:t>Court's discussion</w:t>
      </w:r>
      <w:r w:rsidRPr="00724A2E">
        <w:rPr>
          <w:rStyle w:val="StyleUnderline"/>
        </w:rPr>
        <w:t xml:space="preserve"> on the importance of </w:t>
      </w:r>
      <w:r w:rsidRPr="00371B66">
        <w:rPr>
          <w:rStyle w:val="StyleUnderline"/>
          <w:highlight w:val="cyan"/>
        </w:rPr>
        <w:t>giving weight to</w:t>
      </w:r>
      <w:r w:rsidRPr="00724A2E">
        <w:rPr>
          <w:rStyle w:val="StyleUnderline"/>
        </w:rPr>
        <w:t xml:space="preserve"> well-considered </w:t>
      </w:r>
      <w:r w:rsidRPr="00371B66">
        <w:rPr>
          <w:rStyle w:val="StyleUnderline"/>
          <w:highlight w:val="cyan"/>
        </w:rPr>
        <w:t>agency interpretations</w:t>
      </w:r>
      <w:r w:rsidRPr="00724A2E">
        <w:rPr>
          <w:rStyle w:val="StyleUnderline"/>
        </w:rPr>
        <w:t xml:space="preserve"> </w:t>
      </w:r>
      <w:r w:rsidRPr="00371B66">
        <w:rPr>
          <w:rStyle w:val="StyleUnderline"/>
          <w:highlight w:val="cyan"/>
        </w:rPr>
        <w:t>that have remained</w:t>
      </w:r>
      <w:r w:rsidRPr="00724A2E">
        <w:rPr>
          <w:rStyle w:val="StyleUnderline"/>
        </w:rPr>
        <w:t xml:space="preserve"> </w:t>
      </w:r>
      <w:r w:rsidRPr="00371B66">
        <w:rPr>
          <w:rStyle w:val="StyleUnderline"/>
          <w:highlight w:val="cyan"/>
        </w:rPr>
        <w:t>consistent</w:t>
      </w:r>
      <w:r w:rsidRPr="00724A2E">
        <w:rPr>
          <w:rStyle w:val="StyleUnderline"/>
        </w:rPr>
        <w:t xml:space="preserve"> over time.</w:t>
      </w:r>
      <w:r w:rsidRPr="00724A2E">
        <w:t xml:space="preserve"> </w:t>
      </w:r>
      <w:r w:rsidRPr="00724A2E">
        <w:rPr>
          <w:rStyle w:val="StyleUnderline"/>
        </w:rPr>
        <w:t xml:space="preserve">This </w:t>
      </w:r>
      <w:r w:rsidRPr="00371B66">
        <w:rPr>
          <w:rStyle w:val="StyleUnderline"/>
          <w:highlight w:val="cyan"/>
        </w:rPr>
        <w:t>implies</w:t>
      </w:r>
      <w:r w:rsidRPr="00724A2E">
        <w:rPr>
          <w:rStyle w:val="StyleUnderline"/>
        </w:rPr>
        <w:t xml:space="preserve"> that regulatory </w:t>
      </w:r>
      <w:r w:rsidRPr="00371B66">
        <w:rPr>
          <w:rStyle w:val="StyleUnderline"/>
          <w:highlight w:val="cyan"/>
        </w:rPr>
        <w:t>interpretations</w:t>
      </w:r>
      <w:r w:rsidRPr="00724A2E">
        <w:rPr>
          <w:rStyle w:val="StyleUnderline"/>
        </w:rPr>
        <w:t xml:space="preserve"> that </w:t>
      </w:r>
      <w:r w:rsidRPr="00371B66">
        <w:rPr>
          <w:rStyle w:val="StyleUnderline"/>
          <w:highlight w:val="cyan"/>
        </w:rPr>
        <w:t>fluctuate</w:t>
      </w:r>
      <w:r w:rsidRPr="00724A2E">
        <w:rPr>
          <w:rStyle w:val="StyleUnderline"/>
        </w:rPr>
        <w:t xml:space="preserve"> with changes </w:t>
      </w:r>
      <w:r w:rsidRPr="00371B66">
        <w:rPr>
          <w:rStyle w:val="StyleUnderline"/>
          <w:highlight w:val="cyan"/>
        </w:rPr>
        <w:t xml:space="preserve">in </w:t>
      </w:r>
      <w:r w:rsidRPr="00371B66">
        <w:rPr>
          <w:rStyle w:val="Emphasis"/>
          <w:highlight w:val="cyan"/>
        </w:rPr>
        <w:t>partisan control of the presidency</w:t>
      </w:r>
      <w:r w:rsidRPr="00724A2E">
        <w:rPr>
          <w:rStyle w:val="StyleUnderline"/>
        </w:rPr>
        <w:t xml:space="preserve"> or that introduce</w:t>
      </w:r>
      <w:r w:rsidRPr="00724A2E">
        <w:t xml:space="preserve"> </w:t>
      </w:r>
      <w:r w:rsidRPr="00724A2E">
        <w:rPr>
          <w:rStyle w:val="Emphasis"/>
        </w:rPr>
        <w:t>novel changes</w:t>
      </w:r>
      <w:r w:rsidRPr="00724A2E">
        <w:rPr>
          <w:rStyle w:val="StyleUnderline"/>
        </w:rPr>
        <w:t xml:space="preserve"> to long-standing rules </w:t>
      </w:r>
      <w:r w:rsidRPr="00371B66">
        <w:rPr>
          <w:rStyle w:val="StyleUnderline"/>
          <w:highlight w:val="cyan"/>
        </w:rPr>
        <w:t xml:space="preserve">should </w:t>
      </w:r>
      <w:r w:rsidRPr="00371B66">
        <w:rPr>
          <w:rStyle w:val="Emphasis"/>
          <w:highlight w:val="cyan"/>
        </w:rPr>
        <w:t>not be given much deference</w:t>
      </w:r>
      <w:r w:rsidRPr="00724A2E">
        <w:rPr>
          <w:rStyle w:val="Emphasis"/>
        </w:rPr>
        <w:t xml:space="preserve"> by the courts</w:t>
      </w:r>
      <w:r w:rsidRPr="00724A2E">
        <w:t xml:space="preserve">. </w:t>
      </w:r>
      <w:r w:rsidRPr="00724A2E">
        <w:rPr>
          <w:rStyle w:val="Emphasis"/>
        </w:rPr>
        <w:t xml:space="preserve">Recent </w:t>
      </w:r>
      <w:r w:rsidRPr="00371B66">
        <w:rPr>
          <w:rStyle w:val="Emphasis"/>
          <w:highlight w:val="cyan"/>
        </w:rPr>
        <w:t>examples include</w:t>
      </w:r>
      <w:r w:rsidRPr="00724A2E">
        <w:t xml:space="preserve"> the application of the antidiscrimination provisions of Section 1157 of the </w:t>
      </w:r>
      <w:r w:rsidRPr="00724A2E">
        <w:rPr>
          <w:rStyle w:val="StyleUnderline"/>
        </w:rPr>
        <w:t>Affordable Care Act to gender care</w:t>
      </w:r>
      <w:r w:rsidRPr="00724A2E">
        <w:t xml:space="preserve"> (which the Supreme Court will consider next year), </w:t>
      </w:r>
      <w:r w:rsidRPr="00724A2E">
        <w:rPr>
          <w:rStyle w:val="StyleUnderline"/>
        </w:rPr>
        <w:t>the interpretation of the Emergency Medical Treatment and Active Labor Act (</w:t>
      </w:r>
      <w:r w:rsidRPr="00371B66">
        <w:rPr>
          <w:rStyle w:val="Emphasis"/>
          <w:highlight w:val="cyan"/>
        </w:rPr>
        <w:t>EMTALA</w:t>
      </w:r>
      <w:r w:rsidRPr="00724A2E">
        <w:rPr>
          <w:rStyle w:val="StyleUnderline"/>
        </w:rPr>
        <w:t xml:space="preserve">) to </w:t>
      </w:r>
      <w:r w:rsidRPr="00371B66">
        <w:rPr>
          <w:rStyle w:val="Emphasis"/>
          <w:highlight w:val="cyan"/>
        </w:rPr>
        <w:t>mandate emergency abortion</w:t>
      </w:r>
      <w:r w:rsidRPr="00724A2E">
        <w:rPr>
          <w:rStyle w:val="StyleUnderline"/>
        </w:rPr>
        <w:t xml:space="preserve"> services</w:t>
      </w:r>
      <w:r w:rsidRPr="00724A2E">
        <w:t xml:space="preserve"> </w:t>
      </w:r>
      <w:r w:rsidRPr="00724A2E">
        <w:rPr>
          <w:rStyle w:val="StyleUnderline"/>
        </w:rPr>
        <w:t>in states that ban the procedure</w:t>
      </w:r>
      <w:r w:rsidRPr="00724A2E">
        <w:t xml:space="preserve"> (currently the subject of active litigation that may reach the Supreme Court), the </w:t>
      </w:r>
      <w:r w:rsidRPr="00371B66">
        <w:rPr>
          <w:rStyle w:val="Emphasis"/>
          <w:highlight w:val="cyan"/>
        </w:rPr>
        <w:t>FDA's post-Dobbs changes to the regulation of mifepristone</w:t>
      </w:r>
      <w:r w:rsidRPr="00724A2E">
        <w:t xml:space="preserve"> (</w:t>
      </w:r>
      <w:r w:rsidRPr="00724A2E">
        <w:rPr>
          <w:rStyle w:val="StyleUnderline"/>
        </w:rPr>
        <w:t>potentially facing new litigation challenges with new plaintiffs</w:t>
      </w:r>
      <w:r w:rsidRPr="00371B66">
        <w:rPr>
          <w:highlight w:val="cyan"/>
        </w:rPr>
        <w:t>),</w:t>
      </w:r>
      <w:r w:rsidRPr="00724A2E">
        <w:t xml:space="preserve"> </w:t>
      </w:r>
      <w:r w:rsidRPr="00371B66">
        <w:rPr>
          <w:rStyle w:val="Emphasis"/>
          <w:highlight w:val="cyan"/>
        </w:rPr>
        <w:t>and recent changes to health privacy regulations regarding the turnover of abortion records</w:t>
      </w:r>
      <w:r w:rsidRPr="00724A2E">
        <w:rPr>
          <w:rStyle w:val="Emphasis"/>
        </w:rPr>
        <w:t xml:space="preserve"> </w:t>
      </w:r>
      <w:r w:rsidRPr="00371B66">
        <w:rPr>
          <w:rStyle w:val="Emphasis"/>
          <w:highlight w:val="cyan"/>
        </w:rPr>
        <w:t>to law enforcement agencies</w:t>
      </w:r>
      <w:r w:rsidRPr="00724A2E">
        <w:t>. (See Holland &amp; Knight's previous alert, "Reproductive Healthcare Privacy Rule Brings New Requirements for All Providers," May 10, 2024.)</w:t>
      </w:r>
    </w:p>
    <w:p w14:paraId="2ACB6F93" w14:textId="77777777" w:rsidR="007271CE" w:rsidRPr="00724A2E" w:rsidRDefault="007271CE" w:rsidP="007271CE">
      <w:pPr>
        <w:pStyle w:val="Heading4"/>
        <w:rPr>
          <w:rFonts w:cs="Arial"/>
        </w:rPr>
      </w:pPr>
      <w:r w:rsidRPr="00724A2E">
        <w:rPr>
          <w:rFonts w:cs="Arial"/>
        </w:rPr>
        <w:t>FDA failure – that spike drug prices and roll back abortion</w:t>
      </w:r>
    </w:p>
    <w:p w14:paraId="598412F9" w14:textId="77777777" w:rsidR="007271CE" w:rsidRPr="00724A2E" w:rsidRDefault="007271CE" w:rsidP="007271CE">
      <w:r w:rsidRPr="00724A2E">
        <w:rPr>
          <w:rStyle w:val="Style13ptBold"/>
        </w:rPr>
        <w:t xml:space="preserve">Davenport et.al. 24 </w:t>
      </w:r>
      <w:r w:rsidRPr="00724A2E">
        <w:t xml:space="preserve">(Coral Davenport covers energy and environment policy, with a focus on climate change, for The Times. Christina Jewett covers the Food and Drug Administration, which means keeping a close eye on drugs, medical devices, food safety and tobacco policy. Alan </w:t>
      </w:r>
      <w:proofErr w:type="spellStart"/>
      <w:r w:rsidRPr="00724A2E">
        <w:t>Rappeport</w:t>
      </w:r>
      <w:proofErr w:type="spellEnd"/>
      <w:r w:rsidRPr="00724A2E">
        <w:t xml:space="preserve"> is an economic policy reporter, based in Washington. He covers the Treasury Department and writes about taxes, trade and fiscal matters. Margot Sanger-Katz is a reporter covering health care policy and public health for the Upshot section of The Times. Noam Scheiber is a Chicago-based reporter who covers workers and the workplace. He spent nearly 15 years </w:t>
      </w:r>
      <w:proofErr w:type="gramStart"/>
      <w:r w:rsidRPr="00724A2E">
        <w:t>at</w:t>
      </w:r>
      <w:proofErr w:type="gramEnd"/>
      <w:r w:rsidRPr="00724A2E">
        <w:t xml:space="preserve"> The New Republic, where he covered economic policy and three presidential campaigns. June 28, 2024 “Here’s What the Court’s Chevron Ruling Could Mean in Everyday Terms” </w:t>
      </w:r>
      <w:proofErr w:type="gramStart"/>
      <w:r w:rsidRPr="00724A2E">
        <w:t>https://www.nytimes.com/2024/06/28/us/politics/chevron-deference-decision-meaning.html )</w:t>
      </w:r>
      <w:proofErr w:type="gramEnd"/>
      <w:r w:rsidRPr="00724A2E">
        <w:t>_YJLI</w:t>
      </w:r>
    </w:p>
    <w:p w14:paraId="3AD8B99E" w14:textId="77777777" w:rsidR="007271CE" w:rsidRPr="00724A2E" w:rsidRDefault="007271CE" w:rsidP="007271CE">
      <w:r w:rsidRPr="00724A2E">
        <w:t>Food and Drug Administration</w:t>
      </w:r>
    </w:p>
    <w:p w14:paraId="2755B01A" w14:textId="77777777" w:rsidR="007271CE" w:rsidRPr="00724A2E" w:rsidRDefault="007271CE" w:rsidP="007271CE">
      <w:r w:rsidRPr="00724A2E">
        <w:rPr>
          <w:rStyle w:val="StyleUnderline"/>
        </w:rPr>
        <w:t xml:space="preserve">The </w:t>
      </w:r>
      <w:r w:rsidRPr="00371B66">
        <w:rPr>
          <w:rStyle w:val="Emphasis"/>
          <w:highlight w:val="cyan"/>
        </w:rPr>
        <w:t>F</w:t>
      </w:r>
      <w:r w:rsidRPr="00724A2E">
        <w:rPr>
          <w:rStyle w:val="StyleUnderline"/>
        </w:rPr>
        <w:t xml:space="preserve">ood and </w:t>
      </w:r>
      <w:r w:rsidRPr="00371B66">
        <w:rPr>
          <w:rStyle w:val="Emphasis"/>
          <w:highlight w:val="cyan"/>
        </w:rPr>
        <w:t>D</w:t>
      </w:r>
      <w:r w:rsidRPr="00724A2E">
        <w:rPr>
          <w:rStyle w:val="StyleUnderline"/>
        </w:rPr>
        <w:t xml:space="preserve">rug </w:t>
      </w:r>
      <w:r w:rsidRPr="00371B66">
        <w:rPr>
          <w:rStyle w:val="Emphasis"/>
          <w:highlight w:val="cyan"/>
        </w:rPr>
        <w:t>A</w:t>
      </w:r>
      <w:r w:rsidRPr="00724A2E">
        <w:rPr>
          <w:rStyle w:val="StyleUnderline"/>
        </w:rPr>
        <w:t xml:space="preserve">dministration </w:t>
      </w:r>
      <w:r w:rsidRPr="00371B66">
        <w:rPr>
          <w:rStyle w:val="StyleUnderline"/>
          <w:highlight w:val="cyan"/>
        </w:rPr>
        <w:t>flexes</w:t>
      </w:r>
      <w:r w:rsidRPr="00724A2E">
        <w:rPr>
          <w:rStyle w:val="StyleUnderline"/>
        </w:rPr>
        <w:t xml:space="preserve"> </w:t>
      </w:r>
      <w:r w:rsidRPr="00371B66">
        <w:rPr>
          <w:rStyle w:val="Emphasis"/>
          <w:highlight w:val="cyan"/>
        </w:rPr>
        <w:t>significant power</w:t>
      </w:r>
      <w:r w:rsidRPr="00371B66">
        <w:rPr>
          <w:rStyle w:val="StyleUnderline"/>
          <w:highlight w:val="cyan"/>
        </w:rPr>
        <w:t xml:space="preserve"> when it </w:t>
      </w:r>
      <w:r w:rsidRPr="00371B66">
        <w:rPr>
          <w:rStyle w:val="Emphasis"/>
          <w:highlight w:val="cyan"/>
        </w:rPr>
        <w:t>sets the standards for</w:t>
      </w:r>
      <w:r w:rsidRPr="00724A2E">
        <w:rPr>
          <w:rStyle w:val="StyleUnderline"/>
        </w:rPr>
        <w:t xml:space="preserve"> how </w:t>
      </w:r>
      <w:r w:rsidRPr="00724A2E">
        <w:rPr>
          <w:rStyle w:val="Emphasis"/>
        </w:rPr>
        <w:t xml:space="preserve">new </w:t>
      </w:r>
      <w:r w:rsidRPr="00371B66">
        <w:rPr>
          <w:rStyle w:val="Emphasis"/>
          <w:highlight w:val="cyan"/>
        </w:rPr>
        <w:t>drugs</w:t>
      </w:r>
      <w:r w:rsidRPr="00724A2E">
        <w:rPr>
          <w:rStyle w:val="StyleUnderline"/>
        </w:rPr>
        <w:t xml:space="preserve"> must be studied and whether they are safe and effective before they are approved for use.</w:t>
      </w:r>
      <w:r w:rsidRPr="00724A2E">
        <w:t xml:space="preserve"> </w:t>
      </w:r>
      <w:r w:rsidRPr="00724A2E">
        <w:rPr>
          <w:rStyle w:val="StyleUnderline"/>
        </w:rPr>
        <w:t xml:space="preserve">Attorneys who worked at the agency said that </w:t>
      </w:r>
      <w:r w:rsidRPr="00371B66">
        <w:rPr>
          <w:rStyle w:val="Emphasis"/>
          <w:highlight w:val="cyan"/>
        </w:rPr>
        <w:t>companies</w:t>
      </w:r>
      <w:r w:rsidRPr="00724A2E">
        <w:rPr>
          <w:rStyle w:val="Emphasis"/>
        </w:rPr>
        <w:t xml:space="preserve"> chafing at that high bar for approvals</w:t>
      </w:r>
      <w:r w:rsidRPr="00724A2E">
        <w:rPr>
          <w:rStyle w:val="StyleUnderline"/>
        </w:rPr>
        <w:t xml:space="preserve"> might now </w:t>
      </w:r>
      <w:r w:rsidRPr="00371B66">
        <w:rPr>
          <w:rStyle w:val="Emphasis"/>
          <w:highlight w:val="cyan"/>
        </w:rPr>
        <w:t>challenge</w:t>
      </w:r>
      <w:r w:rsidRPr="00724A2E">
        <w:rPr>
          <w:rStyle w:val="Emphasis"/>
        </w:rPr>
        <w:t xml:space="preserve"> those </w:t>
      </w:r>
      <w:r w:rsidRPr="00371B66">
        <w:rPr>
          <w:rStyle w:val="Emphasis"/>
          <w:highlight w:val="cyan"/>
        </w:rPr>
        <w:t>regulations</w:t>
      </w:r>
      <w:r w:rsidRPr="00724A2E">
        <w:rPr>
          <w:rStyle w:val="Emphasis"/>
        </w:rPr>
        <w:t>.</w:t>
      </w:r>
      <w:r w:rsidRPr="00724A2E">
        <w:rPr>
          <w:rStyle w:val="StyleUnderline"/>
        </w:rPr>
        <w:t xml:space="preserve"> </w:t>
      </w:r>
      <w:r w:rsidRPr="00724A2E">
        <w:t xml:space="preserve">Others said legal challenges could ultimately </w:t>
      </w:r>
      <w:r w:rsidRPr="00371B66">
        <w:rPr>
          <w:rStyle w:val="Emphasis"/>
          <w:highlight w:val="cyan"/>
        </w:rPr>
        <w:t>affect drug prices</w:t>
      </w:r>
      <w:r w:rsidRPr="00724A2E">
        <w:rPr>
          <w:rStyle w:val="Emphasis"/>
        </w:rPr>
        <w:t>.</w:t>
      </w:r>
    </w:p>
    <w:p w14:paraId="1D5196C9" w14:textId="77777777" w:rsidR="007271CE" w:rsidRPr="00724A2E" w:rsidRDefault="007271CE" w:rsidP="007271CE">
      <w:r w:rsidRPr="00724A2E">
        <w:rPr>
          <w:rStyle w:val="StyleUnderline"/>
        </w:rPr>
        <w:t>Challenges</w:t>
      </w:r>
      <w:r w:rsidRPr="00724A2E">
        <w:t xml:space="preserve"> are also </w:t>
      </w:r>
      <w:r w:rsidRPr="00724A2E">
        <w:rPr>
          <w:rStyle w:val="StyleUnderline"/>
        </w:rPr>
        <w:t>expected in the agency’s tobacco division</w:t>
      </w:r>
      <w:r w:rsidRPr="00724A2E">
        <w:t xml:space="preserve">, </w:t>
      </w:r>
      <w:r w:rsidRPr="00724A2E">
        <w:rPr>
          <w:rStyle w:val="StyleUnderline"/>
        </w:rPr>
        <w:t>which authorizes the sale of new cigarettes and e-cigarettes with the intent to protect public health. “I would expect the industry to attack the F.D.A.’s authority to do premarket review at all</w:t>
      </w:r>
      <w:r w:rsidRPr="00724A2E">
        <w:t>,” said Desmond Jenson, deputy director of the commercial tobacco control program at the Public Health Law Center.</w:t>
      </w:r>
    </w:p>
    <w:p w14:paraId="5E125F7B" w14:textId="77777777" w:rsidR="007271CE" w:rsidRPr="00724A2E" w:rsidRDefault="007271CE" w:rsidP="007271CE">
      <w:r w:rsidRPr="00724A2E">
        <w:t xml:space="preserve">Others noted the </w:t>
      </w:r>
      <w:r w:rsidRPr="00371B66">
        <w:rPr>
          <w:rStyle w:val="Emphasis"/>
          <w:highlight w:val="cyan"/>
        </w:rPr>
        <w:t>Chevron</w:t>
      </w:r>
      <w:r w:rsidRPr="00724A2E">
        <w:rPr>
          <w:rStyle w:val="Emphasis"/>
        </w:rPr>
        <w:t xml:space="preserve"> </w:t>
      </w:r>
      <w:r w:rsidRPr="00371B66">
        <w:rPr>
          <w:rStyle w:val="Emphasis"/>
          <w:highlight w:val="cyan"/>
        </w:rPr>
        <w:t>decision</w:t>
      </w:r>
      <w:r w:rsidRPr="00724A2E">
        <w:rPr>
          <w:rStyle w:val="Emphasis"/>
        </w:rPr>
        <w:t xml:space="preserve"> could have a chilling effect, </w:t>
      </w:r>
      <w:r w:rsidRPr="00371B66">
        <w:rPr>
          <w:rStyle w:val="Emphasis"/>
          <w:highlight w:val="cyan"/>
        </w:rPr>
        <w:t>compelling</w:t>
      </w:r>
      <w:r w:rsidRPr="00724A2E">
        <w:rPr>
          <w:rStyle w:val="Emphasis"/>
        </w:rPr>
        <w:t xml:space="preserve"> </w:t>
      </w:r>
      <w:r w:rsidRPr="00371B66">
        <w:rPr>
          <w:rStyle w:val="Emphasis"/>
          <w:highlight w:val="cyan"/>
        </w:rPr>
        <w:t>the F.D.A. to proceed quite carefully</w:t>
      </w:r>
      <w:r w:rsidRPr="00724A2E">
        <w:rPr>
          <w:rStyle w:val="Emphasis"/>
        </w:rPr>
        <w:t>, given the potential for litigation, if it moves forward with proposals to ban menthol cigarettes or make them less addictive by slashing nicotine levels.</w:t>
      </w:r>
    </w:p>
    <w:p w14:paraId="01E5CFF3" w14:textId="77777777" w:rsidR="007271CE" w:rsidRPr="00724A2E" w:rsidRDefault="007271CE" w:rsidP="007271CE">
      <w:r w:rsidRPr="00371B66">
        <w:rPr>
          <w:rStyle w:val="Emphasis"/>
          <w:highlight w:val="cyan"/>
        </w:rPr>
        <w:t>Abortion</w:t>
      </w:r>
      <w:r w:rsidRPr="00371B66">
        <w:rPr>
          <w:rStyle w:val="StyleUnderline"/>
          <w:highlight w:val="cyan"/>
        </w:rPr>
        <w:t xml:space="preserve"> opponents</w:t>
      </w:r>
      <w:r w:rsidRPr="00724A2E">
        <w:rPr>
          <w:rStyle w:val="StyleUnderline"/>
        </w:rPr>
        <w:t xml:space="preserve"> say the </w:t>
      </w:r>
      <w:r w:rsidRPr="00371B66">
        <w:rPr>
          <w:rStyle w:val="Emphasis"/>
          <w:highlight w:val="cyan"/>
        </w:rPr>
        <w:t>ruling</w:t>
      </w:r>
      <w:r w:rsidRPr="00724A2E">
        <w:rPr>
          <w:rStyle w:val="StyleUnderline"/>
        </w:rPr>
        <w:t xml:space="preserve"> could </w:t>
      </w:r>
      <w:r w:rsidRPr="00371B66">
        <w:rPr>
          <w:rStyle w:val="StyleUnderline"/>
          <w:highlight w:val="cyan"/>
        </w:rPr>
        <w:t>work in their favor</w:t>
      </w:r>
      <w:r w:rsidRPr="00724A2E">
        <w:rPr>
          <w:rStyle w:val="StyleUnderline"/>
        </w:rPr>
        <w:t xml:space="preserve"> as they </w:t>
      </w:r>
      <w:r w:rsidRPr="00371B66">
        <w:rPr>
          <w:rStyle w:val="StyleUnderline"/>
          <w:highlight w:val="cyan"/>
        </w:rPr>
        <w:t xml:space="preserve">seek to </w:t>
      </w:r>
      <w:r w:rsidRPr="00371B66">
        <w:rPr>
          <w:rStyle w:val="Emphasis"/>
          <w:highlight w:val="cyan"/>
        </w:rPr>
        <w:t>bring</w:t>
      </w:r>
      <w:r w:rsidRPr="00724A2E">
        <w:rPr>
          <w:rStyle w:val="Emphasis"/>
        </w:rPr>
        <w:t xml:space="preserve"> another </w:t>
      </w:r>
      <w:r w:rsidRPr="00371B66">
        <w:rPr>
          <w:rStyle w:val="Emphasis"/>
          <w:highlight w:val="cyan"/>
        </w:rPr>
        <w:t>case against</w:t>
      </w:r>
      <w:r w:rsidRPr="00724A2E">
        <w:rPr>
          <w:rStyle w:val="StyleUnderline"/>
        </w:rPr>
        <w:t xml:space="preserve"> the </w:t>
      </w:r>
      <w:r w:rsidRPr="00724A2E">
        <w:rPr>
          <w:rStyle w:val="Emphasis"/>
        </w:rPr>
        <w:t xml:space="preserve">Food and Drug Administration’s </w:t>
      </w:r>
      <w:r w:rsidRPr="00371B66">
        <w:rPr>
          <w:rStyle w:val="Emphasis"/>
          <w:highlight w:val="cyan"/>
        </w:rPr>
        <w:t>approval of an abortion medication</w:t>
      </w:r>
      <w:r w:rsidRPr="00724A2E">
        <w:rPr>
          <w:rStyle w:val="StyleUnderline"/>
        </w:rPr>
        <w:t xml:space="preserve"> to the Supreme Court</w:t>
      </w:r>
      <w:r w:rsidRPr="00724A2E">
        <w:t xml:space="preserve">, </w:t>
      </w:r>
      <w:r w:rsidRPr="00724A2E">
        <w:rPr>
          <w:rStyle w:val="StyleUnderline"/>
        </w:rPr>
        <w:t xml:space="preserve">which rejected their effort to </w:t>
      </w:r>
      <w:r w:rsidRPr="00371B66">
        <w:rPr>
          <w:rStyle w:val="StyleUnderline"/>
          <w:highlight w:val="cyan"/>
        </w:rPr>
        <w:t>undo the agency’s approval</w:t>
      </w:r>
      <w:r w:rsidRPr="00724A2E">
        <w:rPr>
          <w:rStyle w:val="StyleUnderline"/>
        </w:rPr>
        <w:t xml:space="preserve"> of the drug this month</w:t>
      </w:r>
      <w:r w:rsidRPr="00724A2E">
        <w:t>.</w:t>
      </w:r>
    </w:p>
    <w:p w14:paraId="68673DB8" w14:textId="77777777" w:rsidR="007271CE" w:rsidRPr="00724A2E" w:rsidRDefault="007271CE" w:rsidP="007271CE">
      <w:pPr>
        <w:rPr>
          <w:rStyle w:val="Emphasis"/>
        </w:rPr>
      </w:pPr>
      <w:r w:rsidRPr="00724A2E">
        <w:t xml:space="preserve">Kristi Hamrick, a strategist for Students for Life of America, an anti-abortion organization, said in a statement </w:t>
      </w:r>
      <w:r w:rsidRPr="00724A2E">
        <w:rPr>
          <w:rStyle w:val="Emphasis"/>
        </w:rPr>
        <w:t xml:space="preserve">that such a case was </w:t>
      </w:r>
      <w:r w:rsidRPr="00371B66">
        <w:rPr>
          <w:rStyle w:val="Emphasis"/>
          <w:highlight w:val="cyan"/>
        </w:rPr>
        <w:t>likely</w:t>
      </w:r>
      <w:r w:rsidRPr="00724A2E">
        <w:rPr>
          <w:rStyle w:val="Emphasis"/>
        </w:rPr>
        <w:t xml:space="preserve"> to get a </w:t>
      </w:r>
      <w:r w:rsidRPr="00371B66">
        <w:rPr>
          <w:rStyle w:val="Emphasis"/>
          <w:highlight w:val="cyan"/>
        </w:rPr>
        <w:t>better</w:t>
      </w:r>
      <w:r w:rsidRPr="00724A2E">
        <w:rPr>
          <w:rStyle w:val="Emphasis"/>
        </w:rPr>
        <w:t xml:space="preserve"> </w:t>
      </w:r>
      <w:r w:rsidRPr="00371B66">
        <w:rPr>
          <w:rStyle w:val="Emphasis"/>
          <w:highlight w:val="cyan"/>
        </w:rPr>
        <w:t>reception</w:t>
      </w:r>
      <w:r w:rsidRPr="00724A2E">
        <w:rPr>
          <w:rStyle w:val="Emphasis"/>
        </w:rPr>
        <w:t xml:space="preserve"> “</w:t>
      </w:r>
      <w:r w:rsidRPr="00371B66">
        <w:rPr>
          <w:rStyle w:val="Emphasis"/>
          <w:highlight w:val="cyan"/>
        </w:rPr>
        <w:t>when the F.D.A. is no longer given the benefit of the doubt</w:t>
      </w:r>
      <w:r w:rsidRPr="00724A2E">
        <w:rPr>
          <w:rStyle w:val="Emphasis"/>
        </w:rPr>
        <w:t>.”</w:t>
      </w:r>
    </w:p>
    <w:p w14:paraId="5BB7AEA3" w14:textId="4006ECA2" w:rsidR="007271CE" w:rsidRPr="00724A2E" w:rsidRDefault="00617AD8" w:rsidP="007271CE">
      <w:pPr>
        <w:pStyle w:val="Heading3"/>
        <w:rPr>
          <w:rFonts w:cs="Arial"/>
        </w:rPr>
      </w:pPr>
      <w:r>
        <w:rPr>
          <w:rFonts w:cs="Arial"/>
        </w:rPr>
        <w:t xml:space="preserve">Impacts --- </w:t>
      </w:r>
      <w:r w:rsidR="007271CE" w:rsidRPr="00724A2E">
        <w:rPr>
          <w:rFonts w:cs="Arial"/>
        </w:rPr>
        <w:t xml:space="preserve">FDA – Reproductive freedom </w:t>
      </w:r>
    </w:p>
    <w:p w14:paraId="30B3782F" w14:textId="77777777" w:rsidR="007271CE" w:rsidRPr="00724A2E" w:rsidRDefault="007271CE" w:rsidP="007271CE">
      <w:pPr>
        <w:pStyle w:val="Heading4"/>
        <w:rPr>
          <w:rFonts w:cs="Arial"/>
        </w:rPr>
      </w:pPr>
      <w:r w:rsidRPr="00724A2E">
        <w:rPr>
          <w:rFonts w:cs="Arial"/>
        </w:rPr>
        <w:t xml:space="preserve">Over population is </w:t>
      </w:r>
      <w:proofErr w:type="gramStart"/>
      <w:r w:rsidRPr="00724A2E">
        <w:rPr>
          <w:rFonts w:cs="Arial"/>
        </w:rPr>
        <w:t>a</w:t>
      </w:r>
      <w:proofErr w:type="gramEnd"/>
      <w:r w:rsidRPr="00724A2E">
        <w:rPr>
          <w:rFonts w:cs="Arial"/>
        </w:rPr>
        <w:t xml:space="preserve"> </w:t>
      </w:r>
      <w:r w:rsidRPr="00724A2E">
        <w:rPr>
          <w:rFonts w:cs="Arial"/>
          <w:u w:val="single"/>
        </w:rPr>
        <w:t>upstream driver</w:t>
      </w:r>
      <w:r w:rsidRPr="00724A2E">
        <w:rPr>
          <w:rFonts w:cs="Arial"/>
        </w:rPr>
        <w:t xml:space="preserve"> of existential risk – reproductive freedom is key</w:t>
      </w:r>
    </w:p>
    <w:p w14:paraId="70167C29" w14:textId="77777777" w:rsidR="007271CE" w:rsidRPr="00724A2E" w:rsidRDefault="007271CE" w:rsidP="007271CE">
      <w:proofErr w:type="spellStart"/>
      <w:r w:rsidRPr="00724A2E">
        <w:rPr>
          <w:rStyle w:val="Style13ptBold"/>
        </w:rPr>
        <w:t>Greguš</w:t>
      </w:r>
      <w:proofErr w:type="spellEnd"/>
      <w:r w:rsidRPr="00724A2E">
        <w:rPr>
          <w:rStyle w:val="Style13ptBold"/>
        </w:rPr>
        <w:t xml:space="preserve"> &amp; </w:t>
      </w:r>
      <w:proofErr w:type="spellStart"/>
      <w:r w:rsidRPr="00724A2E">
        <w:rPr>
          <w:rStyle w:val="Style13ptBold"/>
        </w:rPr>
        <w:t>Guillebaud</w:t>
      </w:r>
      <w:proofErr w:type="spellEnd"/>
      <w:r w:rsidRPr="00724A2E">
        <w:rPr>
          <w:rStyle w:val="Style13ptBold"/>
        </w:rPr>
        <w:t xml:space="preserve"> 20</w:t>
      </w:r>
      <w:r w:rsidRPr="00724A2E">
        <w:t xml:space="preserve"> (Jan </w:t>
      </w:r>
      <w:proofErr w:type="spellStart"/>
      <w:r w:rsidRPr="00724A2E">
        <w:t>Greguš</w:t>
      </w:r>
      <w:proofErr w:type="spellEnd"/>
      <w:r w:rsidRPr="00724A2E">
        <w:t xml:space="preserve">, Doctor at Center for Outpatient Gynecology and Primary Care, Brno, Czech Republic, he is also the Faculty of Arts at Masaryk University, Brno, Czech Republic &amp; John </w:t>
      </w:r>
      <w:proofErr w:type="spellStart"/>
      <w:r w:rsidRPr="00724A2E">
        <w:t>Guillebaud</w:t>
      </w:r>
      <w:proofErr w:type="spellEnd"/>
      <w:r w:rsidRPr="00724A2E">
        <w:t>, d Emeritus Professor of Reproductive Health, Faculty of Population Health Sciences, University College London, London, UK.  (2020) “Doctors and overpopulation 48 years later: a second notice”, The European Journal of Contraception &amp; Reproductive Health Care, 25:6, 409-416, DOI: 10.1080/13625187.2020.</w:t>
      </w:r>
      <w:proofErr w:type="gramStart"/>
      <w:r w:rsidRPr="00724A2E">
        <w:t>1821356 )</w:t>
      </w:r>
      <w:proofErr w:type="gramEnd"/>
      <w:r w:rsidRPr="00724A2E">
        <w:t xml:space="preserve"> _ YJLI </w:t>
      </w:r>
    </w:p>
    <w:p w14:paraId="29A62FF9" w14:textId="77777777" w:rsidR="007271CE" w:rsidRPr="00724A2E" w:rsidRDefault="007271CE" w:rsidP="007271CE">
      <w:pPr>
        <w:rPr>
          <w:rStyle w:val="StyleUnderline"/>
        </w:rPr>
      </w:pPr>
      <w:r w:rsidRPr="00724A2E">
        <w:rPr>
          <w:rStyle w:val="StyleUnderline"/>
        </w:rPr>
        <w:t xml:space="preserve">The </w:t>
      </w:r>
      <w:r w:rsidRPr="00371B66">
        <w:rPr>
          <w:rStyle w:val="Emphasis"/>
          <w:highlight w:val="cyan"/>
        </w:rPr>
        <w:t>roots of overpopulation</w:t>
      </w:r>
    </w:p>
    <w:p w14:paraId="678B3FB1" w14:textId="77777777" w:rsidR="007271CE" w:rsidRPr="00724A2E" w:rsidRDefault="007271CE" w:rsidP="007271CE">
      <w:pPr>
        <w:rPr>
          <w:rStyle w:val="StyleUnderline"/>
        </w:rPr>
      </w:pPr>
      <w:r w:rsidRPr="00724A2E">
        <w:rPr>
          <w:rStyle w:val="StyleUnderline"/>
        </w:rPr>
        <w:t xml:space="preserve">The first component of population growth results from </w:t>
      </w:r>
      <w:r w:rsidRPr="00371B66">
        <w:rPr>
          <w:rStyle w:val="Emphasis"/>
          <w:highlight w:val="cyan"/>
        </w:rPr>
        <w:t>mortality decline</w:t>
      </w:r>
      <w:r w:rsidRPr="00724A2E">
        <w:rPr>
          <w:rStyle w:val="StyleUnderline"/>
        </w:rPr>
        <w:t>. A decline of mortality rates that is globally projected, even in developing countries, is desirable [Citation13]. This trend is positive and any bias in the opposite direction to curb population growth would be unacceptable.</w:t>
      </w:r>
    </w:p>
    <w:p w14:paraId="64175A24" w14:textId="77777777" w:rsidR="007271CE" w:rsidRPr="00724A2E" w:rsidRDefault="007271CE" w:rsidP="007271CE">
      <w:pPr>
        <w:rPr>
          <w:rStyle w:val="StyleUnderline"/>
        </w:rPr>
      </w:pPr>
      <w:r w:rsidRPr="00724A2E">
        <w:rPr>
          <w:rStyle w:val="StyleUnderline"/>
        </w:rPr>
        <w:t xml:space="preserve">The </w:t>
      </w:r>
      <w:r w:rsidRPr="00371B66">
        <w:rPr>
          <w:rStyle w:val="Emphasis"/>
          <w:highlight w:val="cyan"/>
        </w:rPr>
        <w:t>second</w:t>
      </w:r>
      <w:r w:rsidRPr="00724A2E">
        <w:rPr>
          <w:rStyle w:val="StyleUnderline"/>
        </w:rPr>
        <w:t xml:space="preserve"> component results from </w:t>
      </w:r>
      <w:r w:rsidRPr="00371B66">
        <w:rPr>
          <w:rStyle w:val="Emphasis"/>
          <w:highlight w:val="cyan"/>
        </w:rPr>
        <w:t>population momentum</w:t>
      </w:r>
      <w:r w:rsidRPr="00724A2E">
        <w:rPr>
          <w:rStyle w:val="StyleUnderline"/>
        </w:rPr>
        <w:t xml:space="preserve">. This momentum results from a ‘population bulge’- of young people born while birth-rates were high – now </w:t>
      </w:r>
      <w:proofErr w:type="gramStart"/>
      <w:r w:rsidRPr="00724A2E">
        <w:rPr>
          <w:rStyle w:val="StyleUnderline"/>
        </w:rPr>
        <w:t>entering into</w:t>
      </w:r>
      <w:proofErr w:type="gramEnd"/>
      <w:r w:rsidRPr="00724A2E">
        <w:rPr>
          <w:rStyle w:val="StyleUnderline"/>
        </w:rPr>
        <w:t xml:space="preserve"> reproductive age, or the reproductive pool [</w:t>
      </w:r>
      <w:r w:rsidRPr="00724A2E">
        <w:t>Citation13]. In other words: the population is not growing because people are reproducing more, but because more people are present to reproduce</w:t>
      </w:r>
      <w:r w:rsidRPr="00724A2E">
        <w:rPr>
          <w:rStyle w:val="StyleUnderline"/>
        </w:rPr>
        <w:t>. The population will keep growing until the number of people leaving the reproductive pool is bigger than the number of people entering it. In developing countries, the populations are young, so even when fertility rates drop and the current generation of parents adopt a small family norm, the number of people will continue to grow [Citation</w:t>
      </w:r>
      <w:proofErr w:type="gramStart"/>
      <w:r w:rsidRPr="00724A2E">
        <w:rPr>
          <w:rStyle w:val="StyleUnderline"/>
        </w:rPr>
        <w:t>13,Citation</w:t>
      </w:r>
      <w:proofErr w:type="gramEnd"/>
      <w:r w:rsidRPr="00724A2E">
        <w:rPr>
          <w:rStyle w:val="StyleUnderline"/>
        </w:rPr>
        <w:t>14]. This will be responsible for about one half of the population growth in this century [Citation13].</w:t>
      </w:r>
    </w:p>
    <w:p w14:paraId="6EEA060B" w14:textId="77777777" w:rsidR="007271CE" w:rsidRPr="00724A2E" w:rsidRDefault="007271CE" w:rsidP="007271CE">
      <w:pPr>
        <w:rPr>
          <w:rStyle w:val="StyleUnderline"/>
        </w:rPr>
      </w:pPr>
      <w:r w:rsidRPr="00724A2E">
        <w:rPr>
          <w:rStyle w:val="StyleUnderline"/>
        </w:rPr>
        <w:t>The third component are social and cultural factors and myths affecting wanted fertility [Citation</w:t>
      </w:r>
      <w:proofErr w:type="gramStart"/>
      <w:r w:rsidRPr="00724A2E">
        <w:rPr>
          <w:rStyle w:val="StyleUnderline"/>
        </w:rPr>
        <w:t>13,Citation</w:t>
      </w:r>
      <w:proofErr w:type="gramEnd"/>
      <w:r w:rsidRPr="00724A2E">
        <w:rPr>
          <w:rStyle w:val="StyleUnderline"/>
        </w:rPr>
        <w:t>15].</w:t>
      </w:r>
    </w:p>
    <w:p w14:paraId="22F6D493" w14:textId="77777777" w:rsidR="007271CE" w:rsidRPr="00724A2E" w:rsidRDefault="007271CE" w:rsidP="007271CE">
      <w:pPr>
        <w:rPr>
          <w:rStyle w:val="StyleUnderline"/>
        </w:rPr>
      </w:pPr>
      <w:r w:rsidRPr="00724A2E">
        <w:rPr>
          <w:rStyle w:val="Emphasis"/>
        </w:rPr>
        <w:t xml:space="preserve">The fourth component results from </w:t>
      </w:r>
      <w:r w:rsidRPr="00371B66">
        <w:rPr>
          <w:rStyle w:val="Emphasis"/>
          <w:highlight w:val="cyan"/>
        </w:rPr>
        <w:t>coerced motherhood</w:t>
      </w:r>
      <w:r w:rsidRPr="00724A2E">
        <w:rPr>
          <w:rStyle w:val="Emphasis"/>
        </w:rPr>
        <w:t xml:space="preserve"> of women who have no other choice in life beyond childbearing</w:t>
      </w:r>
      <w:r w:rsidRPr="00724A2E">
        <w:rPr>
          <w:rStyle w:val="StyleUnderline"/>
        </w:rPr>
        <w:t>, especially in societies or countries which limit, suppress or do not accept women’s rights and freedom of choice [Citation13].</w:t>
      </w:r>
    </w:p>
    <w:p w14:paraId="7245D98D" w14:textId="77777777" w:rsidR="007271CE" w:rsidRPr="00724A2E" w:rsidRDefault="007271CE" w:rsidP="007271CE">
      <w:pPr>
        <w:rPr>
          <w:rStyle w:val="StyleUnderline"/>
        </w:rPr>
      </w:pPr>
      <w:r w:rsidRPr="00724A2E">
        <w:rPr>
          <w:rStyle w:val="Emphasis"/>
        </w:rPr>
        <w:t xml:space="preserve">The fifth component results from </w:t>
      </w:r>
      <w:r w:rsidRPr="00371B66">
        <w:rPr>
          <w:rStyle w:val="Emphasis"/>
          <w:highlight w:val="cyan"/>
        </w:rPr>
        <w:t>unwanted fertility</w:t>
      </w:r>
      <w:r w:rsidRPr="00724A2E">
        <w:rPr>
          <w:rStyle w:val="StyleUnderline"/>
        </w:rPr>
        <w:t xml:space="preserve"> [Citation13], </w:t>
      </w:r>
      <w:r w:rsidRPr="00724A2E">
        <w:rPr>
          <w:rStyle w:val="Emphasis"/>
        </w:rPr>
        <w:t>which are pregnancies that occur at times when women do not want to get pregnant – either sooner than they wish, or when they do not wish any</w:t>
      </w:r>
      <w:r w:rsidRPr="00724A2E">
        <w:rPr>
          <w:rStyle w:val="StyleUnderline"/>
        </w:rPr>
        <w:t xml:space="preserve"> (or </w:t>
      </w:r>
      <w:proofErr w:type="gramStart"/>
      <w:r w:rsidRPr="00724A2E">
        <w:rPr>
          <w:rStyle w:val="StyleUnderline"/>
        </w:rPr>
        <w:t>any more</w:t>
      </w:r>
      <w:proofErr w:type="gramEnd"/>
      <w:r w:rsidRPr="00724A2E">
        <w:rPr>
          <w:rStyle w:val="StyleUnderline"/>
        </w:rPr>
        <w:t xml:space="preserve">) </w:t>
      </w:r>
      <w:r w:rsidRPr="00724A2E">
        <w:rPr>
          <w:rStyle w:val="Emphasis"/>
        </w:rPr>
        <w:t xml:space="preserve">children. Currently, this component </w:t>
      </w:r>
      <w:r w:rsidRPr="00371B66">
        <w:rPr>
          <w:rStyle w:val="Emphasis"/>
          <w:highlight w:val="cyan"/>
        </w:rPr>
        <w:t>makes up globally nearly 41% of all pregnancies</w:t>
      </w:r>
      <w:r w:rsidRPr="00724A2E">
        <w:rPr>
          <w:rStyle w:val="StyleUnderline"/>
        </w:rPr>
        <w:t xml:space="preserve"> (some 86 million out of a total 208 million pregnancies a year) [Citation16].</w:t>
      </w:r>
    </w:p>
    <w:p w14:paraId="7CB7E15E" w14:textId="77777777" w:rsidR="007271CE" w:rsidRPr="00724A2E" w:rsidRDefault="007271CE" w:rsidP="007271CE">
      <w:pPr>
        <w:rPr>
          <w:rStyle w:val="StyleUnderline"/>
        </w:rPr>
      </w:pPr>
      <w:r w:rsidRPr="00724A2E">
        <w:rPr>
          <w:rStyle w:val="StyleUnderline"/>
        </w:rPr>
        <w:t>The last three components can all be targeted, wisely and compassionately, to humanely curb population growth.</w:t>
      </w:r>
    </w:p>
    <w:p w14:paraId="354DC9C3" w14:textId="77777777" w:rsidR="007271CE" w:rsidRPr="00724A2E" w:rsidRDefault="007271CE" w:rsidP="007271CE">
      <w:pPr>
        <w:rPr>
          <w:sz w:val="8"/>
        </w:rPr>
      </w:pPr>
      <w:r w:rsidRPr="00724A2E">
        <w:rPr>
          <w:sz w:val="8"/>
        </w:rPr>
        <w:t>Searching solutions to overpopulation</w:t>
      </w:r>
    </w:p>
    <w:p w14:paraId="04420600" w14:textId="77777777" w:rsidR="007271CE" w:rsidRPr="00724A2E" w:rsidRDefault="007271CE" w:rsidP="007271CE">
      <w:pPr>
        <w:rPr>
          <w:sz w:val="8"/>
        </w:rPr>
      </w:pPr>
      <w:r w:rsidRPr="00724A2E">
        <w:rPr>
          <w:sz w:val="8"/>
        </w:rPr>
        <w:t>Two basic groups of solutions can be distinguished.</w:t>
      </w:r>
    </w:p>
    <w:p w14:paraId="73ECDE67" w14:textId="77777777" w:rsidR="007271CE" w:rsidRPr="00724A2E" w:rsidRDefault="007271CE" w:rsidP="007271CE">
      <w:pPr>
        <w:rPr>
          <w:sz w:val="8"/>
        </w:rPr>
      </w:pPr>
      <w:r w:rsidRPr="00724A2E">
        <w:rPr>
          <w:sz w:val="8"/>
        </w:rPr>
        <w:t>Restrictive measures</w:t>
      </w:r>
    </w:p>
    <w:p w14:paraId="611CFC4B" w14:textId="77777777" w:rsidR="007271CE" w:rsidRPr="00724A2E" w:rsidRDefault="007271CE" w:rsidP="007271CE">
      <w:pPr>
        <w:rPr>
          <w:sz w:val="8"/>
        </w:rPr>
      </w:pPr>
      <w:r w:rsidRPr="00724A2E">
        <w:rPr>
          <w:sz w:val="8"/>
        </w:rPr>
        <w:t xml:space="preserve">The first group of ‘solutions’ are reprehensible measures, such as forced </w:t>
      </w:r>
      <w:proofErr w:type="spellStart"/>
      <w:r w:rsidRPr="00724A2E">
        <w:rPr>
          <w:sz w:val="8"/>
        </w:rPr>
        <w:t>sterilisation</w:t>
      </w:r>
      <w:proofErr w:type="spellEnd"/>
      <w:r w:rsidRPr="00724A2E">
        <w:rPr>
          <w:sz w:val="8"/>
        </w:rPr>
        <w:t xml:space="preserve"> performed in the 1970s in India and some components of the ‘One Child Policy’ introduced since the late 1970s in China. To date these have not been necessary even when applied and have done much damage to perceptions of the well-meant struggle with population growth.</w:t>
      </w:r>
    </w:p>
    <w:p w14:paraId="3007B239" w14:textId="77777777" w:rsidR="007271CE" w:rsidRPr="00724A2E" w:rsidRDefault="007271CE" w:rsidP="007271CE">
      <w:pPr>
        <w:rPr>
          <w:sz w:val="8"/>
        </w:rPr>
      </w:pPr>
      <w:r w:rsidRPr="00724A2E">
        <w:rPr>
          <w:sz w:val="8"/>
        </w:rPr>
        <w:t>Positive measures</w:t>
      </w:r>
    </w:p>
    <w:p w14:paraId="324CFA8B" w14:textId="77777777" w:rsidR="007271CE" w:rsidRPr="00724A2E" w:rsidRDefault="007271CE" w:rsidP="007271CE">
      <w:pPr>
        <w:rPr>
          <w:sz w:val="8"/>
        </w:rPr>
      </w:pPr>
      <w:r w:rsidRPr="00724A2E">
        <w:rPr>
          <w:sz w:val="8"/>
        </w:rPr>
        <w:t>The second group of measures is education, both generally and more specifically about overpopulation, sexual and reproductive health, and accessibility to family planning methods and services. There is a vast though much neglected literature on how education and accessible family planning methods and services help to reduce human overpopulation. Nevertheless, the availability and full accessibility of these methods is important for another reason: it is a fundamental human right that people can freely regulate the number of their children and spacing between them, just as children have the right to be born as wanted children. This has been repeatedly established in international conferences and treaties [Citation</w:t>
      </w:r>
      <w:proofErr w:type="gramStart"/>
      <w:r w:rsidRPr="00724A2E">
        <w:rPr>
          <w:sz w:val="8"/>
        </w:rPr>
        <w:t>17,Citation</w:t>
      </w:r>
      <w:proofErr w:type="gramEnd"/>
      <w:r w:rsidRPr="00724A2E">
        <w:rPr>
          <w:sz w:val="8"/>
        </w:rPr>
        <w:t>18].</w:t>
      </w:r>
    </w:p>
    <w:p w14:paraId="4E346510" w14:textId="77777777" w:rsidR="007271CE" w:rsidRPr="00724A2E" w:rsidRDefault="007271CE" w:rsidP="007271CE">
      <w:pPr>
        <w:rPr>
          <w:sz w:val="8"/>
        </w:rPr>
      </w:pPr>
      <w:r w:rsidRPr="00724A2E">
        <w:rPr>
          <w:sz w:val="8"/>
        </w:rPr>
        <w:t>World conferences on population</w:t>
      </w:r>
    </w:p>
    <w:p w14:paraId="4B15E3FD" w14:textId="77777777" w:rsidR="007271CE" w:rsidRPr="00724A2E" w:rsidRDefault="007271CE" w:rsidP="007271CE">
      <w:pPr>
        <w:rPr>
          <w:sz w:val="8"/>
        </w:rPr>
      </w:pPr>
      <w:r w:rsidRPr="00724A2E">
        <w:rPr>
          <w:sz w:val="8"/>
        </w:rPr>
        <w:t>The Cairo conference</w:t>
      </w:r>
    </w:p>
    <w:p w14:paraId="21D83E33" w14:textId="77777777" w:rsidR="007271CE" w:rsidRPr="00724A2E" w:rsidRDefault="007271CE" w:rsidP="007271CE">
      <w:pPr>
        <w:rPr>
          <w:sz w:val="8"/>
        </w:rPr>
      </w:pPr>
      <w:r w:rsidRPr="00724A2E">
        <w:rPr>
          <w:sz w:val="8"/>
        </w:rPr>
        <w:t xml:space="preserve">The World Population Conference held in Bucharest in 1974 initiated the slogan that ‘Development is the best contraceptive’ and it was reinforced at the International Conference on Population held in Mexico in 1984. The most influential of the conferences was the International Conference on Population and Development (ICPD) held in Cairo in 1994. This still unfortunately failed to articulate the threat of unremitting population growth on a finite </w:t>
      </w:r>
      <w:proofErr w:type="gramStart"/>
      <w:r w:rsidRPr="00724A2E">
        <w:rPr>
          <w:sz w:val="8"/>
        </w:rPr>
        <w:t>planet, but</w:t>
      </w:r>
      <w:proofErr w:type="gramEnd"/>
      <w:r w:rsidRPr="00724A2E">
        <w:rPr>
          <w:sz w:val="8"/>
        </w:rPr>
        <w:t xml:space="preserve"> did acknowledge the importance of family planning within and as well as development, while upholding the slogan that ‘Women are the solution’ and that ‘The universal prescription which women need is power’ [Citation14]. Conclusions of the Cairo conference </w:t>
      </w:r>
      <w:proofErr w:type="gramStart"/>
      <w:r w:rsidRPr="00724A2E">
        <w:rPr>
          <w:sz w:val="8"/>
        </w:rPr>
        <w:t>were</w:t>
      </w:r>
      <w:proofErr w:type="gramEnd"/>
      <w:r w:rsidRPr="00724A2E">
        <w:rPr>
          <w:sz w:val="8"/>
        </w:rPr>
        <w:t>:</w:t>
      </w:r>
    </w:p>
    <w:p w14:paraId="7FD6E378" w14:textId="77777777" w:rsidR="007271CE" w:rsidRPr="00724A2E" w:rsidRDefault="007271CE" w:rsidP="007271CE">
      <w:pPr>
        <w:rPr>
          <w:sz w:val="8"/>
        </w:rPr>
      </w:pPr>
      <w:r w:rsidRPr="00724A2E">
        <w:rPr>
          <w:sz w:val="8"/>
        </w:rPr>
        <w:t xml:space="preserve">that women need to be given more rights and power to be able to make their own life decisions and crucially in their reproductive </w:t>
      </w:r>
      <w:proofErr w:type="gramStart"/>
      <w:r w:rsidRPr="00724A2E">
        <w:rPr>
          <w:sz w:val="8"/>
        </w:rPr>
        <w:t>lives;</w:t>
      </w:r>
      <w:proofErr w:type="gramEnd"/>
    </w:p>
    <w:p w14:paraId="71E17497" w14:textId="77777777" w:rsidR="007271CE" w:rsidRPr="00724A2E" w:rsidRDefault="007271CE" w:rsidP="007271CE">
      <w:pPr>
        <w:rPr>
          <w:sz w:val="8"/>
        </w:rPr>
      </w:pPr>
      <w:r w:rsidRPr="00724A2E">
        <w:rPr>
          <w:sz w:val="8"/>
        </w:rPr>
        <w:t>that women must be free from coerced or excessive childbearing; and</w:t>
      </w:r>
    </w:p>
    <w:p w14:paraId="7142CAC0" w14:textId="77777777" w:rsidR="007271CE" w:rsidRPr="00724A2E" w:rsidRDefault="007271CE" w:rsidP="007271CE">
      <w:pPr>
        <w:rPr>
          <w:sz w:val="8"/>
        </w:rPr>
      </w:pPr>
      <w:r w:rsidRPr="00724A2E">
        <w:rPr>
          <w:sz w:val="8"/>
        </w:rPr>
        <w:t>that childbearing needs to become a women’s personal choice, and not her obligation or a matter of chance (i.e., children by choice, not by chance).</w:t>
      </w:r>
    </w:p>
    <w:p w14:paraId="2A69185E" w14:textId="77777777" w:rsidR="007271CE" w:rsidRPr="00724A2E" w:rsidRDefault="007271CE" w:rsidP="007271CE">
      <w:pPr>
        <w:rPr>
          <w:sz w:val="8"/>
        </w:rPr>
      </w:pPr>
      <w:r w:rsidRPr="00724A2E">
        <w:rPr>
          <w:sz w:val="8"/>
        </w:rPr>
        <w:t xml:space="preserve">For this to happen, girls’ and women’s education is of vital importance [Citation14]. The International Federation of </w:t>
      </w:r>
      <w:proofErr w:type="spellStart"/>
      <w:r w:rsidRPr="00724A2E">
        <w:rPr>
          <w:sz w:val="8"/>
        </w:rPr>
        <w:t>Gynaecology</w:t>
      </w:r>
      <w:proofErr w:type="spellEnd"/>
      <w:r w:rsidRPr="00724A2E">
        <w:rPr>
          <w:sz w:val="8"/>
        </w:rPr>
        <w:t xml:space="preserve"> and Obstetrics (FIGO) agreed on the conclusions of Cairo. For instance, in the 2017 document Rights-Based Approach to Women’s Health, it states that people ‘have the right to decide freely and responsibly on the number and spacing of children and have access to the information, education, and means to enable them to exercise these rights’ [Citation19].</w:t>
      </w:r>
    </w:p>
    <w:p w14:paraId="1CD8A84A" w14:textId="77777777" w:rsidR="007271CE" w:rsidRPr="00724A2E" w:rsidRDefault="007271CE" w:rsidP="007271CE">
      <w:pPr>
        <w:rPr>
          <w:sz w:val="8"/>
        </w:rPr>
      </w:pPr>
      <w:r w:rsidRPr="00724A2E">
        <w:rPr>
          <w:sz w:val="8"/>
        </w:rPr>
        <w:t>The Nairobi conference</w:t>
      </w:r>
    </w:p>
    <w:p w14:paraId="3EBCE611" w14:textId="77777777" w:rsidR="007271CE" w:rsidRPr="00724A2E" w:rsidRDefault="007271CE" w:rsidP="007271CE">
      <w:pPr>
        <w:rPr>
          <w:sz w:val="8"/>
        </w:rPr>
      </w:pPr>
      <w:r w:rsidRPr="00724A2E">
        <w:rPr>
          <w:sz w:val="8"/>
        </w:rPr>
        <w:t xml:space="preserve">In November 2019, the Nairobi Summit (ICPD25) was intended as the 25th anniversary of the ICPD at Cairo and as a celebration of the ICPD </w:t>
      </w:r>
      <w:proofErr w:type="spellStart"/>
      <w:r w:rsidRPr="00724A2E">
        <w:rPr>
          <w:sz w:val="8"/>
        </w:rPr>
        <w:t>Programme</w:t>
      </w:r>
      <w:proofErr w:type="spellEnd"/>
      <w:r w:rsidRPr="00724A2E">
        <w:rPr>
          <w:sz w:val="8"/>
        </w:rPr>
        <w:t xml:space="preserve"> of Action which set out to empower women and girls for their sake as much as for the benefit of their families, communities and nations. In Nairobi, political delegations and international </w:t>
      </w:r>
      <w:proofErr w:type="spellStart"/>
      <w:r w:rsidRPr="00724A2E">
        <w:rPr>
          <w:sz w:val="8"/>
        </w:rPr>
        <w:t>organisations</w:t>
      </w:r>
      <w:proofErr w:type="spellEnd"/>
      <w:r w:rsidRPr="00724A2E">
        <w:rPr>
          <w:sz w:val="8"/>
        </w:rPr>
        <w:t xml:space="preserve"> reaffirmed their support for the call for women’s sexual and reproductive health and rights to take </w:t>
      </w:r>
      <w:proofErr w:type="spellStart"/>
      <w:r w:rsidRPr="00724A2E">
        <w:rPr>
          <w:sz w:val="8"/>
        </w:rPr>
        <w:t>centre</w:t>
      </w:r>
      <w:proofErr w:type="spellEnd"/>
      <w:r w:rsidRPr="00724A2E">
        <w:rPr>
          <w:sz w:val="8"/>
        </w:rPr>
        <w:t xml:space="preserve"> stage in national and global development efforts. Continuing the Cairo emphasis, not to focus on population targets, the 2019 program put the rights, needs and aspirations of individual human beings at the </w:t>
      </w:r>
      <w:proofErr w:type="spellStart"/>
      <w:r w:rsidRPr="00724A2E">
        <w:rPr>
          <w:sz w:val="8"/>
        </w:rPr>
        <w:t>centre</w:t>
      </w:r>
      <w:proofErr w:type="spellEnd"/>
      <w:r w:rsidRPr="00724A2E">
        <w:rPr>
          <w:sz w:val="8"/>
        </w:rPr>
        <w:t xml:space="preserve"> of sustainable development [Citation20]. However, it was concluded: ‘population growth in 69 countries with high priority needs for family planning has resulted in a rise in the absolute number of women with unmet need from 132 million in 1994 to 143 million in 2019’ [Citation20] and hence that ‘increasing access to quality, rights-based contraceptive care is essential in empowering women to make informed decisions about their sexual and reproductive health’ [Citation20].</w:t>
      </w:r>
    </w:p>
    <w:p w14:paraId="6FD2E314" w14:textId="77777777" w:rsidR="007271CE" w:rsidRPr="00724A2E" w:rsidRDefault="007271CE" w:rsidP="007271CE">
      <w:pPr>
        <w:rPr>
          <w:sz w:val="8"/>
        </w:rPr>
      </w:pPr>
      <w:r w:rsidRPr="00724A2E">
        <w:rPr>
          <w:sz w:val="8"/>
        </w:rPr>
        <w:t xml:space="preserve">A new document, the Nairobi Statement on ICPD25: Accelerating the Promise was issued. It called for intensification of efforts for the full, effective and accelerated implementation and funding of the ICPD </w:t>
      </w:r>
      <w:proofErr w:type="spellStart"/>
      <w:r w:rsidRPr="00724A2E">
        <w:rPr>
          <w:sz w:val="8"/>
        </w:rPr>
        <w:t>Programme</w:t>
      </w:r>
      <w:proofErr w:type="spellEnd"/>
      <w:r w:rsidRPr="00724A2E">
        <w:rPr>
          <w:sz w:val="8"/>
        </w:rPr>
        <w:t xml:space="preserve"> of Action and Agenda 2030 for Sustainable Development [Citation18]. This was supported by the FIGO Response to the Nairobi Statement: ‘FIGO welcomes the Nairobi Statement of ICPD25: Accelerating the </w:t>
      </w:r>
      <w:proofErr w:type="gramStart"/>
      <w:r w:rsidRPr="00724A2E">
        <w:rPr>
          <w:sz w:val="8"/>
        </w:rPr>
        <w:t>Promise, and</w:t>
      </w:r>
      <w:proofErr w:type="gramEnd"/>
      <w:r w:rsidRPr="00724A2E">
        <w:rPr>
          <w:sz w:val="8"/>
        </w:rPr>
        <w:t xml:space="preserve"> looks forward to working with partners and fellow women’ health champions to turn these commitments into concrete progress and ensure rights and choices for all. The hopes, dreams and expectations of the 1994 ICPD in Cairo have not yet been fully achieved. (…) FIGO’s own commitment for the Summit particularly support the goals of (1) reaching zero unmet need for family planning, and universal, availability of quality, accessible and safe, modern contraceptives; (2) zero preventable maternal deaths; (3) zero sexual and gender-based violence and harmful practices; (4) and ensuring the full range of sexual and reproductive health and rights are included in humanitarian response’ [Citation21].</w:t>
      </w:r>
    </w:p>
    <w:p w14:paraId="085E6C5B" w14:textId="77777777" w:rsidR="007271CE" w:rsidRPr="00724A2E" w:rsidRDefault="007271CE" w:rsidP="007271CE">
      <w:pPr>
        <w:rPr>
          <w:rStyle w:val="StyleUnderline"/>
        </w:rPr>
      </w:pPr>
      <w:r w:rsidRPr="00724A2E">
        <w:rPr>
          <w:rStyle w:val="StyleUnderline"/>
        </w:rPr>
        <w:t>The elephant in the room that nobody talked about</w:t>
      </w:r>
    </w:p>
    <w:p w14:paraId="296F9CBA" w14:textId="77777777" w:rsidR="007271CE" w:rsidRPr="00724A2E" w:rsidRDefault="007271CE" w:rsidP="007271CE">
      <w:pPr>
        <w:rPr>
          <w:rStyle w:val="StyleUnderline"/>
        </w:rPr>
      </w:pPr>
      <w:r w:rsidRPr="00724A2E">
        <w:rPr>
          <w:rStyle w:val="StyleUnderline"/>
        </w:rPr>
        <w:t xml:space="preserve">Despite the World Scientists’ Warnings, the third of which was released in the very month of the Nairobi ICPD25 Summit, and </w:t>
      </w:r>
      <w:r w:rsidRPr="00371B66">
        <w:rPr>
          <w:rStyle w:val="Emphasis"/>
          <w:highlight w:val="cyan"/>
        </w:rPr>
        <w:t>much evidence that unremitting population growth is one of the ‘upstream’ driver of climate change, biodiversity loss, mass species extinction, deforestation, desertification, environmental degradation and pollution, water resource depletion, pandemics, conflicts and terrorism, resource-driven wars, mass migration and more</w:t>
      </w:r>
      <w:r w:rsidRPr="00724A2E">
        <w:rPr>
          <w:rStyle w:val="StyleUnderline"/>
        </w:rPr>
        <w:t>: at the Nairobi population conference the word population was nowhere, aside from its title…</w:t>
      </w:r>
    </w:p>
    <w:p w14:paraId="39DC51DB" w14:textId="77777777" w:rsidR="007271CE" w:rsidRPr="00724A2E" w:rsidRDefault="007271CE" w:rsidP="007271CE">
      <w:r w:rsidRPr="00724A2E">
        <w:rPr>
          <w:rStyle w:val="StyleUnderline"/>
        </w:rPr>
        <w:t xml:space="preserve">This reinforced the disastrous trend initiated at Cairo, in which after 1994 as Robin Maynard, the director of Population Matters, observed: ‘No longer were international discussions and </w:t>
      </w:r>
      <w:proofErr w:type="gramStart"/>
      <w:r w:rsidRPr="00724A2E">
        <w:rPr>
          <w:rStyle w:val="StyleUnderline"/>
        </w:rPr>
        <w:t>policy-making</w:t>
      </w:r>
      <w:proofErr w:type="gramEnd"/>
      <w:r w:rsidRPr="00724A2E">
        <w:rPr>
          <w:rStyle w:val="StyleUnderline"/>
        </w:rPr>
        <w:t xml:space="preserve"> to be </w:t>
      </w:r>
      <w:proofErr w:type="spellStart"/>
      <w:r w:rsidRPr="00724A2E">
        <w:rPr>
          <w:rStyle w:val="StyleUnderline"/>
        </w:rPr>
        <w:t>focussed</w:t>
      </w:r>
      <w:proofErr w:type="spellEnd"/>
      <w:r w:rsidRPr="00724A2E">
        <w:rPr>
          <w:rStyle w:val="StyleUnderline"/>
        </w:rPr>
        <w:t xml:space="preserve"> on the overall numbers or impacts of population growth and certainly not from any overt consideration of seeking to </w:t>
      </w:r>
      <w:proofErr w:type="spellStart"/>
      <w:r w:rsidRPr="00724A2E">
        <w:rPr>
          <w:rStyle w:val="StyleUnderline"/>
        </w:rPr>
        <w:t>minimise</w:t>
      </w:r>
      <w:proofErr w:type="spellEnd"/>
      <w:r w:rsidRPr="00724A2E">
        <w:rPr>
          <w:rStyle w:val="StyleUnderline"/>
        </w:rPr>
        <w:t xml:space="preserve"> further population growth, but addressed exclusively through the lens of reproductive health and women’s rights. </w:t>
      </w:r>
      <w:proofErr w:type="spellStart"/>
      <w:r w:rsidRPr="00724A2E">
        <w:rPr>
          <w:rStyle w:val="StyleUnderline"/>
        </w:rPr>
        <w:t>Emphasising</w:t>
      </w:r>
      <w:proofErr w:type="spellEnd"/>
      <w:r w:rsidRPr="00724A2E">
        <w:rPr>
          <w:rStyle w:val="StyleUnderline"/>
        </w:rPr>
        <w:t xml:space="preserve"> </w:t>
      </w:r>
      <w:r w:rsidRPr="00371B66">
        <w:rPr>
          <w:rStyle w:val="Emphasis"/>
          <w:highlight w:val="cyan"/>
        </w:rPr>
        <w:t>the crucial importance of addressing the unmet needs of young women and girls was right and necessary</w:t>
      </w:r>
      <w:r w:rsidRPr="00724A2E">
        <w:rPr>
          <w:rStyle w:val="StyleUnderline"/>
        </w:rPr>
        <w:t xml:space="preserve">, but stripping out and effectively creating a taboo around addressing that in context of ongoing population growth was a mistake. </w:t>
      </w:r>
      <w:r w:rsidRPr="00724A2E">
        <w:t xml:space="preserve">A mistake, ironically, born out by the </w:t>
      </w:r>
      <w:proofErr w:type="gramStart"/>
      <w:r w:rsidRPr="00724A2E">
        <w:t>numbers;</w:t>
      </w:r>
      <w:proofErr w:type="gramEnd"/>
      <w:r w:rsidRPr="00724A2E">
        <w:t xml:space="preserve"> since that shift of emphasis at Cairo our global population has increased by over 2 billion from 5.6 billion in 1994 to 7.7 billion today. Despite the focus on enabling more women in developing countries to access safe, modern contraception, the proportion of women doing so has increased by only 6% - from 52% globally to 58% today’ [Citation22].</w:t>
      </w:r>
    </w:p>
    <w:p w14:paraId="543D0092" w14:textId="77777777" w:rsidR="007271CE" w:rsidRPr="00724A2E" w:rsidRDefault="007271CE" w:rsidP="007271CE">
      <w:proofErr w:type="gramStart"/>
      <w:r w:rsidRPr="00724A2E">
        <w:t>Last but not least</w:t>
      </w:r>
      <w:proofErr w:type="gramEnd"/>
      <w:r w:rsidRPr="00724A2E">
        <w:t>, both the Cairo and Nairobi Summits omitted (or deliberately ignored) the third factor promoting population growth, i.e., wanted fertility [Citation13]. Yet that can readily be targeted non-coercively through (environmental) education, delivered with wisdom and compassion to children – and to the wider public using media [Citation23] – encouraging small family size as a recommended global norm.</w:t>
      </w:r>
    </w:p>
    <w:p w14:paraId="434BBBDA" w14:textId="77777777" w:rsidR="007271CE" w:rsidRPr="00724A2E" w:rsidRDefault="007271CE" w:rsidP="007271CE">
      <w:pPr>
        <w:rPr>
          <w:sz w:val="8"/>
        </w:rPr>
      </w:pPr>
      <w:r w:rsidRPr="00724A2E">
        <w:rPr>
          <w:sz w:val="8"/>
        </w:rPr>
        <w:t>Time for a taboo-free talk</w:t>
      </w:r>
    </w:p>
    <w:p w14:paraId="4B7279BA" w14:textId="77777777" w:rsidR="007271CE" w:rsidRPr="00724A2E" w:rsidRDefault="007271CE" w:rsidP="007271CE">
      <w:pPr>
        <w:rPr>
          <w:sz w:val="8"/>
        </w:rPr>
      </w:pPr>
      <w:r w:rsidRPr="00724A2E">
        <w:rPr>
          <w:sz w:val="8"/>
        </w:rPr>
        <w:t>Despite the Earth’s population enlarging by a further two billion people, what was lacking at ICPD25, as at Cairo in 1994, was the ‘overarching context or sense of perspective or indeed urgency as to the reality of global human population growth and its impact upon people and planet’ [Citation22].</w:t>
      </w:r>
    </w:p>
    <w:p w14:paraId="01B4C51E" w14:textId="77777777" w:rsidR="007271CE" w:rsidRPr="00724A2E" w:rsidRDefault="007271CE" w:rsidP="007271CE">
      <w:pPr>
        <w:rPr>
          <w:rStyle w:val="StyleUnderline"/>
        </w:rPr>
      </w:pPr>
      <w:r w:rsidRPr="00724A2E">
        <w:rPr>
          <w:rStyle w:val="StyleUnderline"/>
        </w:rPr>
        <w:t xml:space="preserve">Important as women’s rights, education, empowerment and </w:t>
      </w:r>
      <w:r w:rsidRPr="00371B66">
        <w:rPr>
          <w:rStyle w:val="Emphasis"/>
          <w:highlight w:val="cyan"/>
        </w:rPr>
        <w:t>women’s health</w:t>
      </w:r>
      <w:r w:rsidRPr="00724A2E">
        <w:rPr>
          <w:rStyle w:val="StyleUnderline"/>
        </w:rPr>
        <w:t xml:space="preserve"> </w:t>
      </w:r>
      <w:proofErr w:type="gramStart"/>
      <w:r w:rsidRPr="00371B66">
        <w:rPr>
          <w:rStyle w:val="Emphasis"/>
          <w:highlight w:val="cyan"/>
        </w:rPr>
        <w:t>definitely are</w:t>
      </w:r>
      <w:proofErr w:type="gramEnd"/>
      <w:r w:rsidRPr="00724A2E">
        <w:rPr>
          <w:rStyle w:val="StyleUnderline"/>
        </w:rPr>
        <w:t xml:space="preserve"> (for individuals, and as key components of development), as is the focus on </w:t>
      </w:r>
      <w:r w:rsidRPr="00371B66">
        <w:rPr>
          <w:rStyle w:val="Emphasis"/>
          <w:highlight w:val="cyan"/>
        </w:rPr>
        <w:t>enhancing accessibility of family planning</w:t>
      </w:r>
      <w:r w:rsidRPr="00724A2E">
        <w:rPr>
          <w:rStyle w:val="StyleUnderline"/>
        </w:rPr>
        <w:t xml:space="preserve"> services to </w:t>
      </w:r>
      <w:r w:rsidRPr="00371B66">
        <w:rPr>
          <w:rStyle w:val="Emphasis"/>
          <w:highlight w:val="cyan"/>
        </w:rPr>
        <w:t>combat an epidemic of unintended pregnancies</w:t>
      </w:r>
      <w:r w:rsidRPr="00724A2E">
        <w:rPr>
          <w:rStyle w:val="StyleUnderline"/>
        </w:rPr>
        <w:t xml:space="preserve">, </w:t>
      </w:r>
      <w:r w:rsidRPr="00371B66">
        <w:rPr>
          <w:rStyle w:val="Emphasis"/>
          <w:highlight w:val="cyan"/>
        </w:rPr>
        <w:t>future generations will not forgive this one for ignoring this issue,</w:t>
      </w:r>
      <w:r w:rsidRPr="00724A2E">
        <w:rPr>
          <w:rStyle w:val="StyleUnderline"/>
        </w:rPr>
        <w:t xml:space="preserve"> above all at any global Summit that has the word ‘population’ in its title alongside ‘development’.</w:t>
      </w:r>
    </w:p>
    <w:p w14:paraId="0EFABCA2" w14:textId="77777777" w:rsidR="007271CE" w:rsidRPr="00724A2E" w:rsidRDefault="007271CE" w:rsidP="007271CE">
      <w:pPr>
        <w:rPr>
          <w:rStyle w:val="Emphasis"/>
        </w:rPr>
      </w:pPr>
      <w:r w:rsidRPr="00724A2E">
        <w:rPr>
          <w:rStyle w:val="StyleUnderline"/>
        </w:rPr>
        <w:t xml:space="preserve">The understandable reason behind this shift away from that word population was the negative experience of past coercive ‘population control’ </w:t>
      </w:r>
      <w:proofErr w:type="spellStart"/>
      <w:r w:rsidRPr="00724A2E">
        <w:rPr>
          <w:rStyle w:val="StyleUnderline"/>
        </w:rPr>
        <w:t>programmes</w:t>
      </w:r>
      <w:proofErr w:type="spellEnd"/>
      <w:r w:rsidRPr="00724A2E">
        <w:rPr>
          <w:rStyle w:val="StyleUnderline"/>
        </w:rPr>
        <w:t xml:space="preserve"> which abused or ignored human rights, </w:t>
      </w:r>
      <w:r w:rsidRPr="00724A2E">
        <w:t>targeting certain sectors of society: accusations that were not unjustified in some of those introduced in India and China</w:t>
      </w:r>
      <w:r w:rsidRPr="00724A2E">
        <w:rPr>
          <w:rStyle w:val="StyleUnderline"/>
        </w:rPr>
        <w:t xml:space="preserve">. Abhorrent as these indubitably were, they compromised the well-intentioned struggle with rapid population growth and overpopulation, and the ongoing neglect of those problems is equally wrong. It is indeed our moral obligation to do so. </w:t>
      </w:r>
      <w:r w:rsidRPr="00724A2E">
        <w:rPr>
          <w:rStyle w:val="Emphasis"/>
        </w:rPr>
        <w:t>What can be worse than denying the rights of future generations to a habitable planet?</w:t>
      </w:r>
    </w:p>
    <w:p w14:paraId="44235730" w14:textId="77777777" w:rsidR="007271CE" w:rsidRPr="00724A2E" w:rsidRDefault="007271CE" w:rsidP="007271CE">
      <w:pPr>
        <w:rPr>
          <w:sz w:val="8"/>
        </w:rPr>
      </w:pPr>
      <w:r w:rsidRPr="00724A2E">
        <w:rPr>
          <w:rStyle w:val="StyleUnderline"/>
        </w:rPr>
        <w:t xml:space="preserve">As Maynard puts it ‘focusing only on those negatives ignores the greater number of positive examples of voluntary, non-coercive, choice-based programs at the community level that have been successful in reducing birth rates and boosting the well-being of the individual and country </w:t>
      </w:r>
      <w:proofErr w:type="gramStart"/>
      <w:r w:rsidRPr="00724A2E">
        <w:rPr>
          <w:sz w:val="8"/>
        </w:rPr>
        <w:t>from Bangladesh,</w:t>
      </w:r>
      <w:proofErr w:type="gramEnd"/>
      <w:r w:rsidRPr="00724A2E">
        <w:rPr>
          <w:sz w:val="8"/>
        </w:rPr>
        <w:t xml:space="preserve"> to Iran to Thailand. These were dismissed and their achievements in </w:t>
      </w:r>
      <w:proofErr w:type="spellStart"/>
      <w:r w:rsidRPr="00724A2E">
        <w:rPr>
          <w:sz w:val="8"/>
        </w:rPr>
        <w:t>stabilising</w:t>
      </w:r>
      <w:proofErr w:type="spellEnd"/>
      <w:r w:rsidRPr="00724A2E">
        <w:rPr>
          <w:sz w:val="8"/>
        </w:rPr>
        <w:t xml:space="preserve"> population growth have been ignored and cut out of the discourse at the international policy level. Consequently, the progress being made in slowing and </w:t>
      </w:r>
      <w:proofErr w:type="spellStart"/>
      <w:r w:rsidRPr="00724A2E">
        <w:rPr>
          <w:sz w:val="8"/>
        </w:rPr>
        <w:t>stabilising</w:t>
      </w:r>
      <w:proofErr w:type="spellEnd"/>
      <w:r w:rsidRPr="00724A2E">
        <w:rPr>
          <w:sz w:val="8"/>
        </w:rPr>
        <w:t xml:space="preserve"> population growth pre-Cairo has stalled and even reversed’ [Citation22].</w:t>
      </w:r>
    </w:p>
    <w:p w14:paraId="1AD4B018" w14:textId="77777777" w:rsidR="007271CE" w:rsidRPr="00724A2E" w:rsidRDefault="007271CE" w:rsidP="007271CE">
      <w:pPr>
        <w:rPr>
          <w:sz w:val="8"/>
        </w:rPr>
      </w:pPr>
      <w:r w:rsidRPr="00724A2E">
        <w:rPr>
          <w:rStyle w:val="StyleUnderline"/>
        </w:rPr>
        <w:t>Another very good reason to talk about overpopulation is the climate emergency</w:t>
      </w:r>
      <w:r w:rsidRPr="00724A2E">
        <w:rPr>
          <w:sz w:val="8"/>
        </w:rPr>
        <w:t>. In 2014, the Intergovernmental Panel on Climate Change (IPCC) stated: ‘CO2 emissions could be lowered by 30% by 2100 if access to contraception was provided to those women expressing a need for it’ [Citation24]. In 2009 it was calculated that ‘by having one less child, an American woman would reduce her carbon legacy (i.e., the summed emissions of herself and descendants weighted by relatedness) by 9 441 tones’ [Citation24]. Out of over 80 climate change interventions available now, combining women’s education with voluntary family planning came second, in Scenario 1 of Project Drawdown [Citation25].</w:t>
      </w:r>
    </w:p>
    <w:p w14:paraId="6C745285" w14:textId="77777777" w:rsidR="007271CE" w:rsidRPr="00724A2E" w:rsidRDefault="007271CE" w:rsidP="007271CE">
      <w:pPr>
        <w:rPr>
          <w:sz w:val="8"/>
        </w:rPr>
      </w:pPr>
      <w:r w:rsidRPr="00724A2E">
        <w:rPr>
          <w:sz w:val="8"/>
        </w:rPr>
        <w:t>Doctors and overpopulation 48 years later: a second notice</w:t>
      </w:r>
    </w:p>
    <w:p w14:paraId="458EB54C" w14:textId="77777777" w:rsidR="007271CE" w:rsidRPr="00724A2E" w:rsidRDefault="007271CE" w:rsidP="007271CE">
      <w:pPr>
        <w:rPr>
          <w:sz w:val="8"/>
        </w:rPr>
      </w:pPr>
      <w:r w:rsidRPr="00724A2E">
        <w:rPr>
          <w:sz w:val="8"/>
        </w:rPr>
        <w:t xml:space="preserve">Why is addressing population, humanely and appropriately, important for doctors, above all other professions? Because it was our profession that, starting around 1850, dramatically reduced </w:t>
      </w:r>
      <w:proofErr w:type="gramStart"/>
      <w:r w:rsidRPr="00724A2E">
        <w:rPr>
          <w:sz w:val="8"/>
        </w:rPr>
        <w:t>death-rates</w:t>
      </w:r>
      <w:proofErr w:type="gramEnd"/>
      <w:r w:rsidRPr="00724A2E">
        <w:rPr>
          <w:sz w:val="8"/>
        </w:rPr>
        <w:t xml:space="preserve"> while birth-rates remained high, so that we sadly bear some responsibility – completely unintendedly – for the ongoing population ‘explosion’ from a base of circa 1.25 billion then to almost eight billion now, in just 170 years. This should surely motivate us as doctors to be uniquely motivated to advocate for the policies and actions listed in the Box below.</w:t>
      </w:r>
    </w:p>
    <w:p w14:paraId="0ECDFD8D" w14:textId="77777777" w:rsidR="007271CE" w:rsidRPr="00724A2E" w:rsidRDefault="007271CE" w:rsidP="007271CE">
      <w:pPr>
        <w:rPr>
          <w:sz w:val="8"/>
        </w:rPr>
      </w:pPr>
      <w:r w:rsidRPr="00724A2E">
        <w:rPr>
          <w:sz w:val="8"/>
        </w:rPr>
        <w:t xml:space="preserve">In 1972, when the </w:t>
      </w:r>
      <w:proofErr w:type="spellStart"/>
      <w:r w:rsidRPr="00724A2E">
        <w:rPr>
          <w:sz w:val="8"/>
        </w:rPr>
        <w:t>organisation</w:t>
      </w:r>
      <w:proofErr w:type="spellEnd"/>
      <w:r w:rsidRPr="00724A2E">
        <w:rPr>
          <w:sz w:val="8"/>
        </w:rPr>
        <w:t xml:space="preserve"> Doctors and Overpopulation started, the world’s population was 3.8 billion people. In 2020 after a mere 48 years the world’s population is 7.8 billion, so the increment is greater than the original total, and it continues growing by roughly 80 million every year.</w:t>
      </w:r>
    </w:p>
    <w:p w14:paraId="0F84D501" w14:textId="77777777" w:rsidR="007271CE" w:rsidRPr="00724A2E" w:rsidRDefault="007271CE" w:rsidP="007271CE">
      <w:pPr>
        <w:rPr>
          <w:sz w:val="8"/>
        </w:rPr>
      </w:pPr>
      <w:r w:rsidRPr="00724A2E">
        <w:rPr>
          <w:sz w:val="8"/>
        </w:rPr>
        <w:t xml:space="preserve">For these reasons, we, two concerned doctors in the field of Family planning and Sexual and Reproductive Health, have decided to break remaining taboos and deliver herewith to our fellow-doctors a second notice. We call for official acknowledging of the problem by Civil Society and international </w:t>
      </w:r>
      <w:proofErr w:type="spellStart"/>
      <w:r w:rsidRPr="00724A2E">
        <w:rPr>
          <w:sz w:val="8"/>
        </w:rPr>
        <w:t>organisations</w:t>
      </w:r>
      <w:proofErr w:type="spellEnd"/>
      <w:r w:rsidRPr="00724A2E">
        <w:rPr>
          <w:sz w:val="8"/>
        </w:rPr>
        <w:t>, reframing the discussion, and overtly though always with humanity, wisdom and compassion, addressing all three of the targetable components, i.e., the Big Three factors listed in the section ‘The roots of overpopulation’.</w:t>
      </w:r>
    </w:p>
    <w:p w14:paraId="75EC457A" w14:textId="77777777" w:rsidR="007271CE" w:rsidRPr="00724A2E" w:rsidRDefault="007271CE" w:rsidP="007271CE">
      <w:pPr>
        <w:rPr>
          <w:sz w:val="8"/>
        </w:rPr>
      </w:pPr>
      <w:r w:rsidRPr="00724A2E">
        <w:rPr>
          <w:sz w:val="8"/>
        </w:rPr>
        <w:t xml:space="preserve">We wholeheartedly agree with FIGO that ‘expanding access to modern contraception is a priority and ensuring universal access to sexual and reproductive health services’ and that ‘we need to work together as a coalition of government, public and professional </w:t>
      </w:r>
      <w:proofErr w:type="spellStart"/>
      <w:r w:rsidRPr="00724A2E">
        <w:rPr>
          <w:sz w:val="8"/>
        </w:rPr>
        <w:t>organisations</w:t>
      </w:r>
      <w:proofErr w:type="spellEnd"/>
      <w:r w:rsidRPr="00724A2E">
        <w:rPr>
          <w:sz w:val="8"/>
        </w:rPr>
        <w:t>, NGOs and private sector’ [Citation21] and support their effort to reach zero unmet need for family planning. Additionally, and in this unlike FIGO, we call for encouraging small families as a recommended global norm.</w:t>
      </w:r>
    </w:p>
    <w:p w14:paraId="0432496B" w14:textId="77777777" w:rsidR="007271CE" w:rsidRPr="00724A2E" w:rsidRDefault="007271CE" w:rsidP="007271CE">
      <w:pPr>
        <w:rPr>
          <w:rStyle w:val="Emphasis"/>
        </w:rPr>
      </w:pPr>
      <w:r w:rsidRPr="00724A2E">
        <w:rPr>
          <w:rStyle w:val="Emphasis"/>
        </w:rPr>
        <w:t>Last, but not least, we firmly state that all measures should be rights-based and that there is no place for coercive interventions.</w:t>
      </w:r>
    </w:p>
    <w:p w14:paraId="18373729" w14:textId="77777777" w:rsidR="007271CE" w:rsidRPr="00724A2E" w:rsidRDefault="007271CE" w:rsidP="007271CE">
      <w:pPr>
        <w:rPr>
          <w:rStyle w:val="Emphasis"/>
        </w:rPr>
      </w:pPr>
      <w:r w:rsidRPr="00371B66">
        <w:rPr>
          <w:rStyle w:val="Emphasis"/>
          <w:highlight w:val="cyan"/>
        </w:rPr>
        <w:t>We, as Doctors, or Health Care Professionals generally</w:t>
      </w:r>
      <w:r w:rsidRPr="00724A2E">
        <w:rPr>
          <w:rStyle w:val="Emphasis"/>
        </w:rPr>
        <w:t xml:space="preserve">, especially those of us who work in the field of Family Planning and Sexual and Reproductive Medicine and Health, can contribute to the </w:t>
      </w:r>
      <w:r w:rsidRPr="00371B66">
        <w:rPr>
          <w:rStyle w:val="Emphasis"/>
          <w:highlight w:val="cyan"/>
        </w:rPr>
        <w:t>fight towards women’s and the planet’s health</w:t>
      </w:r>
      <w:r w:rsidRPr="00724A2E">
        <w:rPr>
          <w:sz w:val="8"/>
        </w:rPr>
        <w:t xml:space="preserve"> (</w:t>
      </w:r>
      <w:r w:rsidRPr="00724A2E">
        <w:rPr>
          <w:rStyle w:val="Emphasis"/>
        </w:rPr>
        <w:t xml:space="preserve">and thereby prevent other – less humane – measures of solving this problem being introduced) </w:t>
      </w:r>
      <w:r w:rsidRPr="00371B66">
        <w:rPr>
          <w:rStyle w:val="Emphasis"/>
          <w:highlight w:val="cyan"/>
        </w:rPr>
        <w:t>by:</w:t>
      </w:r>
    </w:p>
    <w:p w14:paraId="194BD698" w14:textId="77777777" w:rsidR="007271CE" w:rsidRPr="00724A2E" w:rsidRDefault="007271CE" w:rsidP="007271CE">
      <w:pPr>
        <w:rPr>
          <w:rStyle w:val="Emphasis"/>
        </w:rPr>
      </w:pPr>
      <w:r w:rsidRPr="00371B66">
        <w:rPr>
          <w:rStyle w:val="Emphasis"/>
          <w:highlight w:val="cyan"/>
        </w:rPr>
        <w:t>advocating for</w:t>
      </w:r>
      <w:r w:rsidRPr="00724A2E">
        <w:rPr>
          <w:rStyle w:val="Emphasis"/>
        </w:rPr>
        <w:t xml:space="preserve"> wise, compassionate and proven effective </w:t>
      </w:r>
      <w:r w:rsidRPr="00371B66">
        <w:rPr>
          <w:rStyle w:val="Emphasis"/>
          <w:highlight w:val="cyan"/>
        </w:rPr>
        <w:t>policies</w:t>
      </w:r>
      <w:r w:rsidRPr="00724A2E">
        <w:rPr>
          <w:rStyle w:val="Emphasis"/>
        </w:rPr>
        <w:t xml:space="preserve">, </w:t>
      </w:r>
      <w:r w:rsidRPr="00371B66">
        <w:rPr>
          <w:rStyle w:val="Emphasis"/>
          <w:highlight w:val="cyan"/>
        </w:rPr>
        <w:t>services and sustained supply chains of the best family planning methods</w:t>
      </w:r>
      <w:r w:rsidRPr="00724A2E">
        <w:rPr>
          <w:sz w:val="8"/>
        </w:rPr>
        <w:t xml:space="preserve">, </w:t>
      </w:r>
      <w:r w:rsidRPr="00724A2E">
        <w:rPr>
          <w:rStyle w:val="Emphasis"/>
        </w:rPr>
        <w:t xml:space="preserve">thereby </w:t>
      </w:r>
      <w:r w:rsidRPr="00371B66">
        <w:rPr>
          <w:rStyle w:val="Emphasis"/>
          <w:highlight w:val="cyan"/>
        </w:rPr>
        <w:t>ensuring</w:t>
      </w:r>
      <w:r w:rsidRPr="00724A2E">
        <w:rPr>
          <w:rStyle w:val="Emphasis"/>
        </w:rPr>
        <w:t xml:space="preserve"> that optimal </w:t>
      </w:r>
      <w:r w:rsidRPr="00371B66">
        <w:rPr>
          <w:rStyle w:val="Emphasis"/>
          <w:highlight w:val="cyan"/>
        </w:rPr>
        <w:t>contraceptive care is fully accessible</w:t>
      </w:r>
      <w:r w:rsidRPr="00724A2E">
        <w:rPr>
          <w:rStyle w:val="Emphasis"/>
        </w:rPr>
        <w:t xml:space="preserve"> to all couples worldwide, along with</w:t>
      </w:r>
    </w:p>
    <w:p w14:paraId="0D744FA0" w14:textId="77777777" w:rsidR="007271CE" w:rsidRPr="00724A2E" w:rsidRDefault="007271CE" w:rsidP="007271CE">
      <w:pPr>
        <w:rPr>
          <w:rStyle w:val="Emphasis"/>
        </w:rPr>
      </w:pPr>
      <w:r w:rsidRPr="00371B66">
        <w:rPr>
          <w:rStyle w:val="Emphasis"/>
          <w:highlight w:val="cyan"/>
        </w:rPr>
        <w:t>removing</w:t>
      </w:r>
      <w:r w:rsidRPr="00724A2E">
        <w:rPr>
          <w:rStyle w:val="Emphasis"/>
        </w:rPr>
        <w:t xml:space="preserve"> well-known tangible (contraceptives unavailable) and intangible (cultural, religious and mis-informational) </w:t>
      </w:r>
      <w:r w:rsidRPr="00371B66">
        <w:rPr>
          <w:rStyle w:val="Emphasis"/>
          <w:highlight w:val="cyan"/>
        </w:rPr>
        <w:t>barriers to the choice</w:t>
      </w:r>
      <w:r w:rsidRPr="00724A2E">
        <w:rPr>
          <w:rStyle w:val="Emphasis"/>
        </w:rPr>
        <w:t xml:space="preserve"> to access family planning in all settings, while strengthening human rights and achieving full gender equity</w:t>
      </w:r>
      <w:r w:rsidRPr="00724A2E">
        <w:rPr>
          <w:sz w:val="8"/>
        </w:rPr>
        <w:t xml:space="preserve">, </w:t>
      </w:r>
      <w:r w:rsidRPr="00724A2E">
        <w:rPr>
          <w:rStyle w:val="Emphasis"/>
        </w:rPr>
        <w:t>including primary and secondary education as a global norm for girls [Citation26]</w:t>
      </w:r>
    </w:p>
    <w:p w14:paraId="421F6EC3" w14:textId="77777777" w:rsidR="007271CE" w:rsidRPr="00724A2E" w:rsidRDefault="007271CE" w:rsidP="007271CE">
      <w:pPr>
        <w:pStyle w:val="Heading4"/>
        <w:rPr>
          <w:rFonts w:cs="Arial"/>
        </w:rPr>
      </w:pPr>
      <w:r w:rsidRPr="00724A2E">
        <w:rPr>
          <w:rFonts w:cs="Arial"/>
        </w:rPr>
        <w:t xml:space="preserve">U.S. reproductive rights policy </w:t>
      </w:r>
      <w:r w:rsidRPr="00724A2E">
        <w:rPr>
          <w:rFonts w:cs="Arial"/>
          <w:u w:val="single"/>
        </w:rPr>
        <w:t>models globally</w:t>
      </w:r>
      <w:r w:rsidRPr="00724A2E">
        <w:rPr>
          <w:rFonts w:cs="Arial"/>
        </w:rPr>
        <w:t xml:space="preserve">. </w:t>
      </w:r>
    </w:p>
    <w:p w14:paraId="4AE90D2D" w14:textId="77777777" w:rsidR="007271CE" w:rsidRPr="00724A2E" w:rsidRDefault="007271CE" w:rsidP="007271CE">
      <w:r w:rsidRPr="00724A2E">
        <w:rPr>
          <w:rStyle w:val="Style13ptBold"/>
        </w:rPr>
        <w:t xml:space="preserve">GFW ’17 </w:t>
      </w:r>
      <w:r w:rsidRPr="00724A2E">
        <w:t xml:space="preserve">[Global Fund for Women; January 20; Feminist fundraising organization devoted to global gender justice movements; GFW, “Women’s movements matter more than ever: A critical moment for global women’s rights,” </w:t>
      </w:r>
      <w:hyperlink r:id="rId19" w:history="1">
        <w:r w:rsidRPr="00724A2E">
          <w:rPr>
            <w:rStyle w:val="Hyperlink"/>
          </w:rPr>
          <w:t>https://www.globalfundforwomen.org/what-we-do/voice/campaigns/build-movements-not-walls/womens-movements-a-critical-moment-for-global-womens-rights/</w:t>
        </w:r>
      </w:hyperlink>
      <w:r w:rsidRPr="00724A2E">
        <w:t xml:space="preserve">] – YJLI </w:t>
      </w:r>
    </w:p>
    <w:p w14:paraId="69AB451F" w14:textId="77777777" w:rsidR="007271CE" w:rsidRPr="00724A2E" w:rsidRDefault="007271CE" w:rsidP="007271CE">
      <w:pPr>
        <w:rPr>
          <w:sz w:val="16"/>
        </w:rPr>
      </w:pPr>
      <w:r w:rsidRPr="00371B66">
        <w:rPr>
          <w:rStyle w:val="StyleUnderline"/>
          <w:highlight w:val="cyan"/>
        </w:rPr>
        <w:t>We have</w:t>
      </w:r>
      <w:r w:rsidRPr="00724A2E">
        <w:rPr>
          <w:rStyle w:val="StyleUnderline"/>
        </w:rPr>
        <w:t xml:space="preserve"> </w:t>
      </w:r>
      <w:r w:rsidRPr="00724A2E">
        <w:rPr>
          <w:rStyle w:val="Emphasis"/>
        </w:rPr>
        <w:t xml:space="preserve">decades of </w:t>
      </w:r>
      <w:r w:rsidRPr="00371B66">
        <w:rPr>
          <w:rStyle w:val="Emphasis"/>
          <w:highlight w:val="cyan"/>
        </w:rPr>
        <w:t>proof</w:t>
      </w:r>
      <w:r w:rsidRPr="00371B66">
        <w:rPr>
          <w:rStyle w:val="StyleUnderline"/>
          <w:highlight w:val="cyan"/>
        </w:rPr>
        <w:t xml:space="preserve"> that </w:t>
      </w:r>
      <w:r w:rsidRPr="00371B66">
        <w:rPr>
          <w:rStyle w:val="Emphasis"/>
          <w:highlight w:val="cyan"/>
        </w:rPr>
        <w:t>U.S. policie</w:t>
      </w:r>
      <w:r w:rsidRPr="00724A2E">
        <w:rPr>
          <w:rStyle w:val="Emphasis"/>
        </w:rPr>
        <w:t>s</w:t>
      </w:r>
      <w:r w:rsidRPr="00724A2E">
        <w:rPr>
          <w:rStyle w:val="StyleUnderline"/>
        </w:rPr>
        <w:t xml:space="preserve"> and </w:t>
      </w:r>
      <w:r w:rsidRPr="00724A2E">
        <w:rPr>
          <w:rStyle w:val="Emphasis"/>
        </w:rPr>
        <w:t xml:space="preserve">leadership directly </w:t>
      </w:r>
      <w:r w:rsidRPr="00371B66">
        <w:rPr>
          <w:rStyle w:val="Emphasis"/>
          <w:highlight w:val="cyan"/>
        </w:rPr>
        <w:t>influence</w:t>
      </w:r>
      <w:r w:rsidRPr="00724A2E">
        <w:rPr>
          <w:rStyle w:val="Emphasis"/>
        </w:rPr>
        <w:t xml:space="preserve"> policies</w:t>
      </w:r>
      <w:r w:rsidRPr="00724A2E">
        <w:rPr>
          <w:rStyle w:val="StyleUnderline"/>
        </w:rPr>
        <w:t xml:space="preserve"> and </w:t>
      </w:r>
      <w:r w:rsidRPr="00371B66">
        <w:rPr>
          <w:rStyle w:val="Emphasis"/>
          <w:highlight w:val="cyan"/>
        </w:rPr>
        <w:t>decisions globally</w:t>
      </w:r>
      <w:r w:rsidRPr="00371B66">
        <w:rPr>
          <w:rStyle w:val="StyleUnderline"/>
          <w:highlight w:val="cyan"/>
        </w:rPr>
        <w:t>, and</w:t>
      </w:r>
      <w:r w:rsidRPr="00724A2E">
        <w:rPr>
          <w:sz w:val="16"/>
        </w:rPr>
        <w:t xml:space="preserve"> we know that </w:t>
      </w:r>
      <w:r w:rsidRPr="00724A2E">
        <w:rPr>
          <w:rStyle w:val="StyleUnderline"/>
        </w:rPr>
        <w:t xml:space="preserve">it is </w:t>
      </w:r>
      <w:r w:rsidRPr="00724A2E">
        <w:rPr>
          <w:rStyle w:val="Emphasis"/>
        </w:rPr>
        <w:t>women</w:t>
      </w:r>
      <w:r w:rsidRPr="00724A2E">
        <w:rPr>
          <w:rStyle w:val="StyleUnderline"/>
        </w:rPr>
        <w:t xml:space="preserve"> who are often </w:t>
      </w:r>
      <w:r w:rsidRPr="00724A2E">
        <w:rPr>
          <w:rStyle w:val="Emphasis"/>
        </w:rPr>
        <w:t>most acutely impacted</w:t>
      </w:r>
      <w:r w:rsidRPr="00724A2E">
        <w:rPr>
          <w:sz w:val="16"/>
        </w:rPr>
        <w:t xml:space="preserve">—for better or for worse. For example, we know that </w:t>
      </w:r>
      <w:r w:rsidRPr="00724A2E">
        <w:rPr>
          <w:rStyle w:val="StyleUnderline"/>
        </w:rPr>
        <w:t xml:space="preserve">U.S. policies </w:t>
      </w:r>
      <w:r w:rsidRPr="00371B66">
        <w:rPr>
          <w:rStyle w:val="StyleUnderline"/>
          <w:highlight w:val="cyan"/>
        </w:rPr>
        <w:t>can</w:t>
      </w:r>
      <w:r w:rsidRPr="00724A2E">
        <w:rPr>
          <w:rStyle w:val="StyleUnderline"/>
        </w:rPr>
        <w:t xml:space="preserve"> </w:t>
      </w:r>
      <w:r w:rsidRPr="00724A2E">
        <w:rPr>
          <w:rStyle w:val="Emphasis"/>
        </w:rPr>
        <w:t xml:space="preserve">directly </w:t>
      </w:r>
      <w:r w:rsidRPr="00371B66">
        <w:rPr>
          <w:rStyle w:val="Emphasis"/>
          <w:highlight w:val="cyan"/>
        </w:rPr>
        <w:t>block</w:t>
      </w:r>
      <w:r w:rsidRPr="00724A2E">
        <w:rPr>
          <w:rStyle w:val="Emphasis"/>
        </w:rPr>
        <w:t xml:space="preserve"> women’s </w:t>
      </w:r>
      <w:r w:rsidRPr="00371B66">
        <w:rPr>
          <w:rStyle w:val="Emphasis"/>
          <w:highlight w:val="cyan"/>
        </w:rPr>
        <w:t>access</w:t>
      </w:r>
      <w:r w:rsidRPr="00371B66">
        <w:rPr>
          <w:rStyle w:val="StyleUnderline"/>
          <w:highlight w:val="cyan"/>
        </w:rPr>
        <w:t xml:space="preserve"> to </w:t>
      </w:r>
      <w:r w:rsidRPr="00371B66">
        <w:rPr>
          <w:rStyle w:val="Emphasis"/>
          <w:highlight w:val="cyan"/>
        </w:rPr>
        <w:t>reproductive</w:t>
      </w:r>
      <w:r w:rsidRPr="00724A2E">
        <w:rPr>
          <w:rStyle w:val="Emphasis"/>
        </w:rPr>
        <w:t xml:space="preserve"> health</w:t>
      </w:r>
      <w:r w:rsidRPr="00724A2E">
        <w:rPr>
          <w:rStyle w:val="StyleUnderline"/>
        </w:rPr>
        <w:t xml:space="preserve"> and </w:t>
      </w:r>
      <w:r w:rsidRPr="00371B66">
        <w:rPr>
          <w:rStyle w:val="Emphasis"/>
          <w:highlight w:val="cyan"/>
        </w:rPr>
        <w:t>rights</w:t>
      </w:r>
      <w:r w:rsidRPr="00724A2E">
        <w:rPr>
          <w:sz w:val="16"/>
        </w:rPr>
        <w:t xml:space="preserve">. The ‘Global Gag Rule’ prohibited U.S. foreign aid to any organization that delivers abortion </w:t>
      </w:r>
      <w:proofErr w:type="gramStart"/>
      <w:r w:rsidRPr="00724A2E">
        <w:rPr>
          <w:sz w:val="16"/>
        </w:rPr>
        <w:t>services, but</w:t>
      </w:r>
      <w:proofErr w:type="gramEnd"/>
      <w:r w:rsidRPr="00724A2E">
        <w:rPr>
          <w:sz w:val="16"/>
        </w:rPr>
        <w:t xml:space="preserve"> was repealed by President Obama. Before the law’s repeal, there was a massive chilling effect on many global efforts for reproductive health—and in one of his first executive actions as President, Trump reinstated and expanded the Global Gag Rule, which will have damaging impacts on women’s access to critical health care ranging from maternal care to sex education, to access to contraception and HIV and AIDS prevention and services.</w:t>
      </w:r>
    </w:p>
    <w:p w14:paraId="6A87A4EE" w14:textId="77777777" w:rsidR="007271CE" w:rsidRPr="00724A2E" w:rsidRDefault="007271CE" w:rsidP="007271CE">
      <w:pPr>
        <w:rPr>
          <w:rStyle w:val="StyleUnderline"/>
        </w:rPr>
      </w:pPr>
      <w:r w:rsidRPr="00724A2E">
        <w:rPr>
          <w:sz w:val="16"/>
        </w:rPr>
        <w:t xml:space="preserve">Conversely, the U.S. State Department’s leadership on issues such as ending child marriage has been a positive global force for advancing women’s rights. </w:t>
      </w:r>
      <w:r w:rsidRPr="00371B66">
        <w:rPr>
          <w:rStyle w:val="StyleUnderline"/>
          <w:highlight w:val="cyan"/>
        </w:rPr>
        <w:t xml:space="preserve">The </w:t>
      </w:r>
      <w:r w:rsidRPr="00371B66">
        <w:rPr>
          <w:rStyle w:val="Emphasis"/>
          <w:highlight w:val="cyan"/>
        </w:rPr>
        <w:t>U.S.</w:t>
      </w:r>
      <w:r w:rsidRPr="00724A2E">
        <w:rPr>
          <w:rStyle w:val="Emphasis"/>
        </w:rPr>
        <w:t>’s stance on human rights</w:t>
      </w:r>
      <w:r w:rsidRPr="00724A2E">
        <w:rPr>
          <w:rStyle w:val="StyleUnderline"/>
        </w:rPr>
        <w:t xml:space="preserve"> is </w:t>
      </w:r>
      <w:r w:rsidRPr="00371B66">
        <w:rPr>
          <w:rStyle w:val="Emphasis"/>
          <w:highlight w:val="cyan"/>
        </w:rPr>
        <w:t>critical</w:t>
      </w:r>
      <w:r w:rsidRPr="00371B66">
        <w:rPr>
          <w:rStyle w:val="StyleUnderline"/>
          <w:highlight w:val="cyan"/>
        </w:rPr>
        <w:t xml:space="preserve"> to</w:t>
      </w:r>
      <w:r w:rsidRPr="00724A2E">
        <w:rPr>
          <w:rStyle w:val="StyleUnderline"/>
        </w:rPr>
        <w:t xml:space="preserve"> protecting </w:t>
      </w:r>
      <w:r w:rsidRPr="00371B66">
        <w:rPr>
          <w:rStyle w:val="StyleUnderline"/>
          <w:highlight w:val="cyan"/>
        </w:rPr>
        <w:t xml:space="preserve">women’s rights </w:t>
      </w:r>
      <w:r w:rsidRPr="00371B66">
        <w:rPr>
          <w:rStyle w:val="Emphasis"/>
          <w:highlight w:val="cyan"/>
        </w:rPr>
        <w:t>all over the world</w:t>
      </w:r>
      <w:r w:rsidRPr="00724A2E">
        <w:rPr>
          <w:sz w:val="16"/>
        </w:rPr>
        <w:t>—</w:t>
      </w:r>
      <w:r w:rsidRPr="00724A2E">
        <w:rPr>
          <w:rStyle w:val="StyleUnderline"/>
        </w:rPr>
        <w:t xml:space="preserve">especially in armed conflict and political turmoil as it is in such scenarios that sexual violence </w:t>
      </w:r>
      <w:proofErr w:type="gramStart"/>
      <w:r w:rsidRPr="00724A2E">
        <w:rPr>
          <w:rStyle w:val="StyleUnderline"/>
        </w:rPr>
        <w:t>escalates</w:t>
      </w:r>
      <w:proofErr w:type="gramEnd"/>
      <w:r w:rsidRPr="00724A2E">
        <w:rPr>
          <w:rStyle w:val="StyleUnderline"/>
        </w:rPr>
        <w:t xml:space="preserve"> and women’s needs and voices are often silenced.</w:t>
      </w:r>
    </w:p>
    <w:p w14:paraId="70CF2329" w14:textId="77777777" w:rsidR="007271CE" w:rsidRPr="00724A2E" w:rsidRDefault="007271CE" w:rsidP="007271CE">
      <w:pPr>
        <w:rPr>
          <w:rStyle w:val="StyleUnderline"/>
        </w:rPr>
      </w:pPr>
      <w:r w:rsidRPr="00724A2E">
        <w:rPr>
          <w:rStyle w:val="StyleUnderline"/>
        </w:rPr>
        <w:t xml:space="preserve">At this moment of transition, </w:t>
      </w:r>
      <w:r w:rsidRPr="00724A2E">
        <w:rPr>
          <w:rStyle w:val="Emphasis"/>
        </w:rPr>
        <w:t xml:space="preserve">women’s </w:t>
      </w:r>
      <w:r w:rsidRPr="00371B66">
        <w:rPr>
          <w:rStyle w:val="Emphasis"/>
          <w:highlight w:val="cyan"/>
        </w:rPr>
        <w:t>movements</w:t>
      </w:r>
      <w:r w:rsidRPr="00724A2E">
        <w:rPr>
          <w:rStyle w:val="Emphasis"/>
        </w:rPr>
        <w:t xml:space="preserve"> around the world</w:t>
      </w:r>
      <w:r w:rsidRPr="00724A2E">
        <w:rPr>
          <w:rStyle w:val="StyleUnderline"/>
        </w:rPr>
        <w:t xml:space="preserve"> </w:t>
      </w:r>
      <w:r w:rsidRPr="00371B66">
        <w:rPr>
          <w:rStyle w:val="StyleUnderline"/>
          <w:highlight w:val="cyan"/>
        </w:rPr>
        <w:t xml:space="preserve">are </w:t>
      </w:r>
      <w:r w:rsidRPr="00371B66">
        <w:rPr>
          <w:rStyle w:val="Emphasis"/>
          <w:highlight w:val="cyan"/>
        </w:rPr>
        <w:t>poised to ensure</w:t>
      </w:r>
      <w:r w:rsidRPr="00724A2E">
        <w:rPr>
          <w:rStyle w:val="StyleUnderline"/>
        </w:rPr>
        <w:t xml:space="preserve"> that </w:t>
      </w:r>
      <w:r w:rsidRPr="00724A2E">
        <w:rPr>
          <w:rStyle w:val="Emphasis"/>
        </w:rPr>
        <w:t>women’s voices are heard</w:t>
      </w:r>
      <w:r w:rsidRPr="00724A2E">
        <w:rPr>
          <w:rStyle w:val="StyleUnderline"/>
        </w:rPr>
        <w:t xml:space="preserve"> and that human </w:t>
      </w:r>
      <w:r w:rsidRPr="00371B66">
        <w:rPr>
          <w:rStyle w:val="StyleUnderline"/>
          <w:highlight w:val="cyan"/>
        </w:rPr>
        <w:t xml:space="preserve">rights are </w:t>
      </w:r>
      <w:r w:rsidRPr="00371B66">
        <w:rPr>
          <w:rStyle w:val="Emphasis"/>
          <w:highlight w:val="cyan"/>
        </w:rPr>
        <w:t>not rolled back</w:t>
      </w:r>
      <w:r w:rsidRPr="00724A2E">
        <w:rPr>
          <w:sz w:val="16"/>
        </w:rPr>
        <w:t xml:space="preserve">. They tell us that </w:t>
      </w:r>
      <w:r w:rsidRPr="00724A2E">
        <w:rPr>
          <w:rStyle w:val="StyleUnderline"/>
        </w:rPr>
        <w:t xml:space="preserve">they will </w:t>
      </w:r>
      <w:r w:rsidRPr="00724A2E">
        <w:rPr>
          <w:rStyle w:val="Emphasis"/>
        </w:rPr>
        <w:t>continue to advocate for key issues</w:t>
      </w:r>
      <w:r w:rsidRPr="00724A2E">
        <w:rPr>
          <w:rStyle w:val="StyleUnderline"/>
        </w:rPr>
        <w:t xml:space="preserve"> like reproductive rights, ending sexual violence in conflict, and girls’ rights. They are </w:t>
      </w:r>
      <w:r w:rsidRPr="00724A2E">
        <w:rPr>
          <w:rStyle w:val="Emphasis"/>
        </w:rPr>
        <w:t>determined to grow</w:t>
      </w:r>
      <w:r w:rsidRPr="00724A2E">
        <w:rPr>
          <w:rStyle w:val="StyleUnderline"/>
        </w:rPr>
        <w:t xml:space="preserve"> and </w:t>
      </w:r>
      <w:r w:rsidRPr="00724A2E">
        <w:rPr>
          <w:rStyle w:val="Emphasis"/>
        </w:rPr>
        <w:t>flourish</w:t>
      </w:r>
      <w:r w:rsidRPr="00724A2E">
        <w:rPr>
          <w:rStyle w:val="StyleUnderline"/>
        </w:rPr>
        <w:t xml:space="preserve">, to </w:t>
      </w:r>
      <w:r w:rsidRPr="00724A2E">
        <w:rPr>
          <w:rStyle w:val="Emphasis"/>
        </w:rPr>
        <w:t>make connections</w:t>
      </w:r>
      <w:r w:rsidRPr="00724A2E">
        <w:rPr>
          <w:rStyle w:val="StyleUnderline"/>
        </w:rPr>
        <w:t xml:space="preserve">, and to </w:t>
      </w:r>
      <w:r w:rsidRPr="00724A2E">
        <w:rPr>
          <w:rStyle w:val="Emphasis"/>
        </w:rPr>
        <w:t>work together across borders</w:t>
      </w:r>
      <w:r w:rsidRPr="00724A2E">
        <w:rPr>
          <w:rStyle w:val="StyleUnderline"/>
        </w:rPr>
        <w:t>.</w:t>
      </w:r>
    </w:p>
    <w:p w14:paraId="5584E0E4" w14:textId="77777777" w:rsidR="007271CE" w:rsidRPr="00724A2E" w:rsidRDefault="007271CE" w:rsidP="007271CE">
      <w:pPr>
        <w:rPr>
          <w:sz w:val="16"/>
        </w:rPr>
      </w:pPr>
      <w:r w:rsidRPr="00724A2E">
        <w:rPr>
          <w:sz w:val="16"/>
        </w:rPr>
        <w:t xml:space="preserve">“At a time of transition like this </w:t>
      </w:r>
      <w:r w:rsidRPr="00724A2E">
        <w:rPr>
          <w:rStyle w:val="StyleUnderline"/>
        </w:rPr>
        <w:t>it is understandable to worry about the future</w:t>
      </w:r>
      <w:r w:rsidRPr="00724A2E">
        <w:rPr>
          <w:sz w:val="16"/>
        </w:rPr>
        <w:t xml:space="preserve">, especially </w:t>
      </w:r>
      <w:r w:rsidRPr="00724A2E">
        <w:rPr>
          <w:rStyle w:val="StyleUnderline"/>
        </w:rPr>
        <w:t>for women and girls</w:t>
      </w:r>
      <w:r w:rsidRPr="00724A2E">
        <w:rPr>
          <w:sz w:val="16"/>
        </w:rPr>
        <w:t xml:space="preserve">,” says Musimbi </w:t>
      </w:r>
      <w:proofErr w:type="spellStart"/>
      <w:r w:rsidRPr="00724A2E">
        <w:rPr>
          <w:sz w:val="16"/>
        </w:rPr>
        <w:t>Kanyoro</w:t>
      </w:r>
      <w:proofErr w:type="spellEnd"/>
      <w:r w:rsidRPr="00724A2E">
        <w:rPr>
          <w:sz w:val="16"/>
        </w:rPr>
        <w:t>, President and CEO of Global Fund for Women. “</w:t>
      </w:r>
      <w:r w:rsidRPr="00724A2E">
        <w:rPr>
          <w:rStyle w:val="StyleUnderline"/>
        </w:rPr>
        <w:t>But</w:t>
      </w:r>
      <w:r w:rsidRPr="00724A2E">
        <w:rPr>
          <w:sz w:val="16"/>
        </w:rPr>
        <w:t xml:space="preserve"> I’ve worked my entire career with women’s movements around the world, and because of them, </w:t>
      </w:r>
      <w:r w:rsidRPr="00724A2E">
        <w:rPr>
          <w:rStyle w:val="StyleUnderline"/>
        </w:rPr>
        <w:t xml:space="preserve">I </w:t>
      </w:r>
      <w:r w:rsidRPr="00724A2E">
        <w:rPr>
          <w:rStyle w:val="Emphasis"/>
        </w:rPr>
        <w:t>remain hopeful</w:t>
      </w:r>
      <w:r w:rsidRPr="00724A2E">
        <w:rPr>
          <w:rStyle w:val="StyleUnderline"/>
        </w:rPr>
        <w:t xml:space="preserve">. At this </w:t>
      </w:r>
      <w:r w:rsidRPr="00724A2E">
        <w:rPr>
          <w:rStyle w:val="Emphasis"/>
        </w:rPr>
        <w:t>critical moment</w:t>
      </w:r>
      <w:r w:rsidRPr="00724A2E">
        <w:rPr>
          <w:rStyle w:val="StyleUnderline"/>
        </w:rPr>
        <w:t xml:space="preserve">, women’s </w:t>
      </w:r>
      <w:r w:rsidRPr="00371B66">
        <w:rPr>
          <w:rStyle w:val="StyleUnderline"/>
          <w:highlight w:val="cyan"/>
        </w:rPr>
        <w:t xml:space="preserve">movements are </w:t>
      </w:r>
      <w:r w:rsidRPr="00371B66">
        <w:rPr>
          <w:rStyle w:val="Emphasis"/>
          <w:highlight w:val="cyan"/>
        </w:rPr>
        <w:t>becoming</w:t>
      </w:r>
      <w:r w:rsidRPr="00724A2E">
        <w:rPr>
          <w:rStyle w:val="Emphasis"/>
        </w:rPr>
        <w:t xml:space="preserve"> stronger</w:t>
      </w:r>
      <w:r w:rsidRPr="00724A2E">
        <w:rPr>
          <w:rStyle w:val="StyleUnderline"/>
        </w:rPr>
        <w:t xml:space="preserve">, </w:t>
      </w:r>
      <w:r w:rsidRPr="00724A2E">
        <w:rPr>
          <w:rStyle w:val="Emphasis"/>
        </w:rPr>
        <w:t xml:space="preserve">more </w:t>
      </w:r>
      <w:r w:rsidRPr="00371B66">
        <w:rPr>
          <w:rStyle w:val="Emphasis"/>
          <w:highlight w:val="cyan"/>
        </w:rPr>
        <w:t>global</w:t>
      </w:r>
      <w:r w:rsidRPr="00724A2E">
        <w:rPr>
          <w:rStyle w:val="StyleUnderline"/>
        </w:rPr>
        <w:t xml:space="preserve">, and </w:t>
      </w:r>
      <w:r w:rsidRPr="00724A2E">
        <w:rPr>
          <w:rStyle w:val="Emphasis"/>
        </w:rPr>
        <w:t>more inclusive</w:t>
      </w:r>
      <w:r w:rsidRPr="00724A2E">
        <w:rPr>
          <w:rStyle w:val="StyleUnderline"/>
        </w:rPr>
        <w:t xml:space="preserve"> than ever before. When they have </w:t>
      </w:r>
      <w:r w:rsidRPr="00724A2E">
        <w:rPr>
          <w:rStyle w:val="Emphasis"/>
        </w:rPr>
        <w:t>access to the resources</w:t>
      </w:r>
      <w:r w:rsidRPr="00724A2E">
        <w:rPr>
          <w:rStyle w:val="StyleUnderline"/>
        </w:rPr>
        <w:t xml:space="preserve"> and </w:t>
      </w:r>
      <w:r w:rsidRPr="00724A2E">
        <w:rPr>
          <w:rStyle w:val="Emphasis"/>
        </w:rPr>
        <w:t>tools that they need</w:t>
      </w:r>
      <w:r w:rsidRPr="00724A2E">
        <w:rPr>
          <w:rStyle w:val="StyleUnderline"/>
        </w:rPr>
        <w:t xml:space="preserve">, they are a </w:t>
      </w:r>
      <w:r w:rsidRPr="00724A2E">
        <w:rPr>
          <w:rStyle w:val="Emphasis"/>
        </w:rPr>
        <w:t>force to be reckoned with</w:t>
      </w:r>
      <w:r w:rsidRPr="00724A2E">
        <w:rPr>
          <w:sz w:val="16"/>
        </w:rPr>
        <w:t>. As we commit to resisting regressions in women’s rights and advocating for what we believe in, let’s all work together to #BuildMovementsNotWalls.”</w:t>
      </w:r>
    </w:p>
    <w:p w14:paraId="65B4748D" w14:textId="77777777" w:rsidR="007271CE" w:rsidRPr="00724A2E" w:rsidRDefault="007271CE" w:rsidP="007271CE">
      <w:pPr>
        <w:rPr>
          <w:sz w:val="16"/>
        </w:rPr>
      </w:pPr>
      <w:r w:rsidRPr="00724A2E">
        <w:rPr>
          <w:sz w:val="16"/>
        </w:rPr>
        <w:t xml:space="preserve">Global Fund for Women spoke with our network of women activists and grassroots leaders from around the world to better understand their hopes and concerns </w:t>
      </w:r>
      <w:r w:rsidRPr="00371B66">
        <w:rPr>
          <w:rStyle w:val="StyleUnderline"/>
          <w:highlight w:val="cyan"/>
        </w:rPr>
        <w:t>in relation to the</w:t>
      </w:r>
      <w:r w:rsidRPr="00724A2E">
        <w:rPr>
          <w:rStyle w:val="StyleUnderline"/>
        </w:rPr>
        <w:t xml:space="preserve"> </w:t>
      </w:r>
      <w:r w:rsidRPr="00724A2E">
        <w:rPr>
          <w:rStyle w:val="Emphasis"/>
        </w:rPr>
        <w:t xml:space="preserve">new U.S. </w:t>
      </w:r>
      <w:r w:rsidRPr="00371B66">
        <w:rPr>
          <w:rStyle w:val="Emphasis"/>
          <w:highlight w:val="cyan"/>
        </w:rPr>
        <w:t>President</w:t>
      </w:r>
      <w:r w:rsidRPr="00724A2E">
        <w:rPr>
          <w:rStyle w:val="StyleUnderline"/>
        </w:rPr>
        <w:t xml:space="preserve"> and his administration</w:t>
      </w:r>
      <w:r w:rsidRPr="00724A2E">
        <w:rPr>
          <w:sz w:val="16"/>
        </w:rPr>
        <w:t xml:space="preserve">, and the potential for impact on their own work. </w:t>
      </w:r>
      <w:r w:rsidRPr="00724A2E">
        <w:rPr>
          <w:rStyle w:val="StyleUnderline"/>
        </w:rPr>
        <w:t xml:space="preserve">From </w:t>
      </w:r>
      <w:r w:rsidRPr="00724A2E">
        <w:rPr>
          <w:rStyle w:val="Emphasis"/>
        </w:rPr>
        <w:t>Brazil</w:t>
      </w:r>
      <w:r w:rsidRPr="00724A2E">
        <w:rPr>
          <w:rStyle w:val="StyleUnderline"/>
        </w:rPr>
        <w:t xml:space="preserve"> to </w:t>
      </w:r>
      <w:r w:rsidRPr="00724A2E">
        <w:rPr>
          <w:rStyle w:val="Emphasis"/>
        </w:rPr>
        <w:t>Iraq</w:t>
      </w:r>
      <w:r w:rsidRPr="00724A2E">
        <w:rPr>
          <w:rStyle w:val="StyleUnderline"/>
        </w:rPr>
        <w:t xml:space="preserve">, and from </w:t>
      </w:r>
      <w:r w:rsidRPr="00724A2E">
        <w:rPr>
          <w:rStyle w:val="Emphasis"/>
        </w:rPr>
        <w:t>Nigeria</w:t>
      </w:r>
      <w:r w:rsidRPr="00724A2E">
        <w:rPr>
          <w:rStyle w:val="StyleUnderline"/>
        </w:rPr>
        <w:t xml:space="preserve"> to the </w:t>
      </w:r>
      <w:r w:rsidRPr="00724A2E">
        <w:rPr>
          <w:rStyle w:val="Emphasis"/>
        </w:rPr>
        <w:t>Ukraine</w:t>
      </w:r>
      <w:r w:rsidRPr="00724A2E">
        <w:rPr>
          <w:rStyle w:val="StyleUnderline"/>
        </w:rPr>
        <w:t xml:space="preserve"> and </w:t>
      </w:r>
      <w:r w:rsidRPr="00724A2E">
        <w:rPr>
          <w:rStyle w:val="Emphasis"/>
        </w:rPr>
        <w:t>Israel</w:t>
      </w:r>
      <w:r w:rsidRPr="00724A2E">
        <w:rPr>
          <w:rStyle w:val="StyleUnderline"/>
        </w:rPr>
        <w:t xml:space="preserve">, </w:t>
      </w:r>
      <w:r w:rsidRPr="00371B66">
        <w:rPr>
          <w:rStyle w:val="StyleUnderline"/>
          <w:highlight w:val="cyan"/>
        </w:rPr>
        <w:t>women’s</w:t>
      </w:r>
      <w:r w:rsidRPr="00724A2E">
        <w:rPr>
          <w:rStyle w:val="StyleUnderline"/>
        </w:rPr>
        <w:t xml:space="preserve"> rights </w:t>
      </w:r>
      <w:r w:rsidRPr="00371B66">
        <w:rPr>
          <w:rStyle w:val="StyleUnderline"/>
          <w:highlight w:val="cyan"/>
        </w:rPr>
        <w:t xml:space="preserve">leaders are </w:t>
      </w:r>
      <w:r w:rsidRPr="00371B66">
        <w:rPr>
          <w:rStyle w:val="Emphasis"/>
          <w:highlight w:val="cyan"/>
        </w:rPr>
        <w:t>examining</w:t>
      </w:r>
      <w:r w:rsidRPr="00724A2E">
        <w:rPr>
          <w:rStyle w:val="Emphasis"/>
        </w:rPr>
        <w:t xml:space="preserve"> the potential </w:t>
      </w:r>
      <w:r w:rsidRPr="00371B66">
        <w:rPr>
          <w:rStyle w:val="Emphasis"/>
          <w:highlight w:val="cyan"/>
        </w:rPr>
        <w:t>repercussions</w:t>
      </w:r>
      <w:r w:rsidRPr="00724A2E">
        <w:rPr>
          <w:rStyle w:val="StyleUnderline"/>
        </w:rPr>
        <w:t xml:space="preserve"> for women and girls</w:t>
      </w:r>
      <w:r w:rsidRPr="00724A2E">
        <w:rPr>
          <w:sz w:val="16"/>
        </w:rPr>
        <w:t>. They offer advice for people in the U.S. for movement-building and resistance, and share their hopes for a strong, collective force that will fight across borders against rollbacks to rights and threats to activists.</w:t>
      </w:r>
    </w:p>
    <w:p w14:paraId="56E82A60" w14:textId="77777777" w:rsidR="007271CE" w:rsidRPr="00724A2E" w:rsidRDefault="007271CE" w:rsidP="007271CE">
      <w:pPr>
        <w:rPr>
          <w:sz w:val="16"/>
        </w:rPr>
      </w:pPr>
      <w:r w:rsidRPr="00724A2E">
        <w:rPr>
          <w:sz w:val="16"/>
        </w:rPr>
        <w:t>A critical global moment for women’s rights</w:t>
      </w:r>
    </w:p>
    <w:p w14:paraId="23AE86F5" w14:textId="77777777" w:rsidR="007271CE" w:rsidRPr="00724A2E" w:rsidRDefault="007271CE" w:rsidP="007271CE">
      <w:pPr>
        <w:rPr>
          <w:sz w:val="16"/>
        </w:rPr>
      </w:pPr>
      <w:r w:rsidRPr="00724A2E">
        <w:rPr>
          <w:rStyle w:val="StyleUnderline"/>
        </w:rPr>
        <w:t xml:space="preserve">The transition of power in the U.S. </w:t>
      </w:r>
      <w:r w:rsidRPr="00724A2E">
        <w:rPr>
          <w:rStyle w:val="Emphasis"/>
        </w:rPr>
        <w:t>comes at a critical time</w:t>
      </w:r>
      <w:r w:rsidRPr="00724A2E">
        <w:rPr>
          <w:rStyle w:val="StyleUnderline"/>
        </w:rPr>
        <w:t xml:space="preserve"> for women’s rights </w:t>
      </w:r>
      <w:r w:rsidRPr="00724A2E">
        <w:rPr>
          <w:rStyle w:val="Emphasis"/>
        </w:rPr>
        <w:t>around the world</w:t>
      </w:r>
      <w:r w:rsidRPr="00724A2E">
        <w:rPr>
          <w:rStyle w:val="StyleUnderline"/>
        </w:rPr>
        <w:t xml:space="preserve">. </w:t>
      </w:r>
      <w:r w:rsidRPr="00371B66">
        <w:rPr>
          <w:rStyle w:val="StyleUnderline"/>
          <w:highlight w:val="cyan"/>
        </w:rPr>
        <w:t>Women</w:t>
      </w:r>
      <w:r w:rsidRPr="00724A2E">
        <w:rPr>
          <w:rStyle w:val="StyleUnderline"/>
        </w:rPr>
        <w:t xml:space="preserve"> </w:t>
      </w:r>
      <w:r w:rsidRPr="00724A2E">
        <w:rPr>
          <w:rStyle w:val="Emphasis"/>
        </w:rPr>
        <w:t xml:space="preserve">all </w:t>
      </w:r>
      <w:r w:rsidRPr="00371B66">
        <w:rPr>
          <w:rStyle w:val="Emphasis"/>
          <w:highlight w:val="cyan"/>
        </w:rPr>
        <w:t>around the world</w:t>
      </w:r>
      <w:r w:rsidRPr="00371B66">
        <w:rPr>
          <w:rStyle w:val="StyleUnderline"/>
          <w:highlight w:val="cyan"/>
        </w:rPr>
        <w:t xml:space="preserve"> are </w:t>
      </w:r>
      <w:r w:rsidRPr="00371B66">
        <w:rPr>
          <w:rStyle w:val="Emphasis"/>
          <w:highlight w:val="cyan"/>
        </w:rPr>
        <w:t>facing threats</w:t>
      </w:r>
      <w:r w:rsidRPr="00724A2E">
        <w:rPr>
          <w:rStyle w:val="Emphasis"/>
        </w:rPr>
        <w:t xml:space="preserve"> to their fundamental rights</w:t>
      </w:r>
      <w:r w:rsidRPr="00724A2E">
        <w:rPr>
          <w:sz w:val="16"/>
        </w:rPr>
        <w:t>, ranging from abortion access and ending sexual violence to racial justice and environmental rights.</w:t>
      </w:r>
    </w:p>
    <w:p w14:paraId="797C35EC" w14:textId="77777777" w:rsidR="007271CE" w:rsidRPr="00724A2E" w:rsidRDefault="007271CE" w:rsidP="007271CE">
      <w:pPr>
        <w:rPr>
          <w:sz w:val="16"/>
        </w:rPr>
      </w:pPr>
      <w:r w:rsidRPr="00724A2E">
        <w:rPr>
          <w:rStyle w:val="Emphasis"/>
        </w:rPr>
        <w:t>Global movements</w:t>
      </w:r>
      <w:r w:rsidRPr="00724A2E">
        <w:rPr>
          <w:rStyle w:val="StyleUnderline"/>
        </w:rPr>
        <w:t xml:space="preserve"> for reproductive health and rights</w:t>
      </w:r>
      <w:r w:rsidRPr="00724A2E">
        <w:rPr>
          <w:sz w:val="16"/>
        </w:rPr>
        <w:t>—including campaigns for access to contraceptives and safe and legal abortion—</w:t>
      </w:r>
      <w:r w:rsidRPr="00724A2E">
        <w:rPr>
          <w:rStyle w:val="StyleUnderline"/>
        </w:rPr>
        <w:t xml:space="preserve">are at a </w:t>
      </w:r>
      <w:r w:rsidRPr="00724A2E">
        <w:rPr>
          <w:rStyle w:val="Emphasis"/>
        </w:rPr>
        <w:t>critical moment</w:t>
      </w:r>
      <w:r w:rsidRPr="00724A2E">
        <w:rPr>
          <w:rStyle w:val="StyleUnderline"/>
        </w:rPr>
        <w:t xml:space="preserve">. They are </w:t>
      </w:r>
      <w:r w:rsidRPr="00724A2E">
        <w:rPr>
          <w:rStyle w:val="Emphasis"/>
        </w:rPr>
        <w:t>under threat in countless places</w:t>
      </w:r>
      <w:r w:rsidRPr="00724A2E">
        <w:rPr>
          <w:sz w:val="16"/>
        </w:rPr>
        <w:t xml:space="preserve">, including in Latin America and the Caribbean where maternal mortality rates from unsafe abortions are highest, </w:t>
      </w:r>
      <w:r w:rsidRPr="00724A2E">
        <w:rPr>
          <w:rStyle w:val="StyleUnderline"/>
        </w:rPr>
        <w:t xml:space="preserve">and </w:t>
      </w:r>
      <w:r w:rsidRPr="00724A2E">
        <w:rPr>
          <w:rStyle w:val="Emphasis"/>
        </w:rPr>
        <w:t>facing powerful opposition</w:t>
      </w:r>
      <w:r w:rsidRPr="00724A2E">
        <w:rPr>
          <w:rStyle w:val="StyleUnderline"/>
        </w:rPr>
        <w:t xml:space="preserve"> from </w:t>
      </w:r>
      <w:r w:rsidRPr="00724A2E">
        <w:rPr>
          <w:rStyle w:val="Emphasis"/>
        </w:rPr>
        <w:t>religious</w:t>
      </w:r>
      <w:r w:rsidRPr="00724A2E">
        <w:rPr>
          <w:rStyle w:val="StyleUnderline"/>
        </w:rPr>
        <w:t xml:space="preserve"> and </w:t>
      </w:r>
      <w:r w:rsidRPr="00724A2E">
        <w:rPr>
          <w:rStyle w:val="Emphasis"/>
        </w:rPr>
        <w:t>cultural fundamentalists</w:t>
      </w:r>
      <w:r w:rsidRPr="00724A2E">
        <w:rPr>
          <w:rStyle w:val="StyleUnderline"/>
        </w:rPr>
        <w:t xml:space="preserve"> and others</w:t>
      </w:r>
      <w:r w:rsidRPr="00724A2E">
        <w:rPr>
          <w:sz w:val="16"/>
        </w:rPr>
        <w:t>.</w:t>
      </w:r>
    </w:p>
    <w:p w14:paraId="2D2DA588" w14:textId="77777777" w:rsidR="007271CE" w:rsidRPr="00724A2E" w:rsidRDefault="007271CE" w:rsidP="007271CE">
      <w:pPr>
        <w:rPr>
          <w:sz w:val="16"/>
        </w:rPr>
      </w:pPr>
      <w:r w:rsidRPr="00724A2E">
        <w:rPr>
          <w:sz w:val="16"/>
        </w:rPr>
        <w:t xml:space="preserve">Groups working with refugee women and girls also face a pivotal moment. </w:t>
      </w:r>
      <w:proofErr w:type="gramStart"/>
      <w:r w:rsidRPr="00724A2E">
        <w:rPr>
          <w:sz w:val="16"/>
        </w:rPr>
        <w:t>The vast majority of</w:t>
      </w:r>
      <w:proofErr w:type="gramEnd"/>
      <w:r w:rsidRPr="00724A2E">
        <w:rPr>
          <w:sz w:val="16"/>
        </w:rPr>
        <w:t xml:space="preserve"> Syrian refugee women and girls are hosted in Lebanon, Turkey, and Jordan, where women’s groups are focused on providing core services including anti-violence training and healthcare while empowering refugee women with knowledge about their rights, leadership skills, and economic opportunities—and these women’s groups are advocating for critical changes in national laws that restrict refugees’ access to jobs, hospitals, and other basic rights citizens have. </w:t>
      </w:r>
      <w:r w:rsidRPr="00371B66">
        <w:rPr>
          <w:rStyle w:val="Emphasis"/>
          <w:highlight w:val="cyan"/>
        </w:rPr>
        <w:t>Concerns</w:t>
      </w:r>
      <w:r w:rsidRPr="00724A2E">
        <w:rPr>
          <w:rStyle w:val="Emphasis"/>
        </w:rPr>
        <w:t xml:space="preserve"> are </w:t>
      </w:r>
      <w:r w:rsidRPr="00371B66">
        <w:rPr>
          <w:rStyle w:val="Emphasis"/>
          <w:highlight w:val="cyan"/>
        </w:rPr>
        <w:t>escalat</w:t>
      </w:r>
      <w:r w:rsidRPr="00724A2E">
        <w:rPr>
          <w:rStyle w:val="Emphasis"/>
        </w:rPr>
        <w:t>ing</w:t>
      </w:r>
      <w:r w:rsidRPr="00724A2E">
        <w:rPr>
          <w:rStyle w:val="StyleUnderline"/>
        </w:rPr>
        <w:t xml:space="preserve"> </w:t>
      </w:r>
      <w:r w:rsidRPr="00371B66">
        <w:rPr>
          <w:rStyle w:val="StyleUnderline"/>
          <w:highlight w:val="cyan"/>
        </w:rPr>
        <w:t>about</w:t>
      </w:r>
      <w:r w:rsidRPr="00724A2E">
        <w:rPr>
          <w:sz w:val="16"/>
        </w:rPr>
        <w:t xml:space="preserve"> how </w:t>
      </w:r>
      <w:r w:rsidRPr="00371B66">
        <w:rPr>
          <w:rStyle w:val="StyleUnderline"/>
          <w:highlight w:val="cyan"/>
        </w:rPr>
        <w:t>the</w:t>
      </w:r>
      <w:r w:rsidRPr="00724A2E">
        <w:rPr>
          <w:rStyle w:val="StyleUnderline"/>
        </w:rPr>
        <w:t xml:space="preserve"> </w:t>
      </w:r>
      <w:r w:rsidRPr="00724A2E">
        <w:rPr>
          <w:rStyle w:val="Emphasis"/>
        </w:rPr>
        <w:t>policies</w:t>
      </w:r>
      <w:r w:rsidRPr="00724A2E">
        <w:rPr>
          <w:rStyle w:val="StyleUnderline"/>
        </w:rPr>
        <w:t xml:space="preserve"> of a </w:t>
      </w:r>
      <w:r w:rsidRPr="00724A2E">
        <w:rPr>
          <w:rStyle w:val="Emphasis"/>
        </w:rPr>
        <w:t xml:space="preserve">new </w:t>
      </w:r>
      <w:r w:rsidRPr="00371B66">
        <w:rPr>
          <w:rStyle w:val="Emphasis"/>
          <w:highlight w:val="cyan"/>
        </w:rPr>
        <w:t>U.S. administration</w:t>
      </w:r>
      <w:r w:rsidRPr="00724A2E">
        <w:rPr>
          <w:sz w:val="16"/>
        </w:rPr>
        <w:t xml:space="preserve"> may impact their work.</w:t>
      </w:r>
    </w:p>
    <w:p w14:paraId="4B34238E" w14:textId="77777777" w:rsidR="007271CE" w:rsidRPr="00724A2E" w:rsidRDefault="007271CE" w:rsidP="007271CE">
      <w:pPr>
        <w:rPr>
          <w:sz w:val="16"/>
        </w:rPr>
      </w:pPr>
      <w:r w:rsidRPr="00724A2E">
        <w:rPr>
          <w:sz w:val="16"/>
        </w:rPr>
        <w:t>Feminist activists globally are increasingly facing fears for their safety. For example, in Egypt, Turkey, and several other countries, we’ve witnessed an escalating crackdown on feminist and human rights activism, including harassment against women human rights defenders and threats to journalists and academics. In many places—such as the Inter-American Commission on Human Rights and Court—</w:t>
      </w:r>
      <w:r w:rsidRPr="00724A2E">
        <w:rPr>
          <w:rStyle w:val="StyleUnderline"/>
        </w:rPr>
        <w:t xml:space="preserve">U.S. influence is a </w:t>
      </w:r>
      <w:r w:rsidRPr="00724A2E">
        <w:rPr>
          <w:rStyle w:val="Emphasis"/>
        </w:rPr>
        <w:t>critical factor</w:t>
      </w:r>
      <w:r w:rsidRPr="00724A2E">
        <w:rPr>
          <w:rStyle w:val="StyleUnderline"/>
        </w:rPr>
        <w:t xml:space="preserve"> in </w:t>
      </w:r>
      <w:r w:rsidRPr="00724A2E">
        <w:rPr>
          <w:rStyle w:val="Emphasis"/>
        </w:rPr>
        <w:t>enforcing mechanisms</w:t>
      </w:r>
      <w:r w:rsidRPr="00724A2E">
        <w:rPr>
          <w:rStyle w:val="StyleUnderline"/>
        </w:rPr>
        <w:t xml:space="preserve"> for their protection</w:t>
      </w:r>
      <w:r w:rsidRPr="00724A2E">
        <w:rPr>
          <w:sz w:val="16"/>
        </w:rPr>
        <w:t>.</w:t>
      </w:r>
    </w:p>
    <w:p w14:paraId="2A44CD90" w14:textId="77777777" w:rsidR="007271CE" w:rsidRPr="00724A2E" w:rsidRDefault="007271CE" w:rsidP="007271CE">
      <w:pPr>
        <w:rPr>
          <w:sz w:val="16"/>
        </w:rPr>
      </w:pPr>
      <w:r w:rsidRPr="00724A2E">
        <w:rPr>
          <w:rStyle w:val="StyleUnderline"/>
        </w:rPr>
        <w:t xml:space="preserve">In countries from </w:t>
      </w:r>
      <w:r w:rsidRPr="00724A2E">
        <w:rPr>
          <w:rStyle w:val="Emphasis"/>
        </w:rPr>
        <w:t>Sub-Saharan Africa</w:t>
      </w:r>
      <w:r w:rsidRPr="00724A2E">
        <w:rPr>
          <w:rStyle w:val="StyleUnderline"/>
        </w:rPr>
        <w:t xml:space="preserve"> to </w:t>
      </w:r>
      <w:r w:rsidRPr="00724A2E">
        <w:rPr>
          <w:rStyle w:val="Emphasis"/>
        </w:rPr>
        <w:t>Asia</w:t>
      </w:r>
      <w:r w:rsidRPr="00724A2E">
        <w:rPr>
          <w:rStyle w:val="StyleUnderline"/>
        </w:rPr>
        <w:t xml:space="preserve"> and the </w:t>
      </w:r>
      <w:r w:rsidRPr="00724A2E">
        <w:rPr>
          <w:rStyle w:val="Emphasis"/>
        </w:rPr>
        <w:t>Pacific</w:t>
      </w:r>
      <w:r w:rsidRPr="00724A2E">
        <w:rPr>
          <w:rStyle w:val="StyleUnderline"/>
        </w:rPr>
        <w:t xml:space="preserve">, grassroots women are </w:t>
      </w:r>
      <w:r w:rsidRPr="00724A2E">
        <w:rPr>
          <w:rStyle w:val="Emphasis"/>
        </w:rPr>
        <w:t>coming together to protect their</w:t>
      </w:r>
      <w:r w:rsidRPr="00724A2E">
        <w:rPr>
          <w:sz w:val="16"/>
        </w:rPr>
        <w:t xml:space="preserve"> land and water </w:t>
      </w:r>
      <w:r w:rsidRPr="00724A2E">
        <w:rPr>
          <w:rStyle w:val="Emphasis"/>
        </w:rPr>
        <w:t>rights</w:t>
      </w:r>
      <w:r w:rsidRPr="00724A2E">
        <w:rPr>
          <w:sz w:val="16"/>
        </w:rPr>
        <w:t xml:space="preserve"> amid climate change and increased violence to improve their own farming and local food sources, and to increase their economic opportunities.</w:t>
      </w:r>
    </w:p>
    <w:p w14:paraId="2C8ED206" w14:textId="77777777" w:rsidR="007271CE" w:rsidRPr="00724A2E" w:rsidRDefault="007271CE" w:rsidP="007271CE">
      <w:pPr>
        <w:rPr>
          <w:sz w:val="16"/>
        </w:rPr>
      </w:pPr>
      <w:r w:rsidRPr="00724A2E">
        <w:rPr>
          <w:rStyle w:val="StyleUnderline"/>
        </w:rPr>
        <w:t xml:space="preserve">Women are </w:t>
      </w:r>
      <w:r w:rsidRPr="00724A2E">
        <w:rPr>
          <w:rStyle w:val="Emphasis"/>
        </w:rPr>
        <w:t>standing up against rollbacks to rights</w:t>
      </w:r>
      <w:r w:rsidRPr="00724A2E">
        <w:rPr>
          <w:rStyle w:val="StyleUnderline"/>
        </w:rPr>
        <w:t xml:space="preserve">, </w:t>
      </w:r>
      <w:r w:rsidRPr="00724A2E">
        <w:rPr>
          <w:rStyle w:val="Emphasis"/>
        </w:rPr>
        <w:t>resisting the rise of conservatism</w:t>
      </w:r>
      <w:r w:rsidRPr="00724A2E">
        <w:rPr>
          <w:rStyle w:val="StyleUnderline"/>
        </w:rPr>
        <w:t xml:space="preserve">, </w:t>
      </w:r>
      <w:r w:rsidRPr="00724A2E">
        <w:rPr>
          <w:rStyle w:val="Emphasis"/>
        </w:rPr>
        <w:t>blocking dangerous anti-women policies</w:t>
      </w:r>
      <w:r w:rsidRPr="00724A2E">
        <w:rPr>
          <w:rStyle w:val="StyleUnderline"/>
        </w:rPr>
        <w:t xml:space="preserve">, and </w:t>
      </w:r>
      <w:r w:rsidRPr="00724A2E">
        <w:rPr>
          <w:rStyle w:val="Emphasis"/>
        </w:rPr>
        <w:t>fearlessly defending women’s rights</w:t>
      </w:r>
      <w:r w:rsidRPr="00724A2E">
        <w:rPr>
          <w:rStyle w:val="StyleUnderline"/>
        </w:rPr>
        <w:t xml:space="preserve"> amid conflicts and political and economic crises</w:t>
      </w:r>
      <w:r w:rsidRPr="00724A2E">
        <w:rPr>
          <w:sz w:val="16"/>
        </w:rPr>
        <w:t>.</w:t>
      </w:r>
    </w:p>
    <w:p w14:paraId="7E1BF94E" w14:textId="77777777" w:rsidR="007271CE" w:rsidRPr="00724A2E" w:rsidRDefault="007271CE" w:rsidP="007271CE">
      <w:pPr>
        <w:rPr>
          <w:sz w:val="16"/>
        </w:rPr>
      </w:pPr>
      <w:r w:rsidRPr="00724A2E">
        <w:rPr>
          <w:rStyle w:val="StyleUnderline"/>
        </w:rPr>
        <w:t xml:space="preserve">Conservative leadership is </w:t>
      </w:r>
      <w:r w:rsidRPr="00724A2E">
        <w:rPr>
          <w:rStyle w:val="Emphasis"/>
        </w:rPr>
        <w:t>on the rise in many countries</w:t>
      </w:r>
      <w:r w:rsidRPr="00724A2E">
        <w:rPr>
          <w:rStyle w:val="StyleUnderline"/>
        </w:rPr>
        <w:t xml:space="preserve"> around the world and women’s groups are </w:t>
      </w:r>
      <w:r w:rsidRPr="00724A2E">
        <w:rPr>
          <w:rStyle w:val="Emphasis"/>
        </w:rPr>
        <w:t>joining forces</w:t>
      </w:r>
      <w:r w:rsidRPr="00724A2E">
        <w:rPr>
          <w:rStyle w:val="StyleUnderline"/>
        </w:rPr>
        <w:t xml:space="preserve"> to </w:t>
      </w:r>
      <w:r w:rsidRPr="00724A2E">
        <w:rPr>
          <w:rStyle w:val="Emphasis"/>
        </w:rPr>
        <w:t>share their strategies of resistance</w:t>
      </w:r>
      <w:r w:rsidRPr="00724A2E">
        <w:rPr>
          <w:sz w:val="16"/>
        </w:rPr>
        <w:t>.</w:t>
      </w:r>
    </w:p>
    <w:p w14:paraId="12383055" w14:textId="77777777" w:rsidR="007271CE" w:rsidRPr="00724A2E" w:rsidRDefault="007271CE" w:rsidP="007271CE">
      <w:pPr>
        <w:rPr>
          <w:sz w:val="16"/>
        </w:rPr>
      </w:pPr>
      <w:r w:rsidRPr="00724A2E">
        <w:rPr>
          <w:sz w:val="16"/>
        </w:rPr>
        <w:t>Connecting the dots in threats to fundamental rights globally—and learning together</w:t>
      </w:r>
    </w:p>
    <w:p w14:paraId="10A2DE43" w14:textId="77777777" w:rsidR="007271CE" w:rsidRPr="00724A2E" w:rsidRDefault="007271CE" w:rsidP="007271CE">
      <w:pPr>
        <w:rPr>
          <w:sz w:val="16"/>
        </w:rPr>
      </w:pPr>
      <w:r w:rsidRPr="00724A2E">
        <w:rPr>
          <w:sz w:val="16"/>
        </w:rPr>
        <w:t>“As far as women and other civil society organizations [in Africa] are concerned, all progressive issues might suffer under a Trump Presidency,” says Bisi Adeleye-Fayemi, co-founder of African Women’s Development Fund and Global Fund for Women Board Member. “Women’s rights, sexual and reproductive rights, climate change, LGBTQ individuals, Muslim people, refugees… are not likely to get the attention they deserve—they will probably get the wrong kind of attention.”</w:t>
      </w:r>
    </w:p>
    <w:p w14:paraId="5335585A" w14:textId="77777777" w:rsidR="007271CE" w:rsidRPr="00724A2E" w:rsidRDefault="007271CE" w:rsidP="007271CE">
      <w:pPr>
        <w:rPr>
          <w:sz w:val="16"/>
        </w:rPr>
      </w:pPr>
      <w:r w:rsidRPr="00724A2E">
        <w:rPr>
          <w:sz w:val="16"/>
        </w:rPr>
        <w:t xml:space="preserve">Indeed, </w:t>
      </w:r>
      <w:r w:rsidRPr="00371B66">
        <w:rPr>
          <w:rStyle w:val="Emphasis"/>
          <w:highlight w:val="cyan"/>
        </w:rPr>
        <w:t>policy</w:t>
      </w:r>
      <w:r w:rsidRPr="00724A2E">
        <w:rPr>
          <w:rStyle w:val="Emphasis"/>
        </w:rPr>
        <w:t xml:space="preserve"> stances </w:t>
      </w:r>
      <w:r w:rsidRPr="00371B66">
        <w:rPr>
          <w:rStyle w:val="Emphasis"/>
          <w:highlight w:val="cyan"/>
        </w:rPr>
        <w:t>in the U.S.</w:t>
      </w:r>
      <w:r w:rsidRPr="00724A2E">
        <w:rPr>
          <w:rStyle w:val="StyleUnderline"/>
        </w:rPr>
        <w:t xml:space="preserve"> will have a </w:t>
      </w:r>
      <w:r w:rsidRPr="00724A2E">
        <w:rPr>
          <w:rStyle w:val="Emphasis"/>
        </w:rPr>
        <w:t xml:space="preserve">direct </w:t>
      </w:r>
      <w:r w:rsidRPr="00371B66">
        <w:rPr>
          <w:rStyle w:val="Emphasis"/>
          <w:highlight w:val="cyan"/>
        </w:rPr>
        <w:t>impact</w:t>
      </w:r>
      <w:r w:rsidRPr="00724A2E">
        <w:rPr>
          <w:rStyle w:val="StyleUnderline"/>
        </w:rPr>
        <w:t xml:space="preserve"> on </w:t>
      </w:r>
      <w:r w:rsidRPr="00371B66">
        <w:rPr>
          <w:rStyle w:val="Emphasis"/>
          <w:highlight w:val="cyan"/>
        </w:rPr>
        <w:t>global communities</w:t>
      </w:r>
      <w:r w:rsidRPr="00724A2E">
        <w:rPr>
          <w:rStyle w:val="StyleUnderline"/>
        </w:rPr>
        <w:t xml:space="preserve"> and </w:t>
      </w:r>
      <w:r w:rsidRPr="00724A2E">
        <w:rPr>
          <w:rStyle w:val="Emphasis"/>
        </w:rPr>
        <w:t>situations</w:t>
      </w:r>
      <w:r w:rsidRPr="00724A2E">
        <w:rPr>
          <w:sz w:val="16"/>
        </w:rPr>
        <w:t xml:space="preserve">. And by and large, </w:t>
      </w:r>
      <w:r w:rsidRPr="00371B66">
        <w:rPr>
          <w:rStyle w:val="StyleUnderline"/>
          <w:highlight w:val="cyan"/>
        </w:rPr>
        <w:t xml:space="preserve">many of the </w:t>
      </w:r>
      <w:r w:rsidRPr="00371B66">
        <w:rPr>
          <w:rStyle w:val="Emphasis"/>
          <w:highlight w:val="cyan"/>
        </w:rPr>
        <w:t>key</w:t>
      </w:r>
      <w:r w:rsidRPr="00724A2E">
        <w:rPr>
          <w:rStyle w:val="Emphasis"/>
        </w:rPr>
        <w:t xml:space="preserve"> human rights </w:t>
      </w:r>
      <w:r w:rsidRPr="00371B66">
        <w:rPr>
          <w:rStyle w:val="Emphasis"/>
          <w:highlight w:val="cyan"/>
        </w:rPr>
        <w:t>issues</w:t>
      </w:r>
      <w:r w:rsidRPr="00724A2E">
        <w:rPr>
          <w:rStyle w:val="StyleUnderline"/>
        </w:rPr>
        <w:t xml:space="preserve"> that are coming into play </w:t>
      </w:r>
      <w:r w:rsidRPr="00371B66">
        <w:rPr>
          <w:rStyle w:val="StyleUnderline"/>
          <w:highlight w:val="cyan"/>
        </w:rPr>
        <w:t>in</w:t>
      </w:r>
      <w:r w:rsidRPr="00724A2E">
        <w:rPr>
          <w:rStyle w:val="StyleUnderline"/>
        </w:rPr>
        <w:t xml:space="preserve"> </w:t>
      </w:r>
      <w:r w:rsidRPr="00724A2E">
        <w:rPr>
          <w:rStyle w:val="Emphasis"/>
        </w:rPr>
        <w:t xml:space="preserve">U.S. </w:t>
      </w:r>
      <w:r w:rsidRPr="00371B66">
        <w:rPr>
          <w:rStyle w:val="Emphasis"/>
          <w:highlight w:val="cyan"/>
        </w:rPr>
        <w:t>domestic policy</w:t>
      </w:r>
      <w:r w:rsidRPr="00371B66">
        <w:rPr>
          <w:rStyle w:val="StyleUnderline"/>
          <w:highlight w:val="cyan"/>
        </w:rPr>
        <w:t xml:space="preserve"> including </w:t>
      </w:r>
      <w:r w:rsidRPr="00371B66">
        <w:rPr>
          <w:rStyle w:val="Emphasis"/>
          <w:highlight w:val="cyan"/>
        </w:rPr>
        <w:t>access to</w:t>
      </w:r>
      <w:r w:rsidRPr="00724A2E">
        <w:rPr>
          <w:rStyle w:val="Emphasis"/>
        </w:rPr>
        <w:t xml:space="preserve"> reproductive </w:t>
      </w:r>
      <w:r w:rsidRPr="00371B66">
        <w:rPr>
          <w:rStyle w:val="Emphasis"/>
          <w:highlight w:val="cyan"/>
        </w:rPr>
        <w:t>health</w:t>
      </w:r>
      <w:r w:rsidRPr="00724A2E">
        <w:rPr>
          <w:rStyle w:val="StyleUnderline"/>
        </w:rPr>
        <w:t xml:space="preserve"> and </w:t>
      </w:r>
      <w:r w:rsidRPr="00724A2E">
        <w:rPr>
          <w:rStyle w:val="Emphasis"/>
        </w:rPr>
        <w:t>rights</w:t>
      </w:r>
      <w:r w:rsidRPr="00724A2E">
        <w:rPr>
          <w:sz w:val="16"/>
        </w:rPr>
        <w:t xml:space="preserve"> and ending violence against women, are issues that </w:t>
      </w:r>
      <w:r w:rsidRPr="00371B66">
        <w:rPr>
          <w:rStyle w:val="StyleUnderline"/>
          <w:highlight w:val="cyan"/>
        </w:rPr>
        <w:t xml:space="preserve">are </w:t>
      </w:r>
      <w:r w:rsidRPr="00371B66">
        <w:rPr>
          <w:rStyle w:val="Emphasis"/>
          <w:highlight w:val="cyan"/>
        </w:rPr>
        <w:t>under the spotlight</w:t>
      </w:r>
      <w:r w:rsidRPr="00371B66">
        <w:rPr>
          <w:rStyle w:val="StyleUnderline"/>
          <w:highlight w:val="cyan"/>
        </w:rPr>
        <w:t xml:space="preserve"> in</w:t>
      </w:r>
      <w:r w:rsidRPr="00724A2E">
        <w:rPr>
          <w:rStyle w:val="StyleUnderline"/>
        </w:rPr>
        <w:t xml:space="preserve"> </w:t>
      </w:r>
      <w:r w:rsidRPr="00724A2E">
        <w:rPr>
          <w:rStyle w:val="Emphasis"/>
        </w:rPr>
        <w:t xml:space="preserve">other places around </w:t>
      </w:r>
      <w:r w:rsidRPr="00371B66">
        <w:rPr>
          <w:rStyle w:val="Emphasis"/>
          <w:highlight w:val="cyan"/>
        </w:rPr>
        <w:t>the world</w:t>
      </w:r>
      <w:r w:rsidRPr="00371B66">
        <w:rPr>
          <w:rStyle w:val="StyleUnderline"/>
          <w:highlight w:val="cyan"/>
        </w:rPr>
        <w:t>. U.S. leadership</w:t>
      </w:r>
      <w:r w:rsidRPr="00724A2E">
        <w:rPr>
          <w:rStyle w:val="StyleUnderline"/>
        </w:rPr>
        <w:t xml:space="preserve"> could </w:t>
      </w:r>
      <w:r w:rsidRPr="00371B66">
        <w:rPr>
          <w:rStyle w:val="Emphasis"/>
          <w:highlight w:val="cyan"/>
        </w:rPr>
        <w:t>play a</w:t>
      </w:r>
      <w:r w:rsidRPr="00724A2E">
        <w:rPr>
          <w:rStyle w:val="Emphasis"/>
        </w:rPr>
        <w:t xml:space="preserve"> significant </w:t>
      </w:r>
      <w:r w:rsidRPr="00371B66">
        <w:rPr>
          <w:rStyle w:val="Emphasis"/>
          <w:highlight w:val="cyan"/>
        </w:rPr>
        <w:t>role</w:t>
      </w:r>
      <w:r w:rsidRPr="00724A2E">
        <w:rPr>
          <w:sz w:val="16"/>
        </w:rPr>
        <w:t>—</w:t>
      </w:r>
      <w:r w:rsidRPr="00724A2E">
        <w:rPr>
          <w:rStyle w:val="Emphasis"/>
        </w:rPr>
        <w:t>either</w:t>
      </w:r>
      <w:r w:rsidRPr="00724A2E">
        <w:rPr>
          <w:rStyle w:val="StyleUnderline"/>
        </w:rPr>
        <w:t xml:space="preserve"> </w:t>
      </w:r>
      <w:r w:rsidRPr="00371B66">
        <w:rPr>
          <w:rStyle w:val="StyleUnderline"/>
          <w:highlight w:val="cyan"/>
        </w:rPr>
        <w:t xml:space="preserve">in </w:t>
      </w:r>
      <w:r w:rsidRPr="00371B66">
        <w:rPr>
          <w:rStyle w:val="Emphasis"/>
          <w:highlight w:val="cyan"/>
        </w:rPr>
        <w:t>moving the needle</w:t>
      </w:r>
      <w:r w:rsidRPr="00724A2E">
        <w:rPr>
          <w:rStyle w:val="Emphasis"/>
        </w:rPr>
        <w:t xml:space="preserve"> positively</w:t>
      </w:r>
      <w:r w:rsidRPr="00724A2E">
        <w:rPr>
          <w:rStyle w:val="StyleUnderline"/>
        </w:rPr>
        <w:t xml:space="preserve"> on these critical issues, </w:t>
      </w:r>
      <w:r w:rsidRPr="00371B66">
        <w:rPr>
          <w:rStyle w:val="StyleUnderline"/>
          <w:highlight w:val="cyan"/>
        </w:rPr>
        <w:t>or</w:t>
      </w:r>
      <w:r w:rsidRPr="00724A2E">
        <w:rPr>
          <w:rStyle w:val="StyleUnderline"/>
        </w:rPr>
        <w:t xml:space="preserve"> in </w:t>
      </w:r>
      <w:r w:rsidRPr="00724A2E">
        <w:rPr>
          <w:rStyle w:val="Emphasis"/>
        </w:rPr>
        <w:t>condoning</w:t>
      </w:r>
      <w:r w:rsidRPr="00724A2E">
        <w:rPr>
          <w:rStyle w:val="StyleUnderline"/>
        </w:rPr>
        <w:t xml:space="preserve"> or </w:t>
      </w:r>
      <w:r w:rsidRPr="00371B66">
        <w:rPr>
          <w:rStyle w:val="Emphasis"/>
          <w:highlight w:val="cyan"/>
        </w:rPr>
        <w:t>precipitating</w:t>
      </w:r>
      <w:r w:rsidRPr="00724A2E">
        <w:rPr>
          <w:rStyle w:val="Emphasis"/>
        </w:rPr>
        <w:t xml:space="preserve"> the </w:t>
      </w:r>
      <w:r w:rsidRPr="00371B66">
        <w:rPr>
          <w:rStyle w:val="Emphasis"/>
          <w:highlight w:val="cyan"/>
        </w:rPr>
        <w:t>rollback</w:t>
      </w:r>
      <w:r w:rsidRPr="00724A2E">
        <w:rPr>
          <w:rStyle w:val="StyleUnderline"/>
        </w:rPr>
        <w:t xml:space="preserve"> of hard-won gains</w:t>
      </w:r>
      <w:r w:rsidRPr="00724A2E">
        <w:rPr>
          <w:sz w:val="16"/>
        </w:rPr>
        <w:t>.</w:t>
      </w:r>
    </w:p>
    <w:p w14:paraId="408B4E63" w14:textId="77777777" w:rsidR="007271CE" w:rsidRPr="00724A2E" w:rsidRDefault="007271CE" w:rsidP="007271CE">
      <w:pPr>
        <w:pStyle w:val="Heading3"/>
        <w:rPr>
          <w:rFonts w:cs="Arial"/>
        </w:rPr>
      </w:pPr>
      <w:r w:rsidRPr="00724A2E">
        <w:rPr>
          <w:rFonts w:cs="Arial"/>
        </w:rPr>
        <w:br w:type="page"/>
      </w:r>
    </w:p>
    <w:bookmarkEnd w:id="3"/>
    <w:p w14:paraId="3B4AEFB3" w14:textId="64B0D80B" w:rsidR="007271CE" w:rsidRPr="00724A2E" w:rsidRDefault="00617AD8" w:rsidP="007271CE">
      <w:pPr>
        <w:pStyle w:val="Heading3"/>
        <w:rPr>
          <w:rFonts w:cs="Arial"/>
        </w:rPr>
      </w:pPr>
      <w:r>
        <w:rPr>
          <w:rFonts w:cs="Arial"/>
        </w:rPr>
        <w:t xml:space="preserve">Impacts --- </w:t>
      </w:r>
      <w:r w:rsidR="007271CE" w:rsidRPr="00724A2E">
        <w:rPr>
          <w:rFonts w:cs="Arial"/>
        </w:rPr>
        <w:t xml:space="preserve">IRS – IL </w:t>
      </w:r>
    </w:p>
    <w:p w14:paraId="44DA87A9" w14:textId="77777777" w:rsidR="007271CE" w:rsidRPr="00724A2E" w:rsidRDefault="007271CE" w:rsidP="007271CE">
      <w:pPr>
        <w:pStyle w:val="Heading4"/>
        <w:rPr>
          <w:rFonts w:cs="Arial"/>
        </w:rPr>
      </w:pPr>
      <w:r w:rsidRPr="00724A2E">
        <w:rPr>
          <w:rFonts w:cs="Arial"/>
        </w:rPr>
        <w:t xml:space="preserve">IRS and Treasure rolling out key crypto regulation now- but Chevron deference is key </w:t>
      </w:r>
    </w:p>
    <w:p w14:paraId="0E932BE0" w14:textId="77777777" w:rsidR="007271CE" w:rsidRPr="00724A2E" w:rsidRDefault="007271CE" w:rsidP="007271CE">
      <w:r w:rsidRPr="00724A2E">
        <w:rPr>
          <w:rStyle w:val="Style13ptBold"/>
        </w:rPr>
        <w:t>Forst et. al. 24</w:t>
      </w:r>
      <w:r w:rsidRPr="00724A2E">
        <w:t xml:space="preserve"> (David L. Forst, David has been named 2023 Tax Leaders by the International Tax Review’s Tax Leaders Expert Guide and is ranked in the highest tier for Tax law in Northern California by Chambers and Partners in 2023. Sean P. McElroy, Tax Law Attorney, Sean has been a lecturer in law at Stanford Law School, where he taught a course in Blockchain Tax.  Kevin </w:t>
      </w:r>
      <w:proofErr w:type="gramStart"/>
      <w:r w:rsidRPr="00724A2E">
        <w:t>Kirby ,</w:t>
      </w:r>
      <w:proofErr w:type="gramEnd"/>
      <w:r w:rsidRPr="00724A2E">
        <w:t xml:space="preserve"> Attorney.  Matthew L. </w:t>
      </w:r>
      <w:proofErr w:type="spellStart"/>
      <w:r w:rsidRPr="00724A2E">
        <w:t>Dimon</w:t>
      </w:r>
      <w:proofErr w:type="spellEnd"/>
      <w:r w:rsidRPr="00724A2E">
        <w:t xml:space="preserve">, attorney. July 3, 2024 “Treasury’s Crypto Tax Reporting Rules Defer on DeFi” </w:t>
      </w:r>
      <w:proofErr w:type="gramStart"/>
      <w:r w:rsidRPr="00724A2E">
        <w:t>https://www.fenwick.com/insights/publications/treasurys-crypto-tax-reporting-rules-defer-on-defi )YJLI</w:t>
      </w:r>
      <w:proofErr w:type="gramEnd"/>
      <w:r w:rsidRPr="00724A2E">
        <w:t xml:space="preserve"> </w:t>
      </w:r>
    </w:p>
    <w:p w14:paraId="3F06DCCF" w14:textId="77777777" w:rsidR="007271CE" w:rsidRPr="00724A2E" w:rsidRDefault="007271CE" w:rsidP="007271CE">
      <w:r w:rsidRPr="00724A2E">
        <w:rPr>
          <w:rStyle w:val="StyleUnderline"/>
        </w:rPr>
        <w:t xml:space="preserve">On June 28, 2024, the U.S. </w:t>
      </w:r>
      <w:r w:rsidRPr="00371B66">
        <w:rPr>
          <w:rStyle w:val="Emphasis"/>
          <w:highlight w:val="cyan"/>
        </w:rPr>
        <w:t>Treasury</w:t>
      </w:r>
      <w:r w:rsidRPr="00724A2E">
        <w:rPr>
          <w:rStyle w:val="StyleUnderline"/>
        </w:rPr>
        <w:t xml:space="preserve"> Department and the Internal Revenue Service (</w:t>
      </w:r>
      <w:r w:rsidRPr="00371B66">
        <w:rPr>
          <w:rStyle w:val="Emphasis"/>
          <w:highlight w:val="cyan"/>
        </w:rPr>
        <w:t>IRS</w:t>
      </w:r>
      <w:r w:rsidRPr="00724A2E">
        <w:rPr>
          <w:rStyle w:val="StyleUnderline"/>
        </w:rPr>
        <w:t xml:space="preserve">) issued </w:t>
      </w:r>
      <w:r w:rsidRPr="00371B66">
        <w:rPr>
          <w:rStyle w:val="Emphasis"/>
          <w:highlight w:val="cyan"/>
        </w:rPr>
        <w:t>final</w:t>
      </w:r>
      <w:r w:rsidRPr="00724A2E">
        <w:rPr>
          <w:rStyle w:val="StyleUnderline"/>
        </w:rPr>
        <w:t xml:space="preserve"> broker reporting </w:t>
      </w:r>
      <w:r w:rsidRPr="00371B66">
        <w:rPr>
          <w:rStyle w:val="Emphasis"/>
          <w:highlight w:val="cyan"/>
        </w:rPr>
        <w:t>regulations</w:t>
      </w:r>
      <w:r w:rsidRPr="00724A2E">
        <w:rPr>
          <w:rStyle w:val="StyleUnderline"/>
        </w:rPr>
        <w:t xml:space="preserve"> that mandate broker reporting </w:t>
      </w:r>
      <w:r w:rsidRPr="00371B66">
        <w:rPr>
          <w:rStyle w:val="Emphasis"/>
          <w:highlight w:val="cyan"/>
        </w:rPr>
        <w:t>for centralized exchanges</w:t>
      </w:r>
      <w:r w:rsidRPr="00724A2E">
        <w:rPr>
          <w:rStyle w:val="Emphasis"/>
        </w:rPr>
        <w:t xml:space="preserve"> </w:t>
      </w:r>
      <w:r w:rsidRPr="00724A2E">
        <w:rPr>
          <w:rStyle w:val="StyleUnderline"/>
        </w:rPr>
        <w:t xml:space="preserve">and hosted wallet providers, providing </w:t>
      </w:r>
      <w:r w:rsidRPr="00371B66">
        <w:rPr>
          <w:rStyle w:val="Emphasis"/>
          <w:highlight w:val="cyan"/>
        </w:rPr>
        <w:t>extensive rules</w:t>
      </w:r>
      <w:r w:rsidRPr="00724A2E">
        <w:rPr>
          <w:rStyle w:val="StyleUnderline"/>
        </w:rPr>
        <w:t xml:space="preserve"> under which transactions </w:t>
      </w:r>
      <w:r w:rsidRPr="00371B66">
        <w:rPr>
          <w:rStyle w:val="Emphasis"/>
          <w:highlight w:val="cyan"/>
        </w:rPr>
        <w:t>in digital assets</w:t>
      </w:r>
      <w:r w:rsidRPr="00724A2E">
        <w:rPr>
          <w:rStyle w:val="StyleUnderline"/>
        </w:rPr>
        <w:t xml:space="preserve"> will be reported</w:t>
      </w:r>
      <w:r w:rsidRPr="00724A2E">
        <w:t>.</w:t>
      </w:r>
    </w:p>
    <w:p w14:paraId="0551C007" w14:textId="77777777" w:rsidR="007271CE" w:rsidRPr="00724A2E" w:rsidRDefault="007271CE" w:rsidP="007271CE">
      <w:r w:rsidRPr="00724A2E">
        <w:t xml:space="preserve">T.D. 10000 (the Final Regulations) provide that </w:t>
      </w:r>
      <w:r w:rsidRPr="00724A2E">
        <w:rPr>
          <w:rStyle w:val="StyleUnderline"/>
        </w:rPr>
        <w:t>stablecoin transactions are subject to broker reporting</w:t>
      </w:r>
      <w:r w:rsidRPr="00724A2E">
        <w:t xml:space="preserve"> but set a de minimis threshold of $10,000 per taxpayer for stablecoin reporting and an alternative aggregate reporting framework. </w:t>
      </w:r>
      <w:r w:rsidRPr="00724A2E">
        <w:rPr>
          <w:rStyle w:val="StyleUnderline"/>
        </w:rPr>
        <w:t>Treasury and the IRS also confirmed that non-fungible tokens (NFTs) are generally subject to broker reporting—</w:t>
      </w:r>
      <w:proofErr w:type="gramStart"/>
      <w:r w:rsidRPr="00724A2E">
        <w:rPr>
          <w:rStyle w:val="StyleUnderline"/>
        </w:rPr>
        <w:t>and also</w:t>
      </w:r>
      <w:proofErr w:type="gramEnd"/>
      <w:r w:rsidRPr="00724A2E">
        <w:rPr>
          <w:rStyle w:val="StyleUnderline"/>
        </w:rPr>
        <w:t xml:space="preserve"> provided a de minimis framework</w:t>
      </w:r>
      <w:r w:rsidRPr="00724A2E">
        <w:t>. Further, closed-loop system networks are now generally exempted from broker reporting, except to the extent that tokens are transferable outside of the closed system. And the Final Regulations included details on the overlap with real estate and with existing securities broker reporting rules.</w:t>
      </w:r>
    </w:p>
    <w:p w14:paraId="2C408351" w14:textId="77777777" w:rsidR="007271CE" w:rsidRPr="00724A2E" w:rsidRDefault="007271CE" w:rsidP="007271CE">
      <w:r w:rsidRPr="00724A2E">
        <w:t>Tax Implications for DeFi Post-Chevron</w:t>
      </w:r>
    </w:p>
    <w:p w14:paraId="41FA8BCC" w14:textId="77777777" w:rsidR="007271CE" w:rsidRPr="00724A2E" w:rsidRDefault="007271CE" w:rsidP="007271CE">
      <w:pPr>
        <w:rPr>
          <w:rStyle w:val="StyleUnderline"/>
        </w:rPr>
      </w:pPr>
      <w:r w:rsidRPr="00371B66">
        <w:rPr>
          <w:rStyle w:val="Emphasis"/>
          <w:highlight w:val="cyan"/>
        </w:rPr>
        <w:t>On the same day</w:t>
      </w:r>
      <w:r w:rsidRPr="00724A2E">
        <w:rPr>
          <w:rStyle w:val="StyleUnderline"/>
        </w:rPr>
        <w:t xml:space="preserve"> the final rules were published, the U.S. </w:t>
      </w:r>
      <w:r w:rsidRPr="00371B66">
        <w:rPr>
          <w:rStyle w:val="Emphasis"/>
          <w:highlight w:val="cyan"/>
        </w:rPr>
        <w:t>Supreme Court overturned the Chevron doctrine</w:t>
      </w:r>
      <w:r w:rsidRPr="00724A2E">
        <w:rPr>
          <w:rStyle w:val="StyleUnderline"/>
        </w:rPr>
        <w:t xml:space="preserve"> in Loper Bright v. Raimondo. This decision </w:t>
      </w:r>
      <w:r w:rsidRPr="00371B66">
        <w:rPr>
          <w:rStyle w:val="Emphasis"/>
          <w:highlight w:val="cyan"/>
        </w:rPr>
        <w:t>calls into question whether federal agencies have any legal force to expand decentralized finance (DeFi) regulations</w:t>
      </w:r>
      <w:r w:rsidRPr="00724A2E">
        <w:t xml:space="preserve">. It is </w:t>
      </w:r>
      <w:r w:rsidRPr="00724A2E">
        <w:rPr>
          <w:rStyle w:val="StyleUnderline"/>
        </w:rPr>
        <w:t>unlikely that the current regulations would apply to a person who doesn’t fall within the definition of “broker” and whose actions are not “effectuating” the transfer under the ordinary usage of those terms. Of course, participants in the DeFi industry don’t fit within these terms.</w:t>
      </w:r>
    </w:p>
    <w:p w14:paraId="43D1F4FD" w14:textId="77777777" w:rsidR="007271CE" w:rsidRPr="00724A2E" w:rsidRDefault="007271CE" w:rsidP="007271CE">
      <w:r w:rsidRPr="00724A2E">
        <w:t xml:space="preserve">As the rules stand now, there are no finalized regulations with respect to “non-custodial industry participants.” This catch-all term includes decentralized finance platforms, </w:t>
      </w:r>
      <w:proofErr w:type="spellStart"/>
      <w:r w:rsidRPr="00724A2E">
        <w:t>unhosted</w:t>
      </w:r>
      <w:proofErr w:type="spellEnd"/>
      <w:r w:rsidRPr="00724A2E">
        <w:t xml:space="preserve"> wallet providers, layer 2s, and certain other blockchain service providers. That said, Treasury and the IRS explicitly stated in the Preamble that they intend to issue Final Regulations in the coming months to apply to DeFi and other non-custodial industry participants. The Preamble states, “The Treasury Department and the IRS do not agree that non-custodial industry participants should not be treated as </w:t>
      </w:r>
      <w:proofErr w:type="gramStart"/>
      <w:r w:rsidRPr="00724A2E">
        <w:t>brokers .</w:t>
      </w:r>
      <w:proofErr w:type="gramEnd"/>
      <w:r w:rsidRPr="00724A2E">
        <w:t> . . .” It continued: “The Treasury Department and the IRS continue to study this area and, after full consideration of all comments received, intend to expeditiously issue separate final regulations describing information reporting rules for non-custodial industry participants.”</w:t>
      </w:r>
    </w:p>
    <w:p w14:paraId="6D0FA584" w14:textId="65CE4FFB" w:rsidR="007271CE" w:rsidRPr="00724A2E" w:rsidRDefault="007271CE" w:rsidP="007271CE">
      <w:r w:rsidRPr="00724A2E">
        <w:t>Fenwick submitted a comment letter on the proposed regulations and testified before Treasury and the IRS regarding the same. Fenwick emphasized, among other things, that as a legal matter the expansion of the regulations to DeFi would go far beyond Congress’ mandate and that as a policy matter the regulations would stifle American innovation and drive the digital asset industry to move offshore. One would hope that comments such as these influenced Treasury and the IRS, at least for now, to delay application of the regulations to DeFi.</w:t>
      </w:r>
    </w:p>
    <w:p w14:paraId="0C4D9F89" w14:textId="77777777" w:rsidR="007271CE" w:rsidRPr="00724A2E" w:rsidRDefault="007271CE" w:rsidP="007271CE">
      <w:pPr>
        <w:pStyle w:val="Heading4"/>
        <w:rPr>
          <w:rFonts w:cs="Arial"/>
        </w:rPr>
      </w:pPr>
      <w:r w:rsidRPr="00724A2E">
        <w:rPr>
          <w:rFonts w:cs="Arial"/>
        </w:rPr>
        <w:t xml:space="preserve">Treasury and IRS – Kills tax code enforcement – specifically digital assets </w:t>
      </w:r>
    </w:p>
    <w:p w14:paraId="18EDF183" w14:textId="77777777" w:rsidR="007271CE" w:rsidRPr="00724A2E" w:rsidRDefault="007271CE" w:rsidP="007271CE">
      <w:r w:rsidRPr="00724A2E">
        <w:rPr>
          <w:rStyle w:val="Style13ptBold"/>
        </w:rPr>
        <w:t xml:space="preserve">Davenport et.al. 24 </w:t>
      </w:r>
      <w:r w:rsidRPr="00724A2E">
        <w:t xml:space="preserve">(Coral Davenport covers energy and environment policy, with a focus on climate change, for The Times. Christina Jewett covers the Food and Drug Administration, which means keeping a close eye on drugs, medical devices, food safety and tobacco policy. Alan </w:t>
      </w:r>
      <w:proofErr w:type="spellStart"/>
      <w:r w:rsidRPr="00724A2E">
        <w:t>Rappeport</w:t>
      </w:r>
      <w:proofErr w:type="spellEnd"/>
      <w:r w:rsidRPr="00724A2E">
        <w:t xml:space="preserve"> is an economic policy reporter, based in Washington. He covers the Treasury Department and writes about taxes, trade and fiscal matters. Margot Sanger-Katz is a reporter covering health care policy and public health for the Upshot section of The Times. Noam Scheiber is a Chicago-based reporter who covers workers and the workplace. He spent nearly 15 years </w:t>
      </w:r>
      <w:proofErr w:type="gramStart"/>
      <w:r w:rsidRPr="00724A2E">
        <w:t>at</w:t>
      </w:r>
      <w:proofErr w:type="gramEnd"/>
      <w:r w:rsidRPr="00724A2E">
        <w:t xml:space="preserve"> The New Republic, where he covered economic policy and three presidential campaigns. June 28, 2024 “Here’s What the Court’s Chevron Ruling Could Mean in Everyday Terms” </w:t>
      </w:r>
      <w:proofErr w:type="gramStart"/>
      <w:r w:rsidRPr="00724A2E">
        <w:t>https://www.nytimes.com/2024/06/28/us/politics/chevron-deference-decision-meaning.html )</w:t>
      </w:r>
      <w:proofErr w:type="gramEnd"/>
      <w:r w:rsidRPr="00724A2E">
        <w:t>_YJLI</w:t>
      </w:r>
    </w:p>
    <w:p w14:paraId="7B56DE8A" w14:textId="77777777" w:rsidR="007271CE" w:rsidRPr="00724A2E" w:rsidRDefault="007271CE" w:rsidP="007271CE">
      <w:pPr>
        <w:rPr>
          <w:rStyle w:val="Emphasis"/>
        </w:rPr>
      </w:pPr>
      <w:r w:rsidRPr="00724A2E">
        <w:rPr>
          <w:rStyle w:val="Emphasis"/>
        </w:rPr>
        <w:t>Treasury and the Internal Revenue Service</w:t>
      </w:r>
    </w:p>
    <w:p w14:paraId="4EA45DED" w14:textId="77777777" w:rsidR="007271CE" w:rsidRPr="00724A2E" w:rsidRDefault="007271CE" w:rsidP="007271CE">
      <w:pPr>
        <w:rPr>
          <w:rStyle w:val="Emphasis"/>
        </w:rPr>
      </w:pPr>
      <w:r w:rsidRPr="00724A2E">
        <w:t xml:space="preserve">The </w:t>
      </w:r>
      <w:r w:rsidRPr="00724A2E">
        <w:rPr>
          <w:rStyle w:val="StyleUnderline"/>
        </w:rPr>
        <w:t xml:space="preserve">Treasury Department and the Internal Revenue Service both have </w:t>
      </w:r>
      <w:r w:rsidRPr="00371B66">
        <w:rPr>
          <w:rStyle w:val="Emphasis"/>
          <w:highlight w:val="cyan"/>
        </w:rPr>
        <w:t>broad mandates</w:t>
      </w:r>
      <w:r w:rsidRPr="00724A2E">
        <w:rPr>
          <w:rStyle w:val="Emphasis"/>
        </w:rPr>
        <w:t xml:space="preserve"> </w:t>
      </w:r>
      <w:r w:rsidRPr="00371B66">
        <w:rPr>
          <w:rStyle w:val="Emphasis"/>
          <w:highlight w:val="cyan"/>
        </w:rPr>
        <w:t>to interpret legislation</w:t>
      </w:r>
      <w:r w:rsidRPr="00724A2E">
        <w:t xml:space="preserve"> </w:t>
      </w:r>
      <w:r w:rsidRPr="00724A2E">
        <w:rPr>
          <w:rStyle w:val="StyleUnderline"/>
        </w:rPr>
        <w:t xml:space="preserve">when they write rules and regulations and </w:t>
      </w:r>
      <w:r w:rsidRPr="00371B66">
        <w:rPr>
          <w:rStyle w:val="Emphasis"/>
          <w:highlight w:val="cyan"/>
        </w:rPr>
        <w:t>enforce the tax code.</w:t>
      </w:r>
    </w:p>
    <w:p w14:paraId="12B42870" w14:textId="77777777" w:rsidR="007271CE" w:rsidRPr="00724A2E" w:rsidRDefault="007271CE" w:rsidP="007271CE">
      <w:r w:rsidRPr="00724A2E">
        <w:t xml:space="preserve">Since the </w:t>
      </w:r>
      <w:r w:rsidRPr="00724A2E">
        <w:rPr>
          <w:rStyle w:val="StyleUnderline"/>
        </w:rPr>
        <w:t>Inflation Reduction Act</w:t>
      </w:r>
      <w:r w:rsidRPr="00724A2E">
        <w:t xml:space="preserve"> passed in 2022, the </w:t>
      </w:r>
      <w:r w:rsidRPr="00371B66">
        <w:rPr>
          <w:rStyle w:val="Emphasis"/>
          <w:highlight w:val="cyan"/>
        </w:rPr>
        <w:t>Treasury</w:t>
      </w:r>
      <w:r w:rsidRPr="00724A2E">
        <w:rPr>
          <w:rStyle w:val="StyleUnderline"/>
        </w:rPr>
        <w:t xml:space="preserve"> Department has been </w:t>
      </w:r>
      <w:r w:rsidRPr="00371B66">
        <w:rPr>
          <w:rStyle w:val="Emphasis"/>
          <w:highlight w:val="cyan"/>
        </w:rPr>
        <w:t>racing to roll out</w:t>
      </w:r>
      <w:r w:rsidRPr="00724A2E">
        <w:rPr>
          <w:rStyle w:val="StyleUnderline"/>
        </w:rPr>
        <w:t xml:space="preserve"> regulations related to billions of dollars of </w:t>
      </w:r>
      <w:r w:rsidRPr="00371B66">
        <w:rPr>
          <w:rStyle w:val="Emphasis"/>
          <w:highlight w:val="cyan"/>
        </w:rPr>
        <w:t>clean energy tax credits</w:t>
      </w:r>
      <w:r w:rsidRPr="00724A2E">
        <w:rPr>
          <w:rStyle w:val="StyleUnderline"/>
        </w:rPr>
        <w:t xml:space="preserve"> that provide huge </w:t>
      </w:r>
      <w:r w:rsidRPr="00371B66">
        <w:rPr>
          <w:rStyle w:val="Emphasis"/>
          <w:highlight w:val="cyan"/>
        </w:rPr>
        <w:t>incentives for</w:t>
      </w:r>
      <w:r w:rsidRPr="00724A2E">
        <w:rPr>
          <w:rStyle w:val="StyleUnderline"/>
        </w:rPr>
        <w:t xml:space="preserve"> things such as the manufacturing of batteries or the purchase of </w:t>
      </w:r>
      <w:r w:rsidRPr="00371B66">
        <w:rPr>
          <w:rStyle w:val="Emphasis"/>
          <w:highlight w:val="cyan"/>
        </w:rPr>
        <w:t>electric vehicles</w:t>
      </w:r>
      <w:r w:rsidRPr="00724A2E">
        <w:t xml:space="preserve">. The Treasury Department has </w:t>
      </w:r>
      <w:r w:rsidRPr="00371B66">
        <w:rPr>
          <w:rStyle w:val="Emphasis"/>
          <w:highlight w:val="cyan"/>
        </w:rPr>
        <w:t xml:space="preserve">received pushback </w:t>
      </w:r>
      <w:r w:rsidRPr="00724A2E">
        <w:rPr>
          <w:rStyle w:val="Emphasis"/>
        </w:rPr>
        <w:t>from some lawmakers who contend</w:t>
      </w:r>
      <w:r w:rsidRPr="00371B66">
        <w:rPr>
          <w:rStyle w:val="Emphasis"/>
          <w:highlight w:val="cyan"/>
        </w:rPr>
        <w:t xml:space="preserve"> that it has not followed the intent of the law</w:t>
      </w:r>
      <w:r w:rsidRPr="00724A2E">
        <w:t>.</w:t>
      </w:r>
    </w:p>
    <w:p w14:paraId="24801446" w14:textId="77777777" w:rsidR="007271CE" w:rsidRPr="00724A2E" w:rsidRDefault="007271CE" w:rsidP="007271CE">
      <w:r w:rsidRPr="00724A2E">
        <w:rPr>
          <w:rStyle w:val="StyleUnderline"/>
        </w:rPr>
        <w:t xml:space="preserve">Although Congress creates the tax code through legislation, the </w:t>
      </w:r>
      <w:r w:rsidRPr="00371B66">
        <w:rPr>
          <w:rStyle w:val="Emphasis"/>
          <w:highlight w:val="cyan"/>
        </w:rPr>
        <w:t>I.R.S. has wide latitude in how the tax laws are administered</w:t>
      </w:r>
      <w:r w:rsidRPr="00724A2E">
        <w:rPr>
          <w:rStyle w:val="StyleUnderline"/>
        </w:rPr>
        <w:t xml:space="preserve">. Accounting experts have suggested that the </w:t>
      </w:r>
      <w:r w:rsidRPr="00371B66">
        <w:rPr>
          <w:rStyle w:val="StyleUnderline"/>
          <w:highlight w:val="cyan"/>
        </w:rPr>
        <w:t>court’s ruling could complicate the agency’s ability to administer the tax code</w:t>
      </w:r>
      <w:r w:rsidRPr="00724A2E">
        <w:rPr>
          <w:rStyle w:val="StyleUnderline"/>
        </w:rPr>
        <w:t xml:space="preserve"> without specific direction from Congress</w:t>
      </w:r>
      <w:r w:rsidRPr="00724A2E">
        <w:t>.</w:t>
      </w:r>
    </w:p>
    <w:p w14:paraId="6096951F" w14:textId="77777777" w:rsidR="007271CE" w:rsidRPr="00724A2E" w:rsidRDefault="007271CE" w:rsidP="007271CE">
      <w:r w:rsidRPr="00724A2E">
        <w:t xml:space="preserve">A recent example is how the agency last year </w:t>
      </w:r>
      <w:r w:rsidRPr="00371B66">
        <w:rPr>
          <w:rStyle w:val="Emphasis"/>
          <w:highlight w:val="cyan"/>
        </w:rPr>
        <w:t>delayed enforcement of a contentious tax policy that would require users of digital wallets and e-commerce platforms to report small transactions</w:t>
      </w:r>
      <w:r w:rsidRPr="00724A2E">
        <w:t>. The new provision was introduced in the tax code in 2021 but was strongly opposed by lobbyists and small businesses.</w:t>
      </w:r>
    </w:p>
    <w:p w14:paraId="0BE3C259" w14:textId="77777777" w:rsidR="007271CE" w:rsidRPr="00724A2E" w:rsidRDefault="007271CE" w:rsidP="007271CE">
      <w:r w:rsidRPr="00724A2E">
        <w:t xml:space="preserve">The I.R.S. received criticism from some lawmakers for delaying the policy, but the agency defended its decision by arguing that taxpayers needed a longer transition period before the measure </w:t>
      </w:r>
      <w:proofErr w:type="gramStart"/>
      <w:r w:rsidRPr="00724A2E">
        <w:t>should</w:t>
      </w:r>
      <w:proofErr w:type="gramEnd"/>
      <w:r w:rsidRPr="00724A2E">
        <w:t xml:space="preserve"> be enforced to avoid a chaotic tax season.</w:t>
      </w:r>
    </w:p>
    <w:p w14:paraId="3BA37C04" w14:textId="77777777" w:rsidR="007271CE" w:rsidRPr="00724A2E" w:rsidRDefault="007271CE" w:rsidP="007271CE">
      <w:pPr>
        <w:pStyle w:val="Heading4"/>
        <w:rPr>
          <w:rFonts w:cs="Arial"/>
        </w:rPr>
      </w:pPr>
      <w:r w:rsidRPr="00724A2E">
        <w:rPr>
          <w:rFonts w:cs="Arial"/>
        </w:rPr>
        <w:t xml:space="preserve">The IRS — New plans are attempting to stop </w:t>
      </w:r>
      <w:r w:rsidRPr="00724A2E">
        <w:rPr>
          <w:rFonts w:cs="Arial"/>
          <w:u w:val="single"/>
        </w:rPr>
        <w:t>cryptocurrency</w:t>
      </w:r>
      <w:r w:rsidRPr="00724A2E">
        <w:rPr>
          <w:rFonts w:cs="Arial"/>
        </w:rPr>
        <w:t xml:space="preserve"> fraud </w:t>
      </w:r>
      <w:r w:rsidRPr="00724A2E">
        <w:rPr>
          <w:rFonts w:cs="Arial"/>
          <w:u w:val="single"/>
        </w:rPr>
        <w:t>now</w:t>
      </w:r>
      <w:r w:rsidRPr="00724A2E">
        <w:rPr>
          <w:rFonts w:cs="Arial"/>
        </w:rPr>
        <w:t xml:space="preserve">, but </w:t>
      </w:r>
      <w:r w:rsidRPr="00724A2E">
        <w:rPr>
          <w:rFonts w:cs="Arial"/>
          <w:u w:val="single"/>
        </w:rPr>
        <w:t>resources</w:t>
      </w:r>
      <w:r w:rsidRPr="00724A2E">
        <w:rPr>
          <w:rFonts w:cs="Arial"/>
        </w:rPr>
        <w:t xml:space="preserve"> are key.</w:t>
      </w:r>
    </w:p>
    <w:p w14:paraId="09D97B53" w14:textId="77777777" w:rsidR="007271CE" w:rsidRPr="00724A2E" w:rsidRDefault="007271CE" w:rsidP="007271CE">
      <w:r w:rsidRPr="00724A2E">
        <w:rPr>
          <w:rStyle w:val="Style13ptBold"/>
        </w:rPr>
        <w:t xml:space="preserve">Grant 7-18-23 </w:t>
      </w:r>
      <w:r w:rsidRPr="00724A2E">
        <w:t xml:space="preserve">[Tim; 2023; Reporter for the Pittsburgh Post-Gazette; “The IRS is coming for cryptocurrency,” Pittsburgh Post-Gazette, https://www.post-gazette.com/business/money/2023/07/17/irs-cryptocurrency-digital-money-mining-bitcoin-bitcoin-ethereum-tax-enforcement/stories/202307160033] YJLI </w:t>
      </w:r>
    </w:p>
    <w:p w14:paraId="775CD8C5" w14:textId="77777777" w:rsidR="007271CE" w:rsidRPr="00724A2E" w:rsidRDefault="007271CE" w:rsidP="007271CE">
      <w:pPr>
        <w:rPr>
          <w:sz w:val="16"/>
          <w:szCs w:val="16"/>
        </w:rPr>
      </w:pPr>
      <w:r w:rsidRPr="00724A2E">
        <w:rPr>
          <w:sz w:val="16"/>
          <w:szCs w:val="16"/>
        </w:rPr>
        <w:t xml:space="preserve">But the </w:t>
      </w:r>
      <w:r w:rsidRPr="00724A2E">
        <w:rPr>
          <w:rStyle w:val="Emphasis"/>
        </w:rPr>
        <w:t>digital currency</w:t>
      </w:r>
      <w:r w:rsidRPr="00724A2E">
        <w:rPr>
          <w:sz w:val="16"/>
          <w:szCs w:val="16"/>
        </w:rPr>
        <w:t xml:space="preserve"> is now in the </w:t>
      </w:r>
      <w:r w:rsidRPr="00724A2E">
        <w:rPr>
          <w:rStyle w:val="StyleUnderline"/>
        </w:rPr>
        <w:t>crosshairs of</w:t>
      </w:r>
      <w:r w:rsidRPr="00724A2E">
        <w:rPr>
          <w:sz w:val="16"/>
          <w:szCs w:val="16"/>
        </w:rPr>
        <w:t xml:space="preserve"> agencies like the </w:t>
      </w:r>
      <w:r w:rsidRPr="00371B66">
        <w:rPr>
          <w:rStyle w:val="Emphasis"/>
          <w:highlight w:val="cyan"/>
        </w:rPr>
        <w:t>IRS</w:t>
      </w:r>
      <w:r w:rsidRPr="00724A2E">
        <w:rPr>
          <w:sz w:val="16"/>
          <w:szCs w:val="16"/>
        </w:rPr>
        <w:t xml:space="preserve">, who are </w:t>
      </w:r>
      <w:r w:rsidRPr="00724A2E">
        <w:rPr>
          <w:rStyle w:val="StyleUnderline"/>
        </w:rPr>
        <w:t xml:space="preserve">rolling out </w:t>
      </w:r>
      <w:r w:rsidRPr="00724A2E">
        <w:rPr>
          <w:rStyle w:val="Emphasis"/>
        </w:rPr>
        <w:t>new strategies</w:t>
      </w:r>
      <w:r w:rsidRPr="00724A2E">
        <w:rPr>
          <w:sz w:val="16"/>
          <w:szCs w:val="16"/>
        </w:rPr>
        <w:t xml:space="preserve"> to </w:t>
      </w:r>
      <w:r w:rsidRPr="00724A2E">
        <w:rPr>
          <w:rStyle w:val="StyleUnderline"/>
        </w:rPr>
        <w:t>make sure people</w:t>
      </w:r>
      <w:r w:rsidRPr="00724A2E">
        <w:rPr>
          <w:sz w:val="16"/>
          <w:szCs w:val="16"/>
        </w:rPr>
        <w:t xml:space="preserve"> involved in </w:t>
      </w:r>
      <w:r w:rsidRPr="00724A2E">
        <w:rPr>
          <w:rStyle w:val="Emphasis"/>
        </w:rPr>
        <w:t>crypto</w:t>
      </w:r>
      <w:r w:rsidRPr="00724A2E">
        <w:rPr>
          <w:sz w:val="16"/>
          <w:szCs w:val="16"/>
        </w:rPr>
        <w:t xml:space="preserve"> are </w:t>
      </w:r>
      <w:r w:rsidRPr="00724A2E">
        <w:rPr>
          <w:rStyle w:val="StyleUnderline"/>
        </w:rPr>
        <w:t>paying</w:t>
      </w:r>
      <w:r w:rsidRPr="00724A2E">
        <w:rPr>
          <w:sz w:val="16"/>
          <w:szCs w:val="16"/>
        </w:rPr>
        <w:t xml:space="preserve"> what they should.</w:t>
      </w:r>
    </w:p>
    <w:p w14:paraId="3FF4F18E" w14:textId="77777777" w:rsidR="007271CE" w:rsidRPr="00724A2E" w:rsidRDefault="007271CE" w:rsidP="007271CE">
      <w:pPr>
        <w:rPr>
          <w:sz w:val="16"/>
          <w:szCs w:val="16"/>
        </w:rPr>
      </w:pPr>
      <w:r w:rsidRPr="00724A2E">
        <w:rPr>
          <w:sz w:val="16"/>
          <w:szCs w:val="16"/>
        </w:rPr>
        <w:t xml:space="preserve">For </w:t>
      </w:r>
      <w:r w:rsidRPr="00724A2E">
        <w:rPr>
          <w:rStyle w:val="StyleUnderline"/>
        </w:rPr>
        <w:t xml:space="preserve">federal </w:t>
      </w:r>
      <w:r w:rsidRPr="00371B66">
        <w:rPr>
          <w:rStyle w:val="Emphasis"/>
          <w:highlight w:val="cyan"/>
        </w:rPr>
        <w:t>tax</w:t>
      </w:r>
      <w:r w:rsidRPr="00724A2E">
        <w:rPr>
          <w:rStyle w:val="StyleUnderline"/>
        </w:rPr>
        <w:t xml:space="preserve"> purposes,</w:t>
      </w:r>
      <w:r w:rsidRPr="00724A2E">
        <w:rPr>
          <w:sz w:val="16"/>
          <w:szCs w:val="16"/>
        </w:rPr>
        <w:t xml:space="preserve"> </w:t>
      </w:r>
      <w:r w:rsidRPr="00724A2E">
        <w:rPr>
          <w:rStyle w:val="StyleUnderline"/>
        </w:rPr>
        <w:t>the</w:t>
      </w:r>
      <w:r w:rsidRPr="00724A2E">
        <w:rPr>
          <w:sz w:val="16"/>
          <w:szCs w:val="16"/>
        </w:rPr>
        <w:t xml:space="preserve"> IRS treats </w:t>
      </w:r>
      <w:r w:rsidRPr="00371B66">
        <w:rPr>
          <w:rStyle w:val="Emphasis"/>
          <w:highlight w:val="cyan"/>
        </w:rPr>
        <w:t>digital assets</w:t>
      </w:r>
      <w:r w:rsidRPr="00724A2E">
        <w:rPr>
          <w:sz w:val="16"/>
          <w:szCs w:val="16"/>
        </w:rPr>
        <w:t xml:space="preserve"> as ‘property’, and therefore </w:t>
      </w:r>
      <w:r w:rsidRPr="00371B66">
        <w:rPr>
          <w:rStyle w:val="StyleUnderline"/>
          <w:highlight w:val="cyan"/>
        </w:rPr>
        <w:t>transactions</w:t>
      </w:r>
      <w:r w:rsidRPr="00724A2E">
        <w:rPr>
          <w:sz w:val="16"/>
          <w:szCs w:val="16"/>
        </w:rPr>
        <w:t xml:space="preserve"> involving virtual currency are </w:t>
      </w:r>
      <w:r w:rsidRPr="00371B66">
        <w:rPr>
          <w:rStyle w:val="StyleUnderline"/>
          <w:highlight w:val="cyan"/>
        </w:rPr>
        <w:t>subject to</w:t>
      </w:r>
      <w:r w:rsidRPr="00724A2E">
        <w:rPr>
          <w:sz w:val="16"/>
          <w:szCs w:val="16"/>
        </w:rPr>
        <w:t xml:space="preserve"> the same general </w:t>
      </w:r>
      <w:r w:rsidRPr="00371B66">
        <w:rPr>
          <w:rStyle w:val="StyleUnderline"/>
          <w:highlight w:val="cyan"/>
        </w:rPr>
        <w:t xml:space="preserve">tax </w:t>
      </w:r>
      <w:r w:rsidRPr="00371B66">
        <w:rPr>
          <w:rStyle w:val="Emphasis"/>
          <w:highlight w:val="cyan"/>
        </w:rPr>
        <w:t>rules</w:t>
      </w:r>
      <w:r w:rsidRPr="00724A2E">
        <w:rPr>
          <w:sz w:val="16"/>
          <w:szCs w:val="16"/>
        </w:rPr>
        <w:t xml:space="preserve"> that apply to property transactions involving stock or real estate. The federal agency launched </w:t>
      </w:r>
      <w:r w:rsidRPr="00724A2E">
        <w:rPr>
          <w:rStyle w:val="Emphasis"/>
        </w:rPr>
        <w:t>Operation Hidden Treasure</w:t>
      </w:r>
      <w:r w:rsidRPr="00724A2E">
        <w:rPr>
          <w:sz w:val="16"/>
          <w:szCs w:val="16"/>
        </w:rPr>
        <w:t xml:space="preserve"> in 2021, for example, to </w:t>
      </w:r>
      <w:r w:rsidRPr="00371B66">
        <w:rPr>
          <w:rStyle w:val="Emphasis"/>
          <w:highlight w:val="cyan"/>
        </w:rPr>
        <w:t>root out</w:t>
      </w:r>
      <w:r w:rsidRPr="00724A2E">
        <w:rPr>
          <w:rStyle w:val="StyleUnderline"/>
        </w:rPr>
        <w:t xml:space="preserve"> </w:t>
      </w:r>
      <w:r w:rsidRPr="00371B66">
        <w:rPr>
          <w:rStyle w:val="StyleUnderline"/>
          <w:highlight w:val="cyan"/>
        </w:rPr>
        <w:t xml:space="preserve">taxpayers who </w:t>
      </w:r>
      <w:r w:rsidRPr="00371B66">
        <w:rPr>
          <w:rStyle w:val="Emphasis"/>
          <w:highlight w:val="cyan"/>
        </w:rPr>
        <w:t>fail</w:t>
      </w:r>
      <w:r w:rsidRPr="00371B66">
        <w:rPr>
          <w:rStyle w:val="StyleUnderline"/>
          <w:highlight w:val="cyan"/>
        </w:rPr>
        <w:t xml:space="preserve"> to </w:t>
      </w:r>
      <w:r w:rsidRPr="00371B66">
        <w:rPr>
          <w:rStyle w:val="Emphasis"/>
          <w:highlight w:val="cyan"/>
        </w:rPr>
        <w:t>report</w:t>
      </w:r>
      <w:r w:rsidRPr="00371B66">
        <w:rPr>
          <w:rStyle w:val="StyleUnderline"/>
          <w:highlight w:val="cyan"/>
        </w:rPr>
        <w:t xml:space="preserve"> income from crypto</w:t>
      </w:r>
      <w:r w:rsidRPr="00724A2E">
        <w:rPr>
          <w:sz w:val="16"/>
          <w:szCs w:val="16"/>
        </w:rPr>
        <w:t xml:space="preserve">currency </w:t>
      </w:r>
      <w:r w:rsidRPr="00724A2E">
        <w:rPr>
          <w:rStyle w:val="StyleUnderline"/>
        </w:rPr>
        <w:t>transactions</w:t>
      </w:r>
      <w:r w:rsidRPr="00724A2E">
        <w:rPr>
          <w:sz w:val="16"/>
          <w:szCs w:val="16"/>
        </w:rPr>
        <w:t xml:space="preserve"> on their federal tax returns.</w:t>
      </w:r>
    </w:p>
    <w:p w14:paraId="32E3B552" w14:textId="77777777" w:rsidR="007271CE" w:rsidRPr="00724A2E" w:rsidRDefault="007271CE" w:rsidP="007271CE">
      <w:pPr>
        <w:rPr>
          <w:sz w:val="16"/>
          <w:szCs w:val="16"/>
        </w:rPr>
      </w:pPr>
      <w:r w:rsidRPr="00724A2E">
        <w:rPr>
          <w:sz w:val="16"/>
          <w:szCs w:val="16"/>
        </w:rPr>
        <w:t xml:space="preserve">Also, </w:t>
      </w:r>
      <w:r w:rsidRPr="00371B66">
        <w:rPr>
          <w:rStyle w:val="StyleUnderline"/>
          <w:highlight w:val="cyan"/>
        </w:rPr>
        <w:t xml:space="preserve">the </w:t>
      </w:r>
      <w:r w:rsidRPr="00371B66">
        <w:rPr>
          <w:rStyle w:val="Emphasis"/>
          <w:highlight w:val="cyan"/>
        </w:rPr>
        <w:t>I</w:t>
      </w:r>
      <w:r w:rsidRPr="00724A2E">
        <w:rPr>
          <w:sz w:val="16"/>
          <w:szCs w:val="16"/>
        </w:rPr>
        <w:t xml:space="preserve">nflation </w:t>
      </w:r>
      <w:r w:rsidRPr="00371B66">
        <w:rPr>
          <w:rStyle w:val="Emphasis"/>
          <w:highlight w:val="cyan"/>
        </w:rPr>
        <w:t>R</w:t>
      </w:r>
      <w:r w:rsidRPr="00724A2E">
        <w:rPr>
          <w:sz w:val="16"/>
          <w:szCs w:val="16"/>
        </w:rPr>
        <w:t xml:space="preserve">eduction </w:t>
      </w:r>
      <w:r w:rsidRPr="00371B66">
        <w:rPr>
          <w:rStyle w:val="Emphasis"/>
          <w:highlight w:val="cyan"/>
        </w:rPr>
        <w:t>A</w:t>
      </w:r>
      <w:r w:rsidRPr="00724A2E">
        <w:rPr>
          <w:sz w:val="16"/>
          <w:szCs w:val="16"/>
        </w:rPr>
        <w:t xml:space="preserve">ct, enacted in 2022, allocated $80 billion to the IRS, with much of it </w:t>
      </w:r>
      <w:r w:rsidRPr="00371B66">
        <w:rPr>
          <w:rStyle w:val="StyleUnderline"/>
          <w:highlight w:val="cyan"/>
        </w:rPr>
        <w:t>designated</w:t>
      </w:r>
      <w:r w:rsidRPr="00724A2E">
        <w:rPr>
          <w:sz w:val="16"/>
          <w:szCs w:val="16"/>
        </w:rPr>
        <w:t xml:space="preserve"> for </w:t>
      </w:r>
      <w:r w:rsidRPr="00371B66">
        <w:rPr>
          <w:rStyle w:val="Emphasis"/>
          <w:highlight w:val="cyan"/>
        </w:rPr>
        <w:t>enforcement</w:t>
      </w:r>
      <w:r w:rsidRPr="00724A2E">
        <w:rPr>
          <w:rStyle w:val="StyleUnderline"/>
        </w:rPr>
        <w:t xml:space="preserve"> activities</w:t>
      </w:r>
      <w:r w:rsidRPr="00724A2E">
        <w:rPr>
          <w:sz w:val="16"/>
          <w:szCs w:val="16"/>
        </w:rPr>
        <w:t>, including cryptocurrency monitoring.</w:t>
      </w:r>
    </w:p>
    <w:p w14:paraId="64AFD15F" w14:textId="77777777" w:rsidR="007271CE" w:rsidRPr="00724A2E" w:rsidRDefault="007271CE" w:rsidP="007271CE">
      <w:pPr>
        <w:rPr>
          <w:sz w:val="16"/>
          <w:szCs w:val="16"/>
        </w:rPr>
      </w:pPr>
      <w:r w:rsidRPr="00724A2E">
        <w:rPr>
          <w:sz w:val="16"/>
          <w:szCs w:val="16"/>
        </w:rPr>
        <w:t>And that’s just the beginning.</w:t>
      </w:r>
    </w:p>
    <w:p w14:paraId="48000766" w14:textId="77777777" w:rsidR="007271CE" w:rsidRPr="00724A2E" w:rsidRDefault="007271CE" w:rsidP="007271CE">
      <w:pPr>
        <w:rPr>
          <w:sz w:val="16"/>
          <w:szCs w:val="16"/>
        </w:rPr>
      </w:pPr>
      <w:r w:rsidRPr="00724A2E">
        <w:rPr>
          <w:sz w:val="16"/>
          <w:szCs w:val="16"/>
        </w:rPr>
        <w:t xml:space="preserve">The IRS’ strategic </w:t>
      </w:r>
      <w:r w:rsidRPr="00724A2E">
        <w:rPr>
          <w:rStyle w:val="StyleUnderline"/>
        </w:rPr>
        <w:t>operating plan</w:t>
      </w:r>
      <w:r w:rsidRPr="00724A2E">
        <w:rPr>
          <w:sz w:val="16"/>
          <w:szCs w:val="16"/>
        </w:rPr>
        <w:t xml:space="preserve"> for 2023 through 2031 </w:t>
      </w:r>
      <w:r w:rsidRPr="00724A2E">
        <w:rPr>
          <w:rStyle w:val="StyleUnderline"/>
        </w:rPr>
        <w:t>lays out</w:t>
      </w:r>
      <w:r w:rsidRPr="00724A2E">
        <w:rPr>
          <w:sz w:val="16"/>
          <w:szCs w:val="16"/>
        </w:rPr>
        <w:t xml:space="preserve"> the </w:t>
      </w:r>
      <w:r w:rsidRPr="00724A2E">
        <w:rPr>
          <w:rStyle w:val="StyleUnderline"/>
        </w:rPr>
        <w:t xml:space="preserve">agency’s </w:t>
      </w:r>
      <w:r w:rsidRPr="00724A2E">
        <w:rPr>
          <w:rStyle w:val="Emphasis"/>
        </w:rPr>
        <w:t>intention</w:t>
      </w:r>
      <w:r w:rsidRPr="00724A2E">
        <w:rPr>
          <w:sz w:val="16"/>
          <w:szCs w:val="16"/>
        </w:rPr>
        <w:t xml:space="preserve"> to </w:t>
      </w:r>
      <w:r w:rsidRPr="00371B66">
        <w:rPr>
          <w:rStyle w:val="Emphasis"/>
          <w:highlight w:val="cyan"/>
        </w:rPr>
        <w:t>ramp up</w:t>
      </w:r>
      <w:r w:rsidRPr="00724A2E">
        <w:rPr>
          <w:rStyle w:val="StyleUnderline"/>
        </w:rPr>
        <w:t xml:space="preserve"> enforcement</w:t>
      </w:r>
      <w:r w:rsidRPr="00724A2E">
        <w:rPr>
          <w:sz w:val="16"/>
          <w:szCs w:val="16"/>
        </w:rPr>
        <w:t xml:space="preserve"> action related to </w:t>
      </w:r>
      <w:r w:rsidRPr="00371B66">
        <w:rPr>
          <w:rStyle w:val="StyleUnderline"/>
          <w:highlight w:val="cyan"/>
        </w:rPr>
        <w:t>digital assets</w:t>
      </w:r>
      <w:r w:rsidRPr="00371B66">
        <w:rPr>
          <w:sz w:val="16"/>
          <w:szCs w:val="16"/>
          <w:highlight w:val="cyan"/>
        </w:rPr>
        <w:t>,</w:t>
      </w:r>
      <w:r w:rsidRPr="00724A2E">
        <w:rPr>
          <w:sz w:val="16"/>
          <w:szCs w:val="16"/>
        </w:rPr>
        <w:t xml:space="preserve"> according to Green Tree-based accounting firm H2R CPA.4</w:t>
      </w:r>
    </w:p>
    <w:p w14:paraId="44289E62" w14:textId="77777777" w:rsidR="007271CE" w:rsidRPr="00724A2E" w:rsidRDefault="007271CE" w:rsidP="007271CE">
      <w:pPr>
        <w:rPr>
          <w:sz w:val="16"/>
          <w:szCs w:val="16"/>
        </w:rPr>
      </w:pPr>
      <w:r w:rsidRPr="00724A2E">
        <w:rPr>
          <w:sz w:val="16"/>
          <w:szCs w:val="16"/>
        </w:rPr>
        <w:t xml:space="preserve">“The IRS is looking for unreported assets,” said Lucas </w:t>
      </w:r>
      <w:proofErr w:type="spellStart"/>
      <w:r w:rsidRPr="00724A2E">
        <w:rPr>
          <w:sz w:val="16"/>
          <w:szCs w:val="16"/>
        </w:rPr>
        <w:t>Rihely</w:t>
      </w:r>
      <w:proofErr w:type="spellEnd"/>
      <w:r w:rsidRPr="00724A2E">
        <w:rPr>
          <w:sz w:val="16"/>
          <w:szCs w:val="16"/>
        </w:rPr>
        <w:t>, a tax partner at H2R CPA. “</w:t>
      </w:r>
      <w:r w:rsidRPr="00724A2E">
        <w:rPr>
          <w:rStyle w:val="StyleUnderline"/>
        </w:rPr>
        <w:t>That’s</w:t>
      </w:r>
      <w:r w:rsidRPr="00724A2E">
        <w:rPr>
          <w:sz w:val="16"/>
          <w:szCs w:val="16"/>
        </w:rPr>
        <w:t xml:space="preserve"> really what </w:t>
      </w:r>
      <w:r w:rsidRPr="00724A2E">
        <w:rPr>
          <w:rStyle w:val="StyleUnderline"/>
        </w:rPr>
        <w:t xml:space="preserve">the </w:t>
      </w:r>
      <w:r w:rsidRPr="00724A2E">
        <w:rPr>
          <w:rStyle w:val="Emphasis"/>
        </w:rPr>
        <w:t>purpose</w:t>
      </w:r>
      <w:r w:rsidRPr="00724A2E">
        <w:rPr>
          <w:sz w:val="16"/>
          <w:szCs w:val="16"/>
        </w:rPr>
        <w:t xml:space="preserve"> of all this is.”</w:t>
      </w:r>
    </w:p>
    <w:p w14:paraId="6550F6A2" w14:textId="6F5D0BFD" w:rsidR="007271CE" w:rsidRPr="00724A2E" w:rsidRDefault="00617AD8" w:rsidP="007271CE">
      <w:pPr>
        <w:pStyle w:val="Heading3"/>
        <w:rPr>
          <w:rFonts w:cs="Arial"/>
        </w:rPr>
      </w:pPr>
      <w:r>
        <w:rPr>
          <w:rFonts w:cs="Arial"/>
        </w:rPr>
        <w:t xml:space="preserve">Impacts --- </w:t>
      </w:r>
      <w:r w:rsidR="007271CE" w:rsidRPr="00724A2E">
        <w:rPr>
          <w:rFonts w:cs="Arial"/>
        </w:rPr>
        <w:t xml:space="preserve">IRS – crypto </w:t>
      </w:r>
    </w:p>
    <w:p w14:paraId="6E12874E" w14:textId="77777777" w:rsidR="007271CE" w:rsidRPr="00724A2E" w:rsidRDefault="007271CE" w:rsidP="007271CE">
      <w:pPr>
        <w:pStyle w:val="Heading4"/>
        <w:rPr>
          <w:rFonts w:cs="Arial"/>
        </w:rPr>
      </w:pPr>
      <w:r w:rsidRPr="00724A2E">
        <w:rPr>
          <w:rFonts w:cs="Arial"/>
        </w:rPr>
        <w:t xml:space="preserve">Failure to effectively </w:t>
      </w:r>
      <w:r w:rsidRPr="00724A2E">
        <w:rPr>
          <w:rFonts w:cs="Arial"/>
          <w:u w:val="single"/>
        </w:rPr>
        <w:t>tax</w:t>
      </w:r>
      <w:r w:rsidRPr="00724A2E">
        <w:rPr>
          <w:rFonts w:cs="Arial"/>
        </w:rPr>
        <w:t xml:space="preserve"> fraudulent cryptocurrency transfers </w:t>
      </w:r>
      <w:proofErr w:type="gramStart"/>
      <w:r w:rsidRPr="00724A2E">
        <w:rPr>
          <w:rFonts w:cs="Arial"/>
        </w:rPr>
        <w:t>means</w:t>
      </w:r>
      <w:proofErr w:type="gramEnd"/>
      <w:r w:rsidRPr="00724A2E">
        <w:rPr>
          <w:rFonts w:cs="Arial"/>
        </w:rPr>
        <w:t xml:space="preserve"> the government will </w:t>
      </w:r>
      <w:r w:rsidRPr="00724A2E">
        <w:rPr>
          <w:rFonts w:cs="Arial"/>
          <w:u w:val="single"/>
        </w:rPr>
        <w:t>crack down</w:t>
      </w:r>
      <w:r w:rsidRPr="00724A2E">
        <w:rPr>
          <w:rFonts w:cs="Arial"/>
        </w:rPr>
        <w:t xml:space="preserve"> on the industry.</w:t>
      </w:r>
    </w:p>
    <w:p w14:paraId="57DDAF19" w14:textId="77777777" w:rsidR="007271CE" w:rsidRPr="00724A2E" w:rsidRDefault="007271CE" w:rsidP="007271CE">
      <w:r w:rsidRPr="00724A2E">
        <w:rPr>
          <w:rStyle w:val="Style13ptBold"/>
        </w:rPr>
        <w:t xml:space="preserve">Canedo 6-1-23 </w:t>
      </w:r>
      <w:r w:rsidRPr="00724A2E">
        <w:t xml:space="preserve">[David; 2023; Head of Compliance Strategy at </w:t>
      </w:r>
      <w:proofErr w:type="spellStart"/>
      <w:r w:rsidRPr="00724A2E">
        <w:t>Glassnode</w:t>
      </w:r>
      <w:proofErr w:type="spellEnd"/>
      <w:r w:rsidRPr="00724A2E">
        <w:t xml:space="preserve">; “DeFi Taxation Requires an Urgent Need for Regulatory Clarity,” Bloomberg Tax, https://news.bloombergtax.com/tax-insights-and-commentary/defi-taxation-requires-an-urgent-need-for-regulatory-clarity] YJLI </w:t>
      </w:r>
    </w:p>
    <w:p w14:paraId="6E934458" w14:textId="77777777" w:rsidR="007271CE" w:rsidRPr="00724A2E" w:rsidRDefault="007271CE" w:rsidP="007271CE">
      <w:pPr>
        <w:rPr>
          <w:sz w:val="16"/>
          <w:szCs w:val="16"/>
        </w:rPr>
      </w:pPr>
      <w:r w:rsidRPr="00724A2E">
        <w:rPr>
          <w:sz w:val="16"/>
          <w:szCs w:val="16"/>
        </w:rPr>
        <w:t xml:space="preserve">The </w:t>
      </w:r>
      <w:r w:rsidRPr="00371B66">
        <w:rPr>
          <w:rStyle w:val="Emphasis"/>
          <w:highlight w:val="cyan"/>
        </w:rPr>
        <w:t>collapse</w:t>
      </w:r>
      <w:r w:rsidRPr="00724A2E">
        <w:rPr>
          <w:sz w:val="16"/>
          <w:szCs w:val="16"/>
        </w:rPr>
        <w:t xml:space="preserve"> of FTX, </w:t>
      </w:r>
      <w:r w:rsidRPr="00371B66">
        <w:rPr>
          <w:rStyle w:val="StyleUnderline"/>
          <w:highlight w:val="cyan"/>
        </w:rPr>
        <w:t xml:space="preserve">driven by </w:t>
      </w:r>
      <w:r w:rsidRPr="00371B66">
        <w:rPr>
          <w:rStyle w:val="Emphasis"/>
          <w:highlight w:val="cyan"/>
        </w:rPr>
        <w:t>fraudulent individuals</w:t>
      </w:r>
      <w:r w:rsidRPr="00371B66">
        <w:rPr>
          <w:rStyle w:val="StyleUnderline"/>
          <w:highlight w:val="cyan"/>
        </w:rPr>
        <w:t xml:space="preserve"> rather than</w:t>
      </w:r>
      <w:r w:rsidRPr="00724A2E">
        <w:rPr>
          <w:rStyle w:val="StyleUnderline"/>
        </w:rPr>
        <w:t xml:space="preserve"> </w:t>
      </w:r>
      <w:r w:rsidRPr="00724A2E">
        <w:rPr>
          <w:sz w:val="16"/>
          <w:szCs w:val="16"/>
        </w:rPr>
        <w:t xml:space="preserve">by inherent </w:t>
      </w:r>
      <w:r w:rsidRPr="00371B66">
        <w:rPr>
          <w:rStyle w:val="StyleUnderline"/>
          <w:highlight w:val="cyan"/>
        </w:rPr>
        <w:t>flaws</w:t>
      </w:r>
      <w:r w:rsidRPr="00724A2E">
        <w:rPr>
          <w:rStyle w:val="StyleUnderline"/>
        </w:rPr>
        <w:t xml:space="preserve"> in</w:t>
      </w:r>
      <w:r w:rsidRPr="00724A2E">
        <w:rPr>
          <w:sz w:val="16"/>
          <w:szCs w:val="16"/>
        </w:rPr>
        <w:t xml:space="preserve"> digital </w:t>
      </w:r>
      <w:r w:rsidRPr="00724A2E">
        <w:rPr>
          <w:rStyle w:val="StyleUnderline"/>
        </w:rPr>
        <w:t>assets</w:t>
      </w:r>
      <w:r w:rsidRPr="00724A2E">
        <w:rPr>
          <w:sz w:val="16"/>
          <w:szCs w:val="16"/>
        </w:rPr>
        <w:t xml:space="preserve">, </w:t>
      </w:r>
      <w:r w:rsidRPr="00724A2E">
        <w:rPr>
          <w:rStyle w:val="StyleUnderline"/>
        </w:rPr>
        <w:t xml:space="preserve">brought </w:t>
      </w:r>
      <w:r w:rsidRPr="00371B66">
        <w:rPr>
          <w:rStyle w:val="StyleUnderline"/>
          <w:highlight w:val="cyan"/>
        </w:rPr>
        <w:t>negative attention to the</w:t>
      </w:r>
      <w:r w:rsidRPr="00724A2E">
        <w:rPr>
          <w:sz w:val="16"/>
          <w:szCs w:val="16"/>
        </w:rPr>
        <w:t xml:space="preserve"> digital asset </w:t>
      </w:r>
      <w:r w:rsidRPr="00371B66">
        <w:rPr>
          <w:rStyle w:val="Emphasis"/>
          <w:highlight w:val="cyan"/>
        </w:rPr>
        <w:t>industry</w:t>
      </w:r>
      <w:r w:rsidRPr="00724A2E">
        <w:rPr>
          <w:sz w:val="16"/>
          <w:szCs w:val="16"/>
        </w:rPr>
        <w:t xml:space="preserve">. This has given way to a lot of </w:t>
      </w:r>
      <w:r w:rsidRPr="00371B66">
        <w:rPr>
          <w:rStyle w:val="Emphasis"/>
          <w:highlight w:val="cyan"/>
        </w:rPr>
        <w:t>scrutiny</w:t>
      </w:r>
      <w:r w:rsidRPr="00371B66">
        <w:rPr>
          <w:rStyle w:val="StyleUnderline"/>
          <w:highlight w:val="cyan"/>
        </w:rPr>
        <w:t xml:space="preserve"> by the </w:t>
      </w:r>
      <w:r w:rsidRPr="00371B66">
        <w:rPr>
          <w:rStyle w:val="Emphasis"/>
          <w:highlight w:val="cyan"/>
        </w:rPr>
        <w:t>US</w:t>
      </w:r>
      <w:r w:rsidRPr="00724A2E">
        <w:rPr>
          <w:rStyle w:val="Emphasis"/>
        </w:rPr>
        <w:t xml:space="preserve"> S</w:t>
      </w:r>
      <w:r w:rsidRPr="00724A2E">
        <w:rPr>
          <w:sz w:val="16"/>
          <w:szCs w:val="16"/>
        </w:rPr>
        <w:t xml:space="preserve">ecurities and </w:t>
      </w:r>
      <w:r w:rsidRPr="00724A2E">
        <w:rPr>
          <w:rStyle w:val="Emphasis"/>
        </w:rPr>
        <w:t>E</w:t>
      </w:r>
      <w:r w:rsidRPr="00724A2E">
        <w:rPr>
          <w:sz w:val="16"/>
          <w:szCs w:val="16"/>
        </w:rPr>
        <w:t xml:space="preserve">xchange </w:t>
      </w:r>
      <w:r w:rsidRPr="00724A2E">
        <w:rPr>
          <w:rStyle w:val="Emphasis"/>
        </w:rPr>
        <w:t>C</w:t>
      </w:r>
      <w:r w:rsidRPr="00724A2E">
        <w:rPr>
          <w:sz w:val="16"/>
          <w:szCs w:val="16"/>
        </w:rPr>
        <w:t xml:space="preserve">ommission, with Coinbase receiving a Wells Notice, Kraken receiving a $30 million </w:t>
      </w:r>
      <w:r w:rsidRPr="00724A2E">
        <w:rPr>
          <w:rStyle w:val="Emphasis"/>
        </w:rPr>
        <w:t>fine</w:t>
      </w:r>
      <w:r w:rsidRPr="00724A2E">
        <w:rPr>
          <w:sz w:val="16"/>
          <w:szCs w:val="16"/>
        </w:rPr>
        <w:t xml:space="preserve"> and being forced to </w:t>
      </w:r>
      <w:r w:rsidRPr="00371B66">
        <w:rPr>
          <w:rStyle w:val="Emphasis"/>
          <w:highlight w:val="cyan"/>
        </w:rPr>
        <w:t>shut down</w:t>
      </w:r>
      <w:r w:rsidRPr="00724A2E">
        <w:rPr>
          <w:sz w:val="16"/>
          <w:szCs w:val="16"/>
        </w:rPr>
        <w:t xml:space="preserve"> its staking </w:t>
      </w:r>
      <w:r w:rsidRPr="00724A2E">
        <w:rPr>
          <w:rStyle w:val="StyleUnderline"/>
        </w:rPr>
        <w:t>service</w:t>
      </w:r>
      <w:r w:rsidRPr="00724A2E">
        <w:rPr>
          <w:sz w:val="16"/>
          <w:szCs w:val="16"/>
        </w:rPr>
        <w:t xml:space="preserve">, and Bittrex </w:t>
      </w:r>
      <w:r w:rsidRPr="00371B66">
        <w:rPr>
          <w:rStyle w:val="StyleUnderline"/>
          <w:highlight w:val="cyan"/>
        </w:rPr>
        <w:t>leaving the US.</w:t>
      </w:r>
    </w:p>
    <w:p w14:paraId="22B1E440" w14:textId="77777777" w:rsidR="007271CE" w:rsidRPr="00724A2E" w:rsidRDefault="007271CE" w:rsidP="007271CE">
      <w:pPr>
        <w:rPr>
          <w:sz w:val="16"/>
          <w:szCs w:val="16"/>
        </w:rPr>
      </w:pPr>
      <w:r w:rsidRPr="00724A2E">
        <w:rPr>
          <w:sz w:val="16"/>
          <w:szCs w:val="16"/>
        </w:rPr>
        <w:t>The combination of potential “</w:t>
      </w:r>
      <w:r w:rsidRPr="00724A2E">
        <w:rPr>
          <w:rStyle w:val="StyleUnderline"/>
        </w:rPr>
        <w:t>rug-pull</w:t>
      </w:r>
      <w:r w:rsidRPr="00724A2E">
        <w:rPr>
          <w:sz w:val="16"/>
          <w:szCs w:val="16"/>
        </w:rPr>
        <w:t xml:space="preserve">” risks from </w:t>
      </w:r>
      <w:r w:rsidRPr="00724A2E">
        <w:rPr>
          <w:rStyle w:val="StyleUnderline"/>
        </w:rPr>
        <w:t xml:space="preserve">centralized exchanges </w:t>
      </w:r>
      <w:r w:rsidRPr="00724A2E">
        <w:rPr>
          <w:sz w:val="16"/>
          <w:szCs w:val="16"/>
        </w:rPr>
        <w:t xml:space="preserve">and regulatory </w:t>
      </w:r>
      <w:r w:rsidRPr="00371B66">
        <w:rPr>
          <w:rStyle w:val="StyleUnderline"/>
          <w:highlight w:val="cyan"/>
        </w:rPr>
        <w:t>scrutiny</w:t>
      </w:r>
      <w:r w:rsidRPr="00724A2E">
        <w:rPr>
          <w:sz w:val="16"/>
          <w:szCs w:val="16"/>
        </w:rPr>
        <w:t xml:space="preserve"> is </w:t>
      </w:r>
      <w:r w:rsidRPr="00371B66">
        <w:rPr>
          <w:rStyle w:val="Emphasis"/>
          <w:highlight w:val="cyan"/>
        </w:rPr>
        <w:t>driving</w:t>
      </w:r>
      <w:r w:rsidRPr="00371B66">
        <w:rPr>
          <w:rStyle w:val="StyleUnderline"/>
          <w:highlight w:val="cyan"/>
        </w:rPr>
        <w:t xml:space="preserve"> crypto users back to </w:t>
      </w:r>
      <w:r w:rsidRPr="00371B66">
        <w:rPr>
          <w:rStyle w:val="Emphasis"/>
          <w:highlight w:val="cyan"/>
        </w:rPr>
        <w:t>decentralized finance</w:t>
      </w:r>
      <w:r w:rsidRPr="00724A2E">
        <w:rPr>
          <w:rStyle w:val="StyleUnderline"/>
        </w:rPr>
        <w:t xml:space="preserve"> and</w:t>
      </w:r>
      <w:r w:rsidRPr="00724A2E">
        <w:rPr>
          <w:sz w:val="16"/>
          <w:szCs w:val="16"/>
        </w:rPr>
        <w:t xml:space="preserve"> decentralized </w:t>
      </w:r>
      <w:r w:rsidRPr="00724A2E">
        <w:rPr>
          <w:rStyle w:val="Emphasis"/>
        </w:rPr>
        <w:t>exchanges</w:t>
      </w:r>
      <w:r w:rsidRPr="00724A2E">
        <w:rPr>
          <w:sz w:val="16"/>
          <w:szCs w:val="16"/>
        </w:rPr>
        <w:t xml:space="preserve">, resulting in an </w:t>
      </w:r>
      <w:r w:rsidRPr="00371B66">
        <w:rPr>
          <w:rStyle w:val="StyleUnderline"/>
          <w:highlight w:val="cyan"/>
        </w:rPr>
        <w:t>increase</w:t>
      </w:r>
      <w:r w:rsidRPr="00724A2E">
        <w:rPr>
          <w:sz w:val="16"/>
          <w:szCs w:val="16"/>
        </w:rPr>
        <w:t xml:space="preserve"> in </w:t>
      </w:r>
      <w:r w:rsidRPr="00371B66">
        <w:rPr>
          <w:rStyle w:val="Emphasis"/>
          <w:highlight w:val="cyan"/>
        </w:rPr>
        <w:t>assets</w:t>
      </w:r>
      <w:r w:rsidRPr="00371B66">
        <w:rPr>
          <w:rStyle w:val="StyleUnderline"/>
          <w:highlight w:val="cyan"/>
        </w:rPr>
        <w:t xml:space="preserve"> locked</w:t>
      </w:r>
      <w:r w:rsidRPr="00724A2E">
        <w:rPr>
          <w:rStyle w:val="StyleUnderline"/>
        </w:rPr>
        <w:t xml:space="preserve"> across DeFi protocols</w:t>
      </w:r>
      <w:r w:rsidRPr="00724A2E">
        <w:rPr>
          <w:sz w:val="16"/>
          <w:szCs w:val="16"/>
        </w:rPr>
        <w:t xml:space="preserve"> from $38 billion at the start of the year to more than $47 billion currently. These platforms offer peer-to-peer trading with users retaining control of their assets, effectively negating the counterparty risk associated with an exchange’s potential failure.</w:t>
      </w:r>
    </w:p>
    <w:p w14:paraId="1D8E1D88" w14:textId="77777777" w:rsidR="007271CE" w:rsidRPr="00724A2E" w:rsidRDefault="007271CE" w:rsidP="007271CE">
      <w:pPr>
        <w:rPr>
          <w:sz w:val="16"/>
          <w:szCs w:val="16"/>
        </w:rPr>
      </w:pPr>
      <w:r w:rsidRPr="00371B66">
        <w:rPr>
          <w:rStyle w:val="StyleUnderline"/>
          <w:highlight w:val="cyan"/>
        </w:rPr>
        <w:t xml:space="preserve">Money </w:t>
      </w:r>
      <w:r w:rsidRPr="00371B66">
        <w:rPr>
          <w:rStyle w:val="Emphasis"/>
          <w:highlight w:val="cyan"/>
        </w:rPr>
        <w:t>laundering</w:t>
      </w:r>
      <w:r w:rsidRPr="00724A2E">
        <w:rPr>
          <w:sz w:val="16"/>
          <w:szCs w:val="16"/>
        </w:rPr>
        <w:t xml:space="preserve"> is a </w:t>
      </w:r>
      <w:r w:rsidRPr="00724A2E">
        <w:rPr>
          <w:rStyle w:val="Emphasis"/>
        </w:rPr>
        <w:t xml:space="preserve">significant </w:t>
      </w:r>
      <w:r w:rsidRPr="00371B66">
        <w:rPr>
          <w:rStyle w:val="Emphasis"/>
          <w:highlight w:val="cyan"/>
        </w:rPr>
        <w:t>risk</w:t>
      </w:r>
      <w:r w:rsidRPr="00724A2E">
        <w:rPr>
          <w:sz w:val="16"/>
          <w:szCs w:val="16"/>
        </w:rPr>
        <w:t xml:space="preserve">. When swapping on a DEX, </w:t>
      </w:r>
      <w:r w:rsidRPr="00724A2E">
        <w:rPr>
          <w:rStyle w:val="StyleUnderline"/>
        </w:rPr>
        <w:t xml:space="preserve">users can’t ensure they’re not inadvertently receiving, for instance, </w:t>
      </w:r>
      <w:r w:rsidRPr="00371B66">
        <w:rPr>
          <w:rStyle w:val="Emphasis"/>
          <w:highlight w:val="cyan"/>
        </w:rPr>
        <w:t>tokens</w:t>
      </w:r>
      <w:r w:rsidRPr="00724A2E">
        <w:rPr>
          <w:rStyle w:val="StyleUnderline"/>
        </w:rPr>
        <w:t xml:space="preserve"> that were previously </w:t>
      </w:r>
      <w:r w:rsidRPr="00371B66">
        <w:rPr>
          <w:rStyle w:val="Emphasis"/>
          <w:highlight w:val="cyan"/>
        </w:rPr>
        <w:t>stolen</w:t>
      </w:r>
      <w:r w:rsidRPr="00724A2E">
        <w:rPr>
          <w:rStyle w:val="StyleUnderline"/>
        </w:rPr>
        <w:t xml:space="preserve"> or originated from </w:t>
      </w:r>
      <w:r w:rsidRPr="00371B66">
        <w:rPr>
          <w:rStyle w:val="Emphasis"/>
          <w:highlight w:val="cyan"/>
        </w:rPr>
        <w:t>sanctioned</w:t>
      </w:r>
      <w:r w:rsidRPr="00371B66">
        <w:rPr>
          <w:rStyle w:val="StyleUnderline"/>
          <w:highlight w:val="cyan"/>
        </w:rPr>
        <w:t xml:space="preserve"> individuals</w:t>
      </w:r>
      <w:r w:rsidRPr="00724A2E">
        <w:rPr>
          <w:rStyle w:val="StyleUnderline"/>
        </w:rPr>
        <w:t xml:space="preserve"> and countries</w:t>
      </w:r>
      <w:r w:rsidRPr="00724A2E">
        <w:rPr>
          <w:sz w:val="16"/>
          <w:szCs w:val="16"/>
        </w:rPr>
        <w:t xml:space="preserve">. Financial institutions lack the </w:t>
      </w:r>
      <w:r w:rsidRPr="00724A2E">
        <w:rPr>
          <w:rStyle w:val="StyleUnderline"/>
        </w:rPr>
        <w:t>technologies</w:t>
      </w:r>
      <w:r w:rsidRPr="00724A2E">
        <w:rPr>
          <w:sz w:val="16"/>
          <w:szCs w:val="16"/>
        </w:rPr>
        <w:t xml:space="preserve"> and </w:t>
      </w:r>
      <w:r w:rsidRPr="00724A2E">
        <w:rPr>
          <w:rStyle w:val="StyleUnderline"/>
        </w:rPr>
        <w:t>procedures</w:t>
      </w:r>
      <w:r w:rsidRPr="00724A2E">
        <w:rPr>
          <w:sz w:val="16"/>
          <w:szCs w:val="16"/>
        </w:rPr>
        <w:t xml:space="preserve"> for conducting thorough </w:t>
      </w:r>
      <w:r w:rsidRPr="00724A2E">
        <w:rPr>
          <w:rStyle w:val="StyleUnderline"/>
        </w:rPr>
        <w:t>anti-money laundering</w:t>
      </w:r>
      <w:r w:rsidRPr="00724A2E">
        <w:rPr>
          <w:sz w:val="16"/>
          <w:szCs w:val="16"/>
        </w:rPr>
        <w:t xml:space="preserve"> due diligence.</w:t>
      </w:r>
    </w:p>
    <w:p w14:paraId="700F994F" w14:textId="77777777" w:rsidR="007271CE" w:rsidRPr="00724A2E" w:rsidRDefault="007271CE" w:rsidP="007271CE">
      <w:pPr>
        <w:rPr>
          <w:sz w:val="16"/>
          <w:szCs w:val="16"/>
        </w:rPr>
      </w:pPr>
      <w:r w:rsidRPr="00724A2E">
        <w:rPr>
          <w:sz w:val="16"/>
          <w:szCs w:val="16"/>
        </w:rPr>
        <w:t xml:space="preserve">A recent report from the Department of the Treasury shows risk awareness of </w:t>
      </w:r>
      <w:r w:rsidRPr="00371B66">
        <w:rPr>
          <w:rStyle w:val="Emphasis"/>
          <w:highlight w:val="cyan"/>
        </w:rPr>
        <w:t>illicit finance</w:t>
      </w:r>
      <w:r w:rsidRPr="00724A2E">
        <w:rPr>
          <w:sz w:val="16"/>
          <w:szCs w:val="16"/>
        </w:rPr>
        <w:t xml:space="preserve">. But many taxpayers still are actively swapping, providing </w:t>
      </w:r>
      <w:r w:rsidRPr="00724A2E">
        <w:rPr>
          <w:rStyle w:val="StyleUnderline"/>
        </w:rPr>
        <w:t>liquidity</w:t>
      </w:r>
      <w:r w:rsidRPr="00724A2E">
        <w:rPr>
          <w:sz w:val="16"/>
          <w:szCs w:val="16"/>
        </w:rPr>
        <w:t xml:space="preserve">, and using apps. And when it comes time to </w:t>
      </w:r>
      <w:r w:rsidRPr="00724A2E">
        <w:rPr>
          <w:rStyle w:val="StyleUnderline"/>
        </w:rPr>
        <w:t xml:space="preserve">report </w:t>
      </w:r>
      <w:r w:rsidRPr="00371B66">
        <w:rPr>
          <w:rStyle w:val="Emphasis"/>
          <w:highlight w:val="cyan"/>
        </w:rPr>
        <w:t>taxes</w:t>
      </w:r>
      <w:r w:rsidRPr="00371B66">
        <w:rPr>
          <w:sz w:val="16"/>
          <w:szCs w:val="16"/>
          <w:highlight w:val="cyan"/>
        </w:rPr>
        <w:t>,</w:t>
      </w:r>
      <w:r w:rsidRPr="00724A2E">
        <w:rPr>
          <w:sz w:val="16"/>
          <w:szCs w:val="16"/>
        </w:rPr>
        <w:t xml:space="preserve"> there’s been </w:t>
      </w:r>
      <w:r w:rsidRPr="00724A2E">
        <w:rPr>
          <w:rStyle w:val="Emphasis"/>
        </w:rPr>
        <w:t xml:space="preserve">little </w:t>
      </w:r>
      <w:r w:rsidRPr="00371B66">
        <w:rPr>
          <w:rStyle w:val="Emphasis"/>
          <w:highlight w:val="cyan"/>
        </w:rPr>
        <w:t>guid</w:t>
      </w:r>
      <w:r w:rsidRPr="00724A2E">
        <w:rPr>
          <w:rStyle w:val="Emphasis"/>
        </w:rPr>
        <w:t>ance</w:t>
      </w:r>
      <w:r w:rsidRPr="00724A2E">
        <w:rPr>
          <w:rStyle w:val="StyleUnderline"/>
        </w:rPr>
        <w:t xml:space="preserve"> on </w:t>
      </w:r>
      <w:r w:rsidRPr="00724A2E">
        <w:rPr>
          <w:sz w:val="16"/>
          <w:szCs w:val="16"/>
        </w:rPr>
        <w:t xml:space="preserve">the tax implications of many </w:t>
      </w:r>
      <w:r w:rsidRPr="00371B66">
        <w:rPr>
          <w:rStyle w:val="Emphasis"/>
          <w:highlight w:val="cyan"/>
        </w:rPr>
        <w:t>DeFi</w:t>
      </w:r>
      <w:r w:rsidRPr="00724A2E">
        <w:rPr>
          <w:sz w:val="16"/>
          <w:szCs w:val="16"/>
        </w:rPr>
        <w:t xml:space="preserve"> activities.</w:t>
      </w:r>
    </w:p>
    <w:p w14:paraId="217960AA" w14:textId="77777777" w:rsidR="007271CE" w:rsidRPr="00724A2E" w:rsidRDefault="007271CE" w:rsidP="007271CE">
      <w:pPr>
        <w:pStyle w:val="Heading4"/>
        <w:rPr>
          <w:rFonts w:cs="Arial"/>
        </w:rPr>
      </w:pPr>
      <w:r w:rsidRPr="00724A2E">
        <w:rPr>
          <w:rFonts w:cs="Arial"/>
        </w:rPr>
        <w:t xml:space="preserve">Sustainable </w:t>
      </w:r>
      <w:r w:rsidRPr="00724A2E">
        <w:rPr>
          <w:rFonts w:cs="Arial"/>
          <w:u w:val="single"/>
        </w:rPr>
        <w:t>crypto</w:t>
      </w:r>
      <w:r w:rsidRPr="00724A2E">
        <w:rPr>
          <w:rFonts w:cs="Arial"/>
        </w:rPr>
        <w:t xml:space="preserve"> is key to U.S. </w:t>
      </w:r>
      <w:r w:rsidRPr="00724A2E">
        <w:rPr>
          <w:rFonts w:cs="Arial"/>
          <w:u w:val="single"/>
        </w:rPr>
        <w:t>tech leadership</w:t>
      </w:r>
      <w:r w:rsidRPr="00724A2E">
        <w:rPr>
          <w:rFonts w:cs="Arial"/>
        </w:rPr>
        <w:t xml:space="preserve"> – turns advantage </w:t>
      </w:r>
    </w:p>
    <w:p w14:paraId="487E2210" w14:textId="77777777" w:rsidR="007271CE" w:rsidRPr="00724A2E" w:rsidRDefault="007271CE" w:rsidP="007271CE">
      <w:r w:rsidRPr="00724A2E">
        <w:rPr>
          <w:rStyle w:val="Style13ptBold"/>
        </w:rPr>
        <w:t>Armstrong 4-26-23</w:t>
      </w:r>
      <w:r w:rsidRPr="00724A2E">
        <w:t xml:space="preserve"> [Brian; 2023; Co-Founder of Coinbase, </w:t>
      </w:r>
      <w:proofErr w:type="spellStart"/>
      <w:proofErr w:type="gramStart"/>
      <w:r w:rsidRPr="00724A2E">
        <w:t>Bachelor’s</w:t>
      </w:r>
      <w:proofErr w:type="spellEnd"/>
      <w:r w:rsidRPr="00724A2E">
        <w:t xml:space="preserve"> of Economics</w:t>
      </w:r>
      <w:proofErr w:type="gramEnd"/>
      <w:r w:rsidRPr="00724A2E">
        <w:t xml:space="preserve"> &amp; </w:t>
      </w:r>
      <w:proofErr w:type="spellStart"/>
      <w:r w:rsidRPr="00724A2E">
        <w:t>Master’s</w:t>
      </w:r>
      <w:proofErr w:type="spellEnd"/>
      <w:r w:rsidRPr="00724A2E">
        <w:t xml:space="preserve"> of Computer Science from Rice University, Chief Executive Officer of Coinbase; “U.S. Leadership in Global Technology is Critical to National Security. The Government’s Current Stance on Crypto Puts That Leadership at Risk,” Coinbase Blog, https://www.coinbase.com/blog/u-s-leadership-in-global-technology-is-critical-to-national-security-the] YJLI </w:t>
      </w:r>
    </w:p>
    <w:p w14:paraId="29EDA485" w14:textId="77777777" w:rsidR="007271CE" w:rsidRPr="00724A2E" w:rsidRDefault="007271CE" w:rsidP="007271CE">
      <w:pPr>
        <w:rPr>
          <w:sz w:val="16"/>
        </w:rPr>
      </w:pPr>
      <w:r w:rsidRPr="00724A2E">
        <w:rPr>
          <w:sz w:val="16"/>
        </w:rPr>
        <w:t xml:space="preserve">At Coinbase, we’re working hard to help update the financial system by building trusted products that expand the </w:t>
      </w:r>
      <w:r w:rsidRPr="00724A2E">
        <w:rPr>
          <w:rStyle w:val="StyleUnderline"/>
        </w:rPr>
        <w:t xml:space="preserve">utility and adoption of </w:t>
      </w:r>
      <w:r w:rsidRPr="00371B66">
        <w:rPr>
          <w:rStyle w:val="Emphasis"/>
          <w:highlight w:val="cyan"/>
        </w:rPr>
        <w:t>crypto</w:t>
      </w:r>
      <w:r w:rsidRPr="00724A2E">
        <w:rPr>
          <w:sz w:val="16"/>
        </w:rPr>
        <w:t xml:space="preserve"> because we believe </w:t>
      </w:r>
      <w:r w:rsidRPr="00724A2E">
        <w:rPr>
          <w:rStyle w:val="StyleUnderline"/>
        </w:rPr>
        <w:t>crypto</w:t>
      </w:r>
      <w:r w:rsidRPr="00724A2E">
        <w:rPr>
          <w:sz w:val="16"/>
        </w:rPr>
        <w:t xml:space="preserve"> and blockchain </w:t>
      </w:r>
      <w:r w:rsidRPr="00371B66">
        <w:rPr>
          <w:rStyle w:val="Emphasis"/>
          <w:highlight w:val="cyan"/>
        </w:rPr>
        <w:t>tech</w:t>
      </w:r>
      <w:r w:rsidRPr="00724A2E">
        <w:rPr>
          <w:rStyle w:val="Emphasis"/>
        </w:rPr>
        <w:t>nology</w:t>
      </w:r>
      <w:r w:rsidRPr="00724A2E">
        <w:rPr>
          <w:sz w:val="16"/>
        </w:rPr>
        <w:t xml:space="preserve"> </w:t>
      </w:r>
      <w:proofErr w:type="gramStart"/>
      <w:r w:rsidRPr="00724A2E">
        <w:rPr>
          <w:sz w:val="16"/>
        </w:rPr>
        <w:t>have the ability to</w:t>
      </w:r>
      <w:proofErr w:type="gramEnd"/>
      <w:r w:rsidRPr="00724A2E">
        <w:rPr>
          <w:sz w:val="16"/>
        </w:rPr>
        <w:t xml:space="preserve"> </w:t>
      </w:r>
      <w:r w:rsidRPr="00724A2E">
        <w:rPr>
          <w:rStyle w:val="StyleUnderline"/>
        </w:rPr>
        <w:t xml:space="preserve">increase </w:t>
      </w:r>
      <w:r w:rsidRPr="00724A2E">
        <w:rPr>
          <w:rStyle w:val="Emphasis"/>
        </w:rPr>
        <w:t>economic freedom</w:t>
      </w:r>
      <w:r w:rsidRPr="00724A2E">
        <w:rPr>
          <w:rStyle w:val="StyleUnderline"/>
        </w:rPr>
        <w:t xml:space="preserve"> and </w:t>
      </w:r>
      <w:r w:rsidRPr="00724A2E">
        <w:rPr>
          <w:rStyle w:val="Emphasis"/>
        </w:rPr>
        <w:t>opportunity</w:t>
      </w:r>
      <w:r w:rsidRPr="00724A2E">
        <w:rPr>
          <w:sz w:val="16"/>
        </w:rPr>
        <w:t xml:space="preserve"> around the world. Coinbase chose to become a public company in the US because we believe the </w:t>
      </w:r>
      <w:r w:rsidRPr="00371B66">
        <w:rPr>
          <w:rStyle w:val="Emphasis"/>
          <w:highlight w:val="cyan"/>
        </w:rPr>
        <w:t>US</w:t>
      </w:r>
      <w:r w:rsidRPr="00724A2E">
        <w:rPr>
          <w:sz w:val="16"/>
        </w:rPr>
        <w:t xml:space="preserve"> would </w:t>
      </w:r>
      <w:r w:rsidRPr="00724A2E">
        <w:rPr>
          <w:rStyle w:val="StyleUnderline"/>
        </w:rPr>
        <w:t>best</w:t>
      </w:r>
      <w:r w:rsidRPr="00724A2E">
        <w:rPr>
          <w:sz w:val="16"/>
        </w:rPr>
        <w:t xml:space="preserve"> be </w:t>
      </w:r>
      <w:r w:rsidRPr="00724A2E">
        <w:rPr>
          <w:rStyle w:val="StyleUnderline"/>
        </w:rPr>
        <w:t xml:space="preserve">served by </w:t>
      </w:r>
      <w:r w:rsidRPr="00371B66">
        <w:rPr>
          <w:rStyle w:val="Emphasis"/>
          <w:highlight w:val="cyan"/>
        </w:rPr>
        <w:t>embracing</w:t>
      </w:r>
      <w:r w:rsidRPr="00724A2E">
        <w:rPr>
          <w:rStyle w:val="StyleUnderline"/>
        </w:rPr>
        <w:t xml:space="preserve"> this</w:t>
      </w:r>
      <w:r w:rsidRPr="00724A2E">
        <w:rPr>
          <w:sz w:val="16"/>
        </w:rPr>
        <w:t xml:space="preserve"> fundamental </w:t>
      </w:r>
      <w:r w:rsidRPr="00371B66">
        <w:rPr>
          <w:rStyle w:val="StyleUnderline"/>
          <w:highlight w:val="cyan"/>
        </w:rPr>
        <w:t>innovation</w:t>
      </w:r>
      <w:r w:rsidRPr="00724A2E">
        <w:rPr>
          <w:sz w:val="16"/>
        </w:rPr>
        <w:t xml:space="preserve">, but we’re also focused on </w:t>
      </w:r>
      <w:r w:rsidRPr="00724A2E">
        <w:rPr>
          <w:rStyle w:val="Emphasis"/>
        </w:rPr>
        <w:t xml:space="preserve">international </w:t>
      </w:r>
      <w:r w:rsidRPr="00371B66">
        <w:rPr>
          <w:rStyle w:val="Emphasis"/>
          <w:highlight w:val="cyan"/>
        </w:rPr>
        <w:t>markets</w:t>
      </w:r>
      <w:r w:rsidRPr="00724A2E">
        <w:rPr>
          <w:rStyle w:val="StyleUnderline"/>
        </w:rPr>
        <w:t>,</w:t>
      </w:r>
      <w:r w:rsidRPr="00724A2E">
        <w:rPr>
          <w:sz w:val="16"/>
        </w:rPr>
        <w:t xml:space="preserve"> many of which </w:t>
      </w:r>
      <w:r w:rsidRPr="00724A2E">
        <w:rPr>
          <w:rStyle w:val="StyleUnderline"/>
        </w:rPr>
        <w:t xml:space="preserve">are </w:t>
      </w:r>
      <w:r w:rsidRPr="00724A2E">
        <w:rPr>
          <w:rStyle w:val="Emphasis"/>
        </w:rPr>
        <w:t>moving forward</w:t>
      </w:r>
      <w:r w:rsidRPr="00724A2E">
        <w:rPr>
          <w:sz w:val="16"/>
        </w:rPr>
        <w:t xml:space="preserve"> with strategies </w:t>
      </w:r>
      <w:r w:rsidRPr="00724A2E">
        <w:rPr>
          <w:rStyle w:val="StyleUnderline"/>
        </w:rPr>
        <w:t xml:space="preserve">to </w:t>
      </w:r>
      <w:r w:rsidRPr="00371B66">
        <w:rPr>
          <w:rStyle w:val="StyleUnderline"/>
          <w:highlight w:val="cyan"/>
        </w:rPr>
        <w:t>become “</w:t>
      </w:r>
      <w:r w:rsidRPr="00371B66">
        <w:rPr>
          <w:rStyle w:val="Emphasis"/>
          <w:highlight w:val="cyan"/>
        </w:rPr>
        <w:t>crypto hubs</w:t>
      </w:r>
      <w:r w:rsidRPr="00724A2E">
        <w:rPr>
          <w:rStyle w:val="StyleUnderline"/>
        </w:rPr>
        <w:t>.”</w:t>
      </w:r>
      <w:r w:rsidRPr="00724A2E">
        <w:rPr>
          <w:sz w:val="16"/>
        </w:rPr>
        <w:t xml:space="preserve"> We would like to see the </w:t>
      </w:r>
      <w:r w:rsidRPr="00724A2E">
        <w:rPr>
          <w:rStyle w:val="StyleUnderline"/>
        </w:rPr>
        <w:t xml:space="preserve">US take </w:t>
      </w:r>
      <w:r w:rsidRPr="00371B66">
        <w:rPr>
          <w:rStyle w:val="StyleUnderline"/>
          <w:highlight w:val="cyan"/>
        </w:rPr>
        <w:t xml:space="preserve">a </w:t>
      </w:r>
      <w:r w:rsidRPr="00371B66">
        <w:rPr>
          <w:rStyle w:val="Emphasis"/>
          <w:highlight w:val="cyan"/>
        </w:rPr>
        <w:t>similar approach</w:t>
      </w:r>
      <w:r w:rsidRPr="00724A2E">
        <w:rPr>
          <w:sz w:val="16"/>
        </w:rPr>
        <w:t xml:space="preserve">, but a regulation by enforcement approach in the US is instead leading to a disappointing trend for </w:t>
      </w:r>
      <w:r w:rsidRPr="00724A2E">
        <w:rPr>
          <w:rStyle w:val="StyleUnderline"/>
        </w:rPr>
        <w:t xml:space="preserve">crypto development in </w:t>
      </w:r>
      <w:r w:rsidRPr="00371B66">
        <w:rPr>
          <w:rStyle w:val="StyleUnderline"/>
          <w:highlight w:val="cyan"/>
        </w:rPr>
        <w:t>the US</w:t>
      </w:r>
      <w:r w:rsidRPr="00724A2E">
        <w:rPr>
          <w:sz w:val="16"/>
        </w:rPr>
        <w:t xml:space="preserve">. Today, we'll be analyzing how the US would be </w:t>
      </w:r>
      <w:r w:rsidRPr="00371B66">
        <w:rPr>
          <w:rStyle w:val="StyleUnderline"/>
          <w:highlight w:val="cyan"/>
        </w:rPr>
        <w:t>tak</w:t>
      </w:r>
      <w:r w:rsidRPr="00724A2E">
        <w:rPr>
          <w:rStyle w:val="StyleUnderline"/>
        </w:rPr>
        <w:t xml:space="preserve">ing </w:t>
      </w:r>
      <w:r w:rsidRPr="00371B66">
        <w:rPr>
          <w:rStyle w:val="StyleUnderline"/>
          <w:highlight w:val="cyan"/>
        </w:rPr>
        <w:t xml:space="preserve">a </w:t>
      </w:r>
      <w:r w:rsidRPr="00371B66">
        <w:rPr>
          <w:rStyle w:val="Emphasis"/>
          <w:highlight w:val="cyan"/>
        </w:rPr>
        <w:t>massive</w:t>
      </w:r>
      <w:r w:rsidRPr="00724A2E">
        <w:rPr>
          <w:rStyle w:val="StyleUnderline"/>
        </w:rPr>
        <w:t xml:space="preserve"> national </w:t>
      </w:r>
      <w:r w:rsidRPr="00724A2E">
        <w:rPr>
          <w:rStyle w:val="Emphasis"/>
        </w:rPr>
        <w:t xml:space="preserve">security </w:t>
      </w:r>
      <w:r w:rsidRPr="00371B66">
        <w:rPr>
          <w:rStyle w:val="Emphasis"/>
          <w:highlight w:val="cyan"/>
        </w:rPr>
        <w:t xml:space="preserve">risk </w:t>
      </w:r>
      <w:r w:rsidRPr="00371B66">
        <w:rPr>
          <w:rStyle w:val="StyleUnderline"/>
          <w:highlight w:val="cyan"/>
        </w:rPr>
        <w:t xml:space="preserve">by not embracing </w:t>
      </w:r>
      <w:r w:rsidRPr="00371B66">
        <w:rPr>
          <w:rStyle w:val="Emphasis"/>
          <w:highlight w:val="cyan"/>
        </w:rPr>
        <w:t>crypto</w:t>
      </w:r>
      <w:r w:rsidRPr="00724A2E">
        <w:rPr>
          <w:sz w:val="16"/>
        </w:rPr>
        <w:t xml:space="preserve"> as a technology. </w:t>
      </w:r>
    </w:p>
    <w:p w14:paraId="1CCD3A97" w14:textId="77777777" w:rsidR="007271CE" w:rsidRPr="00724A2E" w:rsidRDefault="007271CE" w:rsidP="007271CE">
      <w:pPr>
        <w:rPr>
          <w:rStyle w:val="StyleUnderline"/>
        </w:rPr>
      </w:pPr>
      <w:r w:rsidRPr="00371B66">
        <w:rPr>
          <w:rStyle w:val="Emphasis"/>
          <w:highlight w:val="cyan"/>
        </w:rPr>
        <w:t>Tech</w:t>
      </w:r>
      <w:r w:rsidRPr="00724A2E">
        <w:rPr>
          <w:rStyle w:val="Emphasis"/>
        </w:rPr>
        <w:t>nology</w:t>
      </w:r>
      <w:r w:rsidRPr="00724A2E">
        <w:rPr>
          <w:sz w:val="16"/>
        </w:rPr>
        <w:t xml:space="preserve"> and </w:t>
      </w:r>
      <w:r w:rsidRPr="00724A2E">
        <w:rPr>
          <w:rStyle w:val="StyleUnderline"/>
        </w:rPr>
        <w:t xml:space="preserve">national </w:t>
      </w:r>
      <w:r w:rsidRPr="00724A2E">
        <w:rPr>
          <w:rStyle w:val="Emphasis"/>
        </w:rPr>
        <w:t>security</w:t>
      </w:r>
      <w:r w:rsidRPr="00724A2E">
        <w:rPr>
          <w:sz w:val="16"/>
        </w:rPr>
        <w:t xml:space="preserve"> have long been </w:t>
      </w:r>
      <w:r w:rsidRPr="00724A2E">
        <w:rPr>
          <w:rStyle w:val="Emphasis"/>
        </w:rPr>
        <w:t>interconnected</w:t>
      </w:r>
      <w:r w:rsidRPr="00724A2E">
        <w:rPr>
          <w:sz w:val="16"/>
        </w:rPr>
        <w:t xml:space="preserve">. During World War II, </w:t>
      </w:r>
      <w:r w:rsidRPr="00724A2E">
        <w:rPr>
          <w:rStyle w:val="StyleUnderline"/>
        </w:rPr>
        <w:t>America protected</w:t>
      </w:r>
      <w:r w:rsidRPr="00724A2E">
        <w:rPr>
          <w:sz w:val="16"/>
        </w:rPr>
        <w:t xml:space="preserve"> its citizens and ideals in large part </w:t>
      </w:r>
      <w:r w:rsidRPr="00724A2E">
        <w:rPr>
          <w:rStyle w:val="StyleUnderline"/>
        </w:rPr>
        <w:t>through</w:t>
      </w:r>
      <w:r w:rsidRPr="00724A2E">
        <w:rPr>
          <w:sz w:val="16"/>
        </w:rPr>
        <w:t xml:space="preserve"> its </w:t>
      </w:r>
      <w:r w:rsidRPr="00724A2E">
        <w:rPr>
          <w:rStyle w:val="Emphasis"/>
        </w:rPr>
        <w:t xml:space="preserve">technological </w:t>
      </w:r>
      <w:r w:rsidRPr="00371B66">
        <w:rPr>
          <w:rStyle w:val="Emphasis"/>
          <w:highlight w:val="cyan"/>
        </w:rPr>
        <w:t>dominance</w:t>
      </w:r>
      <w:r w:rsidRPr="00724A2E">
        <w:rPr>
          <w:sz w:val="16"/>
        </w:rPr>
        <w:t xml:space="preserve">, which not only </w:t>
      </w:r>
      <w:r w:rsidRPr="00371B66">
        <w:rPr>
          <w:rStyle w:val="StyleUnderline"/>
          <w:highlight w:val="cyan"/>
        </w:rPr>
        <w:t>generated</w:t>
      </w:r>
      <w:r w:rsidRPr="00724A2E">
        <w:rPr>
          <w:sz w:val="16"/>
        </w:rPr>
        <w:t xml:space="preserve"> more effective </w:t>
      </w:r>
      <w:r w:rsidRPr="00371B66">
        <w:rPr>
          <w:rStyle w:val="Emphasis"/>
          <w:highlight w:val="cyan"/>
        </w:rPr>
        <w:t>weapons</w:t>
      </w:r>
      <w:r w:rsidRPr="00724A2E">
        <w:rPr>
          <w:sz w:val="16"/>
        </w:rPr>
        <w:t xml:space="preserve">, but also ushered in the age of the digital </w:t>
      </w:r>
      <w:r w:rsidRPr="00724A2E">
        <w:rPr>
          <w:rStyle w:val="StyleUnderline"/>
        </w:rPr>
        <w:t>computer</w:t>
      </w:r>
      <w:r w:rsidRPr="00724A2E">
        <w:rPr>
          <w:sz w:val="16"/>
        </w:rPr>
        <w:t xml:space="preserve">. And while the Soviet Union no longer exists, the technologies the U.S. developed to compete with the Soviets in space are everywhere. As these innovations have resulted in the stunning, nearly continuous expansion of the country’s economy over time, today, two of the </w:t>
      </w:r>
      <w:r w:rsidRPr="00724A2E">
        <w:rPr>
          <w:rStyle w:val="StyleUnderline"/>
        </w:rPr>
        <w:t>U</w:t>
      </w:r>
      <w:r w:rsidRPr="00724A2E">
        <w:rPr>
          <w:sz w:val="16"/>
        </w:rPr>
        <w:t xml:space="preserve">nited </w:t>
      </w:r>
      <w:r w:rsidRPr="00724A2E">
        <w:rPr>
          <w:rStyle w:val="StyleUnderline"/>
        </w:rPr>
        <w:t>S</w:t>
      </w:r>
      <w:r w:rsidRPr="00724A2E">
        <w:rPr>
          <w:sz w:val="16"/>
        </w:rPr>
        <w:t xml:space="preserve">tates’ </w:t>
      </w:r>
      <w:r w:rsidRPr="00724A2E">
        <w:rPr>
          <w:rStyle w:val="StyleUnderline"/>
        </w:rPr>
        <w:t>key</w:t>
      </w:r>
      <w:r w:rsidRPr="00724A2E">
        <w:rPr>
          <w:sz w:val="16"/>
        </w:rPr>
        <w:t xml:space="preserve"> competitive </w:t>
      </w:r>
      <w:r w:rsidRPr="00371B66">
        <w:rPr>
          <w:rStyle w:val="Emphasis"/>
          <w:highlight w:val="cyan"/>
        </w:rPr>
        <w:t>advantages</w:t>
      </w:r>
      <w:r w:rsidRPr="00724A2E">
        <w:rPr>
          <w:sz w:val="16"/>
        </w:rPr>
        <w:t>―</w:t>
      </w:r>
      <w:r w:rsidRPr="00724A2E">
        <w:rPr>
          <w:rStyle w:val="StyleUnderline"/>
        </w:rPr>
        <w:t xml:space="preserve">economic </w:t>
      </w:r>
      <w:r w:rsidRPr="00371B66">
        <w:rPr>
          <w:rStyle w:val="StyleUnderline"/>
          <w:highlight w:val="cyan"/>
        </w:rPr>
        <w:t>strength and power</w:t>
      </w:r>
      <w:r w:rsidRPr="00724A2E">
        <w:rPr>
          <w:sz w:val="16"/>
        </w:rPr>
        <w:t xml:space="preserve"> on the world stage―</w:t>
      </w:r>
      <w:r w:rsidRPr="00724A2E">
        <w:rPr>
          <w:rStyle w:val="StyleUnderline"/>
        </w:rPr>
        <w:t xml:space="preserve">are </w:t>
      </w:r>
      <w:r w:rsidRPr="00371B66">
        <w:rPr>
          <w:rStyle w:val="Emphasis"/>
          <w:highlight w:val="cyan"/>
        </w:rPr>
        <w:t>rooted in</w:t>
      </w:r>
      <w:r w:rsidRPr="00724A2E">
        <w:rPr>
          <w:sz w:val="16"/>
        </w:rPr>
        <w:t xml:space="preserve"> over a century of </w:t>
      </w:r>
      <w:r w:rsidRPr="00371B66">
        <w:rPr>
          <w:rStyle w:val="StyleUnderline"/>
          <w:highlight w:val="cyan"/>
        </w:rPr>
        <w:t>tech</w:t>
      </w:r>
      <w:r w:rsidRPr="00724A2E">
        <w:rPr>
          <w:rStyle w:val="StyleUnderline"/>
        </w:rPr>
        <w:t xml:space="preserve">nological </w:t>
      </w:r>
      <w:r w:rsidRPr="00371B66">
        <w:rPr>
          <w:rStyle w:val="Emphasis"/>
          <w:highlight w:val="cyan"/>
        </w:rPr>
        <w:t>leadership</w:t>
      </w:r>
      <w:r w:rsidRPr="00724A2E">
        <w:rPr>
          <w:rStyle w:val="StyleUnderline"/>
        </w:rPr>
        <w:t>.</w:t>
      </w:r>
    </w:p>
    <w:p w14:paraId="084D7625" w14:textId="77777777" w:rsidR="007271CE" w:rsidRPr="00724A2E" w:rsidRDefault="007271CE" w:rsidP="007271CE">
      <w:pPr>
        <w:rPr>
          <w:sz w:val="16"/>
        </w:rPr>
      </w:pPr>
      <w:r w:rsidRPr="00724A2E">
        <w:rPr>
          <w:sz w:val="16"/>
        </w:rPr>
        <w:t>A new Coinbase Institute white paper, “</w:t>
      </w:r>
      <w:r w:rsidRPr="00724A2E">
        <w:rPr>
          <w:rStyle w:val="Emphasis"/>
        </w:rPr>
        <w:t>Defending American Leadership</w:t>
      </w:r>
      <w:r w:rsidRPr="00724A2E">
        <w:rPr>
          <w:rStyle w:val="StyleUnderline"/>
        </w:rPr>
        <w:t>: The</w:t>
      </w:r>
      <w:r w:rsidRPr="00724A2E">
        <w:rPr>
          <w:sz w:val="16"/>
        </w:rPr>
        <w:t xml:space="preserve"> National Security </w:t>
      </w:r>
      <w:r w:rsidRPr="00724A2E">
        <w:rPr>
          <w:rStyle w:val="StyleUnderline"/>
        </w:rPr>
        <w:t xml:space="preserve">Case for </w:t>
      </w:r>
      <w:r w:rsidRPr="00724A2E">
        <w:rPr>
          <w:rStyle w:val="Emphasis"/>
        </w:rPr>
        <w:t>Crypto</w:t>
      </w:r>
      <w:r w:rsidRPr="00724A2E">
        <w:rPr>
          <w:sz w:val="16"/>
        </w:rPr>
        <w:t xml:space="preserve"> and Blockchain,” explains how the U.S. government’s </w:t>
      </w:r>
      <w:r w:rsidRPr="00724A2E">
        <w:rPr>
          <w:rStyle w:val="Emphasis"/>
        </w:rPr>
        <w:t>current approach</w:t>
      </w:r>
      <w:r w:rsidRPr="00724A2E">
        <w:rPr>
          <w:rStyle w:val="StyleUnderline"/>
        </w:rPr>
        <w:t xml:space="preserve"> to crypto </w:t>
      </w:r>
      <w:r w:rsidRPr="00724A2E">
        <w:rPr>
          <w:rStyle w:val="Emphasis"/>
        </w:rPr>
        <w:t>threatens</w:t>
      </w:r>
      <w:r w:rsidRPr="00724A2E">
        <w:rPr>
          <w:rStyle w:val="StyleUnderline"/>
        </w:rPr>
        <w:t xml:space="preserve"> U.S. security</w:t>
      </w:r>
      <w:r w:rsidRPr="00724A2E">
        <w:rPr>
          <w:sz w:val="16"/>
        </w:rPr>
        <w:t xml:space="preserve">. It also provides an analysis of how technology was critical to our national security in the past, and why </w:t>
      </w:r>
      <w:r w:rsidRPr="00724A2E">
        <w:rPr>
          <w:rStyle w:val="Emphasis"/>
        </w:rPr>
        <w:t>crypto</w:t>
      </w:r>
      <w:r w:rsidRPr="00724A2E">
        <w:rPr>
          <w:sz w:val="16"/>
        </w:rPr>
        <w:t xml:space="preserve"> could </w:t>
      </w:r>
      <w:r w:rsidRPr="00724A2E">
        <w:rPr>
          <w:rStyle w:val="StyleUnderline"/>
        </w:rPr>
        <w:t>have</w:t>
      </w:r>
      <w:r w:rsidRPr="00724A2E">
        <w:rPr>
          <w:sz w:val="16"/>
        </w:rPr>
        <w:t xml:space="preserve"> the same </w:t>
      </w:r>
      <w:r w:rsidRPr="00724A2E">
        <w:rPr>
          <w:rStyle w:val="Emphasis"/>
        </w:rPr>
        <w:t>critical importance</w:t>
      </w:r>
      <w:r w:rsidRPr="00724A2E">
        <w:rPr>
          <w:sz w:val="16"/>
        </w:rPr>
        <w:t xml:space="preserve"> in the future. </w:t>
      </w:r>
    </w:p>
    <w:p w14:paraId="1EBA2144" w14:textId="77777777" w:rsidR="007271CE" w:rsidRPr="00724A2E" w:rsidRDefault="007271CE" w:rsidP="007271CE">
      <w:pPr>
        <w:rPr>
          <w:sz w:val="16"/>
        </w:rPr>
      </w:pPr>
      <w:r w:rsidRPr="00724A2E">
        <w:rPr>
          <w:sz w:val="16"/>
        </w:rPr>
        <w:t xml:space="preserve">To understand why crypto and blockchain present a rich </w:t>
      </w:r>
      <w:r w:rsidRPr="00724A2E">
        <w:rPr>
          <w:rStyle w:val="StyleUnderline"/>
        </w:rPr>
        <w:t xml:space="preserve">area of </w:t>
      </w:r>
      <w:r w:rsidRPr="00724A2E">
        <w:rPr>
          <w:rStyle w:val="Emphasis"/>
        </w:rPr>
        <w:t>opportunity</w:t>
      </w:r>
      <w:r w:rsidRPr="00724A2E">
        <w:rPr>
          <w:rStyle w:val="StyleUnderline"/>
        </w:rPr>
        <w:t xml:space="preserve"> for </w:t>
      </w:r>
      <w:r w:rsidRPr="00724A2E">
        <w:rPr>
          <w:rStyle w:val="Emphasis"/>
        </w:rPr>
        <w:t>expanding</w:t>
      </w:r>
      <w:r w:rsidRPr="00724A2E">
        <w:rPr>
          <w:sz w:val="16"/>
        </w:rPr>
        <w:t xml:space="preserve"> national </w:t>
      </w:r>
      <w:r w:rsidRPr="00724A2E">
        <w:rPr>
          <w:rStyle w:val="Emphasis"/>
        </w:rPr>
        <w:t>power</w:t>
      </w:r>
      <w:r w:rsidRPr="00724A2E">
        <w:rPr>
          <w:sz w:val="16"/>
        </w:rPr>
        <w:t xml:space="preserve"> and, consequently, why the </w:t>
      </w:r>
      <w:r w:rsidRPr="00724A2E">
        <w:rPr>
          <w:rStyle w:val="Emphasis"/>
        </w:rPr>
        <w:t>failure</w:t>
      </w:r>
      <w:r w:rsidRPr="00724A2E">
        <w:rPr>
          <w:sz w:val="16"/>
        </w:rPr>
        <w:t xml:space="preserve"> to embrace this technology </w:t>
      </w:r>
      <w:r w:rsidRPr="00724A2E">
        <w:rPr>
          <w:rStyle w:val="StyleUnderline"/>
        </w:rPr>
        <w:t>presents a</w:t>
      </w:r>
      <w:r w:rsidRPr="00724A2E">
        <w:rPr>
          <w:sz w:val="16"/>
        </w:rPr>
        <w:t xml:space="preserve"> national security </w:t>
      </w:r>
      <w:r w:rsidRPr="00724A2E">
        <w:rPr>
          <w:rStyle w:val="Emphasis"/>
        </w:rPr>
        <w:t>risk</w:t>
      </w:r>
      <w:r w:rsidRPr="00724A2E">
        <w:rPr>
          <w:sz w:val="16"/>
        </w:rPr>
        <w:t xml:space="preserve">, it’s important to understand the </w:t>
      </w:r>
      <w:r w:rsidRPr="00724A2E">
        <w:rPr>
          <w:rStyle w:val="StyleUnderline"/>
        </w:rPr>
        <w:t>utility</w:t>
      </w:r>
      <w:r w:rsidRPr="00724A2E">
        <w:rPr>
          <w:sz w:val="16"/>
        </w:rPr>
        <w:t xml:space="preserve"> of these technologies </w:t>
      </w:r>
      <w:r w:rsidRPr="00724A2E">
        <w:rPr>
          <w:rStyle w:val="StyleUnderline"/>
        </w:rPr>
        <w:t>across industries</w:t>
      </w:r>
      <w:r w:rsidRPr="00724A2E">
        <w:rPr>
          <w:sz w:val="16"/>
        </w:rPr>
        <w:t xml:space="preserve">. At its core, blockchain is a </w:t>
      </w:r>
      <w:r w:rsidRPr="00724A2E">
        <w:rPr>
          <w:rStyle w:val="Emphasis"/>
        </w:rPr>
        <w:t>breakthrough</w:t>
      </w:r>
      <w:r w:rsidRPr="00724A2E">
        <w:rPr>
          <w:rStyle w:val="StyleUnderline"/>
        </w:rPr>
        <w:t xml:space="preserve"> technology</w:t>
      </w:r>
      <w:r w:rsidRPr="00724A2E">
        <w:rPr>
          <w:sz w:val="16"/>
        </w:rPr>
        <w:t xml:space="preserve"> that </w:t>
      </w:r>
      <w:r w:rsidRPr="00724A2E">
        <w:rPr>
          <w:rStyle w:val="StyleUnderline"/>
        </w:rPr>
        <w:t>addresses</w:t>
      </w:r>
      <w:r w:rsidRPr="00724A2E">
        <w:rPr>
          <w:sz w:val="16"/>
        </w:rPr>
        <w:t xml:space="preserve"> a </w:t>
      </w:r>
      <w:r w:rsidRPr="00724A2E">
        <w:rPr>
          <w:rStyle w:val="StyleUnderline"/>
        </w:rPr>
        <w:t xml:space="preserve">basic but </w:t>
      </w:r>
      <w:r w:rsidRPr="00724A2E">
        <w:rPr>
          <w:rStyle w:val="Emphasis"/>
        </w:rPr>
        <w:t>important</w:t>
      </w:r>
      <w:r w:rsidRPr="00724A2E">
        <w:rPr>
          <w:rStyle w:val="StyleUnderline"/>
        </w:rPr>
        <w:t xml:space="preserve"> challenge</w:t>
      </w:r>
      <w:r w:rsidRPr="00724A2E">
        <w:rPr>
          <w:sz w:val="16"/>
        </w:rPr>
        <w:t xml:space="preserve">: digitally transferring information or value without relying on verification by an intermediary. By removing the need for an intermediary, the blockchain has ushered in multiple use cases bettered by the technology’s efficiency, transparency, and accessibility. </w:t>
      </w:r>
    </w:p>
    <w:p w14:paraId="659AED8A" w14:textId="77777777" w:rsidR="007271CE" w:rsidRPr="00724A2E" w:rsidRDefault="007271CE" w:rsidP="007271CE">
      <w:pPr>
        <w:rPr>
          <w:sz w:val="16"/>
        </w:rPr>
      </w:pPr>
      <w:r w:rsidRPr="00724A2E">
        <w:rPr>
          <w:sz w:val="16"/>
        </w:rPr>
        <w:t xml:space="preserve">The </w:t>
      </w:r>
      <w:r w:rsidRPr="00724A2E">
        <w:rPr>
          <w:rStyle w:val="Emphasis"/>
        </w:rPr>
        <w:t>transformative potential</w:t>
      </w:r>
      <w:r w:rsidRPr="00724A2E">
        <w:rPr>
          <w:sz w:val="16"/>
        </w:rPr>
        <w:t xml:space="preserve"> of technologies, such as railroads, automobiles, telecommunications or the Internet, seems obvious in retrospect, but at the time each came on the scene, they were called a fad or unfavorably compared to some other emerging innovation (often one that has been forgotten by history). The genius of historical U.S technology leadership is that it didn’t try to pick winners or losers. Instead, it took a </w:t>
      </w:r>
      <w:r w:rsidRPr="00724A2E">
        <w:rPr>
          <w:rStyle w:val="StyleUnderline"/>
        </w:rPr>
        <w:t xml:space="preserve">welcoming posture toward </w:t>
      </w:r>
      <w:r w:rsidRPr="00724A2E">
        <w:rPr>
          <w:rStyle w:val="Emphasis"/>
        </w:rPr>
        <w:t>innovation</w:t>
      </w:r>
      <w:r w:rsidRPr="00724A2E">
        <w:rPr>
          <w:sz w:val="16"/>
        </w:rPr>
        <w:t xml:space="preserve"> while managing risks, rather than attempting to set in stone old ways of doing things.</w:t>
      </w:r>
    </w:p>
    <w:p w14:paraId="0397BE0C" w14:textId="77777777" w:rsidR="007271CE" w:rsidRPr="00724A2E" w:rsidRDefault="007271CE" w:rsidP="007271CE">
      <w:pPr>
        <w:rPr>
          <w:sz w:val="16"/>
        </w:rPr>
      </w:pPr>
      <w:r w:rsidRPr="00724A2E">
        <w:rPr>
          <w:sz w:val="16"/>
        </w:rPr>
        <w:t xml:space="preserve">Right now, </w:t>
      </w:r>
      <w:r w:rsidRPr="00724A2E">
        <w:rPr>
          <w:rStyle w:val="Emphasis"/>
        </w:rPr>
        <w:t>recognizing</w:t>
      </w:r>
      <w:r w:rsidRPr="00724A2E">
        <w:rPr>
          <w:sz w:val="16"/>
        </w:rPr>
        <w:t xml:space="preserve"> the enormous potential of </w:t>
      </w:r>
      <w:r w:rsidRPr="00724A2E">
        <w:rPr>
          <w:rStyle w:val="StyleUnderline"/>
        </w:rPr>
        <w:t>crypto</w:t>
      </w:r>
      <w:r w:rsidRPr="00724A2E">
        <w:rPr>
          <w:sz w:val="16"/>
        </w:rPr>
        <w:t xml:space="preserve"> and blockchain―as well as the competitive advantages for first movers―</w:t>
      </w:r>
      <w:r w:rsidRPr="00724A2E">
        <w:rPr>
          <w:rStyle w:val="StyleUnderline"/>
        </w:rPr>
        <w:t>U</w:t>
      </w:r>
      <w:r w:rsidRPr="00724A2E">
        <w:rPr>
          <w:sz w:val="16"/>
        </w:rPr>
        <w:t>.</w:t>
      </w:r>
      <w:r w:rsidRPr="00724A2E">
        <w:rPr>
          <w:rStyle w:val="StyleUnderline"/>
        </w:rPr>
        <w:t xml:space="preserve">S. </w:t>
      </w:r>
      <w:r w:rsidRPr="00724A2E">
        <w:rPr>
          <w:rStyle w:val="Emphasis"/>
        </w:rPr>
        <w:t>adversaries</w:t>
      </w:r>
      <w:r w:rsidRPr="00724A2E">
        <w:rPr>
          <w:rStyle w:val="StyleUnderline"/>
        </w:rPr>
        <w:t xml:space="preserve"> and allies alike are </w:t>
      </w:r>
      <w:r w:rsidRPr="00724A2E">
        <w:rPr>
          <w:rStyle w:val="Emphasis"/>
        </w:rPr>
        <w:t>embracing</w:t>
      </w:r>
      <w:r w:rsidRPr="00724A2E">
        <w:rPr>
          <w:rStyle w:val="StyleUnderline"/>
        </w:rPr>
        <w:t xml:space="preserve"> crypto</w:t>
      </w:r>
      <w:r w:rsidRPr="00724A2E">
        <w:rPr>
          <w:sz w:val="16"/>
        </w:rPr>
        <w:t xml:space="preserve">. And </w:t>
      </w:r>
      <w:r w:rsidRPr="00724A2E">
        <w:rPr>
          <w:rStyle w:val="StyleUnderline"/>
        </w:rPr>
        <w:t>no country</w:t>
      </w:r>
      <w:r w:rsidRPr="00724A2E">
        <w:rPr>
          <w:sz w:val="16"/>
        </w:rPr>
        <w:t xml:space="preserve"> has been as </w:t>
      </w:r>
      <w:r w:rsidRPr="00724A2E">
        <w:rPr>
          <w:rStyle w:val="Emphasis"/>
        </w:rPr>
        <w:t>aggressive</w:t>
      </w:r>
      <w:r w:rsidRPr="00724A2E">
        <w:rPr>
          <w:sz w:val="16"/>
        </w:rPr>
        <w:t xml:space="preserve"> in promoting blockchain </w:t>
      </w:r>
      <w:r w:rsidRPr="00724A2E">
        <w:rPr>
          <w:rStyle w:val="StyleUnderline"/>
        </w:rPr>
        <w:t xml:space="preserve">as </w:t>
      </w:r>
      <w:r w:rsidRPr="00724A2E">
        <w:rPr>
          <w:rStyle w:val="Emphasis"/>
        </w:rPr>
        <w:t>China</w:t>
      </w:r>
      <w:r w:rsidRPr="00724A2E">
        <w:rPr>
          <w:sz w:val="16"/>
        </w:rPr>
        <w:t xml:space="preserve">. </w:t>
      </w:r>
      <w:r w:rsidRPr="00724A2E">
        <w:rPr>
          <w:rStyle w:val="StyleUnderline"/>
        </w:rPr>
        <w:t>Recognizing</w:t>
      </w:r>
      <w:r w:rsidRPr="00724A2E">
        <w:rPr>
          <w:sz w:val="16"/>
        </w:rPr>
        <w:t xml:space="preserve"> that the future </w:t>
      </w:r>
      <w:r w:rsidRPr="00724A2E">
        <w:rPr>
          <w:rStyle w:val="StyleUnderline"/>
        </w:rPr>
        <w:t>direction of crypto</w:t>
      </w:r>
      <w:r w:rsidRPr="00724A2E">
        <w:rPr>
          <w:sz w:val="16"/>
        </w:rPr>
        <w:t xml:space="preserve"> and blockchain are </w:t>
      </w:r>
      <w:r w:rsidRPr="00724A2E">
        <w:rPr>
          <w:rStyle w:val="StyleUnderline"/>
        </w:rPr>
        <w:t>difficult</w:t>
      </w:r>
      <w:r w:rsidRPr="00724A2E">
        <w:rPr>
          <w:sz w:val="16"/>
        </w:rPr>
        <w:t xml:space="preserve"> to predict, the country has </w:t>
      </w:r>
      <w:r w:rsidRPr="00724A2E">
        <w:rPr>
          <w:rStyle w:val="StyleUnderline"/>
        </w:rPr>
        <w:t>hedged its bets with</w:t>
      </w:r>
      <w:r w:rsidRPr="00724A2E">
        <w:rPr>
          <w:sz w:val="16"/>
        </w:rPr>
        <w:t xml:space="preserve"> sizable investments in the next generation of “traditional” </w:t>
      </w:r>
      <w:r w:rsidRPr="00724A2E">
        <w:rPr>
          <w:rStyle w:val="Emphasis"/>
        </w:rPr>
        <w:t>fintech</w:t>
      </w:r>
      <w:r w:rsidRPr="00724A2E">
        <w:rPr>
          <w:sz w:val="16"/>
        </w:rPr>
        <w:t xml:space="preserve">, broader </w:t>
      </w:r>
      <w:r w:rsidRPr="00724A2E">
        <w:rPr>
          <w:rStyle w:val="Emphasis"/>
        </w:rPr>
        <w:t>investments</w:t>
      </w:r>
      <w:r w:rsidRPr="00724A2E">
        <w:rPr>
          <w:sz w:val="16"/>
        </w:rPr>
        <w:t xml:space="preserve"> in blockchain, and a </w:t>
      </w:r>
      <w:r w:rsidRPr="00724A2E">
        <w:rPr>
          <w:rStyle w:val="StyleUnderline"/>
        </w:rPr>
        <w:t xml:space="preserve">targeted </w:t>
      </w:r>
      <w:r w:rsidRPr="00724A2E">
        <w:rPr>
          <w:rStyle w:val="Emphasis"/>
        </w:rPr>
        <w:t>push</w:t>
      </w:r>
      <w:r w:rsidRPr="00724A2E">
        <w:rPr>
          <w:sz w:val="16"/>
        </w:rPr>
        <w:t xml:space="preserve"> in crypto. </w:t>
      </w:r>
      <w:r w:rsidRPr="00724A2E">
        <w:rPr>
          <w:rStyle w:val="StyleUnderline"/>
        </w:rPr>
        <w:t>Building on</w:t>
      </w:r>
      <w:r w:rsidRPr="00724A2E">
        <w:rPr>
          <w:sz w:val="16"/>
        </w:rPr>
        <w:t xml:space="preserve"> its already strong, if not dominant, positions in areas like </w:t>
      </w:r>
      <w:r w:rsidRPr="00724A2E">
        <w:rPr>
          <w:rStyle w:val="Emphasis"/>
        </w:rPr>
        <w:t>5G</w:t>
      </w:r>
      <w:r w:rsidRPr="00724A2E">
        <w:rPr>
          <w:sz w:val="16"/>
        </w:rPr>
        <w:t xml:space="preserve">, global </w:t>
      </w:r>
      <w:r w:rsidRPr="00724A2E">
        <w:rPr>
          <w:rStyle w:val="Emphasis"/>
        </w:rPr>
        <w:t>infrastructure</w:t>
      </w:r>
      <w:r w:rsidRPr="00724A2E">
        <w:rPr>
          <w:sz w:val="16"/>
        </w:rPr>
        <w:t xml:space="preserve"> projects and the entire </w:t>
      </w:r>
      <w:r w:rsidRPr="00724A2E">
        <w:rPr>
          <w:rStyle w:val="StyleUnderline"/>
        </w:rPr>
        <w:t>lithium</w:t>
      </w:r>
      <w:r w:rsidRPr="00724A2E">
        <w:rPr>
          <w:sz w:val="16"/>
        </w:rPr>
        <w:t xml:space="preserve"> battery value chain, China has drawn an aggressive roadmap in recent years via its Made in China 2025 strategy, with stated ambitions to have the world’s most advanced blockchain technology by 2025.</w:t>
      </w:r>
    </w:p>
    <w:p w14:paraId="6F628FF3" w14:textId="77777777" w:rsidR="007271CE" w:rsidRPr="00724A2E" w:rsidRDefault="007271CE" w:rsidP="007271CE">
      <w:pPr>
        <w:rPr>
          <w:sz w:val="16"/>
        </w:rPr>
      </w:pPr>
      <w:r w:rsidRPr="00371B66">
        <w:rPr>
          <w:rStyle w:val="StyleUnderline"/>
          <w:highlight w:val="cyan"/>
        </w:rPr>
        <w:t>If we</w:t>
      </w:r>
      <w:r w:rsidRPr="00724A2E">
        <w:rPr>
          <w:sz w:val="16"/>
        </w:rPr>
        <w:t xml:space="preserve"> continue to </w:t>
      </w:r>
      <w:r w:rsidRPr="00371B66">
        <w:rPr>
          <w:rStyle w:val="Emphasis"/>
          <w:highlight w:val="cyan"/>
        </w:rPr>
        <w:t>destroy</w:t>
      </w:r>
      <w:r w:rsidRPr="00724A2E">
        <w:rPr>
          <w:sz w:val="16"/>
        </w:rPr>
        <w:t>―either by prohibition or neglect―</w:t>
      </w:r>
      <w:r w:rsidRPr="00724A2E">
        <w:rPr>
          <w:rStyle w:val="StyleUnderline"/>
        </w:rPr>
        <w:t xml:space="preserve">the </w:t>
      </w:r>
      <w:r w:rsidRPr="00371B66">
        <w:rPr>
          <w:rStyle w:val="StyleUnderline"/>
          <w:highlight w:val="cyan"/>
        </w:rPr>
        <w:t xml:space="preserve">domestic </w:t>
      </w:r>
      <w:r w:rsidRPr="00371B66">
        <w:rPr>
          <w:rStyle w:val="Emphasis"/>
          <w:highlight w:val="cyan"/>
        </w:rPr>
        <w:t>crypto</w:t>
      </w:r>
      <w:r w:rsidRPr="00724A2E">
        <w:rPr>
          <w:rStyle w:val="Emphasis"/>
        </w:rPr>
        <w:t xml:space="preserve"> industry</w:t>
      </w:r>
      <w:r w:rsidRPr="00724A2E">
        <w:rPr>
          <w:rStyle w:val="StyleUnderline"/>
        </w:rPr>
        <w:t xml:space="preserve">, the </w:t>
      </w:r>
      <w:r w:rsidRPr="00371B66">
        <w:rPr>
          <w:rStyle w:val="StyleUnderline"/>
          <w:highlight w:val="cyan"/>
        </w:rPr>
        <w:t>U.S.</w:t>
      </w:r>
      <w:r w:rsidRPr="00724A2E">
        <w:rPr>
          <w:rStyle w:val="StyleUnderline"/>
        </w:rPr>
        <w:t xml:space="preserve"> will</w:t>
      </w:r>
      <w:r w:rsidRPr="00724A2E">
        <w:rPr>
          <w:sz w:val="16"/>
        </w:rPr>
        <w:t xml:space="preserve"> likely </w:t>
      </w:r>
      <w:r w:rsidRPr="00724A2E">
        <w:rPr>
          <w:rStyle w:val="StyleUnderline"/>
        </w:rPr>
        <w:t xml:space="preserve">find itself </w:t>
      </w:r>
      <w:r w:rsidRPr="00371B66">
        <w:rPr>
          <w:rStyle w:val="StyleUnderline"/>
          <w:highlight w:val="cyan"/>
        </w:rPr>
        <w:t>at a</w:t>
      </w:r>
      <w:r w:rsidRPr="00724A2E">
        <w:rPr>
          <w:sz w:val="16"/>
        </w:rPr>
        <w:t xml:space="preserve"> devastating </w:t>
      </w:r>
      <w:r w:rsidRPr="00371B66">
        <w:rPr>
          <w:rStyle w:val="Emphasis"/>
          <w:highlight w:val="cyan"/>
        </w:rPr>
        <w:t>disadvantage</w:t>
      </w:r>
      <w:r w:rsidRPr="00724A2E">
        <w:rPr>
          <w:rStyle w:val="StyleUnderline"/>
        </w:rPr>
        <w:t xml:space="preserve"> against</w:t>
      </w:r>
      <w:r w:rsidRPr="00724A2E">
        <w:rPr>
          <w:sz w:val="16"/>
        </w:rPr>
        <w:t xml:space="preserve"> other countries, including our </w:t>
      </w:r>
      <w:r w:rsidRPr="00724A2E">
        <w:rPr>
          <w:rStyle w:val="Emphasis"/>
        </w:rPr>
        <w:t>adversaries</w:t>
      </w:r>
      <w:r w:rsidRPr="00724A2E">
        <w:rPr>
          <w:sz w:val="16"/>
        </w:rPr>
        <w:t xml:space="preserve">, </w:t>
      </w:r>
      <w:r w:rsidRPr="00724A2E">
        <w:rPr>
          <w:rStyle w:val="StyleUnderline"/>
        </w:rPr>
        <w:t>as</w:t>
      </w:r>
      <w:r w:rsidRPr="00724A2E">
        <w:rPr>
          <w:sz w:val="16"/>
        </w:rPr>
        <w:t xml:space="preserve"> the </w:t>
      </w:r>
      <w:r w:rsidRPr="00724A2E">
        <w:rPr>
          <w:rStyle w:val="Emphasis"/>
        </w:rPr>
        <w:t>technology</w:t>
      </w:r>
      <w:r w:rsidRPr="00724A2E">
        <w:rPr>
          <w:sz w:val="16"/>
        </w:rPr>
        <w:t xml:space="preserve"> matures and </w:t>
      </w:r>
      <w:r w:rsidRPr="00724A2E">
        <w:rPr>
          <w:rStyle w:val="StyleUnderline"/>
        </w:rPr>
        <w:t xml:space="preserve">becomes more </w:t>
      </w:r>
      <w:r w:rsidRPr="00724A2E">
        <w:rPr>
          <w:rStyle w:val="Emphasis"/>
        </w:rPr>
        <w:t>important</w:t>
      </w:r>
      <w:r w:rsidRPr="00724A2E">
        <w:rPr>
          <w:sz w:val="16"/>
        </w:rPr>
        <w:t xml:space="preserve">. </w:t>
      </w:r>
      <w:r w:rsidRPr="00724A2E">
        <w:rPr>
          <w:rStyle w:val="StyleUnderline"/>
          <w:sz w:val="16"/>
        </w:rPr>
        <w:t>Crypto is here to stay</w:t>
      </w:r>
      <w:r w:rsidRPr="00724A2E">
        <w:rPr>
          <w:sz w:val="16"/>
        </w:rPr>
        <w:t xml:space="preserve">. </w:t>
      </w:r>
      <w:r w:rsidRPr="00724A2E">
        <w:rPr>
          <w:rStyle w:val="StyleUnderline"/>
        </w:rPr>
        <w:t>It’s time</w:t>
      </w:r>
      <w:r w:rsidRPr="00724A2E">
        <w:rPr>
          <w:sz w:val="16"/>
        </w:rPr>
        <w:t xml:space="preserve"> for the government to create the regulatory infrastructure necessary for the technology </w:t>
      </w:r>
      <w:r w:rsidRPr="00724A2E">
        <w:rPr>
          <w:rStyle w:val="StyleUnderline"/>
        </w:rPr>
        <w:t>to serve American</w:t>
      </w:r>
      <w:r w:rsidRPr="00724A2E">
        <w:rPr>
          <w:sz w:val="16"/>
        </w:rPr>
        <w:t xml:space="preserve"> economic and </w:t>
      </w:r>
      <w:r w:rsidRPr="00724A2E">
        <w:rPr>
          <w:rStyle w:val="Emphasis"/>
        </w:rPr>
        <w:t>security</w:t>
      </w:r>
      <w:r w:rsidRPr="00724A2E">
        <w:rPr>
          <w:sz w:val="16"/>
        </w:rPr>
        <w:t xml:space="preserve"> interests </w:t>
      </w:r>
      <w:r w:rsidRPr="00724A2E">
        <w:rPr>
          <w:rStyle w:val="StyleUnderline"/>
        </w:rPr>
        <w:t>before</w:t>
      </w:r>
      <w:r w:rsidRPr="00724A2E">
        <w:rPr>
          <w:sz w:val="16"/>
        </w:rPr>
        <w:t xml:space="preserve"> our </w:t>
      </w:r>
      <w:r w:rsidRPr="00724A2E">
        <w:rPr>
          <w:rStyle w:val="Emphasis"/>
        </w:rPr>
        <w:t>adversaries</w:t>
      </w:r>
      <w:r w:rsidRPr="00724A2E">
        <w:rPr>
          <w:rStyle w:val="StyleUnderline"/>
        </w:rPr>
        <w:t xml:space="preserve"> turn</w:t>
      </w:r>
      <w:r w:rsidRPr="00724A2E">
        <w:rPr>
          <w:sz w:val="16"/>
        </w:rPr>
        <w:t xml:space="preserve"> it </w:t>
      </w:r>
      <w:r w:rsidRPr="00724A2E">
        <w:rPr>
          <w:rStyle w:val="StyleUnderline"/>
        </w:rPr>
        <w:t>against us</w:t>
      </w:r>
      <w:r w:rsidRPr="00724A2E">
        <w:rPr>
          <w:sz w:val="16"/>
        </w:rPr>
        <w:t xml:space="preserve">. The good news is that the nation’s history of economic freedom and commitment to fostering technological innovation provide a solid roadmap for rapidly building </w:t>
      </w:r>
      <w:r w:rsidRPr="00724A2E">
        <w:rPr>
          <w:rStyle w:val="StyleUnderline"/>
        </w:rPr>
        <w:t xml:space="preserve">a formidable </w:t>
      </w:r>
      <w:r w:rsidRPr="00724A2E">
        <w:rPr>
          <w:rStyle w:val="Emphasis"/>
        </w:rPr>
        <w:t>leadership</w:t>
      </w:r>
      <w:r w:rsidRPr="00724A2E">
        <w:rPr>
          <w:rStyle w:val="StyleUnderline"/>
        </w:rPr>
        <w:t xml:space="preserve"> position</w:t>
      </w:r>
      <w:r w:rsidRPr="00724A2E">
        <w:rPr>
          <w:sz w:val="16"/>
        </w:rPr>
        <w:t xml:space="preserve"> in emerging technologies.</w:t>
      </w:r>
    </w:p>
    <w:p w14:paraId="333942F5" w14:textId="5FA1DBA0" w:rsidR="007271CE" w:rsidRPr="00724A2E" w:rsidRDefault="00617AD8" w:rsidP="007271CE">
      <w:pPr>
        <w:pStyle w:val="Heading3"/>
        <w:rPr>
          <w:rFonts w:cs="Arial"/>
        </w:rPr>
      </w:pPr>
      <w:r>
        <w:rPr>
          <w:rFonts w:cs="Arial"/>
        </w:rPr>
        <w:t xml:space="preserve">Impacts --- </w:t>
      </w:r>
      <w:r w:rsidR="007271CE" w:rsidRPr="00724A2E">
        <w:rPr>
          <w:rFonts w:cs="Arial"/>
        </w:rPr>
        <w:t>IRS — tax</w:t>
      </w:r>
    </w:p>
    <w:p w14:paraId="36CA7736" w14:textId="77777777" w:rsidR="007271CE" w:rsidRPr="00724A2E" w:rsidRDefault="007271CE" w:rsidP="007271CE"/>
    <w:p w14:paraId="104C3407" w14:textId="77777777" w:rsidR="007271CE" w:rsidRPr="00724A2E" w:rsidRDefault="007271CE" w:rsidP="007271CE">
      <w:pPr>
        <w:pStyle w:val="Heading4"/>
        <w:rPr>
          <w:rFonts w:cs="Arial"/>
        </w:rPr>
      </w:pPr>
      <w:r w:rsidRPr="00724A2E">
        <w:rPr>
          <w:rFonts w:cs="Arial"/>
        </w:rPr>
        <w:t xml:space="preserve">Tax enforcement deters </w:t>
      </w:r>
      <w:r w:rsidRPr="00724A2E">
        <w:rPr>
          <w:rFonts w:cs="Arial"/>
          <w:u w:val="single"/>
        </w:rPr>
        <w:t>organized crime</w:t>
      </w:r>
      <w:r w:rsidRPr="00724A2E">
        <w:rPr>
          <w:rFonts w:cs="Arial"/>
        </w:rPr>
        <w:t>.</w:t>
      </w:r>
    </w:p>
    <w:p w14:paraId="5674A91D" w14:textId="77777777" w:rsidR="007271CE" w:rsidRPr="00724A2E" w:rsidRDefault="007271CE" w:rsidP="007271CE">
      <w:proofErr w:type="spellStart"/>
      <w:r w:rsidRPr="00724A2E">
        <w:rPr>
          <w:b/>
          <w:bCs/>
          <w:sz w:val="26"/>
          <w:szCs w:val="26"/>
        </w:rPr>
        <w:t>Turksen</w:t>
      </w:r>
      <w:proofErr w:type="spellEnd"/>
      <w:r w:rsidRPr="00724A2E">
        <w:rPr>
          <w:b/>
          <w:bCs/>
          <w:sz w:val="26"/>
          <w:szCs w:val="26"/>
        </w:rPr>
        <w:t xml:space="preserve"> et al. </w:t>
      </w:r>
      <w:r w:rsidRPr="00724A2E">
        <w:rPr>
          <w:rStyle w:val="Style13ptBold"/>
        </w:rPr>
        <w:t>2-23-23</w:t>
      </w:r>
      <w:r w:rsidRPr="00724A2E">
        <w:t xml:space="preserve"> [Umut </w:t>
      </w:r>
      <w:proofErr w:type="spellStart"/>
      <w:r w:rsidRPr="00724A2E">
        <w:t>Turksen</w:t>
      </w:r>
      <w:proofErr w:type="spellEnd"/>
      <w:r w:rsidRPr="00724A2E">
        <w:t xml:space="preserve">; Professor in Law, Research Centre for Financial &amp; Corporate Integrity at Coventry University.] [Donato Vozza; Senior Lecturer in Law at the Faculty of Business and Law of the University of Roehampton in London] [F. Reger and A. </w:t>
      </w:r>
      <w:proofErr w:type="spellStart"/>
      <w:r w:rsidRPr="00724A2E">
        <w:t>Djakovic</w:t>
      </w:r>
      <w:proofErr w:type="spellEnd"/>
      <w:r w:rsidRPr="00724A2E">
        <w:t xml:space="preserve">; contributors to “Tax Crimes and Enforcement in the European Union: Solutions for law, policy and practice”] [Oxford Academic, Chapter four: “The Interconnections between Tax Crime, Organized Crime, and Corruption”, pg. 103-106] Published 02-23-2023, Accessed 11-06-2023, https://doi.org/10.1093/oso/9780192862341.003.0004 </w:t>
      </w:r>
      <w:proofErr w:type="spellStart"/>
      <w:r w:rsidRPr="00724A2E">
        <w:t>mpark</w:t>
      </w:r>
      <w:proofErr w:type="spellEnd"/>
      <w:r w:rsidRPr="00724A2E">
        <w:t xml:space="preserve">] </w:t>
      </w:r>
    </w:p>
    <w:p w14:paraId="54889CB1" w14:textId="77777777" w:rsidR="007271CE" w:rsidRPr="00724A2E" w:rsidRDefault="007271CE" w:rsidP="007271CE">
      <w:pPr>
        <w:spacing w:after="0"/>
        <w:rPr>
          <w:sz w:val="16"/>
        </w:rPr>
      </w:pPr>
      <w:r w:rsidRPr="00371B66">
        <w:rPr>
          <w:highlight w:val="cyan"/>
          <w:u w:val="single"/>
        </w:rPr>
        <w:t>Tax offences</w:t>
      </w:r>
      <w:r w:rsidRPr="00724A2E">
        <w:rPr>
          <w:sz w:val="16"/>
        </w:rPr>
        <w:t xml:space="preserve"> are commonly </w:t>
      </w:r>
      <w:r w:rsidRPr="00724A2E">
        <w:rPr>
          <w:u w:val="single"/>
        </w:rPr>
        <w:t>considered from a criminal law perspective</w:t>
      </w:r>
      <w:r w:rsidRPr="00724A2E">
        <w:rPr>
          <w:sz w:val="16"/>
        </w:rPr>
        <w:t xml:space="preserve"> in a stand-alone way and, at most, are studied in </w:t>
      </w:r>
      <w:r w:rsidRPr="00371B66">
        <w:rPr>
          <w:highlight w:val="cyan"/>
          <w:u w:val="single"/>
        </w:rPr>
        <w:t>connection with</w:t>
      </w:r>
      <w:r w:rsidRPr="00724A2E">
        <w:rPr>
          <w:u w:val="single"/>
        </w:rPr>
        <w:t xml:space="preserve"> </w:t>
      </w:r>
      <w:r w:rsidRPr="00724A2E">
        <w:rPr>
          <w:b/>
          <w:bCs/>
          <w:u w:val="single"/>
        </w:rPr>
        <w:t>money laundering</w:t>
      </w:r>
      <w:r w:rsidRPr="00724A2E">
        <w:rPr>
          <w:sz w:val="16"/>
        </w:rPr>
        <w:t xml:space="preserve">.1 However, an in-depth analysis of the </w:t>
      </w:r>
      <w:r w:rsidRPr="00371B66">
        <w:rPr>
          <w:highlight w:val="cyan"/>
          <w:u w:val="single"/>
        </w:rPr>
        <w:t>illicit phenomena</w:t>
      </w:r>
      <w:r w:rsidRPr="00724A2E">
        <w:rPr>
          <w:sz w:val="16"/>
        </w:rPr>
        <w:t xml:space="preserve"> </w:t>
      </w:r>
      <w:proofErr w:type="gramStart"/>
      <w:r w:rsidRPr="00724A2E">
        <w:rPr>
          <w:sz w:val="16"/>
        </w:rPr>
        <w:t>in the area of</w:t>
      </w:r>
      <w:proofErr w:type="gramEnd"/>
      <w:r w:rsidRPr="00724A2E">
        <w:rPr>
          <w:sz w:val="16"/>
        </w:rPr>
        <w:t xml:space="preserve"> taxation at the EU level </w:t>
      </w:r>
      <w:r w:rsidRPr="00371B66">
        <w:rPr>
          <w:highlight w:val="cyan"/>
          <w:u w:val="single"/>
        </w:rPr>
        <w:t>reveals</w:t>
      </w:r>
      <w:r w:rsidRPr="00724A2E">
        <w:rPr>
          <w:sz w:val="16"/>
        </w:rPr>
        <w:t xml:space="preserve"> that </w:t>
      </w:r>
      <w:r w:rsidRPr="00371B66">
        <w:rPr>
          <w:highlight w:val="cyan"/>
          <w:u w:val="single"/>
        </w:rPr>
        <w:t>organized crime</w:t>
      </w:r>
      <w:r w:rsidRPr="00724A2E">
        <w:rPr>
          <w:u w:val="single"/>
        </w:rPr>
        <w:t xml:space="preserve">, </w:t>
      </w:r>
      <w:r w:rsidRPr="00371B66">
        <w:rPr>
          <w:highlight w:val="cyan"/>
          <w:u w:val="single"/>
        </w:rPr>
        <w:t>corruption</w:t>
      </w:r>
      <w:r w:rsidRPr="00724A2E">
        <w:rPr>
          <w:u w:val="single"/>
        </w:rPr>
        <w:t xml:space="preserve"> and money laundering provide </w:t>
      </w:r>
      <w:r w:rsidRPr="00724A2E">
        <w:rPr>
          <w:sz w:val="16"/>
        </w:rPr>
        <w:t xml:space="preserve">a </w:t>
      </w:r>
      <w:r w:rsidRPr="00371B66">
        <w:rPr>
          <w:b/>
          <w:bCs/>
          <w:highlight w:val="cyan"/>
          <w:u w:val="single"/>
        </w:rPr>
        <w:t>fertile</w:t>
      </w:r>
      <w:r w:rsidRPr="00724A2E">
        <w:rPr>
          <w:b/>
          <w:bCs/>
          <w:u w:val="single"/>
        </w:rPr>
        <w:t xml:space="preserve"> environment </w:t>
      </w:r>
      <w:r w:rsidRPr="00371B66">
        <w:rPr>
          <w:b/>
          <w:bCs/>
          <w:highlight w:val="cyan"/>
          <w:u w:val="single"/>
        </w:rPr>
        <w:t>for</w:t>
      </w:r>
      <w:r w:rsidRPr="00724A2E">
        <w:rPr>
          <w:sz w:val="16"/>
        </w:rPr>
        <w:t xml:space="preserve"> tax evasion and </w:t>
      </w:r>
      <w:r w:rsidRPr="00724A2E">
        <w:rPr>
          <w:u w:val="single"/>
        </w:rPr>
        <w:t xml:space="preserve">tax </w:t>
      </w:r>
      <w:r w:rsidRPr="00371B66">
        <w:rPr>
          <w:b/>
          <w:bCs/>
          <w:highlight w:val="cyan"/>
          <w:u w:val="single"/>
        </w:rPr>
        <w:t>fraud</w:t>
      </w:r>
      <w:r w:rsidRPr="00724A2E">
        <w:rPr>
          <w:sz w:val="16"/>
        </w:rPr>
        <w:t xml:space="preserve">. </w:t>
      </w:r>
      <w:r w:rsidRPr="00724A2E">
        <w:rPr>
          <w:u w:val="single"/>
        </w:rPr>
        <w:t>Organized crime</w:t>
      </w:r>
      <w:r w:rsidRPr="00724A2E">
        <w:rPr>
          <w:sz w:val="16"/>
        </w:rPr>
        <w:t xml:space="preserve"> is an </w:t>
      </w:r>
      <w:r w:rsidRPr="00371B66">
        <w:rPr>
          <w:b/>
          <w:bCs/>
          <w:highlight w:val="cyan"/>
          <w:u w:val="single"/>
        </w:rPr>
        <w:t>ongoing</w:t>
      </w:r>
      <w:r w:rsidRPr="00724A2E">
        <w:rPr>
          <w:u w:val="single"/>
        </w:rPr>
        <w:t xml:space="preserve"> and </w:t>
      </w:r>
      <w:r w:rsidRPr="00371B66">
        <w:rPr>
          <w:b/>
          <w:bCs/>
          <w:highlight w:val="cyan"/>
          <w:u w:val="single"/>
        </w:rPr>
        <w:t>serious threat to</w:t>
      </w:r>
      <w:r w:rsidRPr="00724A2E">
        <w:rPr>
          <w:u w:val="single"/>
        </w:rPr>
        <w:t xml:space="preserve"> the </w:t>
      </w:r>
      <w:r w:rsidRPr="00371B66">
        <w:rPr>
          <w:b/>
          <w:bCs/>
          <w:highlight w:val="cyan"/>
          <w:u w:val="single"/>
        </w:rPr>
        <w:t>economy</w:t>
      </w:r>
      <w:r w:rsidRPr="00724A2E">
        <w:rPr>
          <w:u w:val="single"/>
        </w:rPr>
        <w:t xml:space="preserve"> and </w:t>
      </w:r>
      <w:r w:rsidRPr="00371B66">
        <w:rPr>
          <w:highlight w:val="cyan"/>
          <w:u w:val="single"/>
        </w:rPr>
        <w:t>societal</w:t>
      </w:r>
      <w:r w:rsidRPr="00724A2E">
        <w:rPr>
          <w:u w:val="single"/>
        </w:rPr>
        <w:t xml:space="preserve"> </w:t>
      </w:r>
      <w:r w:rsidRPr="00724A2E">
        <w:rPr>
          <w:b/>
          <w:bCs/>
          <w:u w:val="single"/>
        </w:rPr>
        <w:t>well-being</w:t>
      </w:r>
      <w:r w:rsidRPr="00724A2E">
        <w:rPr>
          <w:sz w:val="16"/>
        </w:rPr>
        <w:t xml:space="preserve">2 as well as to the </w:t>
      </w:r>
      <w:r w:rsidRPr="00371B66">
        <w:rPr>
          <w:highlight w:val="cyan"/>
          <w:u w:val="single"/>
        </w:rPr>
        <w:t>funding</w:t>
      </w:r>
      <w:r w:rsidRPr="00724A2E">
        <w:rPr>
          <w:u w:val="single"/>
        </w:rPr>
        <w:t xml:space="preserve"> of the</w:t>
      </w:r>
      <w:r w:rsidRPr="00724A2E">
        <w:rPr>
          <w:sz w:val="16"/>
        </w:rPr>
        <w:t xml:space="preserve"> public </w:t>
      </w:r>
      <w:r w:rsidRPr="00724A2E">
        <w:rPr>
          <w:b/>
          <w:bCs/>
          <w:u w:val="single"/>
        </w:rPr>
        <w:t>budget</w:t>
      </w:r>
      <w:r w:rsidRPr="00724A2E">
        <w:rPr>
          <w:sz w:val="16"/>
        </w:rPr>
        <w:t xml:space="preserve">.3 Indeed, </w:t>
      </w:r>
      <w:r w:rsidRPr="00724A2E">
        <w:rPr>
          <w:u w:val="single"/>
        </w:rPr>
        <w:t xml:space="preserve">several </w:t>
      </w:r>
      <w:r w:rsidRPr="00724A2E">
        <w:rPr>
          <w:b/>
          <w:bCs/>
          <w:u w:val="single"/>
        </w:rPr>
        <w:t xml:space="preserve">organized </w:t>
      </w:r>
      <w:r w:rsidRPr="00371B66">
        <w:rPr>
          <w:b/>
          <w:bCs/>
          <w:highlight w:val="cyan"/>
          <w:u w:val="single"/>
        </w:rPr>
        <w:t>criminal groups</w:t>
      </w:r>
      <w:r w:rsidRPr="00724A2E">
        <w:rPr>
          <w:sz w:val="16"/>
        </w:rPr>
        <w:t xml:space="preserve"> across the EU are </w:t>
      </w:r>
      <w:r w:rsidRPr="00371B66">
        <w:rPr>
          <w:b/>
          <w:bCs/>
          <w:highlight w:val="cyan"/>
          <w:u w:val="single"/>
        </w:rPr>
        <w:t>responsible for</w:t>
      </w:r>
      <w:r w:rsidRPr="00724A2E">
        <w:rPr>
          <w:u w:val="single"/>
        </w:rPr>
        <w:t xml:space="preserve"> the perpetration of </w:t>
      </w:r>
      <w:r w:rsidRPr="00371B66">
        <w:rPr>
          <w:b/>
          <w:bCs/>
          <w:highlight w:val="cyan"/>
          <w:u w:val="single"/>
        </w:rPr>
        <w:t>tax</w:t>
      </w:r>
      <w:r w:rsidRPr="00724A2E">
        <w:rPr>
          <w:u w:val="single"/>
        </w:rPr>
        <w:t xml:space="preserve">, customs, and excise </w:t>
      </w:r>
      <w:r w:rsidRPr="00371B66">
        <w:rPr>
          <w:b/>
          <w:bCs/>
          <w:highlight w:val="cyan"/>
          <w:u w:val="single"/>
        </w:rPr>
        <w:t>fraud</w:t>
      </w:r>
      <w:r w:rsidRPr="00724A2E">
        <w:rPr>
          <w:sz w:val="16"/>
        </w:rPr>
        <w:t xml:space="preserve">.4 Public officials in the tax administrations or law enforcement agencies are also often in collusion with tax evaders in order to avoid tax audits, investigations, and sanctions. </w:t>
      </w:r>
      <w:r w:rsidRPr="00724A2E">
        <w:rPr>
          <w:u w:val="single"/>
        </w:rPr>
        <w:t>Professionals or financial institutions frequently enable</w:t>
      </w:r>
      <w:r w:rsidRPr="00724A2E">
        <w:rPr>
          <w:sz w:val="16"/>
        </w:rPr>
        <w:t xml:space="preserve"> the </w:t>
      </w:r>
      <w:r w:rsidRPr="00724A2E">
        <w:rPr>
          <w:u w:val="single"/>
        </w:rPr>
        <w:t>laundering of the proceeds of</w:t>
      </w:r>
      <w:r w:rsidRPr="00724A2E">
        <w:rPr>
          <w:sz w:val="16"/>
        </w:rPr>
        <w:t xml:space="preserve"> these </w:t>
      </w:r>
      <w:r w:rsidRPr="00724A2E">
        <w:rPr>
          <w:b/>
          <w:bCs/>
          <w:u w:val="single"/>
        </w:rPr>
        <w:t>sophisticated crimes</w:t>
      </w:r>
      <w:r w:rsidRPr="00724A2E">
        <w:rPr>
          <w:sz w:val="16"/>
        </w:rPr>
        <w:t>.</w:t>
      </w:r>
    </w:p>
    <w:p w14:paraId="17F0265E" w14:textId="77777777" w:rsidR="007271CE" w:rsidRPr="00724A2E" w:rsidRDefault="007271CE" w:rsidP="007271CE">
      <w:pPr>
        <w:spacing w:after="0"/>
        <w:rPr>
          <w:sz w:val="16"/>
        </w:rPr>
      </w:pPr>
      <w:proofErr w:type="gramStart"/>
      <w:r w:rsidRPr="00724A2E">
        <w:rPr>
          <w:sz w:val="16"/>
        </w:rPr>
        <w:t>In order to</w:t>
      </w:r>
      <w:proofErr w:type="gramEnd"/>
      <w:r w:rsidRPr="00724A2E">
        <w:rPr>
          <w:sz w:val="16"/>
        </w:rPr>
        <w:t xml:space="preserve"> fill a gap in the literature, this chapter develops a holistic and innovative analysis of tax crimes from different perspectives.5 Firstly, it explores the </w:t>
      </w:r>
      <w:r w:rsidRPr="00371B66">
        <w:rPr>
          <w:b/>
          <w:bCs/>
          <w:highlight w:val="cyan"/>
          <w:u w:val="single"/>
        </w:rPr>
        <w:t>interconnections</w:t>
      </w:r>
      <w:r w:rsidRPr="00371B66">
        <w:rPr>
          <w:highlight w:val="cyan"/>
          <w:u w:val="single"/>
        </w:rPr>
        <w:t xml:space="preserve"> </w:t>
      </w:r>
      <w:r w:rsidRPr="00371B66">
        <w:rPr>
          <w:b/>
          <w:bCs/>
          <w:highlight w:val="cyan"/>
          <w:u w:val="single"/>
        </w:rPr>
        <w:t>between</w:t>
      </w:r>
      <w:r w:rsidRPr="00724A2E">
        <w:rPr>
          <w:b/>
          <w:bCs/>
          <w:u w:val="single"/>
        </w:rPr>
        <w:t xml:space="preserve"> tax </w:t>
      </w:r>
      <w:r w:rsidRPr="00371B66">
        <w:rPr>
          <w:b/>
          <w:bCs/>
          <w:highlight w:val="cyan"/>
          <w:u w:val="single"/>
        </w:rPr>
        <w:t>evasion</w:t>
      </w:r>
      <w:r w:rsidRPr="00371B66">
        <w:rPr>
          <w:highlight w:val="cyan"/>
          <w:u w:val="single"/>
        </w:rPr>
        <w:t xml:space="preserve"> and</w:t>
      </w:r>
      <w:r w:rsidRPr="00724A2E">
        <w:rPr>
          <w:u w:val="single"/>
        </w:rPr>
        <w:t xml:space="preserve"> </w:t>
      </w:r>
      <w:r w:rsidRPr="00724A2E">
        <w:rPr>
          <w:b/>
          <w:bCs/>
          <w:u w:val="single"/>
        </w:rPr>
        <w:t xml:space="preserve">organized </w:t>
      </w:r>
      <w:r w:rsidRPr="00371B66">
        <w:rPr>
          <w:b/>
          <w:bCs/>
          <w:highlight w:val="cyan"/>
          <w:u w:val="single"/>
        </w:rPr>
        <w:t>crime</w:t>
      </w:r>
      <w:r w:rsidRPr="00724A2E">
        <w:rPr>
          <w:sz w:val="16"/>
        </w:rPr>
        <w:t xml:space="preserve">. The typologies of criminal </w:t>
      </w:r>
      <w:proofErr w:type="spellStart"/>
      <w:r w:rsidRPr="00724A2E">
        <w:rPr>
          <w:sz w:val="16"/>
        </w:rPr>
        <w:t>behaviours</w:t>
      </w:r>
      <w:proofErr w:type="spellEnd"/>
      <w:r w:rsidRPr="00724A2E">
        <w:rPr>
          <w:sz w:val="16"/>
        </w:rPr>
        <w:t xml:space="preserve"> generally associated in the collective imagery with organized crime include, for example, drug trafficking, firearms trafficking, illicit </w:t>
      </w:r>
      <w:proofErr w:type="gramStart"/>
      <w:r w:rsidRPr="00724A2E">
        <w:rPr>
          <w:sz w:val="16"/>
        </w:rPr>
        <w:t>traffic</w:t>
      </w:r>
      <w:proofErr w:type="gramEnd"/>
      <w:r w:rsidRPr="00724A2E">
        <w:rPr>
          <w:sz w:val="16"/>
        </w:rPr>
        <w:t xml:space="preserve"> in persons, and smuggling of migrants. However, the way of operating and the activities of these criminal organizations have changed over time. Organized </w:t>
      </w:r>
      <w:r w:rsidRPr="00724A2E">
        <w:rPr>
          <w:u w:val="single"/>
        </w:rPr>
        <w:t>criminal groups</w:t>
      </w:r>
      <w:r w:rsidRPr="00724A2E">
        <w:rPr>
          <w:sz w:val="16"/>
        </w:rPr>
        <w:t xml:space="preserve"> are </w:t>
      </w:r>
      <w:r w:rsidRPr="00724A2E">
        <w:rPr>
          <w:u w:val="single"/>
        </w:rPr>
        <w:t>more and more involved</w:t>
      </w:r>
      <w:r w:rsidRPr="00724A2E">
        <w:rPr>
          <w:sz w:val="16"/>
        </w:rPr>
        <w:t xml:space="preserve"> in the </w:t>
      </w:r>
      <w:r w:rsidRPr="00724A2E">
        <w:rPr>
          <w:b/>
          <w:bCs/>
          <w:u w:val="single"/>
        </w:rPr>
        <w:t>perpetration of</w:t>
      </w:r>
      <w:r w:rsidRPr="00724A2E">
        <w:rPr>
          <w:u w:val="single"/>
        </w:rPr>
        <w:t xml:space="preserve"> </w:t>
      </w:r>
      <w:r w:rsidRPr="00724A2E">
        <w:rPr>
          <w:b/>
          <w:bCs/>
          <w:u w:val="single"/>
        </w:rPr>
        <w:t>financial crimes</w:t>
      </w:r>
      <w:r w:rsidRPr="00724A2E">
        <w:rPr>
          <w:sz w:val="16"/>
        </w:rPr>
        <w:t xml:space="preserve"> such as tax fraud. This chapter focuses on the significant </w:t>
      </w:r>
      <w:r w:rsidRPr="00724A2E">
        <w:rPr>
          <w:u w:val="single"/>
        </w:rPr>
        <w:t>issues posed to security by criminal networks</w:t>
      </w:r>
      <w:r w:rsidRPr="00724A2E">
        <w:rPr>
          <w:sz w:val="16"/>
        </w:rPr>
        <w:t xml:space="preserve"> aimed at </w:t>
      </w:r>
      <w:r w:rsidRPr="00724A2E">
        <w:rPr>
          <w:b/>
          <w:bCs/>
          <w:u w:val="single"/>
        </w:rPr>
        <w:t>exploiting weaknesses</w:t>
      </w:r>
      <w:r w:rsidRPr="00724A2E">
        <w:rPr>
          <w:u w:val="single"/>
        </w:rPr>
        <w:t xml:space="preserve"> and </w:t>
      </w:r>
      <w:r w:rsidRPr="00371B66">
        <w:rPr>
          <w:highlight w:val="cyan"/>
          <w:u w:val="single"/>
        </w:rPr>
        <w:t xml:space="preserve">vulnerabilities </w:t>
      </w:r>
      <w:proofErr w:type="gramStart"/>
      <w:r w:rsidRPr="00371B66">
        <w:rPr>
          <w:b/>
          <w:bCs/>
          <w:highlight w:val="cyan"/>
          <w:u w:val="single"/>
        </w:rPr>
        <w:t>in</w:t>
      </w:r>
      <w:r w:rsidRPr="00724A2E">
        <w:rPr>
          <w:sz w:val="16"/>
        </w:rPr>
        <w:t xml:space="preserve"> the area of</w:t>
      </w:r>
      <w:proofErr w:type="gramEnd"/>
      <w:r w:rsidRPr="00724A2E">
        <w:rPr>
          <w:sz w:val="16"/>
        </w:rPr>
        <w:t xml:space="preserve"> </w:t>
      </w:r>
      <w:r w:rsidRPr="00371B66">
        <w:rPr>
          <w:b/>
          <w:bCs/>
          <w:highlight w:val="cyan"/>
          <w:u w:val="single"/>
        </w:rPr>
        <w:t>taxation</w:t>
      </w:r>
      <w:r w:rsidRPr="00724A2E">
        <w:rPr>
          <w:sz w:val="16"/>
        </w:rPr>
        <w:t xml:space="preserve">, contributes to the advancement of the definition of ‘organized tax crime’, and contains a bird’s eye view of the legal frameworks to counter organized criminal groups and corruption at EU level. Secondly, the </w:t>
      </w:r>
      <w:r w:rsidRPr="00724A2E">
        <w:rPr>
          <w:u w:val="single"/>
        </w:rPr>
        <w:t>interconnection between corruption and tax evasion</w:t>
      </w:r>
      <w:r w:rsidRPr="00724A2E">
        <w:rPr>
          <w:sz w:val="16"/>
        </w:rPr>
        <w:t xml:space="preserve"> is another </w:t>
      </w:r>
      <w:r w:rsidRPr="00724A2E">
        <w:rPr>
          <w:u w:val="single"/>
        </w:rPr>
        <w:t>problematic issue</w:t>
      </w:r>
      <w:r w:rsidRPr="00724A2E">
        <w:rPr>
          <w:sz w:val="16"/>
        </w:rPr>
        <w:t xml:space="preserve"> that represents a </w:t>
      </w:r>
      <w:r w:rsidRPr="00371B66">
        <w:rPr>
          <w:b/>
          <w:bCs/>
          <w:highlight w:val="cyan"/>
          <w:u w:val="single"/>
        </w:rPr>
        <w:t>threat to</w:t>
      </w:r>
      <w:r w:rsidRPr="00724A2E">
        <w:rPr>
          <w:sz w:val="16"/>
        </w:rPr>
        <w:t xml:space="preserve"> the </w:t>
      </w:r>
      <w:r w:rsidRPr="00371B66">
        <w:rPr>
          <w:b/>
          <w:bCs/>
          <w:highlight w:val="cyan"/>
          <w:u w:val="single"/>
        </w:rPr>
        <w:t>security</w:t>
      </w:r>
      <w:r w:rsidRPr="00724A2E">
        <w:rPr>
          <w:sz w:val="16"/>
        </w:rPr>
        <w:t xml:space="preserve"> of the EU and its Member States. The collusion of public officials in tax administrations, customs administrations, and law enforcement agencies to evade taxes represents a serious issue that impacts tax and customs compliance. More specifically, corruption seriously</w:t>
      </w:r>
      <w:r w:rsidRPr="00724A2E">
        <w:rPr>
          <w:u w:val="single"/>
        </w:rPr>
        <w:t xml:space="preserve"> </w:t>
      </w:r>
      <w:r w:rsidRPr="00371B66">
        <w:rPr>
          <w:b/>
          <w:bCs/>
          <w:highlight w:val="cyan"/>
          <w:u w:val="single"/>
        </w:rPr>
        <w:t>impacts</w:t>
      </w:r>
      <w:r w:rsidRPr="00724A2E">
        <w:rPr>
          <w:u w:val="single"/>
        </w:rPr>
        <w:t xml:space="preserve"> the </w:t>
      </w:r>
      <w:r w:rsidRPr="00724A2E">
        <w:rPr>
          <w:b/>
          <w:bCs/>
          <w:u w:val="single"/>
        </w:rPr>
        <w:t>integrity of</w:t>
      </w:r>
      <w:r w:rsidRPr="00724A2E">
        <w:rPr>
          <w:u w:val="single"/>
        </w:rPr>
        <w:t xml:space="preserve"> the </w:t>
      </w:r>
      <w:r w:rsidRPr="00371B66">
        <w:rPr>
          <w:highlight w:val="cyan"/>
          <w:u w:val="single"/>
        </w:rPr>
        <w:t xml:space="preserve">public </w:t>
      </w:r>
      <w:r w:rsidRPr="00371B66">
        <w:rPr>
          <w:b/>
          <w:bCs/>
          <w:highlight w:val="cyan"/>
          <w:u w:val="single"/>
        </w:rPr>
        <w:t>institutions</w:t>
      </w:r>
      <w:r w:rsidRPr="00724A2E">
        <w:rPr>
          <w:u w:val="single"/>
        </w:rPr>
        <w:t xml:space="preserve"> </w:t>
      </w:r>
      <w:r w:rsidRPr="00724A2E">
        <w:rPr>
          <w:sz w:val="16"/>
        </w:rPr>
        <w:t>and generates serious issues for the community. This work also contributes to developing a definition of ‘</w:t>
      </w:r>
      <w:r w:rsidRPr="00724A2E">
        <w:rPr>
          <w:u w:val="single"/>
        </w:rPr>
        <w:t>fiscal corruption’</w:t>
      </w:r>
      <w:r w:rsidRPr="00724A2E">
        <w:rPr>
          <w:sz w:val="16"/>
        </w:rPr>
        <w:t xml:space="preserve"> and critically analyses the strengths and weaknesses of the legal responses developed at the EU level to counter these phenomena. The </w:t>
      </w:r>
      <w:r w:rsidRPr="00724A2E">
        <w:rPr>
          <w:u w:val="single"/>
        </w:rPr>
        <w:t>interconnections between money laundering</w:t>
      </w:r>
      <w:r w:rsidRPr="00724A2E">
        <w:rPr>
          <w:sz w:val="16"/>
        </w:rPr>
        <w:t xml:space="preserve"> and tax evasion are the third area </w:t>
      </w:r>
      <w:r w:rsidRPr="00724A2E">
        <w:rPr>
          <w:u w:val="single"/>
        </w:rPr>
        <w:t>worthy of attention</w:t>
      </w:r>
      <w:r w:rsidRPr="00724A2E">
        <w:rPr>
          <w:sz w:val="16"/>
        </w:rPr>
        <w:t xml:space="preserve">. Tax </w:t>
      </w:r>
      <w:r w:rsidRPr="00724A2E">
        <w:rPr>
          <w:u w:val="single"/>
        </w:rPr>
        <w:t>evasion and tax fraud</w:t>
      </w:r>
      <w:r w:rsidRPr="00724A2E">
        <w:rPr>
          <w:sz w:val="16"/>
        </w:rPr>
        <w:t xml:space="preserve"> can </w:t>
      </w:r>
      <w:r w:rsidRPr="00724A2E">
        <w:rPr>
          <w:u w:val="single"/>
        </w:rPr>
        <w:t>result in cost savings</w:t>
      </w:r>
      <w:r w:rsidRPr="00724A2E">
        <w:rPr>
          <w:sz w:val="16"/>
        </w:rPr>
        <w:t xml:space="preserve"> or tax credits for individuals or companies whom they can conceal through money laundering schemes, often with the support of professionals or financial institutions. These </w:t>
      </w:r>
      <w:r w:rsidRPr="00724A2E">
        <w:rPr>
          <w:u w:val="single"/>
        </w:rPr>
        <w:t>schemes</w:t>
      </w:r>
      <w:r w:rsidRPr="00724A2E">
        <w:rPr>
          <w:sz w:val="16"/>
        </w:rPr>
        <w:t xml:space="preserve"> that revolve around the three phases of placement, layering, and integration of the proceeds of crime </w:t>
      </w:r>
      <w:r w:rsidRPr="00371B66">
        <w:rPr>
          <w:b/>
          <w:bCs/>
          <w:highlight w:val="cyan"/>
          <w:u w:val="single"/>
        </w:rPr>
        <w:t>generate illicit money flows</w:t>
      </w:r>
      <w:r w:rsidRPr="00724A2E">
        <w:rPr>
          <w:sz w:val="16"/>
        </w:rPr>
        <w:t xml:space="preserve"> and </w:t>
      </w:r>
      <w:r w:rsidRPr="00724A2E">
        <w:rPr>
          <w:u w:val="single"/>
        </w:rPr>
        <w:t>pose serious issues</w:t>
      </w:r>
      <w:r w:rsidRPr="00724A2E">
        <w:rPr>
          <w:sz w:val="16"/>
        </w:rPr>
        <w:t>. This chapter focuses on recent initiatives to prevent and combat money laundering in the EU, pays critical attention to tax offences as predicate offences for money laundering, and dwells on the current issues related to the detection of crimes through reports of suspicious transactions by professionals and financial authorities.</w:t>
      </w:r>
    </w:p>
    <w:p w14:paraId="72FCA57C" w14:textId="77777777" w:rsidR="007271CE" w:rsidRPr="00724A2E" w:rsidRDefault="007271CE" w:rsidP="007271CE">
      <w:pPr>
        <w:spacing w:after="0"/>
        <w:rPr>
          <w:sz w:val="16"/>
        </w:rPr>
      </w:pPr>
      <w:r w:rsidRPr="00724A2E">
        <w:rPr>
          <w:sz w:val="16"/>
        </w:rPr>
        <w:t xml:space="preserve">Although less frequent, there are cases where all these offences are jointly perpetrated as part of the same criminal master plan. </w:t>
      </w:r>
      <w:r w:rsidRPr="00724A2E">
        <w:rPr>
          <w:b/>
          <w:bCs/>
          <w:u w:val="single"/>
        </w:rPr>
        <w:t>Organized criminal groups</w:t>
      </w:r>
      <w:r w:rsidRPr="00724A2E">
        <w:rPr>
          <w:u w:val="single"/>
        </w:rPr>
        <w:t xml:space="preserve"> commit </w:t>
      </w:r>
      <w:r w:rsidRPr="00724A2E">
        <w:rPr>
          <w:b/>
          <w:bCs/>
          <w:u w:val="single"/>
        </w:rPr>
        <w:t>tax crimes</w:t>
      </w:r>
      <w:r w:rsidRPr="00724A2E">
        <w:rPr>
          <w:sz w:val="16"/>
        </w:rPr>
        <w:t xml:space="preserve"> involving corrupt tax officials and white-collar criminals in banks and financial institutions, enabling the laundering of the proceeds of crime.6 The seriousness of these misconducts is remarkable considering that they are crimes complex to detect and counter due to systemic corruption. At the same time, </w:t>
      </w:r>
      <w:r w:rsidRPr="00724A2E">
        <w:rPr>
          <w:u w:val="single"/>
        </w:rPr>
        <w:t>organized tax crime</w:t>
      </w:r>
      <w:r w:rsidRPr="00724A2E">
        <w:rPr>
          <w:sz w:val="16"/>
        </w:rPr>
        <w:t xml:space="preserve"> involving corrupt tax officials and money laundering enabled by vulnerable financial </w:t>
      </w:r>
      <w:proofErr w:type="gramStart"/>
      <w:r w:rsidRPr="00724A2E">
        <w:rPr>
          <w:sz w:val="16"/>
        </w:rPr>
        <w:t>system</w:t>
      </w:r>
      <w:proofErr w:type="gramEnd"/>
      <w:r w:rsidRPr="00724A2E">
        <w:rPr>
          <w:sz w:val="16"/>
        </w:rPr>
        <w:t xml:space="preserve"> is a security issue at EU level impacting the economic, social, and legal system. The more cases where such complex and articulated conduct occurs, the greater the security risk. From this perspective, this chapter aims to frame this phenomenon, </w:t>
      </w:r>
      <w:proofErr w:type="spellStart"/>
      <w:r w:rsidRPr="00724A2E">
        <w:rPr>
          <w:sz w:val="16"/>
        </w:rPr>
        <w:t>analyse</w:t>
      </w:r>
      <w:proofErr w:type="spellEnd"/>
      <w:r w:rsidRPr="00724A2E">
        <w:rPr>
          <w:sz w:val="16"/>
        </w:rPr>
        <w:t xml:space="preserve"> the instruments for combating it, and reflect on the current strategies to counter these phenomena.</w:t>
      </w:r>
    </w:p>
    <w:p w14:paraId="61656EDF" w14:textId="77777777" w:rsidR="007271CE" w:rsidRPr="00724A2E" w:rsidRDefault="007271CE" w:rsidP="007271CE">
      <w:pPr>
        <w:spacing w:after="0"/>
        <w:rPr>
          <w:sz w:val="16"/>
        </w:rPr>
      </w:pPr>
      <w:r w:rsidRPr="00724A2E">
        <w:rPr>
          <w:sz w:val="16"/>
        </w:rPr>
        <w:t>4.2 Exploring the Interconnections between Tax Crime and Organized Crime</w:t>
      </w:r>
    </w:p>
    <w:p w14:paraId="0B5B3F5A" w14:textId="77777777" w:rsidR="007271CE" w:rsidRPr="00724A2E" w:rsidRDefault="007271CE" w:rsidP="007271CE">
      <w:pPr>
        <w:spacing w:after="0"/>
        <w:rPr>
          <w:sz w:val="16"/>
        </w:rPr>
      </w:pPr>
      <w:r w:rsidRPr="00724A2E">
        <w:rPr>
          <w:sz w:val="16"/>
        </w:rPr>
        <w:t xml:space="preserve">The relationship between organized crime and tax evasion is a significant component of economic crime that is under-explored.7 The reasons why this relationship has been given scant attention could probably lie in a general </w:t>
      </w:r>
      <w:r w:rsidRPr="00724A2E">
        <w:rPr>
          <w:u w:val="single"/>
        </w:rPr>
        <w:t>misconception about organized crime</w:t>
      </w:r>
      <w:r w:rsidRPr="00724A2E">
        <w:rPr>
          <w:sz w:val="16"/>
        </w:rPr>
        <w:t xml:space="preserve"> and the way it operates in practice. Based on the current literature, it can be observed that organized criminal groups have </w:t>
      </w:r>
      <w:r w:rsidRPr="00724A2E">
        <w:rPr>
          <w:u w:val="single"/>
        </w:rPr>
        <w:t>variable structures and the ways such groups operate</w:t>
      </w:r>
      <w:r w:rsidRPr="00724A2E">
        <w:rPr>
          <w:sz w:val="16"/>
        </w:rPr>
        <w:t xml:space="preserve"> go </w:t>
      </w:r>
      <w:r w:rsidRPr="00724A2E">
        <w:rPr>
          <w:b/>
          <w:bCs/>
          <w:u w:val="single"/>
        </w:rPr>
        <w:t>far beyond those stereotyped</w:t>
      </w:r>
      <w:r w:rsidRPr="00724A2E">
        <w:rPr>
          <w:sz w:val="16"/>
        </w:rPr>
        <w:t xml:space="preserve"> in the movies.8 As the aim of organized crime is to make </w:t>
      </w:r>
      <w:r w:rsidRPr="00724A2E">
        <w:rPr>
          <w:u w:val="single"/>
        </w:rPr>
        <w:t>illicit gains</w:t>
      </w:r>
      <w:r w:rsidRPr="00724A2E">
        <w:rPr>
          <w:sz w:val="16"/>
        </w:rPr>
        <w:t xml:space="preserve">, </w:t>
      </w:r>
      <w:r w:rsidRPr="00724A2E">
        <w:rPr>
          <w:u w:val="single"/>
        </w:rPr>
        <w:t>taxation</w:t>
      </w:r>
      <w:r w:rsidRPr="00724A2E">
        <w:rPr>
          <w:sz w:val="16"/>
        </w:rPr>
        <w:t xml:space="preserve"> itself is a factor that can influence the </w:t>
      </w:r>
      <w:proofErr w:type="spellStart"/>
      <w:r w:rsidRPr="00724A2E">
        <w:rPr>
          <w:sz w:val="16"/>
        </w:rPr>
        <w:t>behaviour</w:t>
      </w:r>
      <w:proofErr w:type="spellEnd"/>
      <w:r w:rsidRPr="00724A2E">
        <w:rPr>
          <w:sz w:val="16"/>
        </w:rPr>
        <w:t xml:space="preserve"> of criminal groups and their operations (</w:t>
      </w:r>
      <w:proofErr w:type="spellStart"/>
      <w:r w:rsidRPr="00724A2E">
        <w:rPr>
          <w:sz w:val="16"/>
        </w:rPr>
        <w:t>eg</w:t>
      </w:r>
      <w:proofErr w:type="spellEnd"/>
      <w:r w:rsidRPr="00724A2E">
        <w:rPr>
          <w:sz w:val="16"/>
        </w:rPr>
        <w:t xml:space="preserve">, trafficking routes, distribution and sale points, </w:t>
      </w:r>
      <w:proofErr w:type="spellStart"/>
      <w:r w:rsidRPr="00724A2E">
        <w:rPr>
          <w:sz w:val="16"/>
        </w:rPr>
        <w:t>etc</w:t>
      </w:r>
      <w:proofErr w:type="spellEnd"/>
      <w:r w:rsidRPr="00724A2E">
        <w:rPr>
          <w:sz w:val="16"/>
        </w:rPr>
        <w:t>) as well as their money laundering choices.</w:t>
      </w:r>
    </w:p>
    <w:p w14:paraId="469A071C" w14:textId="77777777" w:rsidR="007271CE" w:rsidRPr="00724A2E" w:rsidRDefault="007271CE" w:rsidP="007271CE">
      <w:pPr>
        <w:spacing w:after="0"/>
        <w:rPr>
          <w:sz w:val="16"/>
        </w:rPr>
      </w:pPr>
      <w:r w:rsidRPr="00724A2E">
        <w:rPr>
          <w:sz w:val="16"/>
        </w:rPr>
        <w:t>Organized criminal groups may have a ‘</w:t>
      </w:r>
      <w:r w:rsidRPr="00724A2E">
        <w:rPr>
          <w:u w:val="single"/>
        </w:rPr>
        <w:t>dual role’ in</w:t>
      </w:r>
      <w:r w:rsidRPr="00724A2E">
        <w:rPr>
          <w:sz w:val="16"/>
        </w:rPr>
        <w:t xml:space="preserve"> the context of </w:t>
      </w:r>
      <w:r w:rsidRPr="00724A2E">
        <w:rPr>
          <w:b/>
          <w:bCs/>
          <w:u w:val="single"/>
        </w:rPr>
        <w:t>taxation</w:t>
      </w:r>
      <w:r w:rsidRPr="00724A2E">
        <w:rPr>
          <w:sz w:val="16"/>
        </w:rPr>
        <w:t xml:space="preserve">.9 Firstly, organized crime can </w:t>
      </w:r>
      <w:r w:rsidRPr="00724A2E">
        <w:rPr>
          <w:u w:val="single"/>
        </w:rPr>
        <w:t>play a role in</w:t>
      </w:r>
      <w:r w:rsidRPr="00724A2E">
        <w:rPr>
          <w:sz w:val="16"/>
        </w:rPr>
        <w:t xml:space="preserve"> the </w:t>
      </w:r>
      <w:r w:rsidRPr="00724A2E">
        <w:rPr>
          <w:b/>
          <w:bCs/>
          <w:u w:val="single"/>
        </w:rPr>
        <w:t>illegal taxation</w:t>
      </w:r>
      <w:r w:rsidRPr="00724A2E">
        <w:rPr>
          <w:u w:val="single"/>
        </w:rPr>
        <w:t xml:space="preserve"> of businesses</w:t>
      </w:r>
      <w:r w:rsidRPr="00724A2E">
        <w:rPr>
          <w:sz w:val="16"/>
        </w:rPr>
        <w:t xml:space="preserve"> in the form of extortion. Criminological literature has long focused, for example, on the ‘</w:t>
      </w:r>
      <w:proofErr w:type="spellStart"/>
      <w:r w:rsidRPr="00724A2E">
        <w:rPr>
          <w:sz w:val="16"/>
        </w:rPr>
        <w:t>pizzo</w:t>
      </w:r>
      <w:proofErr w:type="spellEnd"/>
      <w:r w:rsidRPr="00724A2E">
        <w:rPr>
          <w:sz w:val="16"/>
        </w:rPr>
        <w:t xml:space="preserve">’ as a form of illicit taxation applied by organized criminal groups in Southern Italy and as a means of </w:t>
      </w:r>
      <w:r w:rsidRPr="00724A2E">
        <w:rPr>
          <w:b/>
          <w:bCs/>
          <w:u w:val="single"/>
        </w:rPr>
        <w:t>controlling</w:t>
      </w:r>
      <w:r w:rsidRPr="00724A2E">
        <w:rPr>
          <w:u w:val="single"/>
        </w:rPr>
        <w:t xml:space="preserve"> the </w:t>
      </w:r>
      <w:r w:rsidRPr="00724A2E">
        <w:rPr>
          <w:b/>
          <w:bCs/>
          <w:u w:val="single"/>
        </w:rPr>
        <w:t>territorial economy</w:t>
      </w:r>
      <w:r w:rsidRPr="00724A2E">
        <w:rPr>
          <w:sz w:val="16"/>
        </w:rPr>
        <w:t xml:space="preserve">.10 A similarity can be found between organized crime groups </w:t>
      </w:r>
      <w:r w:rsidRPr="00724A2E">
        <w:rPr>
          <w:u w:val="single"/>
        </w:rPr>
        <w:t>collecting protection money</w:t>
      </w:r>
      <w:r w:rsidRPr="00724A2E">
        <w:rPr>
          <w:sz w:val="16"/>
        </w:rPr>
        <w:t xml:space="preserve"> and tax administrations collecting taxes.11 These </w:t>
      </w:r>
      <w:r w:rsidRPr="00724A2E">
        <w:rPr>
          <w:u w:val="single"/>
        </w:rPr>
        <w:t xml:space="preserve">agents have </w:t>
      </w:r>
      <w:r w:rsidRPr="00371B66">
        <w:rPr>
          <w:b/>
          <w:bCs/>
          <w:highlight w:val="cyan"/>
          <w:u w:val="single"/>
        </w:rPr>
        <w:t>parallel roles</w:t>
      </w:r>
      <w:r w:rsidRPr="00724A2E">
        <w:rPr>
          <w:b/>
          <w:bCs/>
          <w:u w:val="single"/>
        </w:rPr>
        <w:t xml:space="preserve"> in</w:t>
      </w:r>
      <w:r w:rsidRPr="00724A2E">
        <w:rPr>
          <w:u w:val="single"/>
        </w:rPr>
        <w:t xml:space="preserve"> the </w:t>
      </w:r>
      <w:r w:rsidRPr="00371B66">
        <w:rPr>
          <w:b/>
          <w:bCs/>
          <w:highlight w:val="cyan"/>
          <w:u w:val="single"/>
        </w:rPr>
        <w:t>illegal</w:t>
      </w:r>
      <w:r w:rsidRPr="00724A2E">
        <w:rPr>
          <w:b/>
          <w:bCs/>
          <w:u w:val="single"/>
        </w:rPr>
        <w:t xml:space="preserve"> and legal </w:t>
      </w:r>
      <w:r w:rsidRPr="00371B66">
        <w:rPr>
          <w:b/>
          <w:bCs/>
          <w:highlight w:val="cyan"/>
          <w:u w:val="single"/>
        </w:rPr>
        <w:t>economy</w:t>
      </w:r>
      <w:r w:rsidRPr="00724A2E">
        <w:rPr>
          <w:u w:val="single"/>
        </w:rPr>
        <w:t xml:space="preserve"> respectively</w:t>
      </w:r>
      <w:r w:rsidRPr="00724A2E">
        <w:rPr>
          <w:sz w:val="16"/>
        </w:rPr>
        <w:t xml:space="preserve">, but organized criminal groups are often able to collect ‘tax protection’ more effectively.12 This illegal taxation generates proceeds of crime that are reinvested by organized criminal groups in illegal activities. This form of illicit taxation can take the form, among other ways, of periodic payments by businesses to organized criminal groups. This is generally achieved through acts of extortion, which mostly take the form of threatening or harming businesses </w:t>
      </w:r>
      <w:proofErr w:type="gramStart"/>
      <w:r w:rsidRPr="00724A2E">
        <w:rPr>
          <w:sz w:val="16"/>
        </w:rPr>
        <w:t>in order to</w:t>
      </w:r>
      <w:proofErr w:type="gramEnd"/>
      <w:r w:rsidRPr="00724A2E">
        <w:rPr>
          <w:sz w:val="16"/>
        </w:rPr>
        <w:t xml:space="preserve"> obtain payment of protection tax.</w:t>
      </w:r>
    </w:p>
    <w:p w14:paraId="1E0F857B" w14:textId="77777777" w:rsidR="007271CE" w:rsidRPr="00724A2E" w:rsidRDefault="007271CE" w:rsidP="007271CE">
      <w:pPr>
        <w:pStyle w:val="Heading4"/>
        <w:rPr>
          <w:rFonts w:cs="Arial"/>
        </w:rPr>
      </w:pPr>
      <w:r w:rsidRPr="00724A2E">
        <w:rPr>
          <w:rFonts w:cs="Arial"/>
        </w:rPr>
        <w:t xml:space="preserve">Organized crime causes </w:t>
      </w:r>
      <w:r w:rsidRPr="00724A2E">
        <w:rPr>
          <w:rFonts w:cs="Arial"/>
          <w:u w:val="single"/>
        </w:rPr>
        <w:t>global war</w:t>
      </w:r>
      <w:r w:rsidRPr="00724A2E">
        <w:rPr>
          <w:rFonts w:cs="Arial"/>
        </w:rPr>
        <w:t xml:space="preserve"> and </w:t>
      </w:r>
      <w:r w:rsidRPr="00724A2E">
        <w:rPr>
          <w:rFonts w:cs="Arial"/>
          <w:u w:val="single"/>
        </w:rPr>
        <w:t>climate destruction</w:t>
      </w:r>
      <w:r w:rsidRPr="00724A2E">
        <w:rPr>
          <w:rFonts w:cs="Arial"/>
        </w:rPr>
        <w:t xml:space="preserve">. </w:t>
      </w:r>
    </w:p>
    <w:p w14:paraId="54807E06" w14:textId="77777777" w:rsidR="007271CE" w:rsidRPr="00724A2E" w:rsidRDefault="007271CE" w:rsidP="007271CE">
      <w:r w:rsidRPr="00724A2E">
        <w:t xml:space="preserve">David M. </w:t>
      </w:r>
      <w:r w:rsidRPr="00724A2E">
        <w:rPr>
          <w:rStyle w:val="Style13ptBold"/>
        </w:rPr>
        <w:t xml:space="preserve">Luna </w:t>
      </w:r>
      <w:r w:rsidRPr="00724A2E">
        <w:t>7-22-</w:t>
      </w:r>
      <w:r w:rsidRPr="00724A2E">
        <w:rPr>
          <w:rStyle w:val="Style13ptBold"/>
        </w:rPr>
        <w:t>21</w:t>
      </w:r>
      <w:r w:rsidRPr="00724A2E">
        <w:t>, founder and executive director of ICAIE, CEO of Luna Global Networks &amp; Convergence Strategies LLC, and a former U.S. diplomat and national security official with over 20 years of federal service. "Why We Must Confront the Growing Threat to National Security Posed by Illicit Economies and Cesspools of Corruption and Organized Crime." https://www.linkedin.com/pulse/why-we-must-confront-growing-threat-national-security-david-m-?trk=public_post_promoted-post</w:t>
      </w:r>
    </w:p>
    <w:p w14:paraId="606F8AD0" w14:textId="77777777" w:rsidR="007271CE" w:rsidRPr="00724A2E" w:rsidRDefault="007271CE" w:rsidP="007271CE">
      <w:pPr>
        <w:rPr>
          <w:sz w:val="16"/>
        </w:rPr>
      </w:pPr>
      <w:r w:rsidRPr="00371B66">
        <w:rPr>
          <w:rStyle w:val="Emphasis"/>
          <w:highlight w:val="cyan"/>
        </w:rPr>
        <w:t>Illicit economies</w:t>
      </w:r>
      <w:r w:rsidRPr="00724A2E">
        <w:rPr>
          <w:sz w:val="16"/>
        </w:rPr>
        <w:t xml:space="preserve"> are not harmless and can </w:t>
      </w:r>
      <w:r w:rsidRPr="00371B66">
        <w:rPr>
          <w:rStyle w:val="StyleUnderline"/>
          <w:highlight w:val="cyan"/>
        </w:rPr>
        <w:t>have tremendous</w:t>
      </w:r>
      <w:r w:rsidRPr="00724A2E">
        <w:rPr>
          <w:rStyle w:val="StyleUnderline"/>
        </w:rPr>
        <w:t xml:space="preserve"> human, economic, societal and </w:t>
      </w:r>
      <w:r w:rsidRPr="00371B66">
        <w:rPr>
          <w:rStyle w:val="Emphasis"/>
          <w:highlight w:val="cyan"/>
        </w:rPr>
        <w:t>security</w:t>
      </w:r>
      <w:r w:rsidRPr="00371B66">
        <w:rPr>
          <w:rStyle w:val="StyleUnderline"/>
          <w:highlight w:val="cyan"/>
        </w:rPr>
        <w:t xml:space="preserve"> costs</w:t>
      </w:r>
      <w:r w:rsidRPr="00724A2E">
        <w:rPr>
          <w:rStyle w:val="StyleUnderline"/>
        </w:rPr>
        <w:t xml:space="preserve"> and consequences</w:t>
      </w:r>
      <w:r w:rsidRPr="00724A2E">
        <w:rPr>
          <w:sz w:val="16"/>
        </w:rPr>
        <w:t>.</w:t>
      </w:r>
    </w:p>
    <w:p w14:paraId="322D3736" w14:textId="77777777" w:rsidR="007271CE" w:rsidRPr="00724A2E" w:rsidRDefault="007271CE" w:rsidP="007271CE">
      <w:pPr>
        <w:rPr>
          <w:rStyle w:val="StyleUnderline"/>
        </w:rPr>
      </w:pPr>
      <w:r w:rsidRPr="00724A2E">
        <w:rPr>
          <w:rStyle w:val="StyleUnderline"/>
        </w:rPr>
        <w:t xml:space="preserve">Illicit economies come with </w:t>
      </w:r>
      <w:r w:rsidRPr="00724A2E">
        <w:rPr>
          <w:rStyle w:val="Emphasis"/>
        </w:rPr>
        <w:t>vulnerabilities</w:t>
      </w:r>
      <w:r w:rsidRPr="00724A2E">
        <w:rPr>
          <w:sz w:val="16"/>
        </w:rPr>
        <w:t xml:space="preserve"> </w:t>
      </w:r>
      <w:r w:rsidRPr="00724A2E">
        <w:rPr>
          <w:rStyle w:val="StyleUnderline"/>
        </w:rPr>
        <w:t xml:space="preserve">to peace and </w:t>
      </w:r>
      <w:r w:rsidRPr="00724A2E">
        <w:rPr>
          <w:rStyle w:val="Emphasis"/>
        </w:rPr>
        <w:t>security</w:t>
      </w:r>
      <w:r w:rsidRPr="00724A2E">
        <w:rPr>
          <w:sz w:val="16"/>
        </w:rPr>
        <w:t xml:space="preserve"> — including </w:t>
      </w:r>
      <w:r w:rsidRPr="00724A2E">
        <w:rPr>
          <w:rStyle w:val="Emphasis"/>
        </w:rPr>
        <w:t>corruption</w:t>
      </w:r>
      <w:r w:rsidRPr="00724A2E">
        <w:rPr>
          <w:sz w:val="16"/>
        </w:rPr>
        <w:t xml:space="preserve">, </w:t>
      </w:r>
      <w:r w:rsidRPr="00724A2E">
        <w:rPr>
          <w:rStyle w:val="StyleUnderline"/>
        </w:rPr>
        <w:t xml:space="preserve">violence, chaos, organized crime, </w:t>
      </w:r>
      <w:r w:rsidRPr="00724A2E">
        <w:rPr>
          <w:rStyle w:val="Emphasis"/>
        </w:rPr>
        <w:t>terrorist financing</w:t>
      </w:r>
      <w:r w:rsidRPr="00724A2E">
        <w:rPr>
          <w:sz w:val="16"/>
        </w:rPr>
        <w:t xml:space="preserve"> </w:t>
      </w:r>
      <w:r w:rsidRPr="00724A2E">
        <w:rPr>
          <w:rStyle w:val="StyleUnderline"/>
        </w:rPr>
        <w:t>and</w:t>
      </w:r>
      <w:r w:rsidRPr="00724A2E">
        <w:rPr>
          <w:sz w:val="16"/>
        </w:rPr>
        <w:t xml:space="preserve"> </w:t>
      </w:r>
      <w:r w:rsidRPr="00724A2E">
        <w:rPr>
          <w:rStyle w:val="Emphasis"/>
        </w:rPr>
        <w:t>instability</w:t>
      </w:r>
      <w:r w:rsidRPr="00724A2E">
        <w:rPr>
          <w:sz w:val="16"/>
        </w:rPr>
        <w:t xml:space="preserve">. </w:t>
      </w:r>
      <w:r w:rsidRPr="00724A2E">
        <w:rPr>
          <w:rStyle w:val="StyleUnderline"/>
        </w:rPr>
        <w:t xml:space="preserve">Illicit economies are </w:t>
      </w:r>
      <w:r w:rsidRPr="00371B66">
        <w:rPr>
          <w:rStyle w:val="StyleUnderline"/>
          <w:highlight w:val="cyan"/>
        </w:rPr>
        <w:t>the lifeblood of</w:t>
      </w:r>
      <w:r w:rsidRPr="00724A2E">
        <w:rPr>
          <w:rStyle w:val="StyleUnderline"/>
        </w:rPr>
        <w:t xml:space="preserve"> today’s bad actors, enabling </w:t>
      </w:r>
      <w:r w:rsidRPr="00371B66">
        <w:rPr>
          <w:rStyle w:val="Emphasis"/>
          <w:highlight w:val="cyan"/>
        </w:rPr>
        <w:t>kleptocrats</w:t>
      </w:r>
      <w:r w:rsidRPr="00724A2E">
        <w:rPr>
          <w:rStyle w:val="StyleUnderline"/>
        </w:rPr>
        <w:t xml:space="preserve"> to loot their countries, </w:t>
      </w:r>
      <w:r w:rsidRPr="00371B66">
        <w:rPr>
          <w:rStyle w:val="Emphasis"/>
          <w:highlight w:val="cyan"/>
        </w:rPr>
        <w:t>criminal org</w:t>
      </w:r>
      <w:r w:rsidRPr="00724A2E">
        <w:rPr>
          <w:rStyle w:val="Emphasis"/>
        </w:rPr>
        <w:t>anization</w:t>
      </w:r>
      <w:r w:rsidRPr="00371B66">
        <w:rPr>
          <w:rStyle w:val="Emphasis"/>
          <w:highlight w:val="cyan"/>
        </w:rPr>
        <w:t>s</w:t>
      </w:r>
      <w:r w:rsidRPr="00724A2E">
        <w:rPr>
          <w:rStyle w:val="StyleUnderline"/>
        </w:rPr>
        <w:t xml:space="preserve"> to co-opt states and export violence </w:t>
      </w:r>
      <w:r w:rsidRPr="00371B66">
        <w:rPr>
          <w:rStyle w:val="StyleUnderline"/>
          <w:highlight w:val="cyan"/>
        </w:rPr>
        <w:t xml:space="preserve">and </w:t>
      </w:r>
      <w:r w:rsidRPr="00371B66">
        <w:rPr>
          <w:rStyle w:val="Emphasis"/>
          <w:highlight w:val="cyan"/>
        </w:rPr>
        <w:t>terrorist groups</w:t>
      </w:r>
      <w:r w:rsidRPr="00724A2E">
        <w:rPr>
          <w:rStyle w:val="StyleUnderline"/>
        </w:rPr>
        <w:t xml:space="preserve"> to finance their attacks against our societies.</w:t>
      </w:r>
    </w:p>
    <w:p w14:paraId="0BABF0CE" w14:textId="77777777" w:rsidR="007271CE" w:rsidRPr="00724A2E" w:rsidRDefault="007271CE" w:rsidP="007271CE">
      <w:pPr>
        <w:rPr>
          <w:rStyle w:val="StyleUnderline"/>
        </w:rPr>
      </w:pPr>
      <w:r w:rsidRPr="00371B66">
        <w:rPr>
          <w:rStyle w:val="StyleUnderline"/>
          <w:highlight w:val="cyan"/>
        </w:rPr>
        <w:t>Illicit economies</w:t>
      </w:r>
      <w:r w:rsidRPr="00724A2E">
        <w:rPr>
          <w:rStyle w:val="StyleUnderline"/>
        </w:rPr>
        <w:t xml:space="preserve"> are pervasive threats that </w:t>
      </w:r>
      <w:r w:rsidRPr="00371B66">
        <w:rPr>
          <w:rStyle w:val="Emphasis"/>
          <w:highlight w:val="cyan"/>
        </w:rPr>
        <w:t>undermine democracy</w:t>
      </w:r>
      <w:r w:rsidRPr="00724A2E">
        <w:rPr>
          <w:sz w:val="16"/>
        </w:rPr>
        <w:t xml:space="preserve">, </w:t>
      </w:r>
      <w:r w:rsidRPr="00724A2E">
        <w:rPr>
          <w:rStyle w:val="StyleUnderline"/>
        </w:rPr>
        <w:t xml:space="preserve">corrode </w:t>
      </w:r>
      <w:r w:rsidRPr="00371B66">
        <w:rPr>
          <w:rStyle w:val="StyleUnderline"/>
          <w:highlight w:val="cyan"/>
        </w:rPr>
        <w:t>the</w:t>
      </w:r>
      <w:r w:rsidRPr="00371B66">
        <w:rPr>
          <w:sz w:val="16"/>
          <w:highlight w:val="cyan"/>
        </w:rPr>
        <w:t xml:space="preserve"> </w:t>
      </w:r>
      <w:r w:rsidRPr="00371B66">
        <w:rPr>
          <w:rStyle w:val="Emphasis"/>
          <w:highlight w:val="cyan"/>
        </w:rPr>
        <w:t>rule of law</w:t>
      </w:r>
      <w:r w:rsidRPr="00724A2E">
        <w:rPr>
          <w:sz w:val="16"/>
        </w:rPr>
        <w:t xml:space="preserve">, </w:t>
      </w:r>
      <w:r w:rsidRPr="00724A2E">
        <w:rPr>
          <w:rStyle w:val="StyleUnderline"/>
        </w:rPr>
        <w:t xml:space="preserve">fuel impunity, </w:t>
      </w:r>
      <w:r w:rsidRPr="00371B66">
        <w:rPr>
          <w:rStyle w:val="Emphasis"/>
          <w:highlight w:val="cyan"/>
        </w:rPr>
        <w:t>imperil</w:t>
      </w:r>
      <w:r w:rsidRPr="00724A2E">
        <w:rPr>
          <w:rStyle w:val="StyleUnderline"/>
        </w:rPr>
        <w:t xml:space="preserve"> effective implementation of national </w:t>
      </w:r>
      <w:r w:rsidRPr="00371B66">
        <w:rPr>
          <w:rStyle w:val="Emphasis"/>
          <w:highlight w:val="cyan"/>
        </w:rPr>
        <w:t>sustainability</w:t>
      </w:r>
      <w:r w:rsidRPr="00724A2E">
        <w:rPr>
          <w:rStyle w:val="StyleUnderline"/>
        </w:rPr>
        <w:t xml:space="preserve"> and economic </w:t>
      </w:r>
      <w:r w:rsidRPr="00724A2E">
        <w:rPr>
          <w:rStyle w:val="Emphasis"/>
        </w:rPr>
        <w:t>development</w:t>
      </w:r>
      <w:r w:rsidRPr="00724A2E">
        <w:rPr>
          <w:rStyle w:val="StyleUnderline"/>
        </w:rPr>
        <w:t xml:space="preserve"> strategies, contribute to human rights abuses </w:t>
      </w:r>
      <w:r w:rsidRPr="00371B66">
        <w:rPr>
          <w:rStyle w:val="StyleUnderline"/>
          <w:highlight w:val="cyan"/>
        </w:rPr>
        <w:t>and enflame</w:t>
      </w:r>
      <w:r w:rsidRPr="00724A2E">
        <w:rPr>
          <w:rStyle w:val="StyleUnderline"/>
        </w:rPr>
        <w:t xml:space="preserve"> </w:t>
      </w:r>
      <w:r w:rsidRPr="00724A2E">
        <w:rPr>
          <w:rStyle w:val="Emphasis"/>
        </w:rPr>
        <w:t xml:space="preserve">violent </w:t>
      </w:r>
      <w:r w:rsidRPr="00371B66">
        <w:rPr>
          <w:rStyle w:val="Emphasis"/>
          <w:highlight w:val="cyan"/>
        </w:rPr>
        <w:t>conflicts</w:t>
      </w:r>
      <w:r w:rsidRPr="00724A2E">
        <w:rPr>
          <w:rStyle w:val="StyleUnderline"/>
        </w:rPr>
        <w:t>.</w:t>
      </w:r>
    </w:p>
    <w:p w14:paraId="5E41CEAC" w14:textId="77777777" w:rsidR="007271CE" w:rsidRPr="00724A2E" w:rsidRDefault="007271CE" w:rsidP="007271CE">
      <w:pPr>
        <w:rPr>
          <w:sz w:val="16"/>
        </w:rPr>
      </w:pPr>
      <w:r w:rsidRPr="00724A2E">
        <w:rPr>
          <w:rStyle w:val="StyleUnderline"/>
        </w:rPr>
        <w:t xml:space="preserve">Across today’s </w:t>
      </w:r>
      <w:r w:rsidRPr="00724A2E">
        <w:rPr>
          <w:rStyle w:val="Emphasis"/>
        </w:rPr>
        <w:t>global threat environment</w:t>
      </w:r>
      <w:r w:rsidRPr="00724A2E">
        <w:rPr>
          <w:sz w:val="16"/>
        </w:rPr>
        <w:t xml:space="preserve">, </w:t>
      </w:r>
      <w:r w:rsidRPr="00724A2E">
        <w:rPr>
          <w:rStyle w:val="StyleUnderline"/>
        </w:rPr>
        <w:t xml:space="preserve">criminals and bad actors exploit natural disasters, human misery and </w:t>
      </w:r>
      <w:r w:rsidRPr="00724A2E">
        <w:rPr>
          <w:rStyle w:val="Emphasis"/>
        </w:rPr>
        <w:t>market shocks</w:t>
      </w:r>
      <w:r w:rsidRPr="00724A2E">
        <w:rPr>
          <w:rStyle w:val="StyleUnderline"/>
        </w:rPr>
        <w:t xml:space="preserve"> for illicit enrichment</w:t>
      </w:r>
      <w:r w:rsidRPr="00724A2E">
        <w:rPr>
          <w:sz w:val="16"/>
        </w:rPr>
        <w:t>.</w:t>
      </w:r>
    </w:p>
    <w:p w14:paraId="1DA29366" w14:textId="77777777" w:rsidR="007271CE" w:rsidRPr="00724A2E" w:rsidRDefault="007271CE" w:rsidP="007271CE">
      <w:pPr>
        <w:rPr>
          <w:sz w:val="16"/>
        </w:rPr>
      </w:pPr>
      <w:r w:rsidRPr="00724A2E">
        <w:rPr>
          <w:sz w:val="16"/>
        </w:rPr>
        <w:t>The lucrative criminal activities enabling and fueling the multitrillion-dollar illicit economies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00FD6DA6" w14:textId="77777777" w:rsidR="007271CE" w:rsidRPr="00724A2E" w:rsidRDefault="007271CE" w:rsidP="007271CE">
      <w:pPr>
        <w:rPr>
          <w:rStyle w:val="StyleUnderline"/>
        </w:rPr>
      </w:pPr>
      <w:r w:rsidRPr="00724A2E">
        <w:rPr>
          <w:sz w:val="16"/>
        </w:rPr>
        <w:t xml:space="preserve">The International Coalition Against Illicit Economies recognizes that </w:t>
      </w:r>
      <w:r w:rsidRPr="00371B66">
        <w:rPr>
          <w:rStyle w:val="StyleUnderline"/>
          <w:highlight w:val="cyan"/>
        </w:rPr>
        <w:t>illicit economies</w:t>
      </w:r>
      <w:r w:rsidRPr="00724A2E">
        <w:rPr>
          <w:rStyle w:val="StyleUnderline"/>
        </w:rPr>
        <w:t xml:space="preserve"> and crime convergence </w:t>
      </w:r>
      <w:r w:rsidRPr="00371B66">
        <w:rPr>
          <w:rStyle w:val="StyleUnderline"/>
          <w:highlight w:val="cyan"/>
        </w:rPr>
        <w:t xml:space="preserve">are </w:t>
      </w:r>
      <w:r w:rsidRPr="00371B66">
        <w:rPr>
          <w:rStyle w:val="Emphasis"/>
          <w:highlight w:val="cyan"/>
        </w:rPr>
        <w:t>threat multipliers</w:t>
      </w:r>
      <w:r w:rsidRPr="00724A2E">
        <w:rPr>
          <w:rStyle w:val="StyleUnderline"/>
        </w:rPr>
        <w:t xml:space="preserve"> that</w:t>
      </w:r>
      <w:r w:rsidRPr="00724A2E">
        <w:rPr>
          <w:sz w:val="16"/>
        </w:rPr>
        <w:t xml:space="preserve"> </w:t>
      </w:r>
      <w:r w:rsidRPr="00724A2E">
        <w:rPr>
          <w:rStyle w:val="Emphasis"/>
        </w:rPr>
        <w:t>ripple across borders</w:t>
      </w:r>
      <w:r w:rsidRPr="00724A2E">
        <w:rPr>
          <w:sz w:val="16"/>
        </w:rPr>
        <w:t xml:space="preserve"> </w:t>
      </w:r>
      <w:r w:rsidRPr="00724A2E">
        <w:rPr>
          <w:rStyle w:val="StyleUnderline"/>
        </w:rPr>
        <w:t xml:space="preserve">and imperil </w:t>
      </w:r>
      <w:r w:rsidRPr="00724A2E">
        <w:rPr>
          <w:rStyle w:val="Emphasis"/>
        </w:rPr>
        <w:t>supply chain security</w:t>
      </w:r>
      <w:r w:rsidRPr="00724A2E">
        <w:rPr>
          <w:rStyle w:val="StyleUnderline"/>
        </w:rPr>
        <w:t>, market integrity, democratic freedoms and institutions and systems of open, free and just societies.</w:t>
      </w:r>
    </w:p>
    <w:p w14:paraId="1564389F" w14:textId="77777777" w:rsidR="007271CE" w:rsidRPr="00724A2E" w:rsidRDefault="007271CE" w:rsidP="007271CE">
      <w:pPr>
        <w:rPr>
          <w:sz w:val="16"/>
        </w:rPr>
      </w:pPr>
      <w:r w:rsidRPr="00724A2E">
        <w:rPr>
          <w:sz w:val="16"/>
        </w:rP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40DCF1E5" w14:textId="77777777" w:rsidR="007271CE" w:rsidRPr="00724A2E" w:rsidRDefault="007271CE" w:rsidP="007271CE">
      <w:pPr>
        <w:rPr>
          <w:sz w:val="16"/>
        </w:rPr>
      </w:pPr>
      <w:r w:rsidRPr="00724A2E">
        <w:rPr>
          <w:sz w:val="16"/>
        </w:rPr>
        <w:t xml:space="preserve">The significant market penetration of the Latin cartels has resulted in illicit economies that have corrupted and destabilized Mexico’s justice system and rule of </w:t>
      </w:r>
      <w:proofErr w:type="gramStart"/>
      <w:r w:rsidRPr="00724A2E">
        <w:rPr>
          <w:sz w:val="16"/>
        </w:rPr>
        <w:t>law, and</w:t>
      </w:r>
      <w:proofErr w:type="gramEnd"/>
      <w:r w:rsidRPr="00724A2E">
        <w:rPr>
          <w:sz w:val="16"/>
        </w:rPr>
        <w:t xml:space="preserve"> threaten regional stability. Their reach is now global, expanding to other regions of the world like Africa, Europe, and the Asia-Pacific.</w:t>
      </w:r>
    </w:p>
    <w:p w14:paraId="7738C421" w14:textId="77777777" w:rsidR="007271CE" w:rsidRPr="00724A2E" w:rsidRDefault="007271CE" w:rsidP="007271CE">
      <w:pPr>
        <w:rPr>
          <w:sz w:val="16"/>
        </w:rPr>
      </w:pPr>
      <w:r w:rsidRPr="00724A2E">
        <w:rPr>
          <w:rStyle w:val="StyleUnderline"/>
        </w:rPr>
        <w:t>China’s involvement in the expansion of illicit economies</w:t>
      </w:r>
      <w:r w:rsidRPr="00724A2E">
        <w:rPr>
          <w:sz w:val="16"/>
        </w:rPr>
        <w:t xml:space="preserve"> — </w:t>
      </w:r>
      <w:r w:rsidRPr="00724A2E">
        <w:rPr>
          <w:rStyle w:val="StyleUnderline"/>
        </w:rPr>
        <w:t xml:space="preserve">including the booming trade in fraudulent </w:t>
      </w:r>
      <w:r w:rsidRPr="00724A2E">
        <w:rPr>
          <w:rStyle w:val="Emphasis"/>
        </w:rPr>
        <w:t>consumer goods</w:t>
      </w:r>
      <w:r w:rsidRPr="00724A2E">
        <w:rPr>
          <w:sz w:val="16"/>
        </w:rPr>
        <w:t xml:space="preserve">, </w:t>
      </w:r>
      <w:r w:rsidRPr="00724A2E">
        <w:rPr>
          <w:rStyle w:val="StyleUnderline"/>
        </w:rPr>
        <w:t>money</w:t>
      </w:r>
      <w:r w:rsidRPr="00724A2E">
        <w:rPr>
          <w:sz w:val="16"/>
        </w:rPr>
        <w:t xml:space="preserve"> </w:t>
      </w:r>
      <w:r w:rsidRPr="00724A2E">
        <w:rPr>
          <w:rStyle w:val="Emphasis"/>
        </w:rPr>
        <w:t>laundering</w:t>
      </w:r>
      <w:r w:rsidRPr="00724A2E">
        <w:rPr>
          <w:sz w:val="16"/>
        </w:rPr>
        <w:t xml:space="preserve">/trade-based money laundering </w:t>
      </w:r>
      <w:r w:rsidRPr="00724A2E">
        <w:rPr>
          <w:rStyle w:val="StyleUnderline"/>
        </w:rPr>
        <w:t>and the corruptive and malign influence of the</w:t>
      </w:r>
      <w:r w:rsidRPr="00724A2E">
        <w:rPr>
          <w:sz w:val="16"/>
        </w:rPr>
        <w:t xml:space="preserve"> Chinese Communist </w:t>
      </w:r>
      <w:r w:rsidRPr="00724A2E">
        <w:rPr>
          <w:rStyle w:val="StyleUnderline"/>
        </w:rPr>
        <w:t>Party</w:t>
      </w:r>
      <w:r w:rsidRPr="00724A2E">
        <w:rPr>
          <w:sz w:val="16"/>
        </w:rPr>
        <w:t xml:space="preserve"> — </w:t>
      </w:r>
      <w:r w:rsidRPr="00724A2E">
        <w:rPr>
          <w:rStyle w:val="StyleUnderline"/>
        </w:rPr>
        <w:t xml:space="preserve">continues to harm American national interests, our economy and </w:t>
      </w:r>
      <w:r w:rsidRPr="00724A2E">
        <w:rPr>
          <w:rStyle w:val="Emphasis"/>
        </w:rPr>
        <w:t>competitiveness</w:t>
      </w:r>
      <w:r w:rsidRPr="00724A2E">
        <w:rPr>
          <w:sz w:val="16"/>
        </w:rPr>
        <w:t xml:space="preserve"> and the health and safety of our citizens.</w:t>
      </w:r>
    </w:p>
    <w:p w14:paraId="57C917BA" w14:textId="77777777" w:rsidR="007271CE" w:rsidRPr="00724A2E" w:rsidRDefault="007271CE" w:rsidP="007271CE">
      <w:pPr>
        <w:rPr>
          <w:rStyle w:val="StyleUnderline"/>
        </w:rPr>
      </w:pPr>
      <w:r w:rsidRPr="00724A2E">
        <w:rPr>
          <w:sz w:val="16"/>
        </w:rPr>
        <w:t xml:space="preserve">In Africa, </w:t>
      </w:r>
      <w:r w:rsidRPr="00724A2E">
        <w:rPr>
          <w:rStyle w:val="StyleUnderline"/>
        </w:rPr>
        <w:t>authoritarian governments</w:t>
      </w:r>
      <w:r w:rsidRPr="00724A2E">
        <w:rPr>
          <w:sz w:val="16"/>
        </w:rPr>
        <w:t xml:space="preserve">, </w:t>
      </w:r>
      <w:r w:rsidRPr="00724A2E">
        <w:rPr>
          <w:rStyle w:val="StyleUnderline"/>
        </w:rPr>
        <w:t xml:space="preserve">ungoverned </w:t>
      </w:r>
      <w:r w:rsidRPr="00724A2E">
        <w:rPr>
          <w:rStyle w:val="Emphasis"/>
        </w:rPr>
        <w:t>spaces</w:t>
      </w:r>
      <w:r w:rsidRPr="00724A2E">
        <w:rPr>
          <w:rStyle w:val="StyleUnderline"/>
        </w:rPr>
        <w:t xml:space="preserve"> and </w:t>
      </w:r>
      <w:r w:rsidRPr="00724A2E">
        <w:rPr>
          <w:rStyle w:val="Emphasis"/>
        </w:rPr>
        <w:t>conflicts</w:t>
      </w:r>
      <w:r w:rsidRPr="00724A2E">
        <w:rPr>
          <w:rStyle w:val="StyleUnderline"/>
        </w:rPr>
        <w:t xml:space="preserve"> have created the perfect storm for </w:t>
      </w:r>
      <w:r w:rsidRPr="00724A2E">
        <w:rPr>
          <w:rStyle w:val="Emphasis"/>
        </w:rPr>
        <w:t>criminals</w:t>
      </w:r>
      <w:r w:rsidRPr="00724A2E">
        <w:rPr>
          <w:rStyle w:val="StyleUnderline"/>
        </w:rPr>
        <w:t xml:space="preserve"> and </w:t>
      </w:r>
      <w:r w:rsidRPr="00724A2E">
        <w:rPr>
          <w:rStyle w:val="Emphasis"/>
        </w:rPr>
        <w:t>terrorist groups</w:t>
      </w:r>
      <w:r w:rsidRPr="00724A2E">
        <w:rPr>
          <w:rStyle w:val="StyleUnderline"/>
        </w:rPr>
        <w:t xml:space="preserve"> to expand their illicit trafficking and smuggling operations. The lucrative business of illicit trade has also been militarized in some areas, bribing complicit government officials to shield illicit enterprises from scrutiny and coercing soldiers to protect the illicit markets.</w:t>
      </w:r>
    </w:p>
    <w:p w14:paraId="58A03095" w14:textId="77777777" w:rsidR="007271CE" w:rsidRPr="00724A2E" w:rsidRDefault="007271CE" w:rsidP="007271CE">
      <w:pPr>
        <w:rPr>
          <w:sz w:val="16"/>
        </w:rPr>
      </w:pPr>
      <w:r w:rsidRPr="00724A2E">
        <w:rPr>
          <w:rStyle w:val="StyleUnderline"/>
        </w:rPr>
        <w:t xml:space="preserve">In other parts of the world – </w:t>
      </w:r>
      <w:r w:rsidRPr="00371B66">
        <w:rPr>
          <w:rStyle w:val="StyleUnderline"/>
          <w:highlight w:val="cyan"/>
        </w:rPr>
        <w:t>from</w:t>
      </w:r>
      <w:r w:rsidRPr="00724A2E">
        <w:rPr>
          <w:rStyle w:val="StyleUnderline"/>
        </w:rPr>
        <w:t xml:space="preserve"> </w:t>
      </w:r>
      <w:r w:rsidRPr="00724A2E">
        <w:rPr>
          <w:rStyle w:val="Emphasis"/>
        </w:rPr>
        <w:t xml:space="preserve">Southeast </w:t>
      </w:r>
      <w:r w:rsidRPr="00371B66">
        <w:rPr>
          <w:rStyle w:val="Emphasis"/>
          <w:highlight w:val="cyan"/>
        </w:rPr>
        <w:t>Asia</w:t>
      </w:r>
      <w:r w:rsidRPr="00371B66">
        <w:rPr>
          <w:rStyle w:val="StyleUnderline"/>
          <w:highlight w:val="cyan"/>
        </w:rPr>
        <w:t xml:space="preserve"> to the</w:t>
      </w:r>
      <w:r w:rsidRPr="00371B66">
        <w:rPr>
          <w:sz w:val="16"/>
          <w:highlight w:val="cyan"/>
        </w:rPr>
        <w:t xml:space="preserve"> </w:t>
      </w:r>
      <w:r w:rsidRPr="00371B66">
        <w:rPr>
          <w:rStyle w:val="Emphasis"/>
          <w:highlight w:val="cyan"/>
        </w:rPr>
        <w:t>Caucasus</w:t>
      </w:r>
      <w:r w:rsidRPr="00724A2E">
        <w:rPr>
          <w:sz w:val="16"/>
        </w:rPr>
        <w:t xml:space="preserve"> – </w:t>
      </w:r>
      <w:r w:rsidRPr="00724A2E">
        <w:rPr>
          <w:rStyle w:val="StyleUnderline"/>
        </w:rPr>
        <w:t xml:space="preserve">ruthless </w:t>
      </w:r>
      <w:r w:rsidRPr="00371B66">
        <w:rPr>
          <w:rStyle w:val="Emphasis"/>
          <w:highlight w:val="cyan"/>
        </w:rPr>
        <w:t>corrupt leaders</w:t>
      </w:r>
      <w:r w:rsidRPr="00724A2E">
        <w:rPr>
          <w:rStyle w:val="StyleUnderline"/>
        </w:rPr>
        <w:t xml:space="preserve"> and malign actors are similarly engaging in criminality and </w:t>
      </w:r>
      <w:r w:rsidRPr="00371B66">
        <w:rPr>
          <w:rStyle w:val="StyleUnderline"/>
          <w:highlight w:val="cyan"/>
        </w:rPr>
        <w:t>undermin</w:t>
      </w:r>
      <w:r w:rsidRPr="00724A2E">
        <w:rPr>
          <w:rStyle w:val="StyleUnderline"/>
        </w:rPr>
        <w:t xml:space="preserve">ing </w:t>
      </w:r>
      <w:r w:rsidRPr="00724A2E">
        <w:rPr>
          <w:rStyle w:val="Emphasis"/>
        </w:rPr>
        <w:t xml:space="preserve">global </w:t>
      </w:r>
      <w:r w:rsidRPr="00371B66">
        <w:rPr>
          <w:rStyle w:val="Emphasis"/>
          <w:highlight w:val="cyan"/>
        </w:rPr>
        <w:t>security</w:t>
      </w:r>
      <w:r w:rsidRPr="00724A2E">
        <w:rPr>
          <w:rStyle w:val="StyleUnderline"/>
        </w:rPr>
        <w:t>,</w:t>
      </w:r>
      <w:r w:rsidRPr="00724A2E">
        <w:rPr>
          <w:sz w:val="16"/>
        </w:rPr>
        <w:t xml:space="preserve"> </w:t>
      </w:r>
      <w:r w:rsidRPr="00724A2E">
        <w:rPr>
          <w:rStyle w:val="StyleUnderline"/>
        </w:rPr>
        <w:t xml:space="preserve">financing </w:t>
      </w:r>
      <w:r w:rsidRPr="00724A2E">
        <w:rPr>
          <w:rStyle w:val="Emphasis"/>
        </w:rPr>
        <w:t>criminalized markets</w:t>
      </w:r>
      <w:r w:rsidRPr="00724A2E">
        <w:rPr>
          <w:rStyle w:val="StyleUnderline"/>
        </w:rPr>
        <w:t xml:space="preserve"> and creating </w:t>
      </w:r>
      <w:r w:rsidRPr="00724A2E">
        <w:rPr>
          <w:rStyle w:val="Emphasis"/>
        </w:rPr>
        <w:t>illicit economies</w:t>
      </w:r>
      <w:r w:rsidRPr="00724A2E">
        <w:rPr>
          <w:sz w:val="16"/>
        </w:rPr>
        <w:t>.</w:t>
      </w:r>
    </w:p>
    <w:p w14:paraId="1474A131" w14:textId="77777777" w:rsidR="007271CE" w:rsidRPr="00724A2E" w:rsidRDefault="007271CE" w:rsidP="007271CE">
      <w:pPr>
        <w:rPr>
          <w:sz w:val="16"/>
        </w:rPr>
      </w:pPr>
      <w:r w:rsidRPr="00724A2E">
        <w:rPr>
          <w:sz w:val="16"/>
        </w:rPr>
        <w:t xml:space="preserve">According to Euromonitor, while COVID-19 has brought economic malaise to most sectors, the illicit economy continues to accelerate, especially across the digital world. E-commerce platforms and online marketplaces are generating tremendous prosperity for scammers, fraudsters, counterfeiters and other predatory criminals that are raking in tens of billions of dollars selling fake pharmaceuticals and vaccines, personal protective equipment, counterfeit apparel and footwear, copyrighted electronics knock-offs and other illicit goods. Recent </w:t>
      </w:r>
      <w:proofErr w:type="spellStart"/>
      <w:r w:rsidRPr="00724A2E">
        <w:rPr>
          <w:sz w:val="16"/>
        </w:rPr>
        <w:t>Organisation</w:t>
      </w:r>
      <w:proofErr w:type="spellEnd"/>
      <w:r w:rsidRPr="00724A2E">
        <w:rPr>
          <w:sz w:val="16"/>
        </w:rPr>
        <w:t xml:space="preserve"> for Economic Co-operation and Development estimates put sales of fake goods and pirated products globally at $464 billion per year, with the International Trademark Association projecting that such illicit trade could reach up to $2.3 trillion by 2022.</w:t>
      </w:r>
    </w:p>
    <w:p w14:paraId="59589F34" w14:textId="77777777" w:rsidR="007271CE" w:rsidRPr="00724A2E" w:rsidRDefault="007271CE" w:rsidP="007271CE">
      <w:pPr>
        <w:rPr>
          <w:sz w:val="16"/>
        </w:rPr>
      </w:pPr>
      <w:r w:rsidRPr="00724A2E">
        <w:rPr>
          <w:rStyle w:val="StyleUnderline"/>
        </w:rPr>
        <w:t>These</w:t>
      </w:r>
      <w:r w:rsidRPr="00724A2E">
        <w:rPr>
          <w:sz w:val="16"/>
        </w:rPr>
        <w:t xml:space="preserve"> illicit economies </w:t>
      </w:r>
      <w:r w:rsidRPr="00724A2E">
        <w:rPr>
          <w:rStyle w:val="StyleUnderline"/>
        </w:rPr>
        <w:t xml:space="preserve">divert revenue from legitimate market drivers such as businesses and governments and impair the ability of communities to make the investments necessary to stimulate economic </w:t>
      </w:r>
      <w:r w:rsidRPr="00724A2E">
        <w:rPr>
          <w:rStyle w:val="Emphasis"/>
        </w:rPr>
        <w:t>growth</w:t>
      </w:r>
      <w:r w:rsidRPr="00724A2E">
        <w:rPr>
          <w:sz w:val="16"/>
        </w:rPr>
        <w:t xml:space="preserve">, </w:t>
      </w:r>
      <w:r w:rsidRPr="00724A2E">
        <w:rPr>
          <w:rStyle w:val="StyleUnderline"/>
        </w:rPr>
        <w:t>especially during these hard economic times</w:t>
      </w:r>
      <w:r w:rsidRPr="00724A2E">
        <w:rPr>
          <w:sz w:val="16"/>
        </w:rPr>
        <w:t>. Revenue that could be used to build roads to facilitate commerce, hospitals to fight pandemic outbreaks and diseases, homes to raise and protect families or schools to educate children and future leaders, is instead lost to criminals’ greed crimes.</w:t>
      </w:r>
    </w:p>
    <w:p w14:paraId="37E075E4" w14:textId="77777777" w:rsidR="007271CE" w:rsidRPr="00724A2E" w:rsidRDefault="007271CE" w:rsidP="007271CE">
      <w:pPr>
        <w:rPr>
          <w:rStyle w:val="StyleUnderline"/>
        </w:rPr>
      </w:pPr>
      <w:r w:rsidRPr="00724A2E">
        <w:rPr>
          <w:sz w:val="16"/>
        </w:rPr>
        <w:t xml:space="preserve">But this goes beyond just economic harm. </w:t>
      </w:r>
      <w:r w:rsidRPr="00724A2E">
        <w:rPr>
          <w:rStyle w:val="StyleUnderline"/>
        </w:rPr>
        <w:t>Illicit economies incur a significant negative social cost</w:t>
      </w:r>
      <w:r w:rsidRPr="00724A2E">
        <w:rPr>
          <w:sz w:val="16"/>
        </w:rPr>
        <w:t xml:space="preserve">, and in some cases, </w:t>
      </w:r>
      <w:r w:rsidRPr="00724A2E">
        <w:rPr>
          <w:rStyle w:val="StyleUnderline"/>
        </w:rPr>
        <w:t xml:space="preserve">help to foment market </w:t>
      </w:r>
      <w:r w:rsidRPr="00724A2E">
        <w:rPr>
          <w:rStyle w:val="Emphasis"/>
        </w:rPr>
        <w:t>instability</w:t>
      </w:r>
      <w:r w:rsidRPr="00724A2E">
        <w:rPr>
          <w:sz w:val="16"/>
        </w:rPr>
        <w:t xml:space="preserve">, enslave our human capital, </w:t>
      </w:r>
      <w:r w:rsidRPr="00724A2E">
        <w:rPr>
          <w:rStyle w:val="Emphasis"/>
        </w:rPr>
        <w:t>pillage</w:t>
      </w:r>
      <w:r w:rsidRPr="00724A2E">
        <w:rPr>
          <w:sz w:val="16"/>
        </w:rPr>
        <w:t xml:space="preserve"> </w:t>
      </w:r>
      <w:r w:rsidRPr="00724A2E">
        <w:rPr>
          <w:rStyle w:val="StyleUnderline"/>
        </w:rPr>
        <w:t>our</w:t>
      </w:r>
      <w:r w:rsidRPr="00724A2E">
        <w:rPr>
          <w:sz w:val="16"/>
        </w:rPr>
        <w:t xml:space="preserve"> </w:t>
      </w:r>
      <w:r w:rsidRPr="00724A2E">
        <w:rPr>
          <w:rStyle w:val="Emphasis"/>
        </w:rPr>
        <w:t>natural world</w:t>
      </w:r>
      <w:r w:rsidRPr="00724A2E">
        <w:rPr>
          <w:sz w:val="16"/>
        </w:rPr>
        <w:t xml:space="preserve"> </w:t>
      </w:r>
      <w:r w:rsidRPr="00371B66">
        <w:rPr>
          <w:rStyle w:val="StyleUnderline"/>
          <w:highlight w:val="cyan"/>
        </w:rPr>
        <w:t>and endanger</w:t>
      </w:r>
      <w:r w:rsidRPr="00724A2E">
        <w:rPr>
          <w:rStyle w:val="StyleUnderline"/>
        </w:rPr>
        <w:t xml:space="preserve"> national efforts to implement </w:t>
      </w:r>
      <w:r w:rsidRPr="00371B66">
        <w:rPr>
          <w:rStyle w:val="Emphasis"/>
          <w:highlight w:val="cyan"/>
        </w:rPr>
        <w:t>sustainable development</w:t>
      </w:r>
      <w:r w:rsidRPr="00724A2E">
        <w:rPr>
          <w:rStyle w:val="Emphasis"/>
        </w:rPr>
        <w:t xml:space="preserve"> goals</w:t>
      </w:r>
      <w:r w:rsidRPr="00724A2E">
        <w:rPr>
          <w:rStyle w:val="StyleUnderline"/>
        </w:rPr>
        <w:t>.</w:t>
      </w:r>
    </w:p>
    <w:p w14:paraId="39178A2A" w14:textId="77777777" w:rsidR="007271CE" w:rsidRPr="00724A2E" w:rsidRDefault="007271CE" w:rsidP="007271CE">
      <w:pPr>
        <w:rPr>
          <w:sz w:val="16"/>
        </w:rPr>
      </w:pPr>
      <w:r w:rsidRPr="00724A2E">
        <w:rPr>
          <w:sz w:val="16"/>
        </w:rPr>
        <w:t xml:space="preserve">Given the scale, </w:t>
      </w:r>
      <w:r w:rsidRPr="00724A2E">
        <w:rPr>
          <w:rStyle w:val="StyleUnderline"/>
        </w:rPr>
        <w:t>Congress and the Biden</w:t>
      </w:r>
      <w:r w:rsidRPr="00724A2E">
        <w:rPr>
          <w:sz w:val="16"/>
        </w:rPr>
        <w:t xml:space="preserve"> administration </w:t>
      </w:r>
      <w:r w:rsidRPr="00724A2E">
        <w:rPr>
          <w:rStyle w:val="StyleUnderline"/>
        </w:rPr>
        <w:t>need to elevate the fight against illicit economies by empowering</w:t>
      </w:r>
      <w:r w:rsidRPr="00724A2E">
        <w:rPr>
          <w:sz w:val="16"/>
        </w:rPr>
        <w:t xml:space="preserve"> our law enforcement </w:t>
      </w:r>
      <w:r w:rsidRPr="00724A2E">
        <w:rPr>
          <w:rStyle w:val="Emphasis"/>
        </w:rPr>
        <w:t>agencies</w:t>
      </w:r>
      <w:r w:rsidRPr="00724A2E">
        <w:rPr>
          <w:sz w:val="16"/>
        </w:rPr>
        <w:t xml:space="preserve"> with new legal authorities and the necessary resources </w:t>
      </w:r>
      <w:r w:rsidRPr="00724A2E">
        <w:rPr>
          <w:rStyle w:val="StyleUnderline"/>
        </w:rPr>
        <w:t>to disrupt illicit markets</w:t>
      </w:r>
      <w:r w:rsidRPr="00724A2E">
        <w:rPr>
          <w:sz w:val="16"/>
        </w:rPr>
        <w:t xml:space="preserve"> and anonymized criminal communications, </w:t>
      </w:r>
      <w:r w:rsidRPr="00724A2E">
        <w:rPr>
          <w:rStyle w:val="StyleUnderline"/>
        </w:rPr>
        <w:t xml:space="preserve">prosecute </w:t>
      </w:r>
      <w:r w:rsidRPr="00724A2E">
        <w:rPr>
          <w:rStyle w:val="Emphasis"/>
        </w:rPr>
        <w:t>illicit actors</w:t>
      </w:r>
      <w:r w:rsidRPr="00724A2E">
        <w:rPr>
          <w:rStyle w:val="StyleUnderline"/>
        </w:rPr>
        <w:t xml:space="preserve"> and threat networks</w:t>
      </w:r>
      <w:r w:rsidRPr="00724A2E">
        <w:rPr>
          <w:sz w:val="16"/>
        </w:rPr>
        <w:t xml:space="preserve">, </w:t>
      </w:r>
      <w:r w:rsidRPr="00724A2E">
        <w:rPr>
          <w:rStyle w:val="StyleUnderline"/>
        </w:rPr>
        <w:t xml:space="preserve">combat </w:t>
      </w:r>
      <w:r w:rsidRPr="00724A2E">
        <w:rPr>
          <w:rStyle w:val="Emphasis"/>
        </w:rPr>
        <w:t>corruption</w:t>
      </w:r>
      <w:r w:rsidRPr="00724A2E">
        <w:rPr>
          <w:rStyle w:val="StyleUnderline"/>
        </w:rPr>
        <w:t xml:space="preserve"> and money-laundering safe havens and elevate the issue as a </w:t>
      </w:r>
      <w:r w:rsidRPr="00724A2E">
        <w:rPr>
          <w:rStyle w:val="Emphasis"/>
        </w:rPr>
        <w:t>national security</w:t>
      </w:r>
      <w:r w:rsidRPr="00724A2E">
        <w:rPr>
          <w:sz w:val="16"/>
        </w:rPr>
        <w:t xml:space="preserve"> </w:t>
      </w:r>
      <w:r w:rsidRPr="00724A2E">
        <w:rPr>
          <w:rStyle w:val="StyleUnderline"/>
        </w:rPr>
        <w:t>and foreign policy priority</w:t>
      </w:r>
      <w:r w:rsidRPr="00724A2E">
        <w:rPr>
          <w:sz w:val="16"/>
        </w:rPr>
        <w:t>.</w:t>
      </w:r>
    </w:p>
    <w:p w14:paraId="571C3B08" w14:textId="77777777" w:rsidR="007271CE" w:rsidRPr="00724A2E" w:rsidRDefault="007271CE" w:rsidP="007271CE"/>
    <w:p w14:paraId="0A855A43" w14:textId="3EC2F3D9" w:rsidR="00AF40A9" w:rsidRDefault="005B3E9D" w:rsidP="005B3E9D">
      <w:pPr>
        <w:pStyle w:val="Heading3"/>
      </w:pPr>
      <w:r>
        <w:t>Impacts --- Corporate Power</w:t>
      </w:r>
    </w:p>
    <w:p w14:paraId="39C5555F" w14:textId="77777777" w:rsidR="005B3E9D" w:rsidRDefault="005B3E9D" w:rsidP="005B3E9D"/>
    <w:p w14:paraId="6762A1EC" w14:textId="349695B8" w:rsidR="005B3E9D" w:rsidRDefault="005B3E9D" w:rsidP="005B3E9D">
      <w:pPr>
        <w:pStyle w:val="Heading4"/>
      </w:pPr>
      <w:r>
        <w:t>Conservative federal courts are challenging Biden ant-business regs --- key to corporate power</w:t>
      </w:r>
    </w:p>
    <w:p w14:paraId="313E6CAA" w14:textId="77777777" w:rsidR="005B3E9D" w:rsidRDefault="005B3E9D" w:rsidP="005B3E9D">
      <w:pPr>
        <w:rPr>
          <w:rStyle w:val="Style13ptBold"/>
        </w:rPr>
      </w:pPr>
      <w:r>
        <w:rPr>
          <w:rStyle w:val="Style13ptBold"/>
        </w:rPr>
        <w:t>Connelly 6/6/24</w:t>
      </w:r>
    </w:p>
    <w:p w14:paraId="42DB8E66" w14:textId="77777777" w:rsidR="005B3E9D" w:rsidRPr="00EC63D2" w:rsidRDefault="005B3E9D" w:rsidP="005B3E9D">
      <w:r w:rsidRPr="00EC63D2">
        <w:t xml:space="preserve">(“Looking to push back Biden's consumer protections, industry groups flock to Texas courts,” </w:t>
      </w:r>
      <w:proofErr w:type="spellStart"/>
      <w:r w:rsidRPr="00EC63D2">
        <w:t>pg</w:t>
      </w:r>
      <w:proofErr w:type="spellEnd"/>
      <w:r w:rsidRPr="00EC63D2">
        <w:t xml:space="preserve"> online @ https://www.keranews.org/news/2024-06-06/looking-to-push-back-bidens-consumer-protections-industry-groups-flock-to-texas-courts //pa-</w:t>
      </w:r>
      <w:proofErr w:type="spellStart"/>
      <w:r w:rsidRPr="00EC63D2">
        <w:t>ef</w:t>
      </w:r>
      <w:proofErr w:type="spellEnd"/>
      <w:r w:rsidRPr="00EC63D2">
        <w:t>)</w:t>
      </w:r>
    </w:p>
    <w:p w14:paraId="7BF2B452" w14:textId="77777777" w:rsidR="005B3E9D" w:rsidRDefault="005B3E9D" w:rsidP="005B3E9D">
      <w:r>
        <w:t xml:space="preserve">In </w:t>
      </w:r>
      <w:r w:rsidRPr="00371B66">
        <w:rPr>
          <w:rStyle w:val="StyleUnderline"/>
          <w:highlight w:val="cyan"/>
        </w:rPr>
        <w:t>federal courts across Texas, powerful business interests and federal regulators are duking it out over</w:t>
      </w:r>
      <w:r>
        <w:t xml:space="preserve"> several </w:t>
      </w:r>
      <w:r w:rsidRPr="00371B66">
        <w:rPr>
          <w:rStyle w:val="StyleUnderline"/>
          <w:highlight w:val="cyan"/>
        </w:rPr>
        <w:t>Biden</w:t>
      </w:r>
      <w:r w:rsidRPr="00EC63D2">
        <w:rPr>
          <w:rStyle w:val="StyleUnderline"/>
        </w:rPr>
        <w:t xml:space="preserve"> </w:t>
      </w:r>
      <w:r>
        <w:t xml:space="preserve">Administration efforts aimed at reining in corporate power, increasing </w:t>
      </w:r>
      <w:r w:rsidRPr="00371B66">
        <w:rPr>
          <w:rStyle w:val="Emphasis"/>
          <w:highlight w:val="cyan"/>
        </w:rPr>
        <w:t>consumer protections</w:t>
      </w:r>
      <w:r>
        <w:t xml:space="preserve"> </w:t>
      </w:r>
      <w:r w:rsidRPr="00371B66">
        <w:rPr>
          <w:rStyle w:val="Emphasis"/>
          <w:highlight w:val="cyan"/>
        </w:rPr>
        <w:t>and making financial services more equitable</w:t>
      </w:r>
      <w:r>
        <w:t>.</w:t>
      </w:r>
    </w:p>
    <w:p w14:paraId="28FCA2C1" w14:textId="77777777" w:rsidR="005B3E9D" w:rsidRDefault="005B3E9D" w:rsidP="005B3E9D">
      <w:r>
        <w:t xml:space="preserve">In several federal lawsuits, </w:t>
      </w:r>
      <w:r w:rsidRPr="00371B66">
        <w:rPr>
          <w:rStyle w:val="StyleUnderline"/>
          <w:highlight w:val="cyan"/>
        </w:rPr>
        <w:t>lobby groups representing an array of industries are pushing back</w:t>
      </w:r>
      <w:r>
        <w:t>, arguing in cases filed in courts across the state that the administration is going too far and creating excessive burden.</w:t>
      </w:r>
    </w:p>
    <w:p w14:paraId="7EFC8E6A" w14:textId="77777777" w:rsidR="005B3E9D" w:rsidRDefault="005B3E9D" w:rsidP="005B3E9D">
      <w:r>
        <w:t>The lawsuits potentially could impact credit cards, small business loans, banking services, auto sales and retirement savings accounts. The plaintiffs and lawyers involved are mostly based in Washington, DC, and are suing federal agencies located in the capital.</w:t>
      </w:r>
    </w:p>
    <w:p w14:paraId="39F08393" w14:textId="77777777" w:rsidR="005B3E9D" w:rsidRDefault="005B3E9D" w:rsidP="005B3E9D">
      <w:r w:rsidRPr="00371B66">
        <w:rPr>
          <w:rStyle w:val="StyleUnderline"/>
          <w:highlight w:val="cyan"/>
        </w:rPr>
        <w:t>The consequences are national in scope</w:t>
      </w:r>
      <w:r>
        <w:t>, but Ann Baddour from the progressive nonprofit Texas Appleseed said Texans stand to lose if federal courts strike down the Biden Administration rules.</w:t>
      </w:r>
    </w:p>
    <w:p w14:paraId="5AF47D09" w14:textId="77777777" w:rsidR="005B3E9D" w:rsidRDefault="005B3E9D" w:rsidP="005B3E9D">
      <w:r>
        <w:t xml:space="preserve">“Texas has fairly weak standards when it comes to [consumer] protections,” said Baddour, who also leads the Texas Fair Lending Alliance. “And </w:t>
      </w:r>
      <w:proofErr w:type="gramStart"/>
      <w:r>
        <w:t>so</w:t>
      </w:r>
      <w:proofErr w:type="gramEnd"/>
      <w:r>
        <w:t xml:space="preserve"> the effects of these protections are really meaningful in terms of benefiting people.”</w:t>
      </w:r>
    </w:p>
    <w:p w14:paraId="706DABEA" w14:textId="77777777" w:rsidR="005B3E9D" w:rsidRDefault="005B3E9D" w:rsidP="005B3E9D">
      <w:r>
        <w:t xml:space="preserve">Why these cases are happening — and even what’s at stake — depends on who you ask. But there is broad agreement on one thing: </w:t>
      </w:r>
      <w:r w:rsidRPr="00371B66">
        <w:rPr>
          <w:rStyle w:val="StyleUnderline"/>
          <w:highlight w:val="cyan"/>
        </w:rPr>
        <w:t>These industry-backed lawsuits are filed in federal courts in Texas because big businesses have a better chance of prevailing here</w:t>
      </w:r>
      <w:r>
        <w:t>, and this kind of forum shopping is totally legal.</w:t>
      </w:r>
    </w:p>
    <w:p w14:paraId="3A69348E" w14:textId="77777777" w:rsidR="005B3E9D" w:rsidRDefault="005B3E9D" w:rsidP="005B3E9D">
      <w:r>
        <w:t>“The federal bench in Texas is generally quite a bit more conservative and business-oriented than, let's say, district court judges in California or New York or other blue states,” said Alan Kaplinsky, an attorney with the law firm Ballard Spahr who runs the Consumer Finance Monitor blog.</w:t>
      </w:r>
    </w:p>
    <w:p w14:paraId="711211DC" w14:textId="77777777" w:rsidR="005B3E9D" w:rsidRDefault="005B3E9D" w:rsidP="005B3E9D">
      <w:r>
        <w:t>Not only does Texas have a density of conservative judges at the district level, the Fifth Circuit Court of Appeals, which covers Texas, Mississippi and Louisiana, is packed with jurists who are skeptical of regulations on business.</w:t>
      </w:r>
    </w:p>
    <w:p w14:paraId="5D4422CD" w14:textId="77777777" w:rsidR="005B3E9D" w:rsidRDefault="005B3E9D" w:rsidP="005B3E9D">
      <w:r>
        <w:t xml:space="preserve">While plaintiffs across the political spectrum will seek out the venue where they’re most likely to find a sympathetic judge, University of California, Irvine School of Law professor </w:t>
      </w:r>
      <w:proofErr w:type="spellStart"/>
      <w:r>
        <w:t>Dalié</w:t>
      </w:r>
      <w:proofErr w:type="spellEnd"/>
      <w:r>
        <w:t xml:space="preserve"> Jiménez, a former Consumer Financial Protection Bureau lawyer, thinks the landscape of Texas federal courts is particularly advantageous to corporate interests seeking to kill regulations.</w:t>
      </w:r>
    </w:p>
    <w:p w14:paraId="19F7F24F" w14:textId="77777777" w:rsidR="005B3E9D" w:rsidRDefault="005B3E9D" w:rsidP="005B3E9D">
      <w:r>
        <w:t>“In some cases where they file in one location [within the district] where there’s only one judge, they know they’ll get that one judge,” Jiménez said.</w:t>
      </w:r>
    </w:p>
    <w:p w14:paraId="58178063" w14:textId="77777777" w:rsidR="005B3E9D" w:rsidRDefault="005B3E9D" w:rsidP="005B3E9D">
      <w:r>
        <w:t>High stakes</w:t>
      </w:r>
    </w:p>
    <w:p w14:paraId="18A53EF1" w14:textId="77777777" w:rsidR="005B3E9D" w:rsidRDefault="005B3E9D" w:rsidP="005B3E9D">
      <w:r w:rsidRPr="00371B66">
        <w:rPr>
          <w:rStyle w:val="StyleUnderline"/>
          <w:highlight w:val="cyan"/>
        </w:rPr>
        <w:t xml:space="preserve">In most of these cases in Texas, judges appointed by </w:t>
      </w:r>
      <w:r w:rsidRPr="005B3E9D">
        <w:rPr>
          <w:rStyle w:val="StyleUnderline"/>
        </w:rPr>
        <w:t xml:space="preserve">Donald </w:t>
      </w:r>
      <w:r w:rsidRPr="00371B66">
        <w:rPr>
          <w:rStyle w:val="StyleUnderline"/>
          <w:highlight w:val="cyan"/>
        </w:rPr>
        <w:t>Trump are presiding</w:t>
      </w:r>
      <w:r>
        <w:t xml:space="preserve">. Tony </w:t>
      </w:r>
      <w:proofErr w:type="spellStart"/>
      <w:r>
        <w:t>Carrk</w:t>
      </w:r>
      <w:proofErr w:type="spellEnd"/>
      <w:r>
        <w:t xml:space="preserve">, executive director of the nonprofit watchdog Accountable.US, said </w:t>
      </w:r>
      <w:r w:rsidRPr="00371B66">
        <w:rPr>
          <w:rStyle w:val="StyleUnderline"/>
          <w:highlight w:val="cyan"/>
        </w:rPr>
        <w:t xml:space="preserve">Trump’s appointments across </w:t>
      </w:r>
      <w:r w:rsidRPr="005B3E9D">
        <w:rPr>
          <w:rStyle w:val="StyleUnderline"/>
        </w:rPr>
        <w:t xml:space="preserve">the federal bench </w:t>
      </w:r>
      <w:r w:rsidRPr="00371B66">
        <w:rPr>
          <w:rStyle w:val="StyleUnderline"/>
          <w:highlight w:val="cyan"/>
        </w:rPr>
        <w:t>supercharged a decades-long effort to stack the federal bench with judges skeptical of efforts to rein in corporate power</w:t>
      </w:r>
      <w:r>
        <w:t>.</w:t>
      </w:r>
    </w:p>
    <w:p w14:paraId="166C6963" w14:textId="77777777" w:rsidR="005B3E9D" w:rsidRDefault="005B3E9D" w:rsidP="005B3E9D">
      <w:r w:rsidRPr="00371B66">
        <w:rPr>
          <w:rStyle w:val="StyleUnderline"/>
          <w:highlight w:val="cyan"/>
        </w:rPr>
        <w:t>The federal bench in Texas is</w:t>
      </w:r>
      <w:r>
        <w:t xml:space="preserve"> generally quite a bit </w:t>
      </w:r>
      <w:r w:rsidRPr="00371B66">
        <w:rPr>
          <w:rStyle w:val="Emphasis"/>
          <w:highlight w:val="cyan"/>
        </w:rPr>
        <w:t>more conservative and business-oriented</w:t>
      </w:r>
      <w:r>
        <w:t xml:space="preserve"> than, let's say, district court judges in California or New York or other blue states.</w:t>
      </w:r>
    </w:p>
    <w:p w14:paraId="5813B987" w14:textId="77777777" w:rsidR="005B3E9D" w:rsidRDefault="005B3E9D" w:rsidP="005B3E9D">
      <w:r>
        <w:t>Alan Kaplinsky</w:t>
      </w:r>
    </w:p>
    <w:p w14:paraId="07C16396" w14:textId="77777777" w:rsidR="005B3E9D" w:rsidRDefault="005B3E9D" w:rsidP="005B3E9D">
      <w:r>
        <w:t xml:space="preserve">“Because we have the Supreme Court makeup that we do now, because we have the Fifth Circuit Court of Appeals makeup that we do now, and </w:t>
      </w:r>
      <w:r w:rsidRPr="00371B66">
        <w:rPr>
          <w:rStyle w:val="StyleUnderline"/>
          <w:highlight w:val="cyan"/>
        </w:rPr>
        <w:t>in these district courts</w:t>
      </w:r>
      <w:r>
        <w:t xml:space="preserve">, </w:t>
      </w:r>
      <w:r w:rsidRPr="00371B66">
        <w:rPr>
          <w:rStyle w:val="Emphasis"/>
          <w:highlight w:val="cyan"/>
        </w:rPr>
        <w:t>it is ripe for the right and big corporate interests to exploit that,</w:t>
      </w:r>
      <w:r>
        <w:t xml:space="preserve">” </w:t>
      </w:r>
      <w:proofErr w:type="spellStart"/>
      <w:r>
        <w:t>Carrk</w:t>
      </w:r>
      <w:proofErr w:type="spellEnd"/>
      <w:r>
        <w:t xml:space="preserve"> said.</w:t>
      </w:r>
    </w:p>
    <w:p w14:paraId="2116286B" w14:textId="77777777" w:rsidR="005B3E9D" w:rsidRDefault="005B3E9D" w:rsidP="005B3E9D">
      <w:proofErr w:type="spellStart"/>
      <w:r>
        <w:t>Carrk</w:t>
      </w:r>
      <w:proofErr w:type="spellEnd"/>
      <w:r>
        <w:t xml:space="preserve"> said </w:t>
      </w:r>
      <w:r w:rsidRPr="00371B66">
        <w:rPr>
          <w:rStyle w:val="StyleUnderline"/>
          <w:highlight w:val="cyan"/>
        </w:rPr>
        <w:t>these fights are complicated and legalistic</w:t>
      </w:r>
      <w:r>
        <w:t>, but the stakes are more straightforward.</w:t>
      </w:r>
    </w:p>
    <w:p w14:paraId="6A1949D0" w14:textId="77777777" w:rsidR="005B3E9D" w:rsidRDefault="005B3E9D" w:rsidP="005B3E9D">
      <w:r>
        <w:t xml:space="preserve">“You have clearly </w:t>
      </w:r>
      <w:r w:rsidRPr="00371B66">
        <w:rPr>
          <w:rStyle w:val="StyleUnderline"/>
          <w:highlight w:val="cyan"/>
        </w:rPr>
        <w:t>a corporate interest that's looking out for their bottom</w:t>
      </w:r>
      <w:r w:rsidRPr="005B3E9D">
        <w:rPr>
          <w:rStyle w:val="StyleUnderline"/>
        </w:rPr>
        <w:t xml:space="preserve"> </w:t>
      </w:r>
      <w:r w:rsidRPr="005B3E9D">
        <w:rPr>
          <w:rStyle w:val="StyleUnderline"/>
          <w:highlight w:val="cyan"/>
        </w:rPr>
        <w:t>line</w:t>
      </w:r>
      <w:r>
        <w:t xml:space="preserve"> -- looking out for their CEOs, looking out for their shareholders,” </w:t>
      </w:r>
      <w:proofErr w:type="spellStart"/>
      <w:r>
        <w:t>Carrk</w:t>
      </w:r>
      <w:proofErr w:type="spellEnd"/>
      <w:r>
        <w:t xml:space="preserve"> said. “And you have </w:t>
      </w:r>
      <w:r w:rsidRPr="00371B66">
        <w:rPr>
          <w:rStyle w:val="StyleUnderline"/>
          <w:highlight w:val="cyan"/>
        </w:rPr>
        <w:t xml:space="preserve">the administration </w:t>
      </w:r>
      <w:r w:rsidRPr="005B3E9D">
        <w:rPr>
          <w:rStyle w:val="StyleUnderline"/>
        </w:rPr>
        <w:t xml:space="preserve">that </w:t>
      </w:r>
      <w:r w:rsidRPr="00371B66">
        <w:rPr>
          <w:rStyle w:val="StyleUnderline"/>
          <w:highlight w:val="cyan"/>
        </w:rPr>
        <w:t>is trying to take on these powerful interests to lower costs for people</w:t>
      </w:r>
      <w:r>
        <w:t>. These measures, they're pro-consumer, they're pro-worker, they're intended to lower costs for people.”</w:t>
      </w:r>
    </w:p>
    <w:p w14:paraId="43E131C0" w14:textId="77777777" w:rsidR="005B3E9D" w:rsidRPr="005B3E9D" w:rsidRDefault="005B3E9D" w:rsidP="005B3E9D"/>
    <w:p w14:paraId="742AFA37" w14:textId="77777777" w:rsidR="001D58CA" w:rsidRDefault="001D58CA" w:rsidP="001D58CA">
      <w:pPr>
        <w:pStyle w:val="Heading2"/>
      </w:pPr>
      <w:r>
        <w:t>MISC</w:t>
      </w:r>
    </w:p>
    <w:p w14:paraId="2FCE16DA" w14:textId="77777777" w:rsidR="001D58CA" w:rsidRDefault="001D58CA" w:rsidP="001D58CA"/>
    <w:p w14:paraId="104F813D" w14:textId="77777777" w:rsidR="001D58CA" w:rsidRDefault="001D58CA" w:rsidP="001D58CA">
      <w:pPr>
        <w:pStyle w:val="Heading3"/>
      </w:pPr>
      <w:r>
        <w:t>Tax Courts Don’t Link</w:t>
      </w:r>
    </w:p>
    <w:p w14:paraId="29141874" w14:textId="77777777" w:rsidR="00641B90" w:rsidRDefault="00641B90" w:rsidP="00641B90"/>
    <w:p w14:paraId="551DC50B" w14:textId="37B12897" w:rsidR="001D58CA" w:rsidRDefault="00641B90" w:rsidP="00641B90">
      <w:pPr>
        <w:pStyle w:val="Heading4"/>
      </w:pPr>
      <w:r>
        <w:t>Taxes have their own court system --- the taxes cp doesn’t link to the DA</w:t>
      </w:r>
    </w:p>
    <w:p w14:paraId="721D2690" w14:textId="77777777" w:rsidR="001D58CA" w:rsidRDefault="001D58CA" w:rsidP="001D58CA">
      <w:pPr>
        <w:rPr>
          <w:rStyle w:val="Style13ptBold"/>
        </w:rPr>
      </w:pPr>
      <w:r>
        <w:rPr>
          <w:rStyle w:val="Style13ptBold"/>
        </w:rPr>
        <w:t>Purdue and Corbin ‘21</w:t>
      </w:r>
    </w:p>
    <w:p w14:paraId="635D4DE8" w14:textId="77777777" w:rsidR="001D58CA" w:rsidRPr="00894AB7" w:rsidRDefault="001D58CA" w:rsidP="001D58CA">
      <w:r w:rsidRPr="00894AB7">
        <w:t xml:space="preserve">(Abigail Perdue &amp; Bethany Corbin*, “N OSM FOR IOT: ESTABLISHING AN OFFICE OF SPECIAL MASTERS TO RESOLVE CERTAIN CASES INVOLVING THE INTERNET OF THINGS,” </w:t>
      </w:r>
      <w:proofErr w:type="spellStart"/>
      <w:r w:rsidRPr="00894AB7">
        <w:t>pg</w:t>
      </w:r>
      <w:proofErr w:type="spellEnd"/>
      <w:r w:rsidRPr="00894AB7">
        <w:t xml:space="preserve"> lexis//pa-</w:t>
      </w:r>
      <w:proofErr w:type="spellStart"/>
      <w:r w:rsidRPr="00894AB7">
        <w:t>ef</w:t>
      </w:r>
      <w:proofErr w:type="spellEnd"/>
      <w:r w:rsidRPr="00894AB7">
        <w:t>)</w:t>
      </w:r>
    </w:p>
    <w:p w14:paraId="0D82B731" w14:textId="77777777" w:rsidR="001D58CA" w:rsidRPr="00894AB7" w:rsidRDefault="001D58CA" w:rsidP="001D58CA">
      <w:pPr>
        <w:rPr>
          <w:sz w:val="12"/>
        </w:rPr>
      </w:pPr>
      <w:r w:rsidRPr="00894AB7">
        <w:rPr>
          <w:sz w:val="12"/>
        </w:rPr>
        <w:t>C. U.S. Tax Court</w:t>
      </w:r>
    </w:p>
    <w:p w14:paraId="6ABA9A94" w14:textId="77777777" w:rsidR="001D58CA" w:rsidRPr="00894AB7" w:rsidRDefault="001D58CA" w:rsidP="001D58CA">
      <w:pPr>
        <w:rPr>
          <w:sz w:val="12"/>
        </w:rPr>
      </w:pPr>
      <w:r w:rsidRPr="00894AB7">
        <w:rPr>
          <w:rStyle w:val="StyleUnderline"/>
          <w:highlight w:val="cyan"/>
        </w:rPr>
        <w:t>The U.S. Tax Court is an Article I court with nineteen judges that is based in Washington, D.C., but with trial courts across America</w:t>
      </w:r>
      <w:r w:rsidRPr="00894AB7">
        <w:rPr>
          <w:sz w:val="12"/>
        </w:rPr>
        <w:t xml:space="preserve">. 132Link to the text of the </w:t>
      </w:r>
      <w:proofErr w:type="spellStart"/>
      <w:r w:rsidRPr="00894AB7">
        <w:rPr>
          <w:sz w:val="12"/>
        </w:rPr>
        <w:t>noteAlthough</w:t>
      </w:r>
      <w:proofErr w:type="spellEnd"/>
      <w:r w:rsidRPr="00894AB7">
        <w:rPr>
          <w:sz w:val="12"/>
        </w:rPr>
        <w:t xml:space="preserve"> its predecessor forums existed as early as the 1920s, </w:t>
      </w:r>
      <w:r w:rsidRPr="00894AB7">
        <w:rPr>
          <w:rStyle w:val="StyleUnderline"/>
          <w:highlight w:val="cyan"/>
        </w:rPr>
        <w:t>the modern Tax Court was established by the Tax Reform Act of 1969.</w:t>
      </w:r>
      <w:r w:rsidRPr="00894AB7">
        <w:rPr>
          <w:sz w:val="12"/>
        </w:rPr>
        <w:t xml:space="preserve"> 133Link to the text of the </w:t>
      </w:r>
      <w:proofErr w:type="spellStart"/>
      <w:r w:rsidRPr="00894AB7">
        <w:rPr>
          <w:sz w:val="12"/>
        </w:rPr>
        <w:t>noteThe</w:t>
      </w:r>
      <w:proofErr w:type="spellEnd"/>
      <w:r w:rsidRPr="00894AB7">
        <w:rPr>
          <w:sz w:val="12"/>
        </w:rPr>
        <w:t xml:space="preserve"> </w:t>
      </w:r>
      <w:r w:rsidRPr="00894AB7">
        <w:rPr>
          <w:rStyle w:val="Emphasis"/>
          <w:highlight w:val="cyan"/>
        </w:rPr>
        <w:t>Tax Court has exclusive jurisdiction over a subset of federal tax matters</w:t>
      </w:r>
      <w:r w:rsidRPr="00894AB7">
        <w:rPr>
          <w:sz w:val="12"/>
        </w:rPr>
        <w:t xml:space="preserve">. 134Link to the text of the </w:t>
      </w:r>
      <w:proofErr w:type="spellStart"/>
      <w:r w:rsidRPr="00894AB7">
        <w:rPr>
          <w:sz w:val="12"/>
        </w:rPr>
        <w:t>noteIt</w:t>
      </w:r>
      <w:proofErr w:type="spellEnd"/>
      <w:r w:rsidRPr="00894AB7">
        <w:rPr>
          <w:sz w:val="12"/>
        </w:rPr>
        <w:t xml:space="preserve"> aims "to provide a national forum for the expeditious resolution of disputes between taxpayers and the Internal Revenue Service that allows for careful consideration of the merits of each case and ensures a uniform interpretation of the Internal Revenue Code." 135Link to the text of the </w:t>
      </w:r>
      <w:proofErr w:type="spellStart"/>
      <w:r w:rsidRPr="00894AB7">
        <w:rPr>
          <w:sz w:val="12"/>
        </w:rPr>
        <w:t>noteFor</w:t>
      </w:r>
      <w:proofErr w:type="spellEnd"/>
      <w:r w:rsidRPr="00894AB7">
        <w:rPr>
          <w:sz w:val="12"/>
        </w:rPr>
        <w:t xml:space="preserve"> example, a taxpayer may dispute a tax before paying it in full. 136Link to the text of the </w:t>
      </w:r>
      <w:proofErr w:type="spellStart"/>
      <w:r w:rsidRPr="00894AB7">
        <w:rPr>
          <w:sz w:val="12"/>
        </w:rPr>
        <w:t>noteAmong</w:t>
      </w:r>
      <w:proofErr w:type="spellEnd"/>
      <w:r w:rsidRPr="00894AB7">
        <w:rPr>
          <w:sz w:val="12"/>
        </w:rPr>
        <w:t xml:space="preserve"> other things, the Tax Court also has the authority to make certain types of declaratory [*23] judgments, order abatement of interest, award administrative and litigation costs, etc. 137Link to the text of the note </w:t>
      </w:r>
      <w:r w:rsidRPr="00894AB7">
        <w:rPr>
          <w:rStyle w:val="StyleUnderline"/>
          <w:highlight w:val="cyan"/>
        </w:rPr>
        <w:t>Because the Tax Court is an Article I court, its judges are each appointed for a 15-year term</w:t>
      </w:r>
      <w:r w:rsidRPr="00894AB7">
        <w:rPr>
          <w:sz w:val="12"/>
        </w:rPr>
        <w:t xml:space="preserve">. 138Link to the text of the </w:t>
      </w:r>
      <w:proofErr w:type="spellStart"/>
      <w:r w:rsidRPr="00894AB7">
        <w:rPr>
          <w:sz w:val="12"/>
        </w:rPr>
        <w:t>noteThe</w:t>
      </w:r>
      <w:proofErr w:type="spellEnd"/>
      <w:r w:rsidRPr="00894AB7">
        <w:rPr>
          <w:sz w:val="12"/>
        </w:rPr>
        <w:t xml:space="preserve"> President may remove them early, however, for "inefficiency, neglect of duty, or malfeasance in office</w:t>
      </w:r>
      <w:proofErr w:type="gramStart"/>
      <w:r w:rsidRPr="00894AB7">
        <w:rPr>
          <w:sz w:val="12"/>
        </w:rPr>
        <w:t>... .</w:t>
      </w:r>
      <w:proofErr w:type="gramEnd"/>
      <w:r w:rsidRPr="00894AB7">
        <w:rPr>
          <w:sz w:val="12"/>
        </w:rPr>
        <w:t xml:space="preserve">" 139Link to the text of the </w:t>
      </w:r>
      <w:proofErr w:type="spellStart"/>
      <w:r w:rsidRPr="00894AB7">
        <w:rPr>
          <w:sz w:val="12"/>
        </w:rPr>
        <w:t>noteWhen</w:t>
      </w:r>
      <w:proofErr w:type="spellEnd"/>
      <w:r w:rsidRPr="00894AB7">
        <w:rPr>
          <w:sz w:val="12"/>
        </w:rPr>
        <w:t xml:space="preserve"> their statutory term expires, they may take senior status, which among other things, allows them to oversee a reduced caseload. 140Link to the text of the note</w:t>
      </w:r>
    </w:p>
    <w:p w14:paraId="13C9206C" w14:textId="77777777" w:rsidR="001D58CA" w:rsidRPr="00894AB7" w:rsidRDefault="001D58CA" w:rsidP="001D58CA"/>
    <w:p w14:paraId="25ED7DFE" w14:textId="77777777" w:rsidR="001D58CA" w:rsidRDefault="001D58CA" w:rsidP="001D58CA"/>
    <w:p w14:paraId="44271A0C" w14:textId="02107034" w:rsidR="00C85207" w:rsidRDefault="00973AAC" w:rsidP="00973AAC">
      <w:pPr>
        <w:pStyle w:val="Heading1"/>
      </w:pPr>
      <w:proofErr w:type="spellStart"/>
      <w:r>
        <w:t>Aff</w:t>
      </w:r>
      <w:proofErr w:type="spellEnd"/>
      <w:r>
        <w:t xml:space="preserve"> Answers</w:t>
      </w:r>
    </w:p>
    <w:p w14:paraId="0557DDEE" w14:textId="77777777" w:rsidR="00104336" w:rsidRDefault="00104336" w:rsidP="00104336"/>
    <w:p w14:paraId="1D14F298" w14:textId="0B7219EB" w:rsidR="00104336" w:rsidRPr="00104336" w:rsidRDefault="00104336" w:rsidP="00104336">
      <w:pPr>
        <w:pStyle w:val="Heading2"/>
      </w:pPr>
      <w:r>
        <w:t>General Clog Answers</w:t>
      </w:r>
    </w:p>
    <w:p w14:paraId="5025E34F" w14:textId="77777777" w:rsidR="00973AAC" w:rsidRDefault="00973AAC" w:rsidP="00973AAC"/>
    <w:p w14:paraId="2F8662B7" w14:textId="77777777" w:rsidR="005C55C5" w:rsidRDefault="005C55C5" w:rsidP="005C55C5">
      <w:pPr>
        <w:pStyle w:val="Heading3"/>
      </w:pPr>
      <w:r>
        <w:t xml:space="preserve">U---Clog High </w:t>
      </w:r>
    </w:p>
    <w:p w14:paraId="5185C126" w14:textId="77777777" w:rsidR="005C55C5" w:rsidRDefault="005C55C5" w:rsidP="005C55C5">
      <w:pPr>
        <w:pStyle w:val="Heading4"/>
      </w:pPr>
      <w:r>
        <w:t>Clog is high now – changing IP law and COVID backlog thump the link.</w:t>
      </w:r>
    </w:p>
    <w:p w14:paraId="134FB143" w14:textId="77777777" w:rsidR="005C55C5" w:rsidRPr="00E32FC6" w:rsidRDefault="005C55C5" w:rsidP="005C55C5">
      <w:r w:rsidRPr="00E32FC6">
        <w:rPr>
          <w:rStyle w:val="Style13ptBold"/>
        </w:rPr>
        <w:t>Karp 22</w:t>
      </w:r>
      <w:r w:rsidRPr="00E32FC6">
        <w:t xml:space="preserve"> </w:t>
      </w:r>
      <w:r w:rsidRPr="00E32FC6">
        <w:rPr>
          <w:sz w:val="16"/>
        </w:rPr>
        <w:t xml:space="preserve">[Jack; Senior Reporter at Law360 Pulse; 1/4/2022; "COVID's Impact On Litigation To Persist In 2022"; Law360; </w:t>
      </w:r>
      <w:proofErr w:type="gramStart"/>
      <w:r w:rsidRPr="00E32FC6">
        <w:rPr>
          <w:sz w:val="16"/>
        </w:rPr>
        <w:t>https://www.crowell.com/a/web/wKpBsKgB3TiwuvtPvPnMuX/4TtjXT/20220104-covids-impact-on-litigation-to-persist-in-2022.pdf ;</w:t>
      </w:r>
      <w:proofErr w:type="gramEnd"/>
      <w:r w:rsidRPr="00E32FC6">
        <w:rPr>
          <w:sz w:val="16"/>
        </w:rPr>
        <w:t xml:space="preserve">] </w:t>
      </w:r>
      <w:proofErr w:type="spellStart"/>
      <w:r w:rsidRPr="00E32FC6">
        <w:rPr>
          <w:sz w:val="16"/>
        </w:rPr>
        <w:t>s.low</w:t>
      </w:r>
      <w:proofErr w:type="spellEnd"/>
    </w:p>
    <w:p w14:paraId="735024BD" w14:textId="77777777" w:rsidR="005C55C5" w:rsidRPr="00E32FC6" w:rsidRDefault="005C55C5" w:rsidP="005C55C5">
      <w:pPr>
        <w:rPr>
          <w:sz w:val="16"/>
        </w:rPr>
      </w:pPr>
      <w:r w:rsidRPr="00E32FC6">
        <w:rPr>
          <w:sz w:val="16"/>
        </w:rPr>
        <w:t>IP and Regulatory Disputes on the Rise</w:t>
      </w:r>
    </w:p>
    <w:p w14:paraId="649E58D9" w14:textId="77777777" w:rsidR="005C55C5" w:rsidRPr="00E32FC6" w:rsidRDefault="005C55C5" w:rsidP="005C55C5">
      <w:pPr>
        <w:rPr>
          <w:sz w:val="16"/>
        </w:rPr>
      </w:pPr>
      <w:r w:rsidRPr="00E32FC6">
        <w:rPr>
          <w:sz w:val="16"/>
        </w:rPr>
        <w:t xml:space="preserve">Rest assured, attorneys also </w:t>
      </w:r>
      <w:r w:rsidRPr="00E32FC6">
        <w:rPr>
          <w:rStyle w:val="StyleUnderline"/>
        </w:rPr>
        <w:t>expect</w:t>
      </w:r>
      <w:r w:rsidRPr="00E32FC6">
        <w:rPr>
          <w:sz w:val="16"/>
        </w:rPr>
        <w:t xml:space="preserve"> </w:t>
      </w:r>
      <w:r w:rsidRPr="00E32FC6">
        <w:rPr>
          <w:rStyle w:val="Emphasis"/>
        </w:rPr>
        <w:t>plenty of litigation</w:t>
      </w:r>
      <w:r w:rsidRPr="00E32FC6">
        <w:rPr>
          <w:sz w:val="16"/>
        </w:rPr>
        <w:t xml:space="preserve"> that doesn't involve COVID-19, particularly </w:t>
      </w:r>
      <w:r w:rsidRPr="00E32FC6">
        <w:rPr>
          <w:rStyle w:val="StyleUnderline"/>
        </w:rPr>
        <w:t>in</w:t>
      </w:r>
      <w:r w:rsidRPr="00E32FC6">
        <w:rPr>
          <w:sz w:val="16"/>
        </w:rPr>
        <w:t xml:space="preserve"> the areas of </w:t>
      </w:r>
      <w:r w:rsidRPr="00E32FC6">
        <w:rPr>
          <w:rStyle w:val="StyleUnderline"/>
        </w:rPr>
        <w:t>intellectual property</w:t>
      </w:r>
      <w:r w:rsidRPr="00E32FC6">
        <w:rPr>
          <w:sz w:val="16"/>
        </w:rPr>
        <w:t xml:space="preserve"> and white collar and regulatory cases. For many companies, their intellectual property is their most </w:t>
      </w:r>
      <w:proofErr w:type="gramStart"/>
      <w:r w:rsidRPr="00E32FC6">
        <w:rPr>
          <w:sz w:val="16"/>
        </w:rPr>
        <w:t>valuable asset</w:t>
      </w:r>
      <w:proofErr w:type="gramEnd"/>
      <w:r w:rsidRPr="00E32FC6">
        <w:rPr>
          <w:sz w:val="16"/>
        </w:rPr>
        <w:t xml:space="preserve">. The </w:t>
      </w:r>
      <w:r w:rsidRPr="00E32FC6">
        <w:rPr>
          <w:rStyle w:val="StyleUnderline"/>
        </w:rPr>
        <w:t xml:space="preserve">past decade has seen a </w:t>
      </w:r>
      <w:r w:rsidRPr="00E32FC6">
        <w:rPr>
          <w:rStyle w:val="Emphasis"/>
        </w:rPr>
        <w:t>dramatic transformation</w:t>
      </w:r>
      <w:r w:rsidRPr="00E32FC6">
        <w:rPr>
          <w:sz w:val="16"/>
        </w:rPr>
        <w:t xml:space="preserve"> </w:t>
      </w:r>
      <w:r w:rsidRPr="00E32FC6">
        <w:rPr>
          <w:rStyle w:val="StyleUnderline"/>
        </w:rPr>
        <w:t>in</w:t>
      </w:r>
      <w:r w:rsidRPr="00E32FC6">
        <w:rPr>
          <w:sz w:val="16"/>
        </w:rPr>
        <w:t xml:space="preserve"> </w:t>
      </w:r>
      <w:r w:rsidRPr="00E32FC6">
        <w:rPr>
          <w:rStyle w:val="StyleUnderline"/>
        </w:rPr>
        <w:t>IP litigation,</w:t>
      </w:r>
      <w:r w:rsidRPr="00E32FC6">
        <w:rPr>
          <w:sz w:val="16"/>
        </w:rPr>
        <w:t xml:space="preserve"> </w:t>
      </w:r>
      <w:r w:rsidRPr="00E32FC6">
        <w:rPr>
          <w:rStyle w:val="StyleUnderline"/>
        </w:rPr>
        <w:t xml:space="preserve">driven by </w:t>
      </w:r>
      <w:r w:rsidRPr="00E32FC6">
        <w:rPr>
          <w:rStyle w:val="Emphasis"/>
        </w:rPr>
        <w:t>changes to patent law</w:t>
      </w:r>
      <w:r w:rsidRPr="00E32FC6">
        <w:rPr>
          <w:sz w:val="16"/>
        </w:rPr>
        <w:t xml:space="preserve"> </w:t>
      </w:r>
      <w:r w:rsidRPr="00E32FC6">
        <w:rPr>
          <w:rStyle w:val="StyleUnderline"/>
        </w:rPr>
        <w:t>and</w:t>
      </w:r>
      <w:r w:rsidRPr="00E32FC6">
        <w:rPr>
          <w:sz w:val="16"/>
        </w:rPr>
        <w:t xml:space="preserve"> </w:t>
      </w:r>
      <w:r w:rsidRPr="00E32FC6">
        <w:rPr>
          <w:rStyle w:val="StyleUnderline"/>
        </w:rPr>
        <w:t>venue rules</w:t>
      </w:r>
      <w:r w:rsidRPr="00E32FC6">
        <w:rPr>
          <w:sz w:val="16"/>
        </w:rPr>
        <w:t xml:space="preserve"> as well as the practical difficulties of enforcing patent protections across international boundaries, according to Klapow.</w:t>
      </w:r>
    </w:p>
    <w:p w14:paraId="29C37625" w14:textId="77777777" w:rsidR="005C55C5" w:rsidRPr="00E32FC6" w:rsidRDefault="005C55C5" w:rsidP="005C55C5">
      <w:pPr>
        <w:rPr>
          <w:sz w:val="16"/>
        </w:rPr>
      </w:pPr>
      <w:proofErr w:type="gramStart"/>
      <w:r w:rsidRPr="00E32FC6">
        <w:rPr>
          <w:sz w:val="16"/>
        </w:rPr>
        <w:t>So</w:t>
      </w:r>
      <w:proofErr w:type="gramEnd"/>
      <w:r w:rsidRPr="00E32FC6">
        <w:rPr>
          <w:sz w:val="16"/>
        </w:rPr>
        <w:t xml:space="preserve"> </w:t>
      </w:r>
      <w:r w:rsidRPr="00E32FC6">
        <w:rPr>
          <w:rStyle w:val="StyleUnderline"/>
        </w:rPr>
        <w:t>IP litigation</w:t>
      </w:r>
      <w:r w:rsidRPr="00E32FC6">
        <w:rPr>
          <w:sz w:val="16"/>
        </w:rPr>
        <w:t xml:space="preserve">, which used to consist largely of patent infringement cases heard in district courts, </w:t>
      </w:r>
      <w:r w:rsidRPr="00E32FC6">
        <w:rPr>
          <w:rStyle w:val="StyleUnderline"/>
        </w:rPr>
        <w:t>has</w:t>
      </w:r>
      <w:r w:rsidRPr="00E32FC6">
        <w:rPr>
          <w:sz w:val="16"/>
        </w:rPr>
        <w:t xml:space="preserve"> </w:t>
      </w:r>
      <w:r w:rsidRPr="00E32FC6">
        <w:rPr>
          <w:rStyle w:val="StyleUnderline"/>
        </w:rPr>
        <w:t>evolved into multifaceted disputes</w:t>
      </w:r>
      <w:r w:rsidRPr="00E32FC6">
        <w:rPr>
          <w:sz w:val="16"/>
        </w:rPr>
        <w:t xml:space="preserve"> </w:t>
      </w:r>
      <w:r w:rsidRPr="00E32FC6">
        <w:rPr>
          <w:rStyle w:val="StyleUnderline"/>
        </w:rPr>
        <w:t>that</w:t>
      </w:r>
      <w:r w:rsidRPr="00E32FC6">
        <w:rPr>
          <w:sz w:val="16"/>
        </w:rPr>
        <w:t xml:space="preserve"> also </w:t>
      </w:r>
      <w:r w:rsidRPr="00E32FC6">
        <w:rPr>
          <w:rStyle w:val="StyleUnderline"/>
        </w:rPr>
        <w:t xml:space="preserve">involve </w:t>
      </w:r>
      <w:r w:rsidRPr="00E32FC6">
        <w:rPr>
          <w:rStyle w:val="Emphasis"/>
        </w:rPr>
        <w:t>copyrights</w:t>
      </w:r>
      <w:r w:rsidRPr="00E32FC6">
        <w:rPr>
          <w:rStyle w:val="StyleUnderline"/>
        </w:rPr>
        <w:t xml:space="preserve"> and </w:t>
      </w:r>
      <w:r w:rsidRPr="00E32FC6">
        <w:rPr>
          <w:rStyle w:val="Emphasis"/>
        </w:rPr>
        <w:t>trade secrets</w:t>
      </w:r>
      <w:r w:rsidRPr="00E32FC6">
        <w:rPr>
          <w:sz w:val="16"/>
        </w:rPr>
        <w:t xml:space="preserve">, Klapow said. The </w:t>
      </w:r>
      <w:r w:rsidRPr="00E32FC6">
        <w:rPr>
          <w:rStyle w:val="StyleUnderline"/>
        </w:rPr>
        <w:t>inter partes review process</w:t>
      </w:r>
      <w:r w:rsidRPr="00E32FC6">
        <w:rPr>
          <w:sz w:val="16"/>
        </w:rPr>
        <w:t xml:space="preserve"> at the Patent Trial and Appeal Board will continue to </w:t>
      </w:r>
      <w:r w:rsidRPr="00E32FC6">
        <w:rPr>
          <w:rStyle w:val="StyleUnderline"/>
        </w:rPr>
        <w:t>play a significant</w:t>
      </w:r>
      <w:r w:rsidRPr="00E32FC6">
        <w:rPr>
          <w:sz w:val="16"/>
        </w:rPr>
        <w:t xml:space="preserve"> </w:t>
      </w:r>
      <w:r w:rsidRPr="00E32FC6">
        <w:rPr>
          <w:rStyle w:val="StyleUnderline"/>
        </w:rPr>
        <w:t>role</w:t>
      </w:r>
      <w:r w:rsidRPr="00E32FC6">
        <w:rPr>
          <w:sz w:val="16"/>
        </w:rPr>
        <w:t xml:space="preserve"> </w:t>
      </w:r>
      <w:r w:rsidRPr="00E32FC6">
        <w:rPr>
          <w:rStyle w:val="StyleUnderline"/>
        </w:rPr>
        <w:t>in these disputes</w:t>
      </w:r>
      <w:r w:rsidRPr="00E32FC6">
        <w:rPr>
          <w:sz w:val="16"/>
        </w:rPr>
        <w:t xml:space="preserve"> in 2022. So will the International Trade Commission, a patent dispute venue that "is hot and will continue to be," Klapow added.</w:t>
      </w:r>
    </w:p>
    <w:p w14:paraId="4A981FD7" w14:textId="77777777" w:rsidR="005C55C5" w:rsidRPr="00E32FC6" w:rsidRDefault="005C55C5" w:rsidP="005C55C5">
      <w:pPr>
        <w:rPr>
          <w:sz w:val="16"/>
        </w:rPr>
      </w:pPr>
      <w:r w:rsidRPr="00E32FC6">
        <w:rPr>
          <w:sz w:val="16"/>
        </w:rPr>
        <w:t xml:space="preserve">Battles over </w:t>
      </w:r>
      <w:r w:rsidRPr="00E32FC6">
        <w:rPr>
          <w:rStyle w:val="Emphasis"/>
        </w:rPr>
        <w:t>software copyrights</w:t>
      </w:r>
      <w:r w:rsidRPr="00E32FC6">
        <w:rPr>
          <w:rStyle w:val="StyleUnderline"/>
        </w:rPr>
        <w:t xml:space="preserve"> and </w:t>
      </w:r>
      <w:r w:rsidRPr="00E32FC6">
        <w:rPr>
          <w:rStyle w:val="Emphasis"/>
        </w:rPr>
        <w:t>biotechnology</w:t>
      </w:r>
      <w:r w:rsidRPr="00E32FC6">
        <w:rPr>
          <w:rStyle w:val="StyleUnderline"/>
        </w:rPr>
        <w:t xml:space="preserve"> patents are especially likely</w:t>
      </w:r>
      <w:r w:rsidRPr="00E32FC6">
        <w:rPr>
          <w:sz w:val="16"/>
        </w:rPr>
        <w:t xml:space="preserve">, said Johnson. The pandemic could play a role here, with litigation over COVID-19 treatments and vaccines. Meanwhile, white collar and other </w:t>
      </w:r>
      <w:r w:rsidRPr="00E32FC6">
        <w:rPr>
          <w:rStyle w:val="StyleUnderline"/>
        </w:rPr>
        <w:t>regulatory enforcement litigation</w:t>
      </w:r>
      <w:r w:rsidRPr="00E32FC6">
        <w:rPr>
          <w:sz w:val="16"/>
        </w:rPr>
        <w:t xml:space="preserve"> is </w:t>
      </w:r>
      <w:r w:rsidRPr="00E32FC6">
        <w:rPr>
          <w:rStyle w:val="StyleUnderline"/>
        </w:rPr>
        <w:t>also likely to see an uptick</w:t>
      </w:r>
      <w:r w:rsidRPr="00E32FC6">
        <w:rPr>
          <w:sz w:val="16"/>
        </w:rPr>
        <w:t>.</w:t>
      </w:r>
    </w:p>
    <w:p w14:paraId="490A5000" w14:textId="77777777" w:rsidR="005C55C5" w:rsidRPr="00E32FC6" w:rsidRDefault="005C55C5" w:rsidP="005C55C5">
      <w:pPr>
        <w:rPr>
          <w:sz w:val="16"/>
        </w:rPr>
      </w:pPr>
      <w:r w:rsidRPr="00E32FC6">
        <w:rPr>
          <w:sz w:val="16"/>
        </w:rPr>
        <w:t>Meanwhile, white collar and other regulatory enforcement litigation is also likely to see an uptick.</w:t>
      </w:r>
    </w:p>
    <w:p w14:paraId="2BABE21F" w14:textId="77777777" w:rsidR="005C55C5" w:rsidRPr="00E32FC6" w:rsidRDefault="005C55C5" w:rsidP="005C55C5">
      <w:pPr>
        <w:rPr>
          <w:sz w:val="16"/>
        </w:rPr>
      </w:pPr>
      <w:r w:rsidRPr="00E32FC6">
        <w:rPr>
          <w:sz w:val="16"/>
        </w:rPr>
        <w:t xml:space="preserve">The </w:t>
      </w:r>
      <w:r w:rsidRPr="00E32FC6">
        <w:rPr>
          <w:rStyle w:val="StyleUnderline"/>
        </w:rPr>
        <w:t>Trump administration</w:t>
      </w:r>
      <w:r w:rsidRPr="00E32FC6">
        <w:rPr>
          <w:sz w:val="16"/>
        </w:rPr>
        <w:t xml:space="preserve"> </w:t>
      </w:r>
      <w:r w:rsidRPr="00E32FC6">
        <w:rPr>
          <w:rStyle w:val="StyleUnderline"/>
        </w:rPr>
        <w:t>presided over "historic lows</w:t>
      </w:r>
      <w:r w:rsidRPr="00E32FC6">
        <w:rPr>
          <w:sz w:val="16"/>
        </w:rPr>
        <w:t xml:space="preserve">" </w:t>
      </w:r>
      <w:r w:rsidRPr="00E32FC6">
        <w:rPr>
          <w:rStyle w:val="StyleUnderline"/>
        </w:rPr>
        <w:t>in</w:t>
      </w:r>
      <w:r w:rsidRPr="00E32FC6">
        <w:rPr>
          <w:sz w:val="16"/>
        </w:rPr>
        <w:t xml:space="preserve"> federal law </w:t>
      </w:r>
      <w:r w:rsidRPr="00E32FC6">
        <w:rPr>
          <w:rStyle w:val="StyleUnderline"/>
        </w:rPr>
        <w:t>enforcement action</w:t>
      </w:r>
      <w:r w:rsidRPr="00E32FC6">
        <w:rPr>
          <w:sz w:val="16"/>
        </w:rPr>
        <w:t>, according to Wood at Foley Hoag.</w:t>
      </w:r>
    </w:p>
    <w:p w14:paraId="7C0E9C18" w14:textId="77777777" w:rsidR="005C55C5" w:rsidRPr="00E32FC6" w:rsidRDefault="005C55C5" w:rsidP="005C55C5">
      <w:pPr>
        <w:rPr>
          <w:sz w:val="16"/>
        </w:rPr>
      </w:pPr>
      <w:r w:rsidRPr="00E32FC6">
        <w:rPr>
          <w:sz w:val="16"/>
        </w:rPr>
        <w:t>But the Biden administration has a very different approach.</w:t>
      </w:r>
    </w:p>
    <w:p w14:paraId="578746F1" w14:textId="77777777" w:rsidR="005C55C5" w:rsidRPr="00E32FC6" w:rsidRDefault="005C55C5" w:rsidP="005C55C5">
      <w:pPr>
        <w:rPr>
          <w:sz w:val="16"/>
        </w:rPr>
      </w:pPr>
      <w:r w:rsidRPr="00E32FC6">
        <w:rPr>
          <w:sz w:val="16"/>
        </w:rPr>
        <w:t xml:space="preserve">The U.S. </w:t>
      </w:r>
      <w:r w:rsidRPr="00E32FC6">
        <w:rPr>
          <w:rStyle w:val="StyleUnderline"/>
        </w:rPr>
        <w:t>S</w:t>
      </w:r>
      <w:r w:rsidRPr="00E32FC6">
        <w:rPr>
          <w:sz w:val="16"/>
        </w:rPr>
        <w:t xml:space="preserve">ecurities and </w:t>
      </w:r>
      <w:r w:rsidRPr="00E32FC6">
        <w:rPr>
          <w:rStyle w:val="StyleUnderline"/>
        </w:rPr>
        <w:t>E</w:t>
      </w:r>
      <w:r w:rsidRPr="00E32FC6">
        <w:rPr>
          <w:sz w:val="16"/>
        </w:rPr>
        <w:t xml:space="preserve">xchange </w:t>
      </w:r>
      <w:r w:rsidRPr="00E32FC6">
        <w:rPr>
          <w:rStyle w:val="StyleUnderline"/>
        </w:rPr>
        <w:t>C</w:t>
      </w:r>
      <w:r w:rsidRPr="00E32FC6">
        <w:rPr>
          <w:sz w:val="16"/>
        </w:rPr>
        <w:t xml:space="preserve">ommission </w:t>
      </w:r>
      <w:r w:rsidRPr="00E32FC6">
        <w:rPr>
          <w:rStyle w:val="StyleUnderline"/>
        </w:rPr>
        <w:t>has already</w:t>
      </w:r>
      <w:r w:rsidRPr="00E32FC6">
        <w:rPr>
          <w:sz w:val="16"/>
        </w:rPr>
        <w:t xml:space="preserve"> </w:t>
      </w:r>
      <w:r w:rsidRPr="00E32FC6">
        <w:rPr>
          <w:rStyle w:val="StyleUnderline"/>
        </w:rPr>
        <w:t>previewed increased regulation</w:t>
      </w:r>
      <w:r w:rsidRPr="00E32FC6">
        <w:rPr>
          <w:sz w:val="16"/>
        </w:rPr>
        <w:t xml:space="preserve"> of cryptocurrency trading, according to Johnson.</w:t>
      </w:r>
    </w:p>
    <w:p w14:paraId="7BB98010" w14:textId="77777777" w:rsidR="005C55C5" w:rsidRPr="00E32FC6" w:rsidRDefault="005C55C5" w:rsidP="005C55C5">
      <w:pPr>
        <w:rPr>
          <w:sz w:val="16"/>
        </w:rPr>
      </w:pPr>
      <w:r w:rsidRPr="00E32FC6">
        <w:rPr>
          <w:sz w:val="16"/>
        </w:rPr>
        <w:t xml:space="preserve">The </w:t>
      </w:r>
      <w:r w:rsidRPr="00E32FC6">
        <w:rPr>
          <w:rStyle w:val="StyleUnderline"/>
        </w:rPr>
        <w:t>administration</w:t>
      </w:r>
      <w:r w:rsidRPr="00E32FC6">
        <w:rPr>
          <w:sz w:val="16"/>
        </w:rPr>
        <w:t xml:space="preserve"> is also likely to be </w:t>
      </w:r>
      <w:r w:rsidRPr="00E32FC6">
        <w:rPr>
          <w:rStyle w:val="StyleUnderline"/>
        </w:rPr>
        <w:t>more aggressive in</w:t>
      </w:r>
      <w:r w:rsidRPr="00E32FC6">
        <w:rPr>
          <w:sz w:val="16"/>
        </w:rPr>
        <w:t xml:space="preserve"> the realms of </w:t>
      </w:r>
      <w:r w:rsidRPr="00E32FC6">
        <w:rPr>
          <w:rStyle w:val="StyleUnderline"/>
        </w:rPr>
        <w:t>antitrust, environmental and</w:t>
      </w:r>
      <w:r w:rsidRPr="00E32FC6">
        <w:rPr>
          <w:sz w:val="16"/>
        </w:rPr>
        <w:t xml:space="preserve"> </w:t>
      </w:r>
      <w:proofErr w:type="gramStart"/>
      <w:r w:rsidRPr="00E32FC6">
        <w:rPr>
          <w:rStyle w:val="StyleUnderline"/>
        </w:rPr>
        <w:t>white collar</w:t>
      </w:r>
      <w:proofErr w:type="gramEnd"/>
      <w:r w:rsidRPr="00E32FC6">
        <w:rPr>
          <w:rStyle w:val="StyleUnderline"/>
        </w:rPr>
        <w:t xml:space="preserve"> regulation</w:t>
      </w:r>
      <w:r w:rsidRPr="00E32FC6">
        <w:rPr>
          <w:sz w:val="16"/>
        </w:rPr>
        <w:t>, said Klapow.</w:t>
      </w:r>
    </w:p>
    <w:p w14:paraId="44901EC5" w14:textId="77777777" w:rsidR="00F713B2" w:rsidRDefault="00F713B2" w:rsidP="00F713B2">
      <w:pPr>
        <w:pStyle w:val="Heading3"/>
      </w:pPr>
      <w:r>
        <w:t>UQ – generic</w:t>
      </w:r>
    </w:p>
    <w:p w14:paraId="67F95391" w14:textId="77777777" w:rsidR="00F713B2" w:rsidRDefault="00F713B2" w:rsidP="00F713B2">
      <w:pPr>
        <w:pStyle w:val="Heading4"/>
      </w:pPr>
      <w:r>
        <w:t xml:space="preserve">Court case load is on the rise </w:t>
      </w:r>
    </w:p>
    <w:p w14:paraId="6307C002" w14:textId="77777777" w:rsidR="00F713B2" w:rsidRPr="00D519BB" w:rsidRDefault="00F713B2" w:rsidP="00F713B2">
      <w:r>
        <w:t xml:space="preserve">Jack Karp, staff writer at law </w:t>
      </w:r>
      <w:proofErr w:type="gramStart"/>
      <w:r>
        <w:t>360  |</w:t>
      </w:r>
      <w:proofErr w:type="gramEnd"/>
      <w:r>
        <w:t xml:space="preserve"> 2024-03-18, “Rise In Civil Case Filings Mostly Driven By MDLs In 4 Districts” https://www.law360.com/pulse/articles/1814370/rise-in-civil-case-filings-mostly-driven-by-mdls-in-4-districts )YJLI </w:t>
      </w:r>
    </w:p>
    <w:p w14:paraId="3B5E00DE" w14:textId="77777777" w:rsidR="00F713B2" w:rsidRPr="00FD7504" w:rsidRDefault="00F713B2" w:rsidP="00F713B2">
      <w:pPr>
        <w:rPr>
          <w:rStyle w:val="Emphasis"/>
        </w:rPr>
      </w:pPr>
      <w:r w:rsidRPr="00371B66">
        <w:rPr>
          <w:rStyle w:val="Emphasis"/>
          <w:highlight w:val="cyan"/>
        </w:rPr>
        <w:t>Civil case filings in U.S. district courts rose by 24%</w:t>
      </w:r>
      <w:r w:rsidRPr="00FD7504">
        <w:rPr>
          <w:sz w:val="14"/>
        </w:rPr>
        <w:t xml:space="preserve"> </w:t>
      </w:r>
      <w:r w:rsidRPr="00CE594D">
        <w:rPr>
          <w:rStyle w:val="StyleUnderline"/>
        </w:rPr>
        <w:t>in the fiscal year ending Sept. 30, 2023</w:t>
      </w:r>
      <w:r w:rsidRPr="00FD7504">
        <w:rPr>
          <w:sz w:val="14"/>
        </w:rPr>
        <w:t xml:space="preserve">, according to the federal judiciary's annual Judicial Business 2023 report, released March 12. </w:t>
      </w:r>
      <w:r w:rsidRPr="00371B66">
        <w:rPr>
          <w:rStyle w:val="Emphasis"/>
          <w:highlight w:val="cyan"/>
        </w:rPr>
        <w:t>And that increase was evident in nearly all the circuits across the country.</w:t>
      </w:r>
    </w:p>
    <w:p w14:paraId="20540CF5" w14:textId="77777777" w:rsidR="00F713B2" w:rsidRPr="00FD7504" w:rsidRDefault="00F713B2" w:rsidP="00F713B2">
      <w:pPr>
        <w:rPr>
          <w:sz w:val="14"/>
        </w:rPr>
      </w:pPr>
      <w:r w:rsidRPr="00FD7504">
        <w:rPr>
          <w:sz w:val="14"/>
        </w:rPr>
        <w:t>But the increase is deceptive, as much of it was due to large spikes in case numbers in just a handful of individual district courts. And even within those districts, the rise in case numbers was almost entirely due to lawsuits in a single multidistrict litigation being handled in that district.</w:t>
      </w:r>
    </w:p>
    <w:p w14:paraId="5381D158" w14:textId="77777777" w:rsidR="00F713B2" w:rsidRPr="00FD7504" w:rsidRDefault="00F713B2" w:rsidP="00F713B2">
      <w:pPr>
        <w:rPr>
          <w:rStyle w:val="StyleUnderline"/>
        </w:rPr>
      </w:pPr>
      <w:r w:rsidRPr="00FD7504">
        <w:rPr>
          <w:sz w:val="14"/>
        </w:rPr>
        <w:t xml:space="preserve">The Northern District of Illinois, the District of New Jersey and the Northern and Southern Districts of Florida accounted for 75% of the increase in civil case filings across the country last year. </w:t>
      </w:r>
      <w:r w:rsidRPr="00FD7504">
        <w:rPr>
          <w:rStyle w:val="StyleUnderline"/>
        </w:rPr>
        <w:t>Civil cases in those four districts grew by 48,927 cases, while all other districts combined added only another 16,033 cases.</w:t>
      </w:r>
    </w:p>
    <w:p w14:paraId="3648FB9B" w14:textId="77777777" w:rsidR="00F713B2" w:rsidRPr="00FD7504" w:rsidRDefault="00F713B2" w:rsidP="00F713B2">
      <w:pPr>
        <w:rPr>
          <w:sz w:val="14"/>
        </w:rPr>
      </w:pPr>
      <w:r w:rsidRPr="00FD7504">
        <w:rPr>
          <w:sz w:val="14"/>
        </w:rPr>
        <w:t>"The total number of civil cases filed annually in federal district court has been pretty stable for at least the last 40 years, if you don't count these anomalous MDL cases," said Patricia Moore of St. Mary's University School of Law.</w:t>
      </w:r>
    </w:p>
    <w:p w14:paraId="28E92C99" w14:textId="77777777" w:rsidR="00F713B2" w:rsidRPr="00FD7504" w:rsidRDefault="00F713B2" w:rsidP="00F713B2">
      <w:pPr>
        <w:rPr>
          <w:sz w:val="14"/>
        </w:rPr>
      </w:pPr>
      <w:r w:rsidRPr="00FD7504">
        <w:rPr>
          <w:sz w:val="14"/>
        </w:rPr>
        <w:t>Here, Law360 Pulse takes a deeper dive into those numbers and their somewhat misleading increase.</w:t>
      </w:r>
    </w:p>
    <w:p w14:paraId="1460A168" w14:textId="77777777" w:rsidR="00F713B2" w:rsidRPr="00FD7504" w:rsidRDefault="00F713B2" w:rsidP="00F713B2">
      <w:pPr>
        <w:rPr>
          <w:sz w:val="14"/>
        </w:rPr>
      </w:pPr>
      <w:r w:rsidRPr="00FD7504">
        <w:rPr>
          <w:sz w:val="14"/>
        </w:rPr>
        <w:t>Individual Districts Lead the Way</w:t>
      </w:r>
    </w:p>
    <w:p w14:paraId="5A1CD29E" w14:textId="77777777" w:rsidR="00F713B2" w:rsidRPr="00FD7504" w:rsidRDefault="00F713B2" w:rsidP="00F713B2">
      <w:pPr>
        <w:rPr>
          <w:sz w:val="14"/>
        </w:rPr>
      </w:pPr>
      <w:r w:rsidRPr="00FD7504">
        <w:rPr>
          <w:sz w:val="14"/>
        </w:rPr>
        <w:t>The increase in civil case filings in many of the nation's circuits can be directly attributed to a large spike in caseloads in just one or two districts in that circuit.</w:t>
      </w:r>
    </w:p>
    <w:p w14:paraId="1EC8EE50" w14:textId="77777777" w:rsidR="00F713B2" w:rsidRPr="00FD7504" w:rsidRDefault="00F713B2" w:rsidP="00F713B2">
      <w:pPr>
        <w:rPr>
          <w:sz w:val="14"/>
        </w:rPr>
      </w:pPr>
      <w:r w:rsidRPr="00371B66">
        <w:rPr>
          <w:rStyle w:val="Emphasis"/>
          <w:highlight w:val="cyan"/>
        </w:rPr>
        <w:t>The Third Circuit, for instance, saw its civil case filings surge 65%,</w:t>
      </w:r>
      <w:r w:rsidRPr="00FD7504">
        <w:rPr>
          <w:sz w:val="14"/>
        </w:rPr>
        <w:t xml:space="preserve"> from 22,940 in 2022, to 37,862 in 2023. But much of that increase was driven by the District of New Jersey, where civil cases more than doubled from 10,114 to 23,871.</w:t>
      </w:r>
    </w:p>
    <w:p w14:paraId="1D6B30A8" w14:textId="77777777" w:rsidR="00F713B2" w:rsidRPr="00FD7504" w:rsidRDefault="00F713B2" w:rsidP="00F713B2">
      <w:pPr>
        <w:rPr>
          <w:sz w:val="14"/>
        </w:rPr>
      </w:pPr>
      <w:r w:rsidRPr="00371B66">
        <w:rPr>
          <w:rStyle w:val="Emphasis"/>
          <w:highlight w:val="cyan"/>
        </w:rPr>
        <w:t>District courts in the Seventh Circuit saw their civil filings rise 56%,</w:t>
      </w:r>
      <w:r w:rsidRPr="00FD7504">
        <w:rPr>
          <w:sz w:val="14"/>
        </w:rPr>
        <w:t xml:space="preserve"> </w:t>
      </w:r>
      <w:r w:rsidRPr="00371B66">
        <w:rPr>
          <w:rStyle w:val="Emphasis"/>
          <w:highlight w:val="cyan"/>
        </w:rPr>
        <w:t>led by a whopping 1,421% increase in personal injury and product liability</w:t>
      </w:r>
      <w:r w:rsidRPr="00FD7504">
        <w:rPr>
          <w:sz w:val="14"/>
        </w:rPr>
        <w:t xml:space="preserve"> </w:t>
      </w:r>
      <w:r w:rsidRPr="00371B66">
        <w:rPr>
          <w:rStyle w:val="Emphasis"/>
          <w:highlight w:val="cyan"/>
        </w:rPr>
        <w:t>filings</w:t>
      </w:r>
      <w:r w:rsidRPr="00FD7504">
        <w:rPr>
          <w:sz w:val="14"/>
        </w:rPr>
        <w:t xml:space="preserve"> in the Northern District of Illinois.</w:t>
      </w:r>
    </w:p>
    <w:p w14:paraId="34365C59" w14:textId="77777777" w:rsidR="00F713B2" w:rsidRDefault="00F713B2" w:rsidP="00F713B2">
      <w:pPr>
        <w:rPr>
          <w:sz w:val="14"/>
        </w:rPr>
      </w:pPr>
      <w:r w:rsidRPr="00371B66">
        <w:rPr>
          <w:rStyle w:val="Emphasis"/>
          <w:highlight w:val="cyan"/>
        </w:rPr>
        <w:t>Civil filings in Eleventh Circuit courts increased 42%,</w:t>
      </w:r>
      <w:r w:rsidRPr="00FD7504">
        <w:rPr>
          <w:sz w:val="14"/>
        </w:rPr>
        <w:t xml:space="preserve"> but most of that gain was due to a 38% uptick in personal injury filings in the Northern District of Florida and a 1</w:t>
      </w:r>
      <w:r w:rsidRPr="00371B66">
        <w:rPr>
          <w:rStyle w:val="Emphasis"/>
          <w:highlight w:val="cyan"/>
        </w:rPr>
        <w:t>,062% climb in the Southern District of Florida</w:t>
      </w:r>
      <w:r w:rsidRPr="00FD7504">
        <w:rPr>
          <w:sz w:val="14"/>
        </w:rPr>
        <w:t>.</w:t>
      </w:r>
    </w:p>
    <w:p w14:paraId="24818878" w14:textId="77777777" w:rsidR="00F713B2" w:rsidRDefault="00F713B2" w:rsidP="00F713B2">
      <w:pPr>
        <w:rPr>
          <w:sz w:val="14"/>
        </w:rPr>
      </w:pPr>
    </w:p>
    <w:p w14:paraId="185D17AC" w14:textId="77777777" w:rsidR="00F713B2" w:rsidRDefault="00F713B2" w:rsidP="00F713B2">
      <w:pPr>
        <w:pStyle w:val="Heading4"/>
      </w:pPr>
      <w:r>
        <w:t xml:space="preserve">IP litigation is rising – this is the official court case statistics  </w:t>
      </w:r>
    </w:p>
    <w:p w14:paraId="4661DE2D" w14:textId="77777777" w:rsidR="00F713B2" w:rsidRPr="0037790E" w:rsidRDefault="00F713B2" w:rsidP="00F713B2">
      <w:r w:rsidRPr="00740B51">
        <w:rPr>
          <w:rStyle w:val="Style13ptBold"/>
        </w:rPr>
        <w:t>US Courts 23</w:t>
      </w:r>
      <w:r>
        <w:t xml:space="preserve"> (In accordance with 28 U.S.C. § 604(a)(2), each year the Administrative Office of the United States Courts is required to provide a report of statistical information on the caseload of the federal courts for the 12-month period ending March 31. “Federal Judicial Caseload Statistics 2023” </w:t>
      </w:r>
      <w:proofErr w:type="gramStart"/>
      <w:r>
        <w:t>https://www.uscourts.gov/statistics-reports/federal-judicial-caseload-statistics-2023 )YJLI</w:t>
      </w:r>
      <w:proofErr w:type="gramEnd"/>
    </w:p>
    <w:p w14:paraId="33954322" w14:textId="77777777" w:rsidR="00F713B2" w:rsidRDefault="00F713B2" w:rsidP="00F713B2">
      <w:r>
        <w:t>Federal question filings held steady, growing less than 1 percent to 131,658.</w:t>
      </w:r>
    </w:p>
    <w:p w14:paraId="003D4094" w14:textId="77777777" w:rsidR="00F713B2" w:rsidRDefault="00F713B2" w:rsidP="00F713B2">
      <w:r>
        <w:t>Prisoner petitions increased 7 percent (up 2,490 petitions) as petitions involving civil rights grew 10 percent (up 1,744) to 18,488.</w:t>
      </w:r>
    </w:p>
    <w:p w14:paraId="48E31D58" w14:textId="77777777" w:rsidR="00F713B2" w:rsidRDefault="00F713B2" w:rsidP="00F713B2">
      <w:r>
        <w:t>Real property actions rose 23 percent (up 291 cases) as cases dealing with rent, lease, and ejectment grew 49 percent (up 159 cases).</w:t>
      </w:r>
    </w:p>
    <w:p w14:paraId="4BE99FEC" w14:textId="77777777" w:rsidR="00F713B2" w:rsidRDefault="00F713B2" w:rsidP="00F713B2">
      <w:r w:rsidRPr="00371B66">
        <w:rPr>
          <w:rStyle w:val="Emphasis"/>
          <w:highlight w:val="cyan"/>
        </w:rPr>
        <w:t>Intellectual property rights filings increased 10 percent</w:t>
      </w:r>
      <w:r>
        <w:t xml:space="preserve"> (up 1,165 cases) </w:t>
      </w:r>
      <w:r w:rsidRPr="00371B66">
        <w:rPr>
          <w:rStyle w:val="Emphasis"/>
          <w:highlight w:val="cyan"/>
        </w:rPr>
        <w:t>as cases related to copyright jumped 25 percent</w:t>
      </w:r>
      <w:r>
        <w:t xml:space="preserve"> (up 1,137 cases) </w:t>
      </w:r>
      <w:r w:rsidRPr="00371B66">
        <w:rPr>
          <w:rStyle w:val="Emphasis"/>
          <w:highlight w:val="cyan"/>
        </w:rPr>
        <w:t>and cases involving trademark grew 12 percent</w:t>
      </w:r>
      <w:r>
        <w:t xml:space="preserve"> (up 361 cases).</w:t>
      </w:r>
    </w:p>
    <w:p w14:paraId="5CA8F8A0" w14:textId="77777777" w:rsidR="00F713B2" w:rsidRDefault="00F713B2" w:rsidP="00F713B2">
      <w:r>
        <w:t>Civil rights filings decreased 6 percent (down 2,097 cases) as cases addressing claims under the American with Disabilities Act (Other) declined 22 percent (down 2,497 cases) and cases dealing with education dropped 11 percent (down 92 cases). However, civil rights filings involving housing and accommodations climbed 25 percent (up 173 cases) to 871.</w:t>
      </w:r>
    </w:p>
    <w:p w14:paraId="5956EE6F" w14:textId="77777777" w:rsidR="00F713B2" w:rsidRPr="0037790E" w:rsidRDefault="00F713B2" w:rsidP="00F713B2">
      <w:r>
        <w:t>Civil bankruptcy cases decreased 20 percent (down 366 cases) as filings related to bankruptcy appeals declined 19 percent (down 316 cases) to 1,315.</w:t>
      </w:r>
    </w:p>
    <w:p w14:paraId="77061022" w14:textId="77777777" w:rsidR="00F713B2" w:rsidRPr="00FD7504" w:rsidRDefault="00F713B2" w:rsidP="00F713B2">
      <w:pPr>
        <w:rPr>
          <w:sz w:val="14"/>
        </w:rPr>
      </w:pPr>
    </w:p>
    <w:p w14:paraId="1672D0F6" w14:textId="77777777" w:rsidR="005C55C5" w:rsidRDefault="005C55C5" w:rsidP="005C55C5"/>
    <w:p w14:paraId="0193B7D1" w14:textId="77777777" w:rsidR="00F713B2" w:rsidRDefault="00F713B2" w:rsidP="00F713B2">
      <w:pPr>
        <w:pStyle w:val="Heading2"/>
      </w:pPr>
      <w:r>
        <w:t xml:space="preserve">AFF </w:t>
      </w:r>
    </w:p>
    <w:p w14:paraId="1AFF7983" w14:textId="77777777" w:rsidR="00F713B2" w:rsidRDefault="00F713B2" w:rsidP="00F713B2">
      <w:pPr>
        <w:pStyle w:val="Heading3"/>
      </w:pPr>
      <w:r>
        <w:t xml:space="preserve">UQ – Generic </w:t>
      </w:r>
    </w:p>
    <w:p w14:paraId="55E54CFD" w14:textId="77777777" w:rsidR="00F713B2" w:rsidRDefault="00F713B2" w:rsidP="00F713B2">
      <w:pPr>
        <w:pStyle w:val="Heading4"/>
      </w:pPr>
      <w:r>
        <w:t xml:space="preserve">Cases are taking longer time even if number decreased </w:t>
      </w:r>
    </w:p>
    <w:p w14:paraId="58C7664E" w14:textId="77777777" w:rsidR="00F713B2" w:rsidRPr="009E0487" w:rsidRDefault="00F713B2" w:rsidP="00F713B2">
      <w:r w:rsidRPr="001A5913">
        <w:rPr>
          <w:rStyle w:val="Style13ptBold"/>
        </w:rPr>
        <w:t>Bayles 23</w:t>
      </w:r>
      <w:r>
        <w:t xml:space="preserve"> (Cara Bayles, staff writer at law360.  2023-06-02, “COVID Bottleneck Continues To Delay Federal Courts” </w:t>
      </w:r>
      <w:proofErr w:type="gramStart"/>
      <w:r w:rsidRPr="001A5913">
        <w:t>https://www.law360.com/pulse/articles/1680362/covid-bottleneck-continues-to-delay-federal-courts</w:t>
      </w:r>
      <w:r>
        <w:t xml:space="preserve"> )YJLI</w:t>
      </w:r>
      <w:proofErr w:type="gramEnd"/>
    </w:p>
    <w:p w14:paraId="74AC9F24" w14:textId="77777777" w:rsidR="00F713B2" w:rsidRPr="00947240" w:rsidRDefault="00F713B2" w:rsidP="00F713B2">
      <w:pPr>
        <w:rPr>
          <w:sz w:val="14"/>
        </w:rPr>
      </w:pPr>
      <w:r w:rsidRPr="00947240">
        <w:rPr>
          <w:sz w:val="14"/>
        </w:rPr>
        <w:t xml:space="preserve">In fact, </w:t>
      </w:r>
      <w:r w:rsidRPr="00C80C73">
        <w:rPr>
          <w:rStyle w:val="StyleUnderline"/>
        </w:rPr>
        <w:t>Maryland's weighted caseload</w:t>
      </w:r>
      <w:r w:rsidRPr="00947240">
        <w:rPr>
          <w:sz w:val="14"/>
        </w:rPr>
        <w:t xml:space="preserve"> — a statistic the federal judiciary calculates by analyzing each district's docket for complexity, then dividing the result by the number of allotted judgeships </w:t>
      </w:r>
      <w:r w:rsidRPr="00C80C73">
        <w:rPr>
          <w:rStyle w:val="StyleUnderline"/>
        </w:rPr>
        <w:t>— is lower now than it was before the pandemic</w:t>
      </w:r>
      <w:r w:rsidRPr="00947240">
        <w:rPr>
          <w:sz w:val="14"/>
        </w:rPr>
        <w:t>. In the year ending on March 31, 2020, there were an average of 426 weighted filings per judgeship. As of March 2023, there were 379.</w:t>
      </w:r>
    </w:p>
    <w:p w14:paraId="1D621BFF" w14:textId="77777777" w:rsidR="00F713B2" w:rsidRPr="00947240" w:rsidRDefault="00F713B2" w:rsidP="00F713B2">
      <w:pPr>
        <w:rPr>
          <w:sz w:val="14"/>
        </w:rPr>
      </w:pPr>
      <w:r w:rsidRPr="00C80C73">
        <w:rPr>
          <w:rStyle w:val="StyleUnderline"/>
        </w:rPr>
        <w:t>That reflects a nationwide shift</w:t>
      </w:r>
      <w:r w:rsidRPr="00947240">
        <w:rPr>
          <w:sz w:val="14"/>
        </w:rPr>
        <w:t>. By the end of March, the U.S. average for weighted caseload was the lowest it's been in five years.</w:t>
      </w:r>
    </w:p>
    <w:p w14:paraId="57D8B91D" w14:textId="77777777" w:rsidR="00F713B2" w:rsidRPr="00C80C73" w:rsidRDefault="00F713B2" w:rsidP="00F713B2">
      <w:pPr>
        <w:rPr>
          <w:rStyle w:val="Emphasis"/>
        </w:rPr>
      </w:pPr>
      <w:r w:rsidRPr="00C80C73">
        <w:rPr>
          <w:rStyle w:val="Emphasis"/>
        </w:rPr>
        <w:t>But even with fewer cases on judges' plates, the pace of justice has slowed.</w:t>
      </w:r>
    </w:p>
    <w:p w14:paraId="30425F35" w14:textId="77777777" w:rsidR="00F713B2" w:rsidRPr="00947240" w:rsidRDefault="00F713B2" w:rsidP="00F713B2">
      <w:pPr>
        <w:rPr>
          <w:sz w:val="14"/>
        </w:rPr>
      </w:pPr>
      <w:r w:rsidRPr="00C80C73">
        <w:rPr>
          <w:rStyle w:val="Emphasis"/>
        </w:rPr>
        <w:t>By the end of March, civil litigation lasted nearly three months longer than before the pandemic, marking a 29% increase</w:t>
      </w:r>
      <w:r w:rsidRPr="00947240">
        <w:rPr>
          <w:sz w:val="14"/>
        </w:rPr>
        <w:t xml:space="preserve">, </w:t>
      </w:r>
      <w:r w:rsidRPr="00C80C73">
        <w:rPr>
          <w:rStyle w:val="StyleUnderline"/>
        </w:rPr>
        <w:t>and criminal felony case durations spiked 64%,</w:t>
      </w:r>
      <w:r w:rsidRPr="00947240">
        <w:rPr>
          <w:sz w:val="14"/>
        </w:rPr>
        <w:t xml:space="preserve"> </w:t>
      </w:r>
      <w:r w:rsidRPr="00C80C73">
        <w:rPr>
          <w:rStyle w:val="StyleUnderline"/>
        </w:rPr>
        <w:t>taking more than four months longer to resolve</w:t>
      </w:r>
      <w:r w:rsidRPr="00947240">
        <w:rPr>
          <w:sz w:val="14"/>
        </w:rPr>
        <w:t>, according to new statistics from the Administrative Office of the U.S. Courts.</w:t>
      </w:r>
    </w:p>
    <w:p w14:paraId="7D4B4DA4" w14:textId="77777777" w:rsidR="00F713B2" w:rsidRPr="00947240" w:rsidRDefault="00F713B2" w:rsidP="00F713B2">
      <w:pPr>
        <w:rPr>
          <w:sz w:val="14"/>
        </w:rPr>
      </w:pPr>
      <w:r w:rsidRPr="00947240">
        <w:rPr>
          <w:sz w:val="14"/>
        </w:rPr>
        <w:t>Though the coronavirus public health emergency has ended, its aftershocks are still being felt in federal courts, leaving both litigants and criminal defendants in a holding pattern. Advocates worry access to justice may depend on what year litigation was filed or when a defendant was arrested.</w:t>
      </w:r>
    </w:p>
    <w:p w14:paraId="4CEE812B" w14:textId="77777777" w:rsidR="00F713B2" w:rsidRPr="00F973C7" w:rsidRDefault="00F713B2" w:rsidP="00F713B2">
      <w:pPr>
        <w:rPr>
          <w:rStyle w:val="StyleUnderline"/>
        </w:rPr>
      </w:pPr>
      <w:r w:rsidRPr="00947240">
        <w:rPr>
          <w:sz w:val="14"/>
        </w:rPr>
        <w:t xml:space="preserve">It's a phenomenon that defense attorneys like Nellie King have noticed, as criminal </w:t>
      </w:r>
      <w:r w:rsidRPr="00F973C7">
        <w:rPr>
          <w:rStyle w:val="StyleUnderline"/>
        </w:rPr>
        <w:t>clients wait months longer for their day in court amid a "flood and a frenzy to get this backlog cleared."</w:t>
      </w:r>
    </w:p>
    <w:p w14:paraId="74DE1A5F" w14:textId="77777777" w:rsidR="00F713B2" w:rsidRPr="00947240" w:rsidRDefault="00F713B2" w:rsidP="00F713B2">
      <w:pPr>
        <w:rPr>
          <w:sz w:val="14"/>
        </w:rPr>
      </w:pPr>
      <w:r w:rsidRPr="00947240">
        <w:rPr>
          <w:sz w:val="14"/>
        </w:rPr>
        <w:t>"</w:t>
      </w:r>
      <w:r w:rsidRPr="00F973C7">
        <w:rPr>
          <w:rStyle w:val="StyleUnderline"/>
        </w:rPr>
        <w:t>They're sitting in jail or out on release for extended periods of</w:t>
      </w:r>
      <w:r w:rsidRPr="00947240">
        <w:rPr>
          <w:sz w:val="14"/>
        </w:rPr>
        <w:t xml:space="preserve"> </w:t>
      </w:r>
      <w:r w:rsidRPr="00F973C7">
        <w:rPr>
          <w:rStyle w:val="StyleUnderline"/>
        </w:rPr>
        <w:t>time</w:t>
      </w:r>
      <w:r w:rsidRPr="00947240">
        <w:rPr>
          <w:sz w:val="14"/>
        </w:rPr>
        <w:t>," said King, who practices in West Palm Beach, Florida, and serves as president of the National Association of Criminal Defense Lawyers. "When we have a presumption of innocence, and you can't clear your name or get back to your family or your work life in a somewhat timely fashion — so that it is not years down the road as far as resolution — then you're just kind of in limbo."</w:t>
      </w:r>
    </w:p>
    <w:p w14:paraId="07A6A0DB" w14:textId="77777777" w:rsidR="00F713B2" w:rsidRPr="00947240" w:rsidRDefault="00F713B2" w:rsidP="00F713B2">
      <w:pPr>
        <w:rPr>
          <w:sz w:val="14"/>
        </w:rPr>
      </w:pPr>
      <w:r w:rsidRPr="00947240">
        <w:rPr>
          <w:sz w:val="14"/>
        </w:rPr>
        <w:t>A Slowdown</w:t>
      </w:r>
    </w:p>
    <w:p w14:paraId="1E75AC3B" w14:textId="77777777" w:rsidR="00F713B2" w:rsidRPr="00947240" w:rsidRDefault="00F713B2" w:rsidP="00F713B2">
      <w:pPr>
        <w:rPr>
          <w:sz w:val="14"/>
        </w:rPr>
      </w:pPr>
      <w:r w:rsidRPr="00947240">
        <w:rPr>
          <w:sz w:val="14"/>
        </w:rPr>
        <w:t>In the years leading up to the pandemic, new federal court filings were climbing, with an 18% national uptick between April 2017 and the end of March 2020.</w:t>
      </w:r>
    </w:p>
    <w:p w14:paraId="235D0F87" w14:textId="77777777" w:rsidR="00F713B2" w:rsidRPr="00947240" w:rsidRDefault="00F713B2" w:rsidP="00F713B2">
      <w:pPr>
        <w:rPr>
          <w:sz w:val="14"/>
        </w:rPr>
      </w:pPr>
      <w:r w:rsidRPr="00947240">
        <w:rPr>
          <w:sz w:val="14"/>
        </w:rPr>
        <w:t>Federal prosecutions fell in 2020, as violent crime dropped 22% compared to 2019, according to data from the Bureau of Justice Statistics. New civil filings spiked in the first year of the pandemic, driven by a dramatic increase in civil personal injury and product liability filings, which more than doubled thanks to multidistrict litigation in Florida over allegedly faulty combat earplugs.</w:t>
      </w:r>
    </w:p>
    <w:p w14:paraId="44297B72" w14:textId="77777777" w:rsidR="00F713B2" w:rsidRPr="00947240" w:rsidRDefault="00F713B2" w:rsidP="00F713B2">
      <w:pPr>
        <w:rPr>
          <w:sz w:val="14"/>
        </w:rPr>
      </w:pPr>
      <w:r w:rsidRPr="00947240">
        <w:rPr>
          <w:sz w:val="14"/>
        </w:rPr>
        <w:t>New filings eased back down the following year and have continued to decline. By March, they'd hit their lowest level since 2017.</w:t>
      </w:r>
    </w:p>
    <w:p w14:paraId="0671903F" w14:textId="77777777" w:rsidR="00F713B2" w:rsidRPr="00947240" w:rsidRDefault="00F713B2" w:rsidP="00F713B2">
      <w:pPr>
        <w:rPr>
          <w:sz w:val="14"/>
        </w:rPr>
      </w:pPr>
      <w:r w:rsidRPr="00947240">
        <w:rPr>
          <w:sz w:val="14"/>
        </w:rPr>
        <w:t>"Case filings likely decreased during the pandemic because of the perception that courts weren't effectively open for business and that, temporarily at least, it was not an effective way to resolve disputes in an expeditious manner," according to Jim Sandman, the former president of the Legal Services Corp., who chaired an American Bar Association task force formed to handle legal needs arising from COVID-19 as the disease began to spread in the U.S.</w:t>
      </w:r>
    </w:p>
    <w:p w14:paraId="4DB76D78" w14:textId="77777777" w:rsidR="00F713B2" w:rsidRPr="00947240" w:rsidRDefault="00F713B2" w:rsidP="00F713B2">
      <w:pPr>
        <w:rPr>
          <w:sz w:val="14"/>
        </w:rPr>
      </w:pPr>
      <w:r w:rsidRPr="00947240">
        <w:rPr>
          <w:sz w:val="14"/>
        </w:rPr>
        <w:t>While attorneys were watching the statute of limitations on time-sensitive cases, they were also putting litigation on hold, according to U.S. District Judge John Tunheim, who from 2015 until last June served as chief judge of the District of Minnesota.</w:t>
      </w:r>
    </w:p>
    <w:p w14:paraId="10EF715C" w14:textId="77777777" w:rsidR="00F713B2" w:rsidRPr="00947240" w:rsidRDefault="00F713B2" w:rsidP="00F713B2">
      <w:pPr>
        <w:rPr>
          <w:sz w:val="14"/>
        </w:rPr>
      </w:pPr>
      <w:r w:rsidRPr="00947240">
        <w:rPr>
          <w:sz w:val="14"/>
        </w:rPr>
        <w:t xml:space="preserve">"I heard from lawyers, 'Well, we're kind of hanging on to </w:t>
      </w:r>
      <w:proofErr w:type="gramStart"/>
      <w:r w:rsidRPr="00947240">
        <w:rPr>
          <w:sz w:val="14"/>
        </w:rPr>
        <w:t>a number of</w:t>
      </w:r>
      <w:proofErr w:type="gramEnd"/>
      <w:r w:rsidRPr="00947240">
        <w:rPr>
          <w:sz w:val="14"/>
        </w:rPr>
        <w:t xml:space="preserve"> cases. Likely we'll file them once the court is open again,'" he said. "Now, we were open the whole time. But we were open electronically, really."</w:t>
      </w:r>
    </w:p>
    <w:p w14:paraId="4CDC84F4" w14:textId="77777777" w:rsidR="00F713B2" w:rsidRPr="00947240" w:rsidRDefault="00F713B2" w:rsidP="00F713B2">
      <w:pPr>
        <w:rPr>
          <w:sz w:val="14"/>
        </w:rPr>
      </w:pPr>
      <w:r w:rsidRPr="00947240">
        <w:rPr>
          <w:sz w:val="14"/>
        </w:rPr>
        <w:t>Yet the decline in new filings was "masked by the pandemic," according to U.S. District Judge F. Dennis Saylor IV, chief judge of the District of Massachusetts.</w:t>
      </w:r>
    </w:p>
    <w:p w14:paraId="42E556C3" w14:textId="77777777" w:rsidR="00F713B2" w:rsidRPr="00C8278B" w:rsidRDefault="00F713B2" w:rsidP="00F713B2">
      <w:pPr>
        <w:rPr>
          <w:rStyle w:val="Emphasis"/>
        </w:rPr>
      </w:pPr>
      <w:r w:rsidRPr="00C8278B">
        <w:rPr>
          <w:rStyle w:val="StyleUnderline"/>
        </w:rPr>
        <w:t>"There were delays in resolving civil cases, especially big ones that required a lot of attention</w:t>
      </w:r>
      <w:r w:rsidRPr="00947240">
        <w:rPr>
          <w:sz w:val="14"/>
        </w:rPr>
        <w:t>," he told Law360</w:t>
      </w:r>
      <w:r w:rsidRPr="00C8278B">
        <w:rPr>
          <w:rStyle w:val="Emphasis"/>
        </w:rPr>
        <w:t>. "People couldn't take depositions, or they're taking them by video and they're fighting about that. Everything kind of slipped."</w:t>
      </w:r>
    </w:p>
    <w:p w14:paraId="733E53AC" w14:textId="77777777" w:rsidR="00F713B2" w:rsidRPr="00C8278B" w:rsidRDefault="00F713B2" w:rsidP="00F713B2">
      <w:pPr>
        <w:rPr>
          <w:rStyle w:val="StyleUnderline"/>
        </w:rPr>
      </w:pPr>
      <w:r w:rsidRPr="00C8278B">
        <w:rPr>
          <w:rStyle w:val="Emphasis"/>
        </w:rPr>
        <w:t>That's contributed to an ongoing slowdown</w:t>
      </w:r>
      <w:r w:rsidRPr="00947240">
        <w:rPr>
          <w:sz w:val="14"/>
        </w:rPr>
        <w:t xml:space="preserve">, though many federal district courts resumed normal operations a while ago. In the first year of the pandemic, the </w:t>
      </w:r>
      <w:r w:rsidRPr="00C8278B">
        <w:rPr>
          <w:rStyle w:val="StyleUnderline"/>
        </w:rPr>
        <w:t>national average for the duration of a criminal case spiked immediately and has continued to climb over subsequent years. Civil cases, meanwhile,</w:t>
      </w:r>
      <w:r w:rsidRPr="00947240">
        <w:rPr>
          <w:sz w:val="14"/>
        </w:rPr>
        <w:t xml:space="preserve"> saw a decline in duration over the first year of the pandemic, hit </w:t>
      </w:r>
      <w:proofErr w:type="spellStart"/>
      <w:r w:rsidRPr="00947240">
        <w:rPr>
          <w:sz w:val="14"/>
        </w:rPr>
        <w:t>prepandemic</w:t>
      </w:r>
      <w:proofErr w:type="spellEnd"/>
      <w:r w:rsidRPr="00947240">
        <w:rPr>
          <w:sz w:val="14"/>
        </w:rPr>
        <w:t xml:space="preserve"> levels the following year and, </w:t>
      </w:r>
      <w:r w:rsidRPr="00C8278B">
        <w:rPr>
          <w:rStyle w:val="StyleUnderline"/>
        </w:rPr>
        <w:t>in the 12-month period ending in March, lasted longer than they have in more than two decades.</w:t>
      </w:r>
    </w:p>
    <w:p w14:paraId="391CEFB6" w14:textId="77777777" w:rsidR="00F713B2" w:rsidRPr="00947240" w:rsidRDefault="00F713B2" w:rsidP="00F713B2">
      <w:pPr>
        <w:rPr>
          <w:sz w:val="14"/>
        </w:rPr>
      </w:pPr>
      <w:r w:rsidRPr="00C8278B">
        <w:rPr>
          <w:rStyle w:val="StyleUnderline"/>
        </w:rPr>
        <w:t>Judge Tunheim attributes both spikes to long stretches where courthouses were largely closed to in-person proceedings</w:t>
      </w:r>
      <w:r w:rsidRPr="00947240">
        <w:rPr>
          <w:sz w:val="14"/>
        </w:rPr>
        <w:t>. For example, in his district of Minnesota, trials were canceled from March until September 2020, at which point there were a few criminal trials. One, concerning a mosque bombing, faced delays, including a mid-trial continuance when a juror got COVID. After that, he said, he canceled jury trials again until May 2021.</w:t>
      </w:r>
    </w:p>
    <w:p w14:paraId="2624E745" w14:textId="77777777" w:rsidR="00F713B2" w:rsidRPr="00947240" w:rsidRDefault="00F713B2" w:rsidP="00F713B2">
      <w:pPr>
        <w:rPr>
          <w:rStyle w:val="StyleUnderline"/>
        </w:rPr>
      </w:pPr>
      <w:r w:rsidRPr="00947240">
        <w:rPr>
          <w:rStyle w:val="StyleUnderline"/>
        </w:rPr>
        <w:t xml:space="preserve">"The time it takes to resolve a case really had a lot to do with the pandemic," Judge Tunheim said. "Things just really slowed down, and once they started up again, we went to the oldest cases first. </w:t>
      </w:r>
      <w:proofErr w:type="gramStart"/>
      <w:r w:rsidRPr="00947240">
        <w:rPr>
          <w:rStyle w:val="StyleUnderline"/>
        </w:rPr>
        <w:t>So</w:t>
      </w:r>
      <w:proofErr w:type="gramEnd"/>
      <w:r w:rsidRPr="00947240">
        <w:rPr>
          <w:rStyle w:val="StyleUnderline"/>
        </w:rPr>
        <w:t xml:space="preserve"> the newer cases were then taking longer to resolve because we were working on the older cases."</w:t>
      </w:r>
    </w:p>
    <w:p w14:paraId="70C906D9" w14:textId="77777777" w:rsidR="00F713B2" w:rsidRPr="00947240" w:rsidRDefault="00F713B2" w:rsidP="00F713B2">
      <w:pPr>
        <w:rPr>
          <w:sz w:val="14"/>
        </w:rPr>
      </w:pPr>
    </w:p>
    <w:p w14:paraId="6B18A94B" w14:textId="77777777" w:rsidR="00F713B2" w:rsidRDefault="00F713B2" w:rsidP="00F713B2">
      <w:pPr>
        <w:pStyle w:val="Heading4"/>
      </w:pPr>
      <w:r>
        <w:t xml:space="preserve">Civil cases are still clogged </w:t>
      </w:r>
    </w:p>
    <w:p w14:paraId="2C2382D5" w14:textId="77777777" w:rsidR="00F713B2" w:rsidRPr="00947240" w:rsidRDefault="00F713B2" w:rsidP="00F713B2">
      <w:r w:rsidRPr="001A5913">
        <w:rPr>
          <w:rStyle w:val="Style13ptBold"/>
        </w:rPr>
        <w:t>Bayles 23</w:t>
      </w:r>
      <w:r>
        <w:t xml:space="preserve"> (Cara Bayles, staff writer at law360.  2023-06-02, “COVID Bottleneck Continues To Delay Federal Courts” </w:t>
      </w:r>
      <w:proofErr w:type="gramStart"/>
      <w:r w:rsidRPr="001A5913">
        <w:t>https://www.law360.com/pulse/articles/1680362/covid-bottleneck-continues-to-delay-federal-courts</w:t>
      </w:r>
      <w:r>
        <w:t xml:space="preserve"> )YJLI</w:t>
      </w:r>
      <w:proofErr w:type="gramEnd"/>
    </w:p>
    <w:p w14:paraId="695EDE19" w14:textId="77777777" w:rsidR="00F713B2" w:rsidRPr="002E695A" w:rsidRDefault="00F713B2" w:rsidP="00F713B2">
      <w:pPr>
        <w:rPr>
          <w:sz w:val="16"/>
        </w:rPr>
      </w:pPr>
      <w:r w:rsidRPr="002E695A">
        <w:rPr>
          <w:sz w:val="16"/>
        </w:rPr>
        <w:t>Aftershocks on the Civil Side</w:t>
      </w:r>
    </w:p>
    <w:p w14:paraId="777B522D" w14:textId="77777777" w:rsidR="00F713B2" w:rsidRPr="00BC3D37" w:rsidRDefault="00F713B2" w:rsidP="00F713B2">
      <w:pPr>
        <w:rPr>
          <w:rStyle w:val="Emphasis"/>
        </w:rPr>
      </w:pPr>
      <w:r w:rsidRPr="002E695A">
        <w:rPr>
          <w:sz w:val="16"/>
        </w:rPr>
        <w:t xml:space="preserve">While criminal cases felt the effect of the pandemic bottleneck right from the start, civil cases seem to have experienced a lag. The median time it took a civil case to resolve had been decreasing slightly before 2020 and continued to decline during the first year of the pandemic, going from 9.3 months in the year before the pandemic to 8.6 months in COVID's first year. </w:t>
      </w:r>
      <w:r w:rsidRPr="00BC3D37">
        <w:rPr>
          <w:rStyle w:val="StyleUnderline"/>
        </w:rPr>
        <w:t xml:space="preserve">The </w:t>
      </w:r>
      <w:r w:rsidRPr="00371B66">
        <w:rPr>
          <w:rStyle w:val="StyleUnderline"/>
          <w:highlight w:val="cyan"/>
        </w:rPr>
        <w:t>length of a civil case</w:t>
      </w:r>
      <w:r w:rsidRPr="00BC3D37">
        <w:rPr>
          <w:rStyle w:val="StyleUnderline"/>
        </w:rPr>
        <w:t xml:space="preserve"> rose to </w:t>
      </w:r>
      <w:proofErr w:type="spellStart"/>
      <w:r w:rsidRPr="00BC3D37">
        <w:rPr>
          <w:rStyle w:val="StyleUnderline"/>
        </w:rPr>
        <w:t>prepandemic</w:t>
      </w:r>
      <w:proofErr w:type="spellEnd"/>
      <w:r w:rsidRPr="00BC3D37">
        <w:rPr>
          <w:rStyle w:val="StyleUnderline"/>
        </w:rPr>
        <w:t xml:space="preserve"> levels in the virus' second year</w:t>
      </w:r>
      <w:r w:rsidRPr="002E695A">
        <w:rPr>
          <w:sz w:val="16"/>
        </w:rPr>
        <w:t xml:space="preserve">, </w:t>
      </w:r>
      <w:r w:rsidRPr="00BC3D37">
        <w:rPr>
          <w:rStyle w:val="Emphasis"/>
        </w:rPr>
        <w:t xml:space="preserve">and </w:t>
      </w:r>
      <w:r w:rsidRPr="00371B66">
        <w:rPr>
          <w:rStyle w:val="Emphasis"/>
          <w:highlight w:val="cyan"/>
        </w:rPr>
        <w:t>then shot up 30%</w:t>
      </w:r>
      <w:r w:rsidRPr="00BC3D37">
        <w:rPr>
          <w:rStyle w:val="Emphasis"/>
        </w:rPr>
        <w:t xml:space="preserve"> the </w:t>
      </w:r>
      <w:r w:rsidRPr="00BC3D37">
        <w:rPr>
          <w:rStyle w:val="StyleUnderline"/>
        </w:rPr>
        <w:t xml:space="preserve">following year when cases took an average of </w:t>
      </w:r>
      <w:r w:rsidRPr="00371B66">
        <w:rPr>
          <w:rStyle w:val="StyleUnderline"/>
          <w:highlight w:val="cyan"/>
        </w:rPr>
        <w:t>12 months to resolve</w:t>
      </w:r>
      <w:r w:rsidRPr="002E695A">
        <w:rPr>
          <w:sz w:val="16"/>
        </w:rPr>
        <w:t>, according to AOUSC numbers</w:t>
      </w:r>
      <w:r w:rsidRPr="00BC3D37">
        <w:rPr>
          <w:rStyle w:val="Emphasis"/>
        </w:rPr>
        <w:t>.</w:t>
      </w:r>
    </w:p>
    <w:p w14:paraId="510C742B" w14:textId="77777777" w:rsidR="00F713B2" w:rsidRPr="002E695A" w:rsidRDefault="00F713B2" w:rsidP="00F713B2">
      <w:pPr>
        <w:rPr>
          <w:sz w:val="16"/>
        </w:rPr>
      </w:pPr>
      <w:r w:rsidRPr="002E695A">
        <w:rPr>
          <w:sz w:val="16"/>
        </w:rPr>
        <w:t xml:space="preserve">Civil cases may have been insulated from the early effects of the pandemic, since most such litigation is decided during motion practice or by settlement, and because some litigants opted for bench trials that were conducted virtually, according to Judge </w:t>
      </w:r>
      <w:proofErr w:type="spellStart"/>
      <w:r w:rsidRPr="002E695A">
        <w:rPr>
          <w:sz w:val="16"/>
        </w:rPr>
        <w:t>Bredar</w:t>
      </w:r>
      <w:proofErr w:type="spellEnd"/>
      <w:r w:rsidRPr="002E695A">
        <w:rPr>
          <w:sz w:val="16"/>
        </w:rPr>
        <w:t>.</w:t>
      </w:r>
    </w:p>
    <w:p w14:paraId="65D17E25" w14:textId="77777777" w:rsidR="00F713B2" w:rsidRPr="002E695A" w:rsidRDefault="00F713B2" w:rsidP="00F713B2">
      <w:pPr>
        <w:rPr>
          <w:sz w:val="16"/>
        </w:rPr>
      </w:pPr>
      <w:r w:rsidRPr="002E695A">
        <w:rPr>
          <w:sz w:val="16"/>
        </w:rPr>
        <w:t>"Civil cases, by and large, are resolved without trial, without in-court proceedings. And our law clerks and our judges remained pretty much fully productive and functional right through the pandemic, it's just that they were often working from home. To the extent that a case is going to be resolved on the papers, there was really no letup whatsoever attributable to COVID," he said. "People didn't stop working, they just couldn't attend to the in-court duties. That impacts the criminal caseload much more."</w:t>
      </w:r>
    </w:p>
    <w:p w14:paraId="30E13A31" w14:textId="77777777" w:rsidR="00F713B2" w:rsidRPr="002E695A" w:rsidRDefault="00F713B2" w:rsidP="00F713B2">
      <w:pPr>
        <w:rPr>
          <w:sz w:val="16"/>
        </w:rPr>
      </w:pPr>
      <w:proofErr w:type="gramStart"/>
      <w:r w:rsidRPr="002E695A">
        <w:rPr>
          <w:sz w:val="16"/>
        </w:rPr>
        <w:t>So</w:t>
      </w:r>
      <w:proofErr w:type="gramEnd"/>
      <w:r w:rsidRPr="002E695A">
        <w:rPr>
          <w:sz w:val="16"/>
        </w:rPr>
        <w:t xml:space="preserve"> when courts did reopen, they prioritized the criminal docket. This stunted civil trials.</w:t>
      </w:r>
    </w:p>
    <w:p w14:paraId="4B824118" w14:textId="77777777" w:rsidR="00F713B2" w:rsidRPr="002E695A" w:rsidRDefault="00F713B2" w:rsidP="00F713B2">
      <w:pPr>
        <w:rPr>
          <w:sz w:val="16"/>
        </w:rPr>
      </w:pPr>
      <w:r w:rsidRPr="002E695A">
        <w:rPr>
          <w:sz w:val="16"/>
        </w:rPr>
        <w:t>U</w:t>
      </w:r>
      <w:r w:rsidRPr="004504F4">
        <w:rPr>
          <w:rStyle w:val="StyleUnderline"/>
        </w:rPr>
        <w:t xml:space="preserve">.S. District Judge Audrey Fleissig, who serves in the Eastern District of Missouri and chaired the Judicial Conference's Court Administration and Case Management Committee during the pandemic, said that </w:t>
      </w:r>
      <w:r w:rsidRPr="00371B66">
        <w:rPr>
          <w:rStyle w:val="StyleUnderline"/>
          <w:highlight w:val="cyan"/>
        </w:rPr>
        <w:t>though</w:t>
      </w:r>
      <w:r w:rsidRPr="004504F4">
        <w:rPr>
          <w:rStyle w:val="StyleUnderline"/>
        </w:rPr>
        <w:t xml:space="preserve"> her </w:t>
      </w:r>
      <w:r w:rsidRPr="00371B66">
        <w:rPr>
          <w:rStyle w:val="StyleUnderline"/>
          <w:highlight w:val="cyan"/>
        </w:rPr>
        <w:t>district</w:t>
      </w:r>
      <w:r w:rsidRPr="004504F4">
        <w:rPr>
          <w:rStyle w:val="StyleUnderline"/>
        </w:rPr>
        <w:t xml:space="preserve"> had </w:t>
      </w:r>
      <w:r w:rsidRPr="00371B66">
        <w:rPr>
          <w:rStyle w:val="StyleUnderline"/>
          <w:highlight w:val="cyan"/>
        </w:rPr>
        <w:t>worked through its trial backlog</w:t>
      </w:r>
      <w:r w:rsidRPr="004504F4">
        <w:rPr>
          <w:rStyle w:val="StyleUnderline"/>
        </w:rPr>
        <w:t xml:space="preserve"> by late 2021, </w:t>
      </w:r>
      <w:r w:rsidRPr="00371B66">
        <w:rPr>
          <w:rStyle w:val="StyleUnderline"/>
          <w:highlight w:val="cyan"/>
        </w:rPr>
        <w:t>COVID roadblocks slowed the pace of civil cases.</w:t>
      </w:r>
    </w:p>
    <w:p w14:paraId="5F0800A5" w14:textId="77777777" w:rsidR="00F713B2" w:rsidRPr="004504F4" w:rsidRDefault="00F713B2" w:rsidP="00F713B2">
      <w:pPr>
        <w:rPr>
          <w:rStyle w:val="Emphasis"/>
        </w:rPr>
      </w:pPr>
      <w:r w:rsidRPr="002E695A">
        <w:rPr>
          <w:sz w:val="16"/>
        </w:rPr>
        <w:t xml:space="preserve">"Although we were able to conduct hearings and other pretrial proceedings remotely, the </w:t>
      </w:r>
      <w:r w:rsidRPr="00371B66">
        <w:rPr>
          <w:rStyle w:val="Emphasis"/>
          <w:highlight w:val="cyan"/>
        </w:rPr>
        <w:t>lawyers</w:t>
      </w:r>
      <w:r w:rsidRPr="004504F4">
        <w:rPr>
          <w:rStyle w:val="Emphasis"/>
        </w:rPr>
        <w:t xml:space="preserve"> </w:t>
      </w:r>
      <w:r w:rsidRPr="00371B66">
        <w:rPr>
          <w:rStyle w:val="Emphasis"/>
          <w:highlight w:val="cyan"/>
        </w:rPr>
        <w:t>reported</w:t>
      </w:r>
      <w:r w:rsidRPr="004504F4">
        <w:rPr>
          <w:rStyle w:val="Emphasis"/>
        </w:rPr>
        <w:t xml:space="preserve"> that </w:t>
      </w:r>
      <w:r w:rsidRPr="00371B66">
        <w:rPr>
          <w:rStyle w:val="Emphasis"/>
          <w:highlight w:val="cyan"/>
        </w:rPr>
        <w:t>it was very difficult for them to conduct depositions</w:t>
      </w:r>
      <w:r w:rsidRPr="004504F4">
        <w:rPr>
          <w:rStyle w:val="Emphasis"/>
        </w:rPr>
        <w:t xml:space="preserve"> and interviews</w:t>
      </w:r>
      <w:r w:rsidRPr="002E695A">
        <w:rPr>
          <w:sz w:val="16"/>
        </w:rPr>
        <w:t xml:space="preserve">, </w:t>
      </w:r>
      <w:r w:rsidRPr="004504F4">
        <w:rPr>
          <w:rStyle w:val="Emphasis"/>
        </w:rPr>
        <w:t xml:space="preserve">to collect medical records, and to </w:t>
      </w:r>
      <w:r w:rsidRPr="00371B66">
        <w:rPr>
          <w:rStyle w:val="Emphasis"/>
          <w:highlight w:val="cyan"/>
        </w:rPr>
        <w:t>conduct other discovery necessary</w:t>
      </w:r>
      <w:r w:rsidRPr="004504F4">
        <w:rPr>
          <w:rStyle w:val="Emphasis"/>
        </w:rPr>
        <w:t xml:space="preserve"> for their civil cases</w:t>
      </w:r>
      <w:r w:rsidRPr="002E695A">
        <w:rPr>
          <w:sz w:val="16"/>
        </w:rPr>
        <w:t xml:space="preserve">. </w:t>
      </w:r>
      <w:proofErr w:type="gramStart"/>
      <w:r w:rsidRPr="004504F4">
        <w:rPr>
          <w:rStyle w:val="StyleUnderline"/>
        </w:rPr>
        <w:t>So</w:t>
      </w:r>
      <w:proofErr w:type="gramEnd"/>
      <w:r w:rsidRPr="004504F4">
        <w:rPr>
          <w:rStyle w:val="StyleUnderline"/>
        </w:rPr>
        <w:t xml:space="preserve"> the civil cases may have proceeded more slowly</w:t>
      </w:r>
      <w:r w:rsidRPr="002E695A">
        <w:rPr>
          <w:sz w:val="16"/>
        </w:rPr>
        <w:t xml:space="preserve">," she said. "If the case was not resolved by court order or by settlement, however, the civil jury trial in our district would have been postponed, as </w:t>
      </w:r>
      <w:r w:rsidRPr="00371B66">
        <w:rPr>
          <w:rStyle w:val="Emphasis"/>
          <w:highlight w:val="cyan"/>
        </w:rPr>
        <w:t>we prioritized criminal cases</w:t>
      </w:r>
      <w:r w:rsidRPr="004504F4">
        <w:rPr>
          <w:rStyle w:val="Emphasis"/>
        </w:rPr>
        <w:t>."</w:t>
      </w:r>
    </w:p>
    <w:p w14:paraId="510DAC5B" w14:textId="77777777" w:rsidR="00F713B2" w:rsidRPr="002E695A" w:rsidRDefault="00F713B2" w:rsidP="00F713B2">
      <w:pPr>
        <w:rPr>
          <w:sz w:val="16"/>
        </w:rPr>
      </w:pPr>
      <w:r w:rsidRPr="002E695A">
        <w:rPr>
          <w:sz w:val="16"/>
        </w:rPr>
        <w:t>Even in Minnesota, where courts bucked the national trend, with the wait for a civil case to resolve by court order, settlement or verdict hitting lower levels during pandemic, the time it took for a civil case to go to trial increased from about 29 months at the end of March 2020 to about 40 months as of March 2023.</w:t>
      </w:r>
    </w:p>
    <w:p w14:paraId="149A06EA" w14:textId="77777777" w:rsidR="00F713B2" w:rsidRPr="002E695A" w:rsidRDefault="00F713B2" w:rsidP="00F713B2">
      <w:pPr>
        <w:rPr>
          <w:sz w:val="16"/>
        </w:rPr>
      </w:pPr>
      <w:r w:rsidRPr="002E695A">
        <w:rPr>
          <w:sz w:val="16"/>
        </w:rPr>
        <w:t>"</w:t>
      </w:r>
      <w:r w:rsidRPr="004504F4">
        <w:rPr>
          <w:rStyle w:val="StyleUnderline"/>
        </w:rPr>
        <w:t xml:space="preserve">On the </w:t>
      </w:r>
      <w:r w:rsidRPr="00371B66">
        <w:rPr>
          <w:rStyle w:val="StyleUnderline"/>
          <w:highlight w:val="cyan"/>
        </w:rPr>
        <w:t>civil side,</w:t>
      </w:r>
      <w:r w:rsidRPr="004504F4">
        <w:rPr>
          <w:rStyle w:val="StyleUnderline"/>
        </w:rPr>
        <w:t xml:space="preserve"> we </w:t>
      </w:r>
      <w:r w:rsidRPr="00371B66">
        <w:rPr>
          <w:rStyle w:val="StyleUnderline"/>
          <w:highlight w:val="cyan"/>
        </w:rPr>
        <w:t>got behind on trials</w:t>
      </w:r>
      <w:r w:rsidRPr="002E695A">
        <w:rPr>
          <w:sz w:val="16"/>
        </w:rPr>
        <w:t xml:space="preserve">. </w:t>
      </w:r>
      <w:r w:rsidRPr="004504F4">
        <w:rPr>
          <w:rStyle w:val="StyleUnderline"/>
        </w:rPr>
        <w:t>There's no question that they weren't the highest priority once we came out of the pandemic</w:t>
      </w:r>
      <w:r w:rsidRPr="002E695A">
        <w:rPr>
          <w:sz w:val="16"/>
        </w:rPr>
        <w:t>," Judge Tunheim said, though he added the court kept up with hearings and conferences via Zoom. "It was midyear before we opened up in 2021 for trials, and criminal cases were at the top of the docket going forward until we really caught up on the backlog."</w:t>
      </w:r>
    </w:p>
    <w:p w14:paraId="7407E90A" w14:textId="77777777" w:rsidR="00F713B2" w:rsidRPr="002E695A" w:rsidRDefault="00F713B2" w:rsidP="00F713B2">
      <w:pPr>
        <w:rPr>
          <w:sz w:val="16"/>
        </w:rPr>
      </w:pPr>
      <w:r w:rsidRPr="002E695A">
        <w:rPr>
          <w:sz w:val="16"/>
        </w:rPr>
        <w:t xml:space="preserve">Another slowdown came from attorneys recovering from the effects of the pandemic, according to Judge Brown. She wondered if </w:t>
      </w:r>
      <w:r w:rsidRPr="002E695A">
        <w:rPr>
          <w:rStyle w:val="StyleUnderline"/>
        </w:rPr>
        <w:t>continued telework</w:t>
      </w:r>
      <w:r w:rsidRPr="002E695A">
        <w:rPr>
          <w:sz w:val="16"/>
        </w:rPr>
        <w:t xml:space="preserve"> — </w:t>
      </w:r>
      <w:r w:rsidRPr="002E695A">
        <w:rPr>
          <w:rStyle w:val="StyleUnderline"/>
        </w:rPr>
        <w:t>at the offices of both firms and their clients — might slow the process of gathering discovery and setting depositions</w:t>
      </w:r>
      <w:r w:rsidRPr="002E695A">
        <w:rPr>
          <w:sz w:val="16"/>
        </w:rPr>
        <w:t>. That, combined with the 2021 hurricane season in New Orleans, meant she was more flexible than usual about delaying trial dates.</w:t>
      </w:r>
    </w:p>
    <w:p w14:paraId="6E842103" w14:textId="77777777" w:rsidR="00F713B2" w:rsidRPr="002E695A" w:rsidRDefault="00F713B2" w:rsidP="00F713B2">
      <w:pPr>
        <w:rPr>
          <w:sz w:val="16"/>
        </w:rPr>
      </w:pPr>
      <w:r w:rsidRPr="002E695A">
        <w:rPr>
          <w:sz w:val="16"/>
        </w:rPr>
        <w:t xml:space="preserve">"In 2022, I feel like </w:t>
      </w:r>
      <w:r w:rsidRPr="002E695A">
        <w:rPr>
          <w:rStyle w:val="StyleUnderline"/>
        </w:rPr>
        <w:t>lawyers were still adjusting</w:t>
      </w:r>
      <w:r w:rsidRPr="002E695A">
        <w:rPr>
          <w:sz w:val="16"/>
        </w:rPr>
        <w:t xml:space="preserve">. Things were just </w:t>
      </w:r>
      <w:proofErr w:type="gramStart"/>
      <w:r w:rsidRPr="002E695A">
        <w:rPr>
          <w:sz w:val="16"/>
        </w:rPr>
        <w:t>opening up</w:t>
      </w:r>
      <w:proofErr w:type="gramEnd"/>
      <w:r w:rsidRPr="002E695A">
        <w:rPr>
          <w:sz w:val="16"/>
        </w:rPr>
        <w:t>. We gave continuances because lawyers could not agree on a time for depositions or lawyers were having difficulty getting information from their clients or from opposing counsel," she said. "I was giving lawyers — probably last year and up until a few months ago — a little wiggle room if they could show relatively good cause."</w:t>
      </w:r>
    </w:p>
    <w:p w14:paraId="5DF35E02" w14:textId="77777777" w:rsidR="00F713B2" w:rsidRDefault="00F713B2" w:rsidP="00F713B2">
      <w:pPr>
        <w:pStyle w:val="Heading4"/>
      </w:pPr>
      <w:r>
        <w:t xml:space="preserve">3 </w:t>
      </w:r>
      <w:proofErr w:type="gramStart"/>
      <w:r>
        <w:t>Million</w:t>
      </w:r>
      <w:proofErr w:type="gramEnd"/>
      <w:r>
        <w:t xml:space="preserve"> Immigration cases clogged now </w:t>
      </w:r>
    </w:p>
    <w:p w14:paraId="5C6A5E8C" w14:textId="77777777" w:rsidR="00F713B2" w:rsidRPr="00AD7FF6" w:rsidRDefault="00F713B2" w:rsidP="00F713B2">
      <w:proofErr w:type="spellStart"/>
      <w:r w:rsidRPr="003949BB">
        <w:rPr>
          <w:rStyle w:val="Style13ptBold"/>
        </w:rPr>
        <w:t>Dell'Orto</w:t>
      </w:r>
      <w:proofErr w:type="spellEnd"/>
      <w:r w:rsidRPr="003949BB">
        <w:rPr>
          <w:rStyle w:val="Style13ptBold"/>
        </w:rPr>
        <w:t xml:space="preserve"> 24</w:t>
      </w:r>
      <w:r>
        <w:t xml:space="preserve">(Giovanna </w:t>
      </w:r>
      <w:proofErr w:type="spellStart"/>
      <w:r>
        <w:t>Dell'Orto</w:t>
      </w:r>
      <w:proofErr w:type="spellEnd"/>
      <w:r>
        <w:t xml:space="preserve">, staff reporter.  Jan 15, 2024. “Record 3 million cases clog U.S. immigration courts” </w:t>
      </w:r>
      <w:proofErr w:type="gramStart"/>
      <w:r>
        <w:t>https://www.pbs.org/newshour/nation/record-3-million-cases-clog-u-s-immigration-courts )</w:t>
      </w:r>
      <w:proofErr w:type="gramEnd"/>
      <w:r>
        <w:t>_JLI</w:t>
      </w:r>
    </w:p>
    <w:p w14:paraId="77BA094E" w14:textId="77777777" w:rsidR="00F713B2" w:rsidRDefault="00F713B2" w:rsidP="00F713B2">
      <w:r>
        <w:t>MIAMI (AP) — Eight months after crossing the Rio Grande into the United States, a couple in their 20s sat in an immigration court in Miami with their three young children. Through an interpreter, they asked a judge to give them more time to find an attorney to file for asylum and not be deported back to Honduras, where gangs threatened them.</w:t>
      </w:r>
    </w:p>
    <w:p w14:paraId="3703FD7B" w14:textId="77777777" w:rsidR="00F713B2" w:rsidRDefault="00F713B2" w:rsidP="00F713B2">
      <w:r w:rsidRPr="00306935">
        <w:rPr>
          <w:rStyle w:val="StyleUnderline"/>
        </w:rPr>
        <w:t xml:space="preserve">Judge Christina Martyak agreed to a three-month extension, referred </w:t>
      </w:r>
      <w:proofErr w:type="spellStart"/>
      <w:r w:rsidRPr="00306935">
        <w:rPr>
          <w:rStyle w:val="StyleUnderline"/>
        </w:rPr>
        <w:t>Aarón</w:t>
      </w:r>
      <w:proofErr w:type="spellEnd"/>
      <w:r w:rsidRPr="00306935">
        <w:rPr>
          <w:rStyle w:val="StyleUnderline"/>
        </w:rPr>
        <w:t xml:space="preserve"> </w:t>
      </w:r>
      <w:proofErr w:type="spellStart"/>
      <w:r w:rsidRPr="00306935">
        <w:rPr>
          <w:rStyle w:val="StyleUnderline"/>
        </w:rPr>
        <w:t>Rodriguéz</w:t>
      </w:r>
      <w:proofErr w:type="spellEnd"/>
      <w:r w:rsidRPr="00306935">
        <w:rPr>
          <w:rStyle w:val="StyleUnderline"/>
        </w:rPr>
        <w:t xml:space="preserve"> and Cindy Baneza to free legal aid provided by the Catholic Archdiocese of Miami in the same courthouse</w:t>
      </w:r>
      <w:r>
        <w:t xml:space="preserve"> — </w:t>
      </w:r>
      <w:r w:rsidRPr="00306935">
        <w:rPr>
          <w:rStyle w:val="Emphasis"/>
        </w:rPr>
        <w:t xml:space="preserve">and their case remains one of the </w:t>
      </w:r>
      <w:r w:rsidRPr="00371B66">
        <w:rPr>
          <w:rStyle w:val="Emphasis"/>
          <w:highlight w:val="cyan"/>
        </w:rPr>
        <w:t>unprecedented 3 million</w:t>
      </w:r>
      <w:r w:rsidRPr="00306935">
        <w:rPr>
          <w:rStyle w:val="Emphasis"/>
        </w:rPr>
        <w:t xml:space="preserve"> currently </w:t>
      </w:r>
      <w:r w:rsidRPr="00371B66">
        <w:rPr>
          <w:rStyle w:val="Emphasis"/>
          <w:highlight w:val="cyan"/>
        </w:rPr>
        <w:t>pending</w:t>
      </w:r>
      <w:r w:rsidRPr="00306935">
        <w:rPr>
          <w:rStyle w:val="Emphasis"/>
        </w:rPr>
        <w:t xml:space="preserve"> </w:t>
      </w:r>
      <w:r w:rsidRPr="00371B66">
        <w:rPr>
          <w:rStyle w:val="Emphasis"/>
          <w:highlight w:val="cyan"/>
        </w:rPr>
        <w:t>in</w:t>
      </w:r>
      <w:r w:rsidRPr="00306935">
        <w:rPr>
          <w:rStyle w:val="Emphasis"/>
        </w:rPr>
        <w:t xml:space="preserve"> immigration </w:t>
      </w:r>
      <w:r w:rsidRPr="00371B66">
        <w:rPr>
          <w:rStyle w:val="Emphasis"/>
          <w:highlight w:val="cyan"/>
        </w:rPr>
        <w:t>courts around the United States</w:t>
      </w:r>
      <w:r>
        <w:t>.</w:t>
      </w:r>
    </w:p>
    <w:p w14:paraId="2F20332C" w14:textId="77777777" w:rsidR="00F713B2" w:rsidRDefault="00F713B2" w:rsidP="00F713B2">
      <w:r w:rsidRPr="00371B66">
        <w:rPr>
          <w:rStyle w:val="StyleUnderline"/>
          <w:highlight w:val="cyan"/>
        </w:rPr>
        <w:t>Fueled by record-breaking increases in migrants who seek asylum</w:t>
      </w:r>
      <w:r w:rsidRPr="00306935">
        <w:rPr>
          <w:rStyle w:val="StyleUnderline"/>
        </w:rPr>
        <w:t xml:space="preserve"> after</w:t>
      </w:r>
      <w:r>
        <w:t xml:space="preserve"> being apprehended for crossing the border illegally, the </w:t>
      </w:r>
      <w:r w:rsidRPr="00371B66">
        <w:rPr>
          <w:rStyle w:val="Emphasis"/>
          <w:highlight w:val="cyan"/>
        </w:rPr>
        <w:t>court backlog has grown by more than 1 million over the last fiscal year</w:t>
      </w:r>
      <w:r>
        <w:t xml:space="preserve"> and it’s now </w:t>
      </w:r>
      <w:r w:rsidRPr="00371B66">
        <w:rPr>
          <w:rStyle w:val="Emphasis"/>
          <w:highlight w:val="cyan"/>
        </w:rPr>
        <w:t>triple what it was in 2019</w:t>
      </w:r>
      <w:r>
        <w:t>, according to government data compiled by Syracuse University’s Transactional Records Access Clearinghouse.</w:t>
      </w:r>
    </w:p>
    <w:p w14:paraId="0157F083" w14:textId="77777777" w:rsidR="00F713B2" w:rsidRDefault="00F713B2" w:rsidP="00F713B2">
      <w:r>
        <w:t>READ MORE: Texas blocked border agents attempting to save 3 migrants who drowned, U.S. officials say</w:t>
      </w:r>
    </w:p>
    <w:p w14:paraId="25B276AE" w14:textId="77777777" w:rsidR="00F713B2" w:rsidRDefault="00F713B2" w:rsidP="00F713B2">
      <w:r>
        <w:t xml:space="preserve">Judges, attorneys and migrant advocates worry that’s rendering an </w:t>
      </w:r>
      <w:r w:rsidRPr="00371B66">
        <w:rPr>
          <w:rStyle w:val="Emphasis"/>
          <w:highlight w:val="cyan"/>
        </w:rPr>
        <w:t>already strained system unworkable</w:t>
      </w:r>
      <w:r>
        <w:t>, as it often takes several years to grant asylum-seekers a new stable life and to deport those with no right to remain in the country.</w:t>
      </w:r>
    </w:p>
    <w:p w14:paraId="1280AA66" w14:textId="77777777" w:rsidR="00CE38D7" w:rsidRDefault="00CE38D7" w:rsidP="00F713B2"/>
    <w:p w14:paraId="74435AA0" w14:textId="58EF4A6F" w:rsidR="00CE38D7" w:rsidRDefault="00CE38D7" w:rsidP="000F54AB">
      <w:pPr>
        <w:pStyle w:val="Heading4"/>
      </w:pPr>
      <w:r>
        <w:t>Delaware Flooded with patents cases now</w:t>
      </w:r>
    </w:p>
    <w:p w14:paraId="607E7CEE" w14:textId="49517E9C" w:rsidR="00CE38D7" w:rsidRPr="00100716" w:rsidRDefault="00CE38D7" w:rsidP="00CE38D7">
      <w:pPr>
        <w:rPr>
          <w:rStyle w:val="Style13ptBold"/>
          <w:lang w:val="it-IT"/>
        </w:rPr>
      </w:pPr>
      <w:r w:rsidRPr="00100716">
        <w:rPr>
          <w:rStyle w:val="Style13ptBold"/>
          <w:lang w:val="it-IT"/>
        </w:rPr>
        <w:t>Michel ‘22</w:t>
      </w:r>
    </w:p>
    <w:p w14:paraId="13EA7EA5" w14:textId="7DF1613C" w:rsidR="00CE38D7" w:rsidRPr="00CE38D7" w:rsidRDefault="00CE38D7" w:rsidP="00CE38D7">
      <w:r w:rsidRPr="00C20AC9">
        <w:t xml:space="preserve">(JUDGE PAUL MICHEL (RET.) </w:t>
      </w:r>
      <w:r>
        <w:t xml:space="preserve">&amp; DAVID KAPPOS &amp; COREY SALSBERG &amp; MATTHEW </w:t>
      </w:r>
      <w:proofErr w:type="spellStart"/>
      <w:proofErr w:type="gramStart"/>
      <w:r>
        <w:t>DOWD</w:t>
      </w:r>
      <w:r w:rsidRPr="00CE38D7">
        <w:t>“</w:t>
      </w:r>
      <w:proofErr w:type="gramEnd"/>
      <w:r w:rsidRPr="00CE38D7">
        <w:t>Presenting</w:t>
      </w:r>
      <w:proofErr w:type="spellEnd"/>
      <w:r w:rsidRPr="00CE38D7">
        <w:t xml:space="preserve"> the Evidence for Patent Eligibility Reform: Part IV – Uncertainty is Burdening Litigants and Courts, Threatening U.S. Competitiveness and National Security,” </w:t>
      </w:r>
      <w:proofErr w:type="spellStart"/>
      <w:r w:rsidRPr="00CE38D7">
        <w:t>pg</w:t>
      </w:r>
      <w:proofErr w:type="spellEnd"/>
      <w:r w:rsidRPr="00CE38D7">
        <w:t xml:space="preserve"> online @ https://ipwatchdog.com/2022/10/26/presenting-evidence-patent-eligibility-reform-part-iv-uncertainty-burdening-litigants-courts-threatening-u-s-competitiveness-national-security/id=152341/ //pa-</w:t>
      </w:r>
      <w:proofErr w:type="spellStart"/>
      <w:r w:rsidRPr="00CE38D7">
        <w:t>ef</w:t>
      </w:r>
      <w:proofErr w:type="spellEnd"/>
      <w:r w:rsidRPr="00CE38D7">
        <w:t>)</w:t>
      </w:r>
    </w:p>
    <w:p w14:paraId="19770C9D" w14:textId="322AE3DF" w:rsidR="00CE38D7" w:rsidRDefault="00CE38D7" w:rsidP="00CE38D7">
      <w:r w:rsidRPr="00CE38D7">
        <w:rPr>
          <w:rStyle w:val="StyleUnderline"/>
          <w:highlight w:val="cyan"/>
        </w:rPr>
        <w:t>As another indication of the burdens that post-Mayo/Alice Section 101 is imposing on litigants and courts, the District of Delaware—</w:t>
      </w:r>
      <w:r w:rsidRPr="00CE38D7">
        <w:rPr>
          <w:rStyle w:val="StyleUnderline"/>
        </w:rPr>
        <w:t>one of the busiest patent dockets in the country—</w:t>
      </w:r>
      <w:r w:rsidRPr="00CE38D7">
        <w:rPr>
          <w:rStyle w:val="StyleUnderline"/>
          <w:highlight w:val="cyan"/>
        </w:rPr>
        <w:t>has established dedicated “Section 101 days” to deal with a docket that has</w:t>
      </w:r>
      <w:r>
        <w:t xml:space="preserve"> “</w:t>
      </w:r>
      <w:r w:rsidRPr="00CE38D7">
        <w:rPr>
          <w:rStyle w:val="Emphasis"/>
          <w:highlight w:val="cyan"/>
        </w:rPr>
        <w:t>become flooded with legal briefs</w:t>
      </w:r>
      <w:r>
        <w:t xml:space="preserve"> arguing that a patent covers ineligible material.”</w:t>
      </w:r>
    </w:p>
    <w:p w14:paraId="3F387B55" w14:textId="77777777" w:rsidR="00CE38D7" w:rsidRPr="00CE38D7" w:rsidRDefault="00CE38D7" w:rsidP="00CE38D7"/>
    <w:p w14:paraId="4A7FC7AE" w14:textId="77777777" w:rsidR="00F713B2" w:rsidRDefault="00F713B2" w:rsidP="00F713B2">
      <w:pPr>
        <w:pStyle w:val="Heading3"/>
      </w:pPr>
      <w:r>
        <w:t xml:space="preserve">UQ- AT: forum shopping </w:t>
      </w:r>
    </w:p>
    <w:p w14:paraId="231C34B8" w14:textId="77777777" w:rsidR="00F713B2" w:rsidRDefault="00F713B2" w:rsidP="00F713B2">
      <w:pPr>
        <w:pStyle w:val="Heading4"/>
      </w:pPr>
      <w:r>
        <w:t xml:space="preserve">Goes </w:t>
      </w:r>
      <w:proofErr w:type="spellStart"/>
      <w:r>
        <w:t>aff</w:t>
      </w:r>
      <w:proofErr w:type="spellEnd"/>
      <w:r>
        <w:t xml:space="preserve"> – most patent lawsuit happens in Texas – does not </w:t>
      </w:r>
      <w:proofErr w:type="spellStart"/>
      <w:r>
        <w:t>clogg</w:t>
      </w:r>
      <w:proofErr w:type="spellEnd"/>
      <w:r>
        <w:t xml:space="preserve"> up other circuits </w:t>
      </w:r>
    </w:p>
    <w:p w14:paraId="0C1F3231" w14:textId="77777777" w:rsidR="00F713B2" w:rsidRDefault="00F713B2" w:rsidP="00F713B2">
      <w:r w:rsidRPr="0012746F">
        <w:rPr>
          <w:rStyle w:val="Style13ptBold"/>
        </w:rPr>
        <w:t>Gugliuzza and Anderson 24</w:t>
      </w:r>
      <w:r>
        <w:t xml:space="preserve"> (</w:t>
      </w:r>
      <w:r w:rsidRPr="0072378E">
        <w:t>Paul R. Gugliuzza is professor of law at Temple University Beasley School of Law</w:t>
      </w:r>
      <w:r>
        <w:t xml:space="preserve">; J. Jonas Anderson is professor of law at the University of Utah S.J. Quinney College of Law. MARCH 20, 2024. “The New Judge Shopping Fix Has Two Huge Loopholes” </w:t>
      </w:r>
      <w:proofErr w:type="gramStart"/>
      <w:r>
        <w:t>https://slate.com/news-and-politics/2024/03/judge-shopping-fix-major-loopholes.html )YJLI</w:t>
      </w:r>
      <w:proofErr w:type="gramEnd"/>
      <w:r>
        <w:t xml:space="preserve"> </w:t>
      </w:r>
    </w:p>
    <w:p w14:paraId="23D52FE2" w14:textId="77777777" w:rsidR="00F713B2" w:rsidRDefault="00F713B2" w:rsidP="00F713B2">
      <w:r>
        <w:t xml:space="preserve">If you’ve been paying attention to the legal system recently, you’ve probably heard </w:t>
      </w:r>
      <w:r w:rsidRPr="003B6C8C">
        <w:rPr>
          <w:rStyle w:val="StyleUnderline"/>
        </w:rPr>
        <w:t>the term “</w:t>
      </w:r>
      <w:r w:rsidRPr="00371B66">
        <w:rPr>
          <w:rStyle w:val="StyleUnderline"/>
          <w:highlight w:val="cyan"/>
        </w:rPr>
        <w:t>forum shopping.</w:t>
      </w:r>
      <w:r w:rsidRPr="003B6C8C">
        <w:rPr>
          <w:rStyle w:val="StyleUnderline"/>
        </w:rPr>
        <w:t>”</w:t>
      </w:r>
      <w:r>
        <w:t xml:space="preserve"> </w:t>
      </w:r>
      <w:r w:rsidRPr="003B6C8C">
        <w:rPr>
          <w:rStyle w:val="StyleUnderline"/>
        </w:rPr>
        <w:t xml:space="preserve">It’s usually invoked to criticize </w:t>
      </w:r>
      <w:r w:rsidRPr="00371B66">
        <w:rPr>
          <w:rStyle w:val="StyleUnderline"/>
          <w:highlight w:val="cyan"/>
        </w:rPr>
        <w:t>plaintiffs</w:t>
      </w:r>
      <w:r>
        <w:t xml:space="preserve"> </w:t>
      </w:r>
      <w:r w:rsidRPr="003B6C8C">
        <w:rPr>
          <w:rStyle w:val="StyleUnderline"/>
        </w:rPr>
        <w:t xml:space="preserve">who </w:t>
      </w:r>
      <w:r w:rsidRPr="00371B66">
        <w:rPr>
          <w:rStyle w:val="StyleUnderline"/>
          <w:highlight w:val="cyan"/>
        </w:rPr>
        <w:t>file cases</w:t>
      </w:r>
      <w:r w:rsidRPr="003B6C8C">
        <w:rPr>
          <w:rStyle w:val="StyleUnderline"/>
        </w:rPr>
        <w:t xml:space="preserve"> </w:t>
      </w:r>
      <w:r w:rsidRPr="00371B66">
        <w:rPr>
          <w:rStyle w:val="StyleUnderline"/>
          <w:highlight w:val="cyan"/>
        </w:rPr>
        <w:t>in places</w:t>
      </w:r>
      <w:r w:rsidRPr="003B6C8C">
        <w:rPr>
          <w:rStyle w:val="StyleUnderline"/>
        </w:rPr>
        <w:t xml:space="preserve"> that </w:t>
      </w:r>
      <w:r w:rsidRPr="00371B66">
        <w:rPr>
          <w:rStyle w:val="StyleUnderline"/>
          <w:highlight w:val="cyan"/>
        </w:rPr>
        <w:t>don’t have a strong connection to the dispute:</w:t>
      </w:r>
      <w:r w:rsidRPr="003B6C8C">
        <w:rPr>
          <w:rStyle w:val="StyleUnderline"/>
        </w:rPr>
        <w:t xml:space="preserve"> say, a lawsuit filed in Philadelphia by a railroad worker who was exposed to asbestos in Ohio and Virginia</w:t>
      </w:r>
      <w:r>
        <w:t>.</w:t>
      </w:r>
    </w:p>
    <w:p w14:paraId="449ABFC7" w14:textId="77777777" w:rsidR="00F713B2" w:rsidRDefault="00F713B2" w:rsidP="00F713B2">
      <w:r w:rsidRPr="003B6C8C">
        <w:rPr>
          <w:rStyle w:val="StyleUnderline"/>
        </w:rPr>
        <w:t xml:space="preserve">But </w:t>
      </w:r>
      <w:proofErr w:type="gramStart"/>
      <w:r w:rsidRPr="003B6C8C">
        <w:rPr>
          <w:rStyle w:val="StyleUnderline"/>
        </w:rPr>
        <w:t>defendants</w:t>
      </w:r>
      <w:proofErr w:type="gramEnd"/>
      <w:r w:rsidRPr="003B6C8C">
        <w:rPr>
          <w:rStyle w:val="StyleUnderline"/>
        </w:rPr>
        <w:t xml:space="preserve"> forum shop too</w:t>
      </w:r>
      <w:r>
        <w:t xml:space="preserve">. By raising objections under technical doctrines of jurisdiction and venue, they can try to move cases to courts where they’ll have a better chance of winning. Think: Apple or Google </w:t>
      </w:r>
      <w:proofErr w:type="gramStart"/>
      <w:r>
        <w:t>seeking</w:t>
      </w:r>
      <w:proofErr w:type="gramEnd"/>
      <w:r>
        <w:t xml:space="preserve"> to move a patent infringement lawsuit filed in the Texas cities of Waco and Marshall, where, combined, over a third of the nation’s patent cases are filed, to their home base of Northern California.</w:t>
      </w:r>
    </w:p>
    <w:p w14:paraId="7FBC047D" w14:textId="77777777" w:rsidR="00F713B2" w:rsidRDefault="00F713B2" w:rsidP="00F713B2">
      <w:r>
        <w:t xml:space="preserve">Hold on. Did we just say that </w:t>
      </w:r>
      <w:r w:rsidRPr="00371B66">
        <w:rPr>
          <w:rStyle w:val="Emphasis"/>
          <w:highlight w:val="cyan"/>
        </w:rPr>
        <w:t>a third of all patent cases are filed in two small cities in Texas</w:t>
      </w:r>
      <w:r>
        <w:t>? We did, and it’s true.</w:t>
      </w:r>
    </w:p>
    <w:p w14:paraId="6B052F63" w14:textId="77777777" w:rsidR="00F713B2" w:rsidRDefault="00F713B2" w:rsidP="00F713B2">
      <w:r>
        <w:t xml:space="preserve">Why do patent </w:t>
      </w:r>
      <w:proofErr w:type="gramStart"/>
      <w:r>
        <w:t>owners</w:t>
      </w:r>
      <w:proofErr w:type="gramEnd"/>
      <w:r>
        <w:t xml:space="preserve"> forum shop into those Texas federal courts? </w:t>
      </w:r>
      <w:r w:rsidRPr="00371B66">
        <w:rPr>
          <w:rStyle w:val="StyleUnderline"/>
          <w:highlight w:val="cyan"/>
        </w:rPr>
        <w:t>Because</w:t>
      </w:r>
      <w:r>
        <w:t xml:space="preserve">, as we’ve explained in a series of law review articles, the </w:t>
      </w:r>
      <w:r w:rsidRPr="00371B66">
        <w:rPr>
          <w:rStyle w:val="StyleUnderline"/>
          <w:highlight w:val="cyan"/>
        </w:rPr>
        <w:t>rules for assigning cases there allow plaintiffs to judge shop.</w:t>
      </w:r>
      <w:r>
        <w:t xml:space="preserve"> Specifically, all cases filed in Waco were, before a recent change, </w:t>
      </w:r>
      <w:r w:rsidRPr="00371B66">
        <w:rPr>
          <w:rStyle w:val="StyleUnderline"/>
          <w:highlight w:val="cyan"/>
        </w:rPr>
        <w:t>assigned to a single judge—</w:t>
      </w:r>
      <w:r w:rsidRPr="00BE760D">
        <w:rPr>
          <w:rStyle w:val="StyleUnderline"/>
        </w:rPr>
        <w:t>Alan Albright</w:t>
      </w:r>
      <w:r>
        <w:t>. Ditto for Marshall, where 90 percent of cases went to Judge Rodney Gilstrap.</w:t>
      </w:r>
    </w:p>
    <w:p w14:paraId="40F7CC18" w14:textId="77777777" w:rsidR="00F713B2" w:rsidRDefault="00F713B2" w:rsidP="00F713B2">
      <w:r>
        <w:t xml:space="preserve">Judges like Albright and Gilstrap have </w:t>
      </w:r>
      <w:r w:rsidRPr="00371B66">
        <w:rPr>
          <w:rStyle w:val="StyleUnderline"/>
          <w:highlight w:val="cyan"/>
        </w:rPr>
        <w:t>advertised to anyone who will listen that they want to bring patent cases to their courtrooms</w:t>
      </w:r>
      <w:r>
        <w:t>. (In contrast to forum shopping, judicial efforts to attract cases might be thought of as forum selling.) To bring cases in, the judges slant procedures and rulings to blatantly favor patent owners.</w:t>
      </w:r>
    </w:p>
    <w:p w14:paraId="7D5D9A8B" w14:textId="77777777" w:rsidR="00F713B2" w:rsidRDefault="00F713B2" w:rsidP="00F713B2">
      <w:r w:rsidRPr="00371B66">
        <w:rPr>
          <w:rStyle w:val="StyleUnderline"/>
          <w:highlight w:val="cyan"/>
        </w:rPr>
        <w:t>Many of the infringement lawsuits filed in Texas are weak on the merits; if the Texas courts weren’t so favorable for patent owners, many of the suits probably wouldn’t be filed at all.</w:t>
      </w:r>
      <w:r w:rsidRPr="00BE760D">
        <w:rPr>
          <w:rStyle w:val="StyleUnderline"/>
        </w:rPr>
        <w:t xml:space="preserve"> </w:t>
      </w:r>
      <w:r>
        <w:t>And the patent owners filing cases in Texas are primarily nonpracticing entities (pejoratively, “patent trolls”)—entities that don’t make anything and exist only to assert patents.</w:t>
      </w:r>
    </w:p>
    <w:p w14:paraId="0AFEC0EF" w14:textId="77777777" w:rsidR="00F713B2" w:rsidRDefault="00F713B2" w:rsidP="00F713B2"/>
    <w:p w14:paraId="6A3C3CCE" w14:textId="77777777" w:rsidR="00F713B2" w:rsidRDefault="00F713B2" w:rsidP="00F713B2">
      <w:pPr>
        <w:pStyle w:val="Heading4"/>
      </w:pPr>
      <w:r>
        <w:t xml:space="preserve">Nah – patent is explicit carved out of the reform </w:t>
      </w:r>
    </w:p>
    <w:p w14:paraId="23F59C94" w14:textId="77777777" w:rsidR="00F713B2" w:rsidRDefault="00F713B2" w:rsidP="00F713B2">
      <w:r w:rsidRPr="0012746F">
        <w:rPr>
          <w:rStyle w:val="Style13ptBold"/>
        </w:rPr>
        <w:t>Gugliuzza and Anderson 24</w:t>
      </w:r>
      <w:r>
        <w:t xml:space="preserve"> (</w:t>
      </w:r>
      <w:r w:rsidRPr="0072378E">
        <w:t>Paul R. Gugliuzza is professor of law at Temple University Beasley School of Law</w:t>
      </w:r>
      <w:r>
        <w:t xml:space="preserve">; J. Jonas Anderson is professor of law at the University of Utah S.J. Quinney College of Law. MARCH 20, 2024. “The New Judge Shopping Fix Has Two Huge Loopholes” </w:t>
      </w:r>
      <w:proofErr w:type="gramStart"/>
      <w:r>
        <w:t>https://slate.com/news-and-politics/2024/03/judge-shopping-fix-major-loopholes.html )YJLI</w:t>
      </w:r>
      <w:proofErr w:type="gramEnd"/>
      <w:r>
        <w:t xml:space="preserve"> </w:t>
      </w:r>
    </w:p>
    <w:p w14:paraId="2084A944" w14:textId="77777777" w:rsidR="00F713B2" w:rsidRDefault="00F713B2" w:rsidP="00F713B2">
      <w:r>
        <w:t>But there are two crucial problems with the policy.</w:t>
      </w:r>
    </w:p>
    <w:p w14:paraId="1C5E64D4" w14:textId="77777777" w:rsidR="00F713B2" w:rsidRPr="00BE760D" w:rsidRDefault="00F713B2" w:rsidP="00F713B2">
      <w:pPr>
        <w:rPr>
          <w:rStyle w:val="StyleUnderline"/>
        </w:rPr>
      </w:pPr>
      <w:r w:rsidRPr="00BE760D">
        <w:rPr>
          <w:rStyle w:val="StyleUnderline"/>
        </w:rPr>
        <w:t xml:space="preserve">First, the </w:t>
      </w:r>
      <w:r w:rsidRPr="00371B66">
        <w:rPr>
          <w:rStyle w:val="StyleUnderline"/>
          <w:highlight w:val="cyan"/>
        </w:rPr>
        <w:t>randomization policy</w:t>
      </w:r>
      <w:r w:rsidRPr="00BE760D">
        <w:rPr>
          <w:rStyle w:val="StyleUnderline"/>
        </w:rPr>
        <w:t xml:space="preserve"> </w:t>
      </w:r>
      <w:r w:rsidRPr="00371B66">
        <w:rPr>
          <w:rStyle w:val="StyleUnderline"/>
          <w:highlight w:val="cyan"/>
        </w:rPr>
        <w:t>applies only to “civil actions</w:t>
      </w:r>
      <w:r w:rsidRPr="00BE760D">
        <w:rPr>
          <w:rStyle w:val="StyleUnderline"/>
        </w:rPr>
        <w:t xml:space="preserve"> </w:t>
      </w:r>
      <w:r w:rsidRPr="00371B66">
        <w:rPr>
          <w:rStyle w:val="StyleUnderline"/>
          <w:highlight w:val="cyan"/>
        </w:rPr>
        <w:t>that seek to bar or mandate state or federal actions</w:t>
      </w:r>
      <w:r w:rsidRPr="00BE760D">
        <w:rPr>
          <w:rStyle w:val="StyleUnderline"/>
        </w:rPr>
        <w:t>.” That is, the politically charged cases that are landing before Kacsmaryk—</w:t>
      </w:r>
      <w:r w:rsidRPr="00371B66">
        <w:rPr>
          <w:rStyle w:val="StyleUnderline"/>
          <w:highlight w:val="cyan"/>
        </w:rPr>
        <w:t>not patent cases</w:t>
      </w:r>
      <w:r w:rsidRPr="00BE760D">
        <w:rPr>
          <w:rStyle w:val="StyleUnderline"/>
        </w:rPr>
        <w:t xml:space="preserve"> </w:t>
      </w:r>
      <w:r w:rsidRPr="00371B66">
        <w:rPr>
          <w:rStyle w:val="StyleUnderline"/>
          <w:highlight w:val="cyan"/>
        </w:rPr>
        <w:t>and certainly not bankruptcy</w:t>
      </w:r>
      <w:r w:rsidRPr="00BE760D">
        <w:rPr>
          <w:rStyle w:val="StyleUnderline"/>
        </w:rPr>
        <w:t xml:space="preserve"> cases.</w:t>
      </w:r>
    </w:p>
    <w:p w14:paraId="6C4EEBA9" w14:textId="77777777" w:rsidR="00F713B2" w:rsidRDefault="00F713B2" w:rsidP="00F713B2">
      <w:r w:rsidRPr="00371B66">
        <w:rPr>
          <w:rStyle w:val="StyleUnderline"/>
          <w:highlight w:val="cyan"/>
        </w:rPr>
        <w:t>Second, the policy is just that: a policy, not a rule</w:t>
      </w:r>
      <w:r>
        <w:t>.</w:t>
      </w:r>
    </w:p>
    <w:p w14:paraId="2AB399A6" w14:textId="77777777" w:rsidR="00F713B2" w:rsidRDefault="00F713B2" w:rsidP="00F713B2">
      <w:r>
        <w:t xml:space="preserve">In fact, a group of </w:t>
      </w:r>
      <w:r w:rsidRPr="00371B66">
        <w:rPr>
          <w:rStyle w:val="StyleUnderline"/>
          <w:highlight w:val="cyan"/>
        </w:rPr>
        <w:t>Republican</w:t>
      </w:r>
      <w:r>
        <w:t xml:space="preserve"> senators, including Minority Leader Mitch McConnell, </w:t>
      </w:r>
      <w:r w:rsidRPr="00371B66">
        <w:rPr>
          <w:rStyle w:val="StyleUnderline"/>
          <w:highlight w:val="cyan"/>
        </w:rPr>
        <w:t>has written a letter to district court judges suggesting that they ignore the policy</w:t>
      </w:r>
      <w:r>
        <w:t xml:space="preserve">. That seems like a </w:t>
      </w:r>
      <w:r w:rsidRPr="00371B66">
        <w:rPr>
          <w:rStyle w:val="Emphasis"/>
          <w:highlight w:val="cyan"/>
        </w:rPr>
        <w:t>real possibility</w:t>
      </w:r>
      <w:r>
        <w:t xml:space="preserve">, </w:t>
      </w:r>
      <w:r w:rsidRPr="00371B66">
        <w:rPr>
          <w:rStyle w:val="StyleUnderline"/>
          <w:highlight w:val="cyan"/>
        </w:rPr>
        <w:t>particularly in courts</w:t>
      </w:r>
      <w:r w:rsidRPr="00C30C2F">
        <w:rPr>
          <w:rStyle w:val="StyleUnderline"/>
        </w:rPr>
        <w:t xml:space="preserve"> </w:t>
      </w:r>
      <w:r w:rsidRPr="00371B66">
        <w:rPr>
          <w:rStyle w:val="StyleUnderline"/>
          <w:highlight w:val="cyan"/>
        </w:rPr>
        <w:t>that have benefited</w:t>
      </w:r>
      <w:r w:rsidRPr="00C30C2F">
        <w:rPr>
          <w:rStyle w:val="StyleUnderline"/>
        </w:rPr>
        <w:t xml:space="preserve"> from judge shopping and forum selling</w:t>
      </w:r>
      <w:r>
        <w:t>, such as Kacsmaryk’s district, the Northern District of Texas, in which 10 of its 11 active judges were appointed by Republican presidents (and six were appointed by Trump).</w:t>
      </w:r>
    </w:p>
    <w:p w14:paraId="471A3478" w14:textId="77777777" w:rsidR="00F713B2" w:rsidRPr="00C30C2F" w:rsidRDefault="00F713B2" w:rsidP="00F713B2">
      <w:pPr>
        <w:rPr>
          <w:rStyle w:val="StyleUnderline"/>
        </w:rPr>
      </w:pPr>
      <w:r w:rsidRPr="00371B66">
        <w:rPr>
          <w:rStyle w:val="StyleUnderline"/>
          <w:highlight w:val="cyan"/>
        </w:rPr>
        <w:t>The Judicial Conference itself seems to doubt whether it has the authority to mandate how district courts assign cases</w:t>
      </w:r>
      <w:r>
        <w:t xml:space="preserve">, </w:t>
      </w:r>
      <w:r w:rsidRPr="00C30C2F">
        <w:rPr>
          <w:rStyle w:val="StyleUnderline"/>
        </w:rPr>
        <w:t>citing a federal statute giving the power of case assignment to the district courts themselves and noting the “wide latitude” and “flexibility” courts have in designing case assignment systems</w:t>
      </w:r>
      <w:r>
        <w:t xml:space="preserve">. </w:t>
      </w:r>
      <w:r w:rsidRPr="00C30C2F">
        <w:rPr>
          <w:rStyle w:val="StyleUnderline"/>
        </w:rPr>
        <w:t>Indeed, Judge James Ho</w:t>
      </w:r>
      <w:r>
        <w:t xml:space="preserve"> of the U.S. Court of Appeals for the 5th Circuit (the court that hears appeals arising from cases in Texas, Louisiana, and Mississippi) </w:t>
      </w:r>
      <w:r w:rsidRPr="00C30C2F">
        <w:rPr>
          <w:rStyle w:val="StyleUnderline"/>
        </w:rPr>
        <w:t>has suggested that the conference’s policy conflicts with that federal statute and,</w:t>
      </w:r>
      <w:r>
        <w:t xml:space="preserve"> </w:t>
      </w:r>
      <w:r w:rsidRPr="00C30C2F">
        <w:rPr>
          <w:rStyle w:val="StyleUnderline"/>
        </w:rPr>
        <w:t>like McConnell and other Republicans, has urged judges to ignore the policy.</w:t>
      </w:r>
    </w:p>
    <w:p w14:paraId="535BBE27" w14:textId="77777777" w:rsidR="00F713B2" w:rsidRDefault="00F713B2" w:rsidP="00F713B2">
      <w:r w:rsidRPr="00C30C2F">
        <w:rPr>
          <w:rStyle w:val="StyleUnderline"/>
        </w:rPr>
        <w:t xml:space="preserve">The </w:t>
      </w:r>
      <w:r w:rsidRPr="00371B66">
        <w:rPr>
          <w:rStyle w:val="Emphasis"/>
          <w:highlight w:val="cyan"/>
        </w:rPr>
        <w:t>exclusion of patent cases from the policy is also odd and disappointing</w:t>
      </w:r>
      <w:r w:rsidRPr="00C30C2F">
        <w:rPr>
          <w:rStyle w:val="StyleUnderline"/>
        </w:rPr>
        <w:t xml:space="preserve">. </w:t>
      </w:r>
      <w:r w:rsidRPr="00AE3B45">
        <w:rPr>
          <w:rStyle w:val="StyleUnderline"/>
        </w:rPr>
        <w:t>After all, the issue of judge shopping was first brought to the Judicial Conference’s attention in a letter, written by Sens. Patrick Leahy and Thom Tillis, specifically about patent cases</w:t>
      </w:r>
      <w:r>
        <w:t>. (That letter relied heavily on our scholarship identifying and criticizing the judge shopping phenomenon.)</w:t>
      </w:r>
    </w:p>
    <w:p w14:paraId="019AC0DA" w14:textId="77777777" w:rsidR="00F713B2" w:rsidRPr="00AE3B45" w:rsidRDefault="00F713B2" w:rsidP="00F713B2">
      <w:pPr>
        <w:rPr>
          <w:rStyle w:val="StyleUnderline"/>
        </w:rPr>
      </w:pPr>
      <w:r>
        <w:t xml:space="preserve">The </w:t>
      </w:r>
      <w:r w:rsidRPr="00AE3B45">
        <w:rPr>
          <w:rStyle w:val="StyleUnderline"/>
        </w:rPr>
        <w:t xml:space="preserve">Judicial Conference’s </w:t>
      </w:r>
      <w:r w:rsidRPr="00371B66">
        <w:rPr>
          <w:rStyle w:val="StyleUnderline"/>
          <w:highlight w:val="cyan"/>
        </w:rPr>
        <w:t>guidance document</w:t>
      </w:r>
      <w:r w:rsidRPr="00AE3B45">
        <w:rPr>
          <w:rStyle w:val="StyleUnderline"/>
        </w:rPr>
        <w:t xml:space="preserve"> does encourage district courts to “avoid case assignment practices that result in the likelihood that a case will be assigned to a particular judge” in all civil cases, </w:t>
      </w:r>
      <w:r w:rsidRPr="00371B66">
        <w:rPr>
          <w:rStyle w:val="StyleUnderline"/>
          <w:highlight w:val="cyan"/>
        </w:rPr>
        <w:t>including patent</w:t>
      </w:r>
      <w:r w:rsidRPr="00AE3B45">
        <w:rPr>
          <w:rStyle w:val="StyleUnderline"/>
        </w:rPr>
        <w:t xml:space="preserve"> cases. </w:t>
      </w:r>
      <w:r w:rsidRPr="00371B66">
        <w:rPr>
          <w:rStyle w:val="Emphasis"/>
          <w:highlight w:val="cyan"/>
        </w:rPr>
        <w:t>But</w:t>
      </w:r>
      <w:r w:rsidRPr="00AE3B45">
        <w:rPr>
          <w:rStyle w:val="StyleUnderline"/>
        </w:rPr>
        <w:t xml:space="preserve"> again, that </w:t>
      </w:r>
      <w:r w:rsidRPr="00371B66">
        <w:rPr>
          <w:rStyle w:val="Emphasis"/>
          <w:highlight w:val="cyan"/>
        </w:rPr>
        <w:t>guidance isn’t binding</w:t>
      </w:r>
      <w:r w:rsidRPr="00AE3B45">
        <w:rPr>
          <w:rStyle w:val="StyleUnderline"/>
        </w:rPr>
        <w:t>.</w:t>
      </w:r>
    </w:p>
    <w:p w14:paraId="0AB021C0" w14:textId="77777777" w:rsidR="00280AFA" w:rsidRDefault="00280AFA" w:rsidP="00280AFA">
      <w:pPr>
        <w:pStyle w:val="Heading3"/>
      </w:pPr>
      <w:r>
        <w:t>AT: Litigation Length</w:t>
      </w:r>
    </w:p>
    <w:p w14:paraId="220B7388" w14:textId="77777777" w:rsidR="00280AFA" w:rsidRDefault="00280AFA" w:rsidP="00280AFA">
      <w:pPr>
        <w:pStyle w:val="Heading4"/>
      </w:pPr>
      <w:r>
        <w:t xml:space="preserve">Litigation duration for patents has decreased. </w:t>
      </w:r>
    </w:p>
    <w:p w14:paraId="2C5BE566" w14:textId="77777777" w:rsidR="00280AFA" w:rsidRDefault="00280AFA" w:rsidP="00280AFA">
      <w:r w:rsidRPr="002617F9">
        <w:rPr>
          <w:rStyle w:val="Style13ptBold"/>
        </w:rPr>
        <w:t>Botts 20</w:t>
      </w:r>
      <w:r w:rsidRPr="002617F9">
        <w:t xml:space="preserve"> (Baker Botts is a leading global law firm. The foundation for our differentiated client support rests on our deep business acumen and technical experience built over decades of focused leadership in our sectors and practices. We are proudly technical in helping clients shape the future of their industries.) “Open to Close: An Empirical Study of Patent Case Termination Times” 01 May 2020 </w:t>
      </w:r>
      <w:r w:rsidRPr="00887A30">
        <w:t>https://www.bakerbotts.com/thought-leadership/publications/2020/may/open-to-close-an-empirical-study-of-patent-case-termination-timesv //</w:t>
      </w:r>
      <w:r w:rsidRPr="002617F9">
        <w:t xml:space="preserve"> ZX</w:t>
      </w:r>
    </w:p>
    <w:p w14:paraId="5C7C4E59" w14:textId="77777777" w:rsidR="00280AFA" w:rsidRDefault="00280AFA" w:rsidP="00280AFA">
      <w:r w:rsidRPr="00CE59E8">
        <w:rPr>
          <w:rStyle w:val="StyleUnderline"/>
        </w:rPr>
        <w:t>Over the past decade, both Congress and the Supreme Court have instigated a series of substantial changes to the United States patent system.</w:t>
      </w:r>
      <w:r>
        <w:t xml:space="preserve"> For instance, Congress passed the America Invents Act (“AIA”) in 2011, and the Supreme Court revitalized the patentable subject matter requirement of Section 101 and altered the indefiniteness standard of Section 112 in its 2014 Alice vs. CLS Bank1 and Nautilus v. </w:t>
      </w:r>
      <w:proofErr w:type="spellStart"/>
      <w:r>
        <w:t>Biosig</w:t>
      </w:r>
      <w:proofErr w:type="spellEnd"/>
      <w:r>
        <w:t xml:space="preserve"> Instruments2 decisions. Furthermore, 2017 saw a shift in the previously established jurisdictional distribution of patent cases with the TC Heartland v. Kraft Food Group Brands3 decision. </w:t>
      </w:r>
      <w:r w:rsidRPr="00CE59E8">
        <w:rPr>
          <w:rStyle w:val="StyleUnderline"/>
        </w:rPr>
        <w:t xml:space="preserve">These catalysts have combined to alter a variety of aspects of patent litigation. </w:t>
      </w:r>
      <w:proofErr w:type="gramStart"/>
      <w:r w:rsidRPr="00CE59E8">
        <w:rPr>
          <w:rStyle w:val="StyleUnderline"/>
        </w:rPr>
        <w:t>In light of</w:t>
      </w:r>
      <w:proofErr w:type="gramEnd"/>
      <w:r w:rsidRPr="00CE59E8">
        <w:rPr>
          <w:rStyle w:val="StyleUnderline"/>
        </w:rPr>
        <w:t xml:space="preserve"> this, the ability to better understand certain aspects of the current landscape — such as the potential length of a case — may facilitate informed strategic decision making and more cost-effective case management by counsel.</w:t>
      </w:r>
      <w:r>
        <w:t xml:space="preserve"> This article examines patent case termination and time-to-milestone data collected from Lex Machina and Docket Navigator to provide a recent picture of the progression of patent cases. Not only does the data suggest that patent case milestone times have decreased during the last decade, several factors have also been found to affect case duration, such as the jurisdiction in which suit is brought, the industry involved, and the number of patents-at-issue.</w:t>
      </w:r>
    </w:p>
    <w:p w14:paraId="27D6936F" w14:textId="77777777" w:rsidR="00280AFA" w:rsidRDefault="00280AFA" w:rsidP="00280AFA">
      <w:r>
        <w:t>The median time to milestones for patent cases has decreased since 2007 across all district courts.</w:t>
      </w:r>
    </w:p>
    <w:p w14:paraId="6DE2E0C3" w14:textId="77777777" w:rsidR="00280AFA" w:rsidRDefault="00280AFA" w:rsidP="00280AFA">
      <w:r>
        <w:t xml:space="preserve">Data collected from Docket Navigator, as shown in Figure 1 below, demonstrates a general downward trend in the time taken for patent cases to reach critical milestones.4This decrease in time-to-milestone appears despite an appreciable increase in the number of cases filed in 2012 and 2013. This jump in the number of patent cases corresponds to the enactment of the AIA, which imposed new anti-joinder rules that curtailed the practice of naming multiple defendants in a single infringement suit. </w:t>
      </w:r>
      <w:r w:rsidRPr="00CE59E8">
        <w:rPr>
          <w:rStyle w:val="StyleUnderline"/>
        </w:rPr>
        <w:t xml:space="preserve">Most apparent is </w:t>
      </w:r>
      <w:r w:rsidRPr="00CE59E8">
        <w:rPr>
          <w:rStyle w:val="Emphasis"/>
        </w:rPr>
        <w:t>the 6.42% decrease</w:t>
      </w:r>
      <w:r w:rsidRPr="00CE59E8">
        <w:rPr>
          <w:rStyle w:val="StyleUnderline"/>
        </w:rPr>
        <w:t xml:space="preserve"> in the time to trial </w:t>
      </w:r>
      <w:r w:rsidRPr="00CE59E8">
        <w:rPr>
          <w:rStyle w:val="Emphasis"/>
        </w:rPr>
        <w:t>and 6.75% decrease</w:t>
      </w:r>
      <w:r w:rsidRPr="00CE59E8">
        <w:rPr>
          <w:rStyle w:val="StyleUnderline"/>
        </w:rPr>
        <w:t xml:space="preserve"> in the time </w:t>
      </w:r>
      <w:r w:rsidRPr="00CE59E8">
        <w:rPr>
          <w:rStyle w:val="Emphasis"/>
        </w:rPr>
        <w:t>to a defendant’s motion</w:t>
      </w:r>
      <w:r w:rsidRPr="00CE59E8">
        <w:rPr>
          <w:rStyle w:val="StyleUnderline"/>
        </w:rPr>
        <w:t xml:space="preserve"> for summary judgment</w:t>
      </w:r>
      <w:r>
        <w:t xml:space="preserve">.5 </w:t>
      </w:r>
      <w:proofErr w:type="gramStart"/>
      <w:r>
        <w:t>A number of</w:t>
      </w:r>
      <w:proofErr w:type="gramEnd"/>
      <w:r>
        <w:t xml:space="preserve"> factors could have impacted the timing of these milestones, such as the 2012 and 2014 Mayo and Alice decisions, which contributed to an increase in the early invalidation of patents on Section 101 grounds.</w:t>
      </w:r>
    </w:p>
    <w:p w14:paraId="33D59812" w14:textId="77777777" w:rsidR="00280AFA" w:rsidRPr="00CE59E8" w:rsidRDefault="00280AFA" w:rsidP="00280AFA">
      <w:pPr>
        <w:rPr>
          <w:rStyle w:val="StyleUnderline"/>
        </w:rPr>
      </w:pPr>
      <w:r w:rsidRPr="00CE59E8">
        <w:rPr>
          <w:rStyle w:val="StyleUnderline"/>
        </w:rPr>
        <w:t>A decrease in median time to milestones for patent cases corresponds with Supreme Court decisions in 2014.</w:t>
      </w:r>
    </w:p>
    <w:p w14:paraId="2437AE80" w14:textId="77777777" w:rsidR="00280AFA" w:rsidRDefault="00280AFA" w:rsidP="00280AFA">
      <w:r>
        <w:t xml:space="preserve">Here, the data demonstrates that the </w:t>
      </w:r>
      <w:r w:rsidRPr="00CE59E8">
        <w:rPr>
          <w:rStyle w:val="Emphasis"/>
        </w:rPr>
        <w:t>time needed to reach critical case milestones decreased across the board</w:t>
      </w:r>
      <w:r>
        <w:t xml:space="preserve">7 in the three years following the month that the Supreme Court decided Nautilus8 and Alice (June 2, </w:t>
      </w:r>
      <w:proofErr w:type="gramStart"/>
      <w:r>
        <w:t>2014</w:t>
      </w:r>
      <w:proofErr w:type="gramEnd"/>
      <w:r>
        <w:t xml:space="preserve"> and June 19, 2014, respectively). Again, </w:t>
      </w:r>
      <w:r w:rsidRPr="00CE59E8">
        <w:rPr>
          <w:rStyle w:val="StyleUnderline"/>
        </w:rPr>
        <w:t>the time to a defendant’s motion for summary judgment decreased by a noticeable amount — 7.56%</w:t>
      </w:r>
      <w:r>
        <w:t xml:space="preserve"> — that could likely be attributed to the increased Section 112(b) and Section 101 patent invalidations occurring in the wake of Nautilus and Alice.9</w:t>
      </w:r>
    </w:p>
    <w:p w14:paraId="072E34AD" w14:textId="77777777" w:rsidR="00280AFA" w:rsidRPr="00CE59E8" w:rsidRDefault="00280AFA" w:rsidP="00280AFA">
      <w:pPr>
        <w:rPr>
          <w:rStyle w:val="StyleUnderline"/>
        </w:rPr>
      </w:pPr>
      <w:r w:rsidRPr="00CE59E8">
        <w:rPr>
          <w:rStyle w:val="StyleUnderline"/>
        </w:rPr>
        <w:t>The most active patent courts also demonstrate a decrease in time to milestones over time.</w:t>
      </w:r>
    </w:p>
    <w:p w14:paraId="12A791F7" w14:textId="77777777" w:rsidR="00280AFA" w:rsidRDefault="00280AFA" w:rsidP="00280AFA">
      <w:r>
        <w:t>For the past decade, patent litigation has become increasingly concentrated in a small number of jurisdictions, most notably the District of Delaware, the Eastern District of Texas, and lately the Western District of Texas (Waco Division). The median times to milestones from Delaware and Eastern District of Texas, as shown in Figures 3 and 4, further illustrate the consistent downward trend described in the data from Figures 1 and 2 above.</w:t>
      </w:r>
    </w:p>
    <w:p w14:paraId="41975E49" w14:textId="77777777" w:rsidR="00280AFA" w:rsidRPr="002617F9" w:rsidRDefault="00280AFA" w:rsidP="00280AFA"/>
    <w:p w14:paraId="67090124" w14:textId="77777777" w:rsidR="00280AFA" w:rsidRDefault="00280AFA" w:rsidP="00280AFA">
      <w:pPr>
        <w:pStyle w:val="Heading3"/>
      </w:pPr>
      <w:r>
        <w:t>AT: Western District</w:t>
      </w:r>
    </w:p>
    <w:p w14:paraId="5F7DAE20" w14:textId="77777777" w:rsidR="00280AFA" w:rsidRDefault="00280AFA" w:rsidP="00280AFA">
      <w:pPr>
        <w:pStyle w:val="Heading4"/>
      </w:pPr>
      <w:r>
        <w:t>Random assignment in 2022 curtails forums seeking.</w:t>
      </w:r>
    </w:p>
    <w:p w14:paraId="738DD89D" w14:textId="77777777" w:rsidR="00280AFA" w:rsidRDefault="00280AFA" w:rsidP="00280AFA">
      <w:r>
        <w:t xml:space="preserve">Miller 22 (Rich Miller is the Practice Leader of Ballard Spahr's Intellectual Property Litigation Group, the Managing Partner of the firm's Atlanta office, and a member of the firm's Senior Leadership Team.) “Western District of Texas Reins </w:t>
      </w:r>
      <w:proofErr w:type="gramStart"/>
      <w:r>
        <w:t>In</w:t>
      </w:r>
      <w:proofErr w:type="gramEnd"/>
      <w:r>
        <w:t xml:space="preserve"> Nation's Busiest Patent Court” July 26, 2022 </w:t>
      </w:r>
      <w:r w:rsidRPr="00887A30">
        <w:t>https://www.ballardspahr.com/insights/alerts-and-articles/2022/07/western-district-of-texas-reins-in-nations-busiest-patent-court //</w:t>
      </w:r>
      <w:r>
        <w:t xml:space="preserve"> ZX</w:t>
      </w:r>
    </w:p>
    <w:p w14:paraId="23BBFAD2" w14:textId="77777777" w:rsidR="00280AFA" w:rsidRDefault="00280AFA" w:rsidP="00280AFA">
      <w:r w:rsidRPr="00E515F2">
        <w:rPr>
          <w:rStyle w:val="StyleUnderline"/>
        </w:rPr>
        <w:t>The U.S. District Court for the Western District of Texas has issued an order severely limiting the ability of plaintiffs to choose to have their cases heard by U.S. District Judge Alan Albright,</w:t>
      </w:r>
      <w:r>
        <w:t xml:space="preserve"> who has presided over nearly 2,400 patent cases since his confirmation in 2018. </w:t>
      </w:r>
      <w:r w:rsidRPr="00E515F2">
        <w:rPr>
          <w:rStyle w:val="StyleUnderline"/>
        </w:rPr>
        <w:t>This will send shock waves through the current patent litigation landscape</w:t>
      </w:r>
      <w:r>
        <w:t xml:space="preserve">. Both patent owners and frequent patent defendants need to be aware of this potentially </w:t>
      </w:r>
      <w:proofErr w:type="gramStart"/>
      <w:r>
        <w:t>far reaching</w:t>
      </w:r>
      <w:proofErr w:type="gramEnd"/>
      <w:r>
        <w:t xml:space="preserve"> change.</w:t>
      </w:r>
    </w:p>
    <w:p w14:paraId="7D920075" w14:textId="77777777" w:rsidR="00280AFA" w:rsidRDefault="00280AFA" w:rsidP="00280AFA">
      <w:r>
        <w:t>Over the past several years, Judge Albright has seen an exponential increase in the number of patent infringement complaints filed in his Waco, Texas court. Judge Albright’s reputation for setting aggressive case schedules, and denying early dispositive motions, as well as motions to stay or transfer, ostensibly created an environment that attracted patent plaintiffs.</w:t>
      </w:r>
    </w:p>
    <w:p w14:paraId="65289538" w14:textId="77777777" w:rsidR="00280AFA" w:rsidRDefault="00280AFA" w:rsidP="00280AFA">
      <w:r w:rsidRPr="00E515F2">
        <w:rPr>
          <w:rStyle w:val="StyleUnderline"/>
        </w:rPr>
        <w:t>Until now, case assignment rules in the Western District have allowed plaintiffs to choose Judge Albright</w:t>
      </w:r>
      <w:r>
        <w:t xml:space="preserve"> (rather than the more typical practice elsewhere in the country where assignments are random). </w:t>
      </w:r>
      <w:r w:rsidRPr="00E515F2">
        <w:rPr>
          <w:rStyle w:val="StyleUnderline"/>
        </w:rPr>
        <w:t>This was possible because plaintiffs in the Western District had the ability to select the division in which they file their case</w:t>
      </w:r>
      <w:r>
        <w:t>. When that division only has one district judge (as is the case with Judge Albright in the Waco division), the plaintiff effectively could choose their judge. This led to Judge Albright overseeing nearly a quarter of all new patent infringement cases.</w:t>
      </w:r>
    </w:p>
    <w:p w14:paraId="60F163FA" w14:textId="77777777" w:rsidR="00280AFA" w:rsidRDefault="00280AFA" w:rsidP="00280AFA">
      <w:r w:rsidRPr="00E515F2">
        <w:rPr>
          <w:rStyle w:val="StyleUnderline"/>
        </w:rPr>
        <w:t xml:space="preserve">On July 25, 2022, the </w:t>
      </w:r>
      <w:r w:rsidRPr="00E515F2">
        <w:rPr>
          <w:rStyle w:val="Emphasis"/>
        </w:rPr>
        <w:t>chief judge</w:t>
      </w:r>
      <w:r w:rsidRPr="00E515F2">
        <w:rPr>
          <w:rStyle w:val="StyleUnderline"/>
        </w:rPr>
        <w:t xml:space="preserve"> of the Western District </w:t>
      </w:r>
      <w:r w:rsidRPr="00E515F2">
        <w:rPr>
          <w:rStyle w:val="Emphasis"/>
        </w:rPr>
        <w:t>issued a standing order that</w:t>
      </w:r>
      <w:r w:rsidRPr="00E515F2">
        <w:rPr>
          <w:rStyle w:val="StyleUnderline"/>
        </w:rPr>
        <w:t xml:space="preserve"> we expect </w:t>
      </w:r>
      <w:r w:rsidRPr="00E515F2">
        <w:rPr>
          <w:rStyle w:val="Emphasis"/>
        </w:rPr>
        <w:t>will</w:t>
      </w:r>
      <w:r w:rsidRPr="00E515F2">
        <w:rPr>
          <w:rStyle w:val="StyleUnderline"/>
        </w:rPr>
        <w:t xml:space="preserve"> </w:t>
      </w:r>
      <w:r w:rsidRPr="00E515F2">
        <w:rPr>
          <w:rStyle w:val="Emphasis"/>
        </w:rPr>
        <w:t>severely curtail, if not end, this practice</w:t>
      </w:r>
      <w:r>
        <w:t xml:space="preserve">. </w:t>
      </w:r>
      <w:r w:rsidRPr="00E515F2">
        <w:rPr>
          <w:rStyle w:val="StyleUnderline"/>
        </w:rPr>
        <w:t>The order</w:t>
      </w:r>
      <w:r>
        <w:t>—which applies only to patent infringement cases filed in the Waco Division—</w:t>
      </w:r>
      <w:r w:rsidRPr="00E515F2">
        <w:rPr>
          <w:rStyle w:val="StyleUnderline"/>
        </w:rPr>
        <w:t>requires random assignment of patent infringement cases filed in the Waco Division to any one of a dozen different district judges throughout the Western District</w:t>
      </w:r>
      <w:r>
        <w:t xml:space="preserve">. </w:t>
      </w:r>
      <w:r w:rsidRPr="00E515F2">
        <w:rPr>
          <w:rStyle w:val="StyleUnderline"/>
        </w:rPr>
        <w:t>This order will make it impossible for patent plaintiffs to guarantee</w:t>
      </w:r>
      <w:r>
        <w:t xml:space="preserve">, or </w:t>
      </w:r>
      <w:proofErr w:type="gramStart"/>
      <w:r>
        <w:t>even expect,</w:t>
      </w:r>
      <w:proofErr w:type="gramEnd"/>
      <w:r>
        <w:t xml:space="preserve"> </w:t>
      </w:r>
      <w:r w:rsidRPr="00E515F2">
        <w:rPr>
          <w:rStyle w:val="StyleUnderline"/>
        </w:rPr>
        <w:t>assignment of their case to Judge Albright</w:t>
      </w:r>
      <w:r>
        <w:t>. Judges in Austin, El Paso, San Antonio, and other locations will now hear patent cases filed in the Waco Division. This will create a stark contrast to the current patent infringement environment, where, since Judge Albright’s appointment to the bench on September 10, 2018, he has become the busiest patent judge in the United States.</w:t>
      </w:r>
    </w:p>
    <w:p w14:paraId="27955779" w14:textId="77777777" w:rsidR="00280AFA" w:rsidRDefault="00280AFA" w:rsidP="00280AFA">
      <w:r>
        <w:t xml:space="preserve">We anticipate </w:t>
      </w:r>
      <w:r w:rsidRPr="00E515F2">
        <w:rPr>
          <w:rStyle w:val="StyleUnderline"/>
        </w:rPr>
        <w:t xml:space="preserve">the immediate impact of the decision will reduce the total number of patent cases filed </w:t>
      </w:r>
      <w:r>
        <w:t xml:space="preserve">while patent owners reformulate their jurisdictional strategies. We further anticipate that, </w:t>
      </w:r>
      <w:r w:rsidRPr="00E515F2">
        <w:rPr>
          <w:rStyle w:val="StyleUnderline"/>
        </w:rPr>
        <w:t>in the longer term, more patent cases will be filed in the already-busy District of Delaware</w:t>
      </w:r>
      <w:r>
        <w:t>, where large numbers of potential defendants are subject to venue because of their Delaware incorporation.</w:t>
      </w:r>
    </w:p>
    <w:p w14:paraId="274974C8" w14:textId="77777777" w:rsidR="00280AFA" w:rsidRDefault="00280AFA" w:rsidP="00280AFA">
      <w:pPr>
        <w:pStyle w:val="Heading4"/>
      </w:pPr>
      <w:r>
        <w:t>Re-filings elsewhere is the logical conclusion</w:t>
      </w:r>
    </w:p>
    <w:p w14:paraId="4811DC7F" w14:textId="77777777" w:rsidR="00280AFA" w:rsidRDefault="00280AFA" w:rsidP="00280AFA">
      <w:r>
        <w:t xml:space="preserve">Davis 22 (Ryan Davis is the managing partner of the Firm’s St. Louis office and a co-leader of the Firm’s Sports and Entertainment Group and maintains an active mergers &amp; acquisitions, corporate and sports and entertainment practice.) “WDTX Patent Cases Fall After New Rules, But Don't Disappear” September 2, </w:t>
      </w:r>
      <w:proofErr w:type="gramStart"/>
      <w:r>
        <w:t>2022</w:t>
      </w:r>
      <w:proofErr w:type="gramEnd"/>
      <w:r>
        <w:t xml:space="preserve"> </w:t>
      </w:r>
      <w:r w:rsidRPr="00887A30">
        <w:t>https://www.law360.com/ip/articles/1516502 //</w:t>
      </w:r>
      <w:r>
        <w:t xml:space="preserve"> ZX</w:t>
      </w:r>
    </w:p>
    <w:p w14:paraId="7044C4AF" w14:textId="77777777" w:rsidR="00280AFA" w:rsidRPr="00E515F2" w:rsidRDefault="00280AFA" w:rsidP="00280AFA">
      <w:pPr>
        <w:rPr>
          <w:rStyle w:val="Emphasis"/>
        </w:rPr>
      </w:pPr>
      <w:r w:rsidRPr="00E515F2">
        <w:rPr>
          <w:rStyle w:val="StyleUnderline"/>
        </w:rPr>
        <w:t>One month after the establishment of new Western District of Texas rules</w:t>
      </w:r>
      <w:r>
        <w:t xml:space="preserve"> that mean patent cases filed in Waco are no longer automatically assigned to Judge Alan Albright, </w:t>
      </w:r>
      <w:r w:rsidRPr="00E515F2">
        <w:rPr>
          <w:rStyle w:val="StyleUnderline"/>
        </w:rPr>
        <w:t xml:space="preserve">the number of new patent suits in the district has </w:t>
      </w:r>
      <w:r w:rsidRPr="00E515F2">
        <w:rPr>
          <w:rStyle w:val="Emphasis"/>
        </w:rPr>
        <w:t xml:space="preserve">dropped </w:t>
      </w:r>
      <w:proofErr w:type="gramStart"/>
      <w:r w:rsidRPr="00E515F2">
        <w:rPr>
          <w:rStyle w:val="Emphasis"/>
        </w:rPr>
        <w:t>noticeably, but</w:t>
      </w:r>
      <w:proofErr w:type="gramEnd"/>
      <w:r w:rsidRPr="00E515F2">
        <w:rPr>
          <w:rStyle w:val="Emphasis"/>
        </w:rPr>
        <w:t xml:space="preserve"> hasn't dried up altogether.</w:t>
      </w:r>
    </w:p>
    <w:p w14:paraId="193A5188" w14:textId="77777777" w:rsidR="00280AFA" w:rsidRDefault="00280AFA" w:rsidP="00280AFA">
      <w:r>
        <w:t>In the 30 days following the July 25 order setting a policy of randomly assigning patent cases filed in Waco to one of 12 judges, 45 patent cases were filed in the Western District of Texas, according to data from Lex Machina. In the six months leading up to the order, an average of 80 patent cases were filed in the district every 30 days.</w:t>
      </w:r>
    </w:p>
    <w:p w14:paraId="6D568DDE" w14:textId="77777777" w:rsidR="00280AFA" w:rsidRPr="00E515F2" w:rsidRDefault="00280AFA" w:rsidP="00280AFA">
      <w:pPr>
        <w:rPr>
          <w:rStyle w:val="Emphasis"/>
        </w:rPr>
      </w:pPr>
      <w:r w:rsidRPr="00E515F2">
        <w:rPr>
          <w:rStyle w:val="StyleUnderline"/>
        </w:rPr>
        <w:t xml:space="preserve">Following a July 25 order calling for patent cases filed in Waco, Texas, to be randomly assigned to one of 12 Western District of Texas judges, rather than automatically going to Judge Alan Albright, the district has seen </w:t>
      </w:r>
      <w:r w:rsidRPr="00E515F2">
        <w:rPr>
          <w:rStyle w:val="Emphasis"/>
        </w:rPr>
        <w:t>fewer new patent complaints.</w:t>
      </w:r>
    </w:p>
    <w:p w14:paraId="2C8D7815" w14:textId="77777777" w:rsidR="00280AFA" w:rsidRDefault="00280AFA" w:rsidP="00280AFA">
      <w:r>
        <w:t>Patent cases filed in the district in the 30 days after the order</w:t>
      </w:r>
    </w:p>
    <w:p w14:paraId="4A448FFA" w14:textId="77777777" w:rsidR="00280AFA" w:rsidRDefault="00280AFA" w:rsidP="00280AFA">
      <w:r>
        <w:t>Prior to the order by Chief Judge Orlando Garcia, every patent case filed in the court's Waco division was assigned to Judge Albright, the division's only judge and a former patent litigator who encouraged patent owners to file suit in his court.</w:t>
      </w:r>
    </w:p>
    <w:p w14:paraId="43543533" w14:textId="77777777" w:rsidR="00280AFA" w:rsidRDefault="00280AFA" w:rsidP="00280AFA">
      <w:r>
        <w:t xml:space="preserve">The judge had </w:t>
      </w:r>
      <w:proofErr w:type="gramStart"/>
      <w:r>
        <w:t>a number of</w:t>
      </w:r>
      <w:proofErr w:type="gramEnd"/>
      <w:r>
        <w:t xml:space="preserve"> policies that plaintiffs found attractive, such as setting accelerated trial schedules and rarely granting stays or transfers. They responded by filing 23% of all patent cases nationwide in his courtroom in 2021, which also accounted for almost all the patent cases filed in the Western District of Texas.</w:t>
      </w:r>
    </w:p>
    <w:p w14:paraId="1089B508" w14:textId="77777777" w:rsidR="00280AFA" w:rsidRDefault="00280AFA" w:rsidP="00280AFA">
      <w:r w:rsidRPr="00E515F2">
        <w:rPr>
          <w:rStyle w:val="StyleUnderline"/>
        </w:rPr>
        <w:t xml:space="preserve">The large volume of patent cases pending before just one of the nation's more than 600 district court judges attracted criticism from U.S. </w:t>
      </w:r>
      <w:proofErr w:type="gramStart"/>
      <w:r w:rsidRPr="00E515F2">
        <w:rPr>
          <w:rStyle w:val="StyleUnderline"/>
        </w:rPr>
        <w:t>senators</w:t>
      </w:r>
      <w:r>
        <w:t>, and</w:t>
      </w:r>
      <w:proofErr w:type="gramEnd"/>
      <w:r>
        <w:t xml:space="preserve"> led Chief Justice John Roberts to declare patent venue one of the top issues facing the judiciary. The new policy was widely seen as a response to that attention.</w:t>
      </w:r>
    </w:p>
    <w:p w14:paraId="0DF29CAC" w14:textId="77777777" w:rsidR="00280AFA" w:rsidRDefault="00280AFA" w:rsidP="00280AFA">
      <w:r>
        <w:t xml:space="preserve">Following the order, </w:t>
      </w:r>
      <w:r w:rsidRPr="00E515F2">
        <w:rPr>
          <w:rStyle w:val="StyleUnderline"/>
        </w:rPr>
        <w:t>there was speculation that having a one in 12 chance of having a case assigned to Judge Albright</w:t>
      </w:r>
      <w:r>
        <w:t>, when most of the district's other 11 judges have limited patent experience, would lead many patent plaintiffs to avoid the Western District of Texas and begin looking elsewhere.</w:t>
      </w:r>
    </w:p>
    <w:p w14:paraId="2F711EC5" w14:textId="77777777" w:rsidR="00280AFA" w:rsidRDefault="00280AFA" w:rsidP="00280AFA">
      <w:r>
        <w:t>While the number of new cases has fallen, it appears some patent owners are willing to stick with the district for now, and observers offered several possible explanations.</w:t>
      </w:r>
    </w:p>
    <w:p w14:paraId="21B62C75" w14:textId="77777777" w:rsidR="00280AFA" w:rsidRDefault="00280AFA" w:rsidP="00280AFA">
      <w:r>
        <w:t>"The numbers overall have gone down. I think the story is still unfolding," said Elaine Chow, a legal data expert on patent law at Lex Machina. "The order certainly has had an effect, but how much of an effect? I think we need to see over the next couple of months to a year."</w:t>
      </w:r>
    </w:p>
    <w:p w14:paraId="64D44384" w14:textId="77777777" w:rsidR="00280AFA" w:rsidRDefault="00280AFA" w:rsidP="00280AFA">
      <w:r>
        <w:t>She noted litigants still have a nonzero chance of drawing Judge Albright under the order, and that might be enough of a reason for some plaintiffs to file in the district.</w:t>
      </w:r>
    </w:p>
    <w:p w14:paraId="3E2F15F1" w14:textId="77777777" w:rsidR="00280AFA" w:rsidRPr="00E515F2" w:rsidRDefault="00280AFA" w:rsidP="00280AFA">
      <w:pPr>
        <w:rPr>
          <w:rStyle w:val="StyleUnderline"/>
        </w:rPr>
      </w:pPr>
      <w:r>
        <w:t xml:space="preserve">Bert Greene of Duane Morris LLP speculated some litigants may not yet have been aware of the order, while </w:t>
      </w:r>
      <w:r w:rsidRPr="00E515F2">
        <w:rPr>
          <w:rStyle w:val="StyleUnderline"/>
        </w:rPr>
        <w:t xml:space="preserve">others might "just be willing to roll the dice and see if their one in 12 </w:t>
      </w:r>
      <w:proofErr w:type="gramStart"/>
      <w:r w:rsidRPr="00E515F2">
        <w:rPr>
          <w:rStyle w:val="StyleUnderline"/>
        </w:rPr>
        <w:t>chance</w:t>
      </w:r>
      <w:proofErr w:type="gramEnd"/>
      <w:r w:rsidRPr="00E515F2">
        <w:rPr>
          <w:rStyle w:val="StyleUnderline"/>
        </w:rPr>
        <w:t xml:space="preserve"> of getting Judge Albright comes up."</w:t>
      </w:r>
    </w:p>
    <w:p w14:paraId="2F69831D" w14:textId="77777777" w:rsidR="00280AFA" w:rsidRDefault="00280AFA" w:rsidP="00280AFA">
      <w:r w:rsidRPr="00E515F2">
        <w:rPr>
          <w:rStyle w:val="StyleUnderline"/>
        </w:rPr>
        <w:t>"If not,</w:t>
      </w:r>
      <w:r>
        <w:t xml:space="preserve"> perhaps </w:t>
      </w:r>
      <w:r w:rsidRPr="00E515F2">
        <w:rPr>
          <w:rStyle w:val="Emphasis"/>
        </w:rPr>
        <w:t>they plan to voluntarily dismiss their case</w:t>
      </w:r>
      <w:r>
        <w:t xml:space="preserve"> </w:t>
      </w:r>
      <w:r w:rsidRPr="00E515F2">
        <w:rPr>
          <w:rStyle w:val="StyleUnderline"/>
        </w:rPr>
        <w:t>and refile it elsewhere,"</w:t>
      </w:r>
      <w:r>
        <w:t xml:space="preserve"> said Greene, the managing partner of the firm's Austin office.</w:t>
      </w:r>
    </w:p>
    <w:p w14:paraId="7DD7AABA" w14:textId="77777777" w:rsidR="00280AFA" w:rsidRPr="00E515F2" w:rsidRDefault="00280AFA" w:rsidP="00280AFA">
      <w:pPr>
        <w:rPr>
          <w:rStyle w:val="StyleUnderline"/>
        </w:rPr>
      </w:pPr>
      <w:r>
        <w:t xml:space="preserve">Of the 45 cases filed in the month since the order, </w:t>
      </w:r>
      <w:r w:rsidRPr="00E515F2">
        <w:rPr>
          <w:rStyle w:val="StyleUnderline"/>
        </w:rPr>
        <w:t>five of those assigned to judges other than Judge Albright have already been voluntarily dismissed, mostly by the same plaintiff.</w:t>
      </w:r>
    </w:p>
    <w:p w14:paraId="55BD8E71" w14:textId="77777777" w:rsidR="00280AFA" w:rsidRDefault="00280AFA" w:rsidP="00280AFA">
      <w:r>
        <w:t>Michael Sacksteder of Fenwick &amp; West LLP noted that even before Judge Albright transformed the Western District of Texas into the nation's busiest patent venue, there were still a small number of patent cases filed there each year.</w:t>
      </w:r>
    </w:p>
    <w:p w14:paraId="640E5C0A" w14:textId="77777777" w:rsidR="00280AFA" w:rsidRDefault="00280AFA" w:rsidP="00280AFA">
      <w:r>
        <w:t>Many major companies, particularly in the technology industry, have facilities in the area that can make the district a proper venue for an accused infringer to be sued, so "it may be someplace that [plaintiffs] would want to file in any event, regardless of the judge to whom they are assigned."</w:t>
      </w:r>
    </w:p>
    <w:p w14:paraId="15EDE76B" w14:textId="77777777" w:rsidR="00280AFA" w:rsidRDefault="00280AFA" w:rsidP="00280AFA">
      <w:pPr>
        <w:pStyle w:val="Heading3"/>
      </w:pPr>
      <w:r>
        <w:t>AT: Eastern Texas</w:t>
      </w:r>
    </w:p>
    <w:p w14:paraId="62D3AA0B" w14:textId="77777777" w:rsidR="00280AFA" w:rsidRDefault="00280AFA" w:rsidP="00280AFA">
      <w:pPr>
        <w:pStyle w:val="Heading4"/>
      </w:pPr>
      <w:r>
        <w:t xml:space="preserve">New SCOTUS statutes make Eastern Texas unviable. </w:t>
      </w:r>
    </w:p>
    <w:p w14:paraId="6D2F4E59" w14:textId="77777777" w:rsidR="00280AFA" w:rsidRDefault="00280AFA" w:rsidP="00280AFA">
      <w:r w:rsidRPr="00E515F2">
        <w:rPr>
          <w:rStyle w:val="Style13ptBold"/>
        </w:rPr>
        <w:t>Wilson 23</w:t>
      </w:r>
      <w:r w:rsidRPr="00E515F2">
        <w:t xml:space="preserve"> (Andy Wilson is Chief Executive Officer &amp;amp; Cofounder at Logikcull.com, which he launched in 2004 with CTO and cofounder, Sheng Yang. He is the visionary behind Logikcull’s product and marketing strategy, which focuses on simplifying and democratizing the processes associated with revealing what’s in data to three simple steps: upload &gt; search &gt; download. He earned his </w:t>
      </w:r>
      <w:proofErr w:type="gramStart"/>
      <w:r w:rsidRPr="00E515F2">
        <w:t>Bachelors in Business Information Technology</w:t>
      </w:r>
      <w:proofErr w:type="gramEnd"/>
      <w:r w:rsidRPr="00E515F2">
        <w:t xml:space="preserve"> from Virginia Tech.) “The Supreme Court Frees Patent Litigators </w:t>
      </w:r>
      <w:proofErr w:type="gramStart"/>
      <w:r w:rsidRPr="00E515F2">
        <w:t>From</w:t>
      </w:r>
      <w:proofErr w:type="gramEnd"/>
      <w:r w:rsidRPr="00E515F2">
        <w:t xml:space="preserve"> the Eastern District of Texas” 2023 </w:t>
      </w:r>
      <w:r w:rsidRPr="00887A30">
        <w:t>https://www.logikcull.com/blog/the-supreme-court-frees-patent-litigators-from-the-eastern-district-of-texas //</w:t>
      </w:r>
      <w:r w:rsidRPr="00E515F2">
        <w:t xml:space="preserve"> ZX</w:t>
      </w:r>
    </w:p>
    <w:p w14:paraId="4ADD8AD1" w14:textId="77777777" w:rsidR="00280AFA" w:rsidRPr="0023211E" w:rsidRDefault="00280AFA" w:rsidP="00280AFA">
      <w:pPr>
        <w:rPr>
          <w:rStyle w:val="Emphasis"/>
        </w:rPr>
      </w:pPr>
      <w:r>
        <w:t xml:space="preserve">IP lawyers, it might be time to buy your one-way ticket out of the Eastern District of Texas. </w:t>
      </w:r>
      <w:r w:rsidRPr="0023211E">
        <w:rPr>
          <w:rStyle w:val="StyleUnderline"/>
        </w:rPr>
        <w:t>Yesterday's Supreme Court’s ruling on patent venue means that the E.D. Tex. could have its patent docket substantially reduced</w:t>
      </w:r>
      <w:r>
        <w:t xml:space="preserve">. The Court, which is considered particularly plaintiff friendly, currently sees more than 40 percent of all patent lawsuits, many brought by so-called “patent </w:t>
      </w:r>
      <w:r w:rsidRPr="0023211E">
        <w:rPr>
          <w:rStyle w:val="StyleUnderline"/>
        </w:rPr>
        <w:t xml:space="preserve">trolls.” But the Supreme Court’s ruling in TC Heartland LLC v. Kraft Foods Group Brands </w:t>
      </w:r>
      <w:proofErr w:type="gramStart"/>
      <w:r w:rsidRPr="0023211E">
        <w:rPr>
          <w:rStyle w:val="StyleUnderline"/>
        </w:rPr>
        <w:t>LCC  may</w:t>
      </w:r>
      <w:proofErr w:type="gramEnd"/>
      <w:r w:rsidRPr="0023211E">
        <w:rPr>
          <w:rStyle w:val="StyleUnderline"/>
        </w:rPr>
        <w:t xml:space="preserve"> have brought an end to that kind of forum shopping,</w:t>
      </w:r>
      <w:r>
        <w:t xml:space="preserve"> as </w:t>
      </w:r>
      <w:r w:rsidRPr="0023211E">
        <w:rPr>
          <w:rStyle w:val="StyleUnderline"/>
        </w:rPr>
        <w:t xml:space="preserve">the Court ruled unanimously that </w:t>
      </w:r>
      <w:r w:rsidRPr="0023211E">
        <w:rPr>
          <w:rStyle w:val="Emphasis"/>
        </w:rPr>
        <w:t>the residency requirement</w:t>
      </w:r>
      <w:r w:rsidRPr="0023211E">
        <w:rPr>
          <w:rStyle w:val="StyleUnderline"/>
        </w:rPr>
        <w:t xml:space="preserve"> in the federal patent venue statute </w:t>
      </w:r>
      <w:r w:rsidRPr="0023211E">
        <w:rPr>
          <w:rStyle w:val="Emphasis"/>
        </w:rPr>
        <w:t>refers only to</w:t>
      </w:r>
      <w:r w:rsidRPr="0023211E">
        <w:rPr>
          <w:rStyle w:val="StyleUnderline"/>
        </w:rPr>
        <w:t xml:space="preserve"> a </w:t>
      </w:r>
      <w:r w:rsidRPr="0023211E">
        <w:rPr>
          <w:rStyle w:val="Emphasis"/>
        </w:rPr>
        <w:t>defendant’s state of incorporation.</w:t>
      </w:r>
    </w:p>
    <w:p w14:paraId="30234FB7" w14:textId="77777777" w:rsidR="00280AFA" w:rsidRDefault="00280AFA" w:rsidP="00280AFA">
      <w:r>
        <w:t xml:space="preserve">The case called for the Court to reconcile two venue provisions. The first, 28 U.S.C. § 1400(b) is particular to patent litigation, stating that a patent infringement lawsuit may be brought “where the defendant resides or where the defendant has committed acts of infringement and has a regular and established place of business.” In 1957, in </w:t>
      </w:r>
      <w:proofErr w:type="spellStart"/>
      <w:r>
        <w:t>Fourco</w:t>
      </w:r>
      <w:proofErr w:type="spellEnd"/>
      <w:r>
        <w:t xml:space="preserve"> Glass Co. v. </w:t>
      </w:r>
      <w:proofErr w:type="spellStart"/>
      <w:r>
        <w:t>Transmirra</w:t>
      </w:r>
      <w:proofErr w:type="spellEnd"/>
      <w:r>
        <w:t xml:space="preserve"> Products Corp., the Supreme Court ruled that corporations “reside” only in the states where they were incorporated.</w:t>
      </w:r>
    </w:p>
    <w:p w14:paraId="55B5E683" w14:textId="77777777" w:rsidR="00280AFA" w:rsidRDefault="00280AFA" w:rsidP="00280AFA">
      <w:r>
        <w:t>The second statute involved a broader definition of residence, however. The general venue statute, 28 U.S.C. § 1391(c), defines corporate residency much more expansively, allowing businesses to be sued “in any judicial district in which such defendant is subject to the court’s personal jurisdiction”.</w:t>
      </w:r>
    </w:p>
    <w:p w14:paraId="3E5910EC" w14:textId="77777777" w:rsidR="00280AFA" w:rsidRDefault="00280AFA" w:rsidP="00280AFA">
      <w:r>
        <w:t xml:space="preserve">Last year, the Federal Circuit ruled that, in the case below, </w:t>
      </w:r>
      <w:r w:rsidRPr="0023211E">
        <w:rPr>
          <w:rStyle w:val="StyleUnderline"/>
        </w:rPr>
        <w:t>the definition of corporate residence in § 1391(c) applied to the patent venue statute</w:t>
      </w:r>
      <w:r>
        <w:t>. The ruling reaffirmed the court’s holding in VE Holding Corp v. Johnson Gas Appliance Co., the very case that, in 1990, opened patent litigation up to the forum shopping that's dominated ever since.</w:t>
      </w:r>
    </w:p>
    <w:p w14:paraId="79EB05B2" w14:textId="77777777" w:rsidR="00280AFA" w:rsidRDefault="00280AFA" w:rsidP="00280AFA">
      <w:r>
        <w:t xml:space="preserve">When Congress amended the general venue statute in 1988, the Federal Circuit reasoned in VE Holding, it also altered the meaning of ‘resides’ in the patent venue provision. Not because Congress </w:t>
      </w:r>
      <w:proofErr w:type="gramStart"/>
      <w:r>
        <w:t>actually changed</w:t>
      </w:r>
      <w:proofErr w:type="gramEnd"/>
      <w:r>
        <w:t xml:space="preserve"> the wording of that provision, however. Rather</w:t>
      </w:r>
      <w:r w:rsidRPr="0023211E">
        <w:rPr>
          <w:rStyle w:val="StyleUnderline"/>
        </w:rPr>
        <w:t>, Congress said the amended general venue provision applied “for purposes of venue under this chapter”.</w:t>
      </w:r>
      <w:r>
        <w:t xml:space="preserve"> Thus, the Federal Circuit </w:t>
      </w:r>
      <w:proofErr w:type="gramStart"/>
      <w:r>
        <w:t>concluded,</w:t>
      </w:r>
      <w:proofErr w:type="gramEnd"/>
      <w:r>
        <w:t xml:space="preserve"> that broader definition of resides “clearly applies” to the narrower patent venue provision, redefining that term as well.</w:t>
      </w:r>
    </w:p>
    <w:p w14:paraId="4846874F" w14:textId="77777777" w:rsidR="00280AFA" w:rsidRDefault="00280AFA" w:rsidP="00280AFA">
      <w:r>
        <w:t>Ending 27 Years of Forum Shopping</w:t>
      </w:r>
    </w:p>
    <w:p w14:paraId="54C1AF19" w14:textId="77777777" w:rsidR="00280AFA" w:rsidRDefault="00280AFA" w:rsidP="00280AFA">
      <w:r w:rsidRPr="0023211E">
        <w:rPr>
          <w:rStyle w:val="StyleUnderline"/>
        </w:rPr>
        <w:t>In yesterday’s unanimous opinion, authored by Justice Thomas, the Supreme Court rejected that interpretation</w:t>
      </w:r>
      <w:r>
        <w:t>. When Congress seeks to change a statute, Justice Thomas wrote, “it ordinarily provides a relatively clear indication of its intent in the text of the amended provision.” No such clarity was present here.  Further, the broader, general venue clause noted that it does not apply when “otherwise provided by law” -- as when, the Court explained, the narrower patent venue provision applies.</w:t>
      </w:r>
    </w:p>
    <w:p w14:paraId="25674446" w14:textId="77777777" w:rsidR="00280AFA" w:rsidRPr="0023211E" w:rsidRDefault="00280AFA" w:rsidP="00280AFA">
      <w:pPr>
        <w:rPr>
          <w:rStyle w:val="StyleUnderline"/>
        </w:rPr>
      </w:pPr>
      <w:r w:rsidRPr="0023211E">
        <w:rPr>
          <w:rStyle w:val="StyleUnderline"/>
        </w:rPr>
        <w:t>The Court’s opinion is brief, a mere 10 pages, but it could have significant impacts on IP litigation. By limiting corporate residence to the state of incorporation, the decision will limit litigants’ ability to seek out the friendliest jurisdiction for their cases.</w:t>
      </w:r>
    </w:p>
    <w:p w14:paraId="05B30461" w14:textId="77777777" w:rsidR="00280AFA" w:rsidRDefault="00280AFA" w:rsidP="00280AFA">
      <w:r>
        <w:t>That’s where the Eastern District of Texas comes into play. In the 27 years since the Federal Circuit decided VE Holding, that court has grown from a relative IP backwater to one of the busiest patent venues in America.</w:t>
      </w:r>
    </w:p>
    <w:p w14:paraId="3FBBB3A3" w14:textId="77777777" w:rsidR="00280AFA" w:rsidRDefault="00280AFA" w:rsidP="00280AFA">
      <w:r>
        <w:t>Plaintiffs from across the country bring patent infringement suits to the E.D. Tex., drawn by its reputation for plaintiff-friendly local rules, judges, and juries. In 2015, for example, 43.6 percent of all patent cases were filed in the district, according to an amicus brief submitted by Stanford Law School’s Juelsgaard Clinic. Since 2014, more than one fourth of all patent cases have been heard by a single judge in the district, Judge Rodney Gilstrap.</w:t>
      </w:r>
    </w:p>
    <w:p w14:paraId="1EE7491C" w14:textId="77777777" w:rsidR="00280AFA" w:rsidRPr="0023211E" w:rsidRDefault="00280AFA" w:rsidP="00280AFA">
      <w:pPr>
        <w:rPr>
          <w:rStyle w:val="StyleUnderline"/>
        </w:rPr>
      </w:pPr>
      <w:r w:rsidRPr="0023211E">
        <w:rPr>
          <w:rStyle w:val="StyleUnderline"/>
        </w:rPr>
        <w:t>Some critics say that the system has moved beyond forum shopping to forum selling</w:t>
      </w:r>
      <w:r>
        <w:t xml:space="preserve">. Companies such as Samsung have made generous donations in Marshall, Texas, where a particularly busy division of the Eastern District of Texas is located. In 2006, </w:t>
      </w:r>
      <w:proofErr w:type="spellStart"/>
      <w:r>
        <w:t>Tivo</w:t>
      </w:r>
      <w:proofErr w:type="spellEnd"/>
      <w:r>
        <w:t xml:space="preserve">, the California-based DVR company, bought a prize steer at </w:t>
      </w:r>
      <w:proofErr w:type="gramStart"/>
      <w:r>
        <w:t>Marshall’s county</w:t>
      </w:r>
      <w:proofErr w:type="gramEnd"/>
      <w:r>
        <w:t xml:space="preserve"> fair. The company didn’t have an unusually strong interest in cattle, though. It just had a patent case in Marshall at the time. </w:t>
      </w:r>
      <w:r w:rsidRPr="0023211E">
        <w:rPr>
          <w:rStyle w:val="StyleUnderline"/>
        </w:rPr>
        <w:t xml:space="preserve">Paul M. Janicke, a law professor at the University of Houston Law Center, has predicted that the Court’s decision could lead to an </w:t>
      </w:r>
      <w:r>
        <w:t>“</w:t>
      </w:r>
      <w:r w:rsidRPr="0023211E">
        <w:rPr>
          <w:rStyle w:val="Emphasis"/>
        </w:rPr>
        <w:t>imminent outpouring from the Eastern District of Texas</w:t>
      </w:r>
      <w:r>
        <w:t xml:space="preserve">.” </w:t>
      </w:r>
      <w:r w:rsidRPr="0023211E">
        <w:rPr>
          <w:rStyle w:val="StyleUnderline"/>
        </w:rPr>
        <w:t xml:space="preserve">The Court’s decision means that </w:t>
      </w:r>
      <w:r w:rsidRPr="0023211E">
        <w:rPr>
          <w:rStyle w:val="Emphasis"/>
        </w:rPr>
        <w:t>venue is now improper for hundreds</w:t>
      </w:r>
      <w:r w:rsidRPr="0023211E">
        <w:rPr>
          <w:rStyle w:val="StyleUnderline"/>
        </w:rPr>
        <w:t xml:space="preserve"> of cases, he estimates.</w:t>
      </w:r>
    </w:p>
    <w:p w14:paraId="29EC894C" w14:textId="77777777" w:rsidR="00280AFA" w:rsidRDefault="00280AFA" w:rsidP="00280AFA">
      <w:r w:rsidRPr="0023211E">
        <w:rPr>
          <w:rStyle w:val="StyleUnderline"/>
        </w:rPr>
        <w:t>At least 800 companies could seek to transfer their cases out of the Eastern District of Texas</w:t>
      </w:r>
      <w:r>
        <w:t>, according to Janicke</w:t>
      </w:r>
      <w:r w:rsidRPr="0023211E">
        <w:rPr>
          <w:rStyle w:val="StyleUnderline"/>
        </w:rPr>
        <w:t>. About half of those might not be able to</w:t>
      </w:r>
      <w:r>
        <w:t xml:space="preserve">, however, having waived the defense by failing to plead it early on. “A </w:t>
      </w:r>
      <w:r w:rsidRPr="0023211E">
        <w:rPr>
          <w:rStyle w:val="StyleUnderline"/>
        </w:rPr>
        <w:t>sampling of pleadings in pending Eastern District patent cases reveals that in roughly 400 cases the main defendant did not plead improper venue or make a Rule 12 motion,”</w:t>
      </w:r>
      <w:r>
        <w:t xml:space="preserve"> he writes in Patently 0. Others may be precluded from asserting improper venue because they have moved for summary judgement, thus invoking the court’s power.</w:t>
      </w:r>
    </w:p>
    <w:p w14:paraId="725BDF14" w14:textId="77777777" w:rsidR="00280AFA" w:rsidRDefault="00280AFA" w:rsidP="00280AFA">
      <w:pPr>
        <w:pStyle w:val="Heading3"/>
      </w:pPr>
      <w:r>
        <w:t>AT: Patent Courts</w:t>
      </w:r>
    </w:p>
    <w:p w14:paraId="498A047E" w14:textId="77777777" w:rsidR="00280AFA" w:rsidRDefault="00280AFA" w:rsidP="00280AFA">
      <w:pPr>
        <w:pStyle w:val="Heading4"/>
      </w:pPr>
      <w:r>
        <w:t xml:space="preserve">Further clarifications in 2024 guts forum shopping. </w:t>
      </w:r>
    </w:p>
    <w:p w14:paraId="4EDB23EC" w14:textId="77777777" w:rsidR="00280AFA" w:rsidRDefault="00280AFA" w:rsidP="00280AFA">
      <w:r>
        <w:t xml:space="preserve">Niemeier 24 (Robert E. Niemeier is a director in Sterne Kessler’s Trial &amp; Appellate Practice Group. Robert concentrates his practice on patent litigation matters before the federal district courts and United States International Trade Commission.) “Judge-Shopping Policy Revisal May Make Issue Worse” March 25, </w:t>
      </w:r>
      <w:proofErr w:type="gramStart"/>
      <w:r>
        <w:t>2024</w:t>
      </w:r>
      <w:proofErr w:type="gramEnd"/>
      <w:r>
        <w:t xml:space="preserve"> </w:t>
      </w:r>
      <w:r w:rsidRPr="00887A30">
        <w:t>https://www.sternekessler.com/news-insights/publications/judge-shopping-policy-revisal-may-make-issue-worse/</w:t>
      </w:r>
      <w:r>
        <w:t xml:space="preserve"> // ZX</w:t>
      </w:r>
    </w:p>
    <w:p w14:paraId="47FDFFE2" w14:textId="77777777" w:rsidR="00280AFA" w:rsidRPr="00246D81" w:rsidRDefault="00280AFA" w:rsidP="00280AFA">
      <w:pPr>
        <w:rPr>
          <w:rStyle w:val="StyleUnderline"/>
        </w:rPr>
      </w:pPr>
      <w:r w:rsidRPr="00246D81">
        <w:rPr>
          <w:rStyle w:val="StyleUnderline"/>
        </w:rPr>
        <w:t xml:space="preserve">At the March meeting of the Judicial Conference of the U.S., the conference announced a revised policy regarding random assignment of certain civil cases to </w:t>
      </w:r>
      <w:r w:rsidRPr="00246D81">
        <w:rPr>
          <w:rStyle w:val="Emphasis"/>
        </w:rPr>
        <w:t xml:space="preserve">limit </w:t>
      </w:r>
      <w:r w:rsidRPr="00246D81">
        <w:rPr>
          <w:rStyle w:val="StyleUnderline"/>
        </w:rPr>
        <w:t xml:space="preserve">the </w:t>
      </w:r>
      <w:r w:rsidRPr="00246D81">
        <w:rPr>
          <w:rStyle w:val="Emphasis"/>
        </w:rPr>
        <w:t>ability of litigants to judge-shop</w:t>
      </w:r>
      <w:r w:rsidRPr="00246D81">
        <w:rPr>
          <w:rStyle w:val="StyleUnderline"/>
        </w:rPr>
        <w:t>.[1]</w:t>
      </w:r>
    </w:p>
    <w:p w14:paraId="764E5132" w14:textId="77777777" w:rsidR="00280AFA" w:rsidRDefault="00280AFA" w:rsidP="00280AFA">
      <w:r w:rsidRPr="00246D81">
        <w:rPr>
          <w:rStyle w:val="StyleUnderline"/>
        </w:rPr>
        <w:t>The revised policy recommends that U.S. district courts randomly assign many types of civil cases among all judges in a district</w:t>
      </w:r>
      <w:r>
        <w:t>, as opposed to only the judges in the division where the cases are filed.[2] The policy change comes following concerns over the ability of litigants to choose their judge by filing their action in judicial divisions having only a single judge.[3]</w:t>
      </w:r>
    </w:p>
    <w:p w14:paraId="358DF209" w14:textId="77777777" w:rsidR="00280AFA" w:rsidRDefault="00280AFA" w:rsidP="00280AFA">
      <w:r>
        <w:t>In 2021, U.S. Supreme Court Chief Justice John Roberts expressed concerns regarding the practice among patent litigants of selecting a judge by filing their actions in single-judge divisions.[4] This was followed in 2022 by calls for reform from members of Congress regarding the concentration of patent cases in certain single-judge divisions.[5]</w:t>
      </w:r>
    </w:p>
    <w:p w14:paraId="218B1B50" w14:textId="77777777" w:rsidR="00280AFA" w:rsidRDefault="00280AFA" w:rsidP="00280AFA">
      <w:r>
        <w:t xml:space="preserve">More recently, </w:t>
      </w:r>
      <w:r w:rsidRPr="00246D81">
        <w:rPr>
          <w:rStyle w:val="StyleUnderline"/>
        </w:rPr>
        <w:t>the practice of litigants to judge-shop by filing their cases in single-judge divisions has received national attention</w:t>
      </w:r>
      <w:r>
        <w:t xml:space="preserve"> </w:t>
      </w:r>
      <w:proofErr w:type="gramStart"/>
      <w:r>
        <w:t>as a result of</w:t>
      </w:r>
      <w:proofErr w:type="gramEnd"/>
      <w:r>
        <w:t xml:space="preserve"> a number of politically charged cases brought by plaintiffs seeking to overturn or limit policies and regulations enacted by the U.S. government.[6]</w:t>
      </w:r>
    </w:p>
    <w:p w14:paraId="70A38FF2" w14:textId="77777777" w:rsidR="00280AFA" w:rsidRDefault="00280AFA" w:rsidP="00280AFA">
      <w:r>
        <w:t>Several such high-profile cases were filed in single-judge divisions in Texas, including recent litigation filed in the single-judge Amarillo Division of the Northern District of Texas related to the regulatory approval of the drug mifepristone, which is commonly used in medicated abortions.[7]</w:t>
      </w:r>
    </w:p>
    <w:p w14:paraId="4DD6267B" w14:textId="77777777" w:rsidR="00280AFA" w:rsidRDefault="00280AFA" w:rsidP="00280AFA">
      <w:r>
        <w:t xml:space="preserve">In its announcement, the Judicial Conference cited </w:t>
      </w:r>
      <w:proofErr w:type="gramStart"/>
      <w:r>
        <w:t>both of these</w:t>
      </w:r>
      <w:proofErr w:type="gramEnd"/>
      <w:r>
        <w:t xml:space="preserve"> concerns as rationales for the new policy.[8] However, it appears likely that the new policy is not primarily motivated by concerns related to patent litigation judge-shopping and is unlikely to be effective at curbing the practice.</w:t>
      </w:r>
    </w:p>
    <w:p w14:paraId="2B8F285B" w14:textId="77777777" w:rsidR="00280AFA" w:rsidRDefault="00280AFA" w:rsidP="00280AFA">
      <w:r>
        <w:t>Concern over judge-shopping and concentration of patent cases has been largely focused on the district courts in Texas, where the large geographic size and relatively low population density in much of the state make single-judge divisions a common fixture.</w:t>
      </w:r>
    </w:p>
    <w:p w14:paraId="2E0C0593" w14:textId="77777777" w:rsidR="00280AFA" w:rsidRDefault="00280AFA" w:rsidP="00280AFA">
      <w:proofErr w:type="gramStart"/>
      <w:r>
        <w:t>In particular, two</w:t>
      </w:r>
      <w:proofErr w:type="gramEnd"/>
      <w:r>
        <w:t xml:space="preserve"> single-judge divisions are noted for their immense patent dockets: U.S. District Judge Rodney Gilstrap’s Marshall Division in the U.S. District Court for the Eastern District of Texas and U.S. District Judge Alan Albright’s Waco Division in the U.S. District Court for the Western District of Texas.</w:t>
      </w:r>
    </w:p>
    <w:p w14:paraId="1E3E9C11" w14:textId="77777777" w:rsidR="00280AFA" w:rsidRDefault="00280AFA" w:rsidP="00280AFA">
      <w:r>
        <w:t>Combined, these two judges were assigned nearly 30% of the approximately 11,000 patent cases filed in the country from 2021 through 2023.[9]</w:t>
      </w:r>
    </w:p>
    <w:p w14:paraId="62F5EC79" w14:textId="77777777" w:rsidR="00280AFA" w:rsidRDefault="00280AFA" w:rsidP="00280AFA">
      <w:r>
        <w:t>Judge Gilstrap’s Marshall Division has been a popular destination for patent litigants for nearly two decades. Currently, 90% of civil cases filed in the Marshall Division are assigned to Judge Gilstrap,[10] and at times, he has been assigned to 100% of patent cases filed in the Marshall Division.[11]</w:t>
      </w:r>
    </w:p>
    <w:p w14:paraId="0F7DD5EC" w14:textId="77777777" w:rsidR="00280AFA" w:rsidRDefault="00280AFA" w:rsidP="00280AFA">
      <w:r w:rsidRPr="00246D81">
        <w:rPr>
          <w:rStyle w:val="StyleUnderline"/>
        </w:rPr>
        <w:t>The Marshall Division has maintained its popularity even through significant changes to the law</w:t>
      </w:r>
      <w:r>
        <w:t xml:space="preserve">. Following the 2017 Supreme Court decision in TC Heartland LLC v. Kraft Foods Group Brands </w:t>
      </w:r>
      <w:proofErr w:type="gramStart"/>
      <w:r>
        <w:t>LLC[</w:t>
      </w:r>
      <w:proofErr w:type="gramEnd"/>
      <w:r>
        <w:t>12] that limited the proper venue for patent cases, many assumed that the ability of patent owners to file in the Eastern District of Texas and thereby select Judge Gilstrap would be limited.</w:t>
      </w:r>
    </w:p>
    <w:p w14:paraId="69846ACA" w14:textId="77777777" w:rsidR="00280AFA" w:rsidRDefault="00280AFA" w:rsidP="00280AFA">
      <w:r>
        <w:t>While the Eastern District did initially see a downturn in cases, it remained one of the top three patent venues and retook the top spot as the most active patent venue in 2023.[13]</w:t>
      </w:r>
    </w:p>
    <w:p w14:paraId="1801C018" w14:textId="77777777" w:rsidR="00280AFA" w:rsidRDefault="00280AFA" w:rsidP="00280AFA">
      <w:r>
        <w:t>By contrast, the Waco Division in the Western District is a newcomer as a patent destination. The Western District of Texas went from fewer than 100 patent cases in 2018 — the year Judge Albright took the bench — to nearly 1,000 cases in 2021, with 95% of those cases assigned to Judge Albright.[14]</w:t>
      </w:r>
    </w:p>
    <w:p w14:paraId="16332419" w14:textId="77777777" w:rsidR="00280AFA" w:rsidRDefault="00280AFA" w:rsidP="00280AFA">
      <w:r>
        <w:t xml:space="preserve">Both courts have acquired a reputation as being favorable for patent owners,[15] and both offer accelerated schedules for patent </w:t>
      </w:r>
      <w:proofErr w:type="gramStart"/>
      <w:r>
        <w:t>matters[</w:t>
      </w:r>
      <w:proofErr w:type="gramEnd"/>
      <w:r>
        <w:t>16] [17] and lower rates of stays pending proceedings at the U.S. Patent and Trademark Office relative to some other popular patent litigation venues.[18]</w:t>
      </w:r>
    </w:p>
    <w:p w14:paraId="42FCA295" w14:textId="77777777" w:rsidR="00280AFA" w:rsidRDefault="00280AFA" w:rsidP="00280AFA">
      <w:r>
        <w:t xml:space="preserve">The ability for litigants to select these two judges with a high probability and the enduring popularity of the single-judge Marshall Division along with the meteoric rise of the single-judge Waco Division, as a popular venue for patent litigants, have led to the </w:t>
      </w:r>
      <w:proofErr w:type="gramStart"/>
      <w:r>
        <w:t>aforementioned calls</w:t>
      </w:r>
      <w:proofErr w:type="gramEnd"/>
      <w:r>
        <w:t xml:space="preserve"> for changes to case assignments.</w:t>
      </w:r>
    </w:p>
    <w:p w14:paraId="70F5FD40" w14:textId="77777777" w:rsidR="00280AFA" w:rsidRDefault="00280AFA" w:rsidP="00280AFA">
      <w:r>
        <w:t>While the Eastern District of Texas has not made any significant change to its case assignment policies in response to the recent criticisms, the Western District of Texas modified its case assignment policy in July 2022.</w:t>
      </w:r>
    </w:p>
    <w:p w14:paraId="28017943" w14:textId="77777777" w:rsidR="00280AFA" w:rsidRDefault="00280AFA" w:rsidP="00280AFA">
      <w:r>
        <w:t xml:space="preserve">The new policy enacted by Judge Albright now requires patent cases filed in the Waco Division to be randomly assigned among </w:t>
      </w:r>
      <w:proofErr w:type="gramStart"/>
      <w:r>
        <w:t>the majority of</w:t>
      </w:r>
      <w:proofErr w:type="gramEnd"/>
      <w:r>
        <w:t xml:space="preserve"> judges in the Western District.[19] This change has seen success in limiting judge-shopping.</w:t>
      </w:r>
    </w:p>
    <w:p w14:paraId="5B95C04D" w14:textId="77777777" w:rsidR="00280AFA" w:rsidRDefault="00280AFA" w:rsidP="00280AFA">
      <w:r w:rsidRPr="00246D81">
        <w:rPr>
          <w:rStyle w:val="StyleUnderline"/>
        </w:rPr>
        <w:t>While the Western District remained one of the most popular patent destinations</w:t>
      </w:r>
      <w:r>
        <w:t xml:space="preserve"> following the policy change, </w:t>
      </w:r>
      <w:r w:rsidRPr="00246D81">
        <w:rPr>
          <w:rStyle w:val="StyleUnderline"/>
        </w:rPr>
        <w:t xml:space="preserve">in 2023 it saw a decline in the overall number of patent cases filed year-over-year by </w:t>
      </w:r>
      <w:r w:rsidRPr="00246D81">
        <w:rPr>
          <w:rStyle w:val="Emphasis"/>
        </w:rPr>
        <w:t>nearly 50%.[</w:t>
      </w:r>
      <w:r>
        <w:t>20] Judge Albright was assigned to only 40% of patent matters in the district in 2023, down from 80% in 2022 and 95% in 2021.[21]</w:t>
      </w:r>
    </w:p>
    <w:p w14:paraId="1AFF3652" w14:textId="77777777" w:rsidR="00280AFA" w:rsidRDefault="00280AFA" w:rsidP="00280AFA">
      <w:r>
        <w:t>The announcement of the March policy change suggests the Judicial Conference aimed to expand measures like those implemented in the Western District of Texas to restrict judge-shopping in not only patent cases, but in other civil matters relating to nationwide enforcement of law.[22]</w:t>
      </w:r>
    </w:p>
    <w:p w14:paraId="4BD3B44A" w14:textId="77777777" w:rsidR="00280AFA" w:rsidRPr="00246D81" w:rsidRDefault="00280AFA" w:rsidP="00280AFA">
      <w:pPr>
        <w:rPr>
          <w:rStyle w:val="StyleUnderline"/>
        </w:rPr>
      </w:pPr>
      <w:r>
        <w:t xml:space="preserve">However, </w:t>
      </w:r>
      <w:r w:rsidRPr="00246D81">
        <w:rPr>
          <w:rStyle w:val="StyleUnderline"/>
        </w:rPr>
        <w:t>the wording of the policy and related guidance suggests that the conference was largely motivated to respond to recent judge-shopping in politically charged cases.</w:t>
      </w:r>
    </w:p>
    <w:p w14:paraId="13B8662F" w14:textId="77777777" w:rsidR="00280AFA" w:rsidRDefault="00280AFA" w:rsidP="00280AFA">
      <w:r w:rsidRPr="00246D81">
        <w:rPr>
          <w:rStyle w:val="StyleUnderline"/>
        </w:rPr>
        <w:t>The revised policy would require civil cases that “seek to bar or mandate nationwide enforcement of a federal law, including a rule, regulation, policy, or order of the executive branch or a federal agency, whether by declaratory judgment and/or any form of injunctive relief</w:t>
      </w:r>
      <w:r>
        <w:t xml:space="preserve">” </w:t>
      </w:r>
      <w:r w:rsidRPr="00246D81">
        <w:rPr>
          <w:rStyle w:val="Emphasis"/>
        </w:rPr>
        <w:t>to be randomly assigned among all judges</w:t>
      </w:r>
      <w:r>
        <w:t xml:space="preserve"> in a district.[23]</w:t>
      </w:r>
    </w:p>
    <w:p w14:paraId="2434D0BF" w14:textId="77777777" w:rsidR="00280AFA" w:rsidRDefault="00280AFA" w:rsidP="00280AFA">
      <w:r>
        <w:t>While the conference’s guidance states that it “applies to all civil cases, including patent cases</w:t>
      </w:r>
      <w:proofErr w:type="gramStart"/>
      <w:r>
        <w:t>,”[</w:t>
      </w:r>
      <w:proofErr w:type="gramEnd"/>
      <w:r>
        <w:t>24] the language of the policy itself appears to exclude most patent cases.</w:t>
      </w:r>
    </w:p>
    <w:p w14:paraId="193907A8" w14:textId="77777777" w:rsidR="00280AFA" w:rsidRDefault="00280AFA" w:rsidP="00280AFA">
      <w:r>
        <w:t>Patent cases are generally actions between private parties and do not involve barring or mandating enforcement of a federal law, rule, regulation, policy, or order of the executive branch or a federal agency. They would therefore be outside the scope of the new policy.</w:t>
      </w:r>
    </w:p>
    <w:p w14:paraId="3BE76A75" w14:textId="77777777" w:rsidR="00280AFA" w:rsidRDefault="00280AFA" w:rsidP="00280AFA">
      <w:r>
        <w:t>Even if a patent cause of action were interpreted to be within the meaning of the policy, the policy may still not reach most patent cases. The policy states that it applies where the actions are brought “by declaratory judgment and/or any form of injunctive relief</w:t>
      </w:r>
      <w:proofErr w:type="gramStart"/>
      <w:r>
        <w:t>.”[</w:t>
      </w:r>
      <w:proofErr w:type="gramEnd"/>
      <w:r>
        <w:t>25]</w:t>
      </w:r>
    </w:p>
    <w:p w14:paraId="37EBEDB6" w14:textId="77777777" w:rsidR="00280AFA" w:rsidRDefault="00280AFA" w:rsidP="00280AFA">
      <w:r>
        <w:t>However, patent owners rarely bring cases under the Declaratory Judgment Act and, in cases where a plaintiff is not seeking injunctive relief, the case would plainly fall outside the scope of the new judge assignment policy.</w:t>
      </w:r>
    </w:p>
    <w:p w14:paraId="710B2579" w14:textId="77777777" w:rsidR="00280AFA" w:rsidRDefault="00280AFA" w:rsidP="00280AFA">
      <w:r>
        <w:t xml:space="preserve">Beyond questions of whether the March policy </w:t>
      </w:r>
      <w:proofErr w:type="gramStart"/>
      <w:r>
        <w:t>actually covers</w:t>
      </w:r>
      <w:proofErr w:type="gramEnd"/>
      <w:r>
        <w:t xml:space="preserve"> most patent cases, the policy also faces headwinds to be adopted by the district courts. The policy is only a recommendation, and the district courts are free to control their assignment of cases as they see fit.[26]</w:t>
      </w:r>
    </w:p>
    <w:p w14:paraId="53A9824D" w14:textId="77777777" w:rsidR="00280AFA" w:rsidRDefault="00280AFA" w:rsidP="00280AFA">
      <w:r w:rsidRPr="00246D81">
        <w:rPr>
          <w:rStyle w:val="StyleUnderline"/>
        </w:rPr>
        <w:t>Criticism of the new policy from members of Congress and judges, seemingly motivated by the political cases rather than patent cases, followed shortly after the March announcement by the Judicial Conference</w:t>
      </w:r>
      <w:r>
        <w:t>.[27][28] Among the critics were U.S. Court of Appeals for the Fifth Circuit Judge James Ho and several senators who encouraged district courts to disregard the conference’s policy recommendation and to continue assigning cases as they see fit.[29]</w:t>
      </w:r>
    </w:p>
    <w:p w14:paraId="28F89AD1" w14:textId="77777777" w:rsidR="00280AFA" w:rsidRDefault="00280AFA" w:rsidP="00280AFA">
      <w:r>
        <w:t>Those speaking out against the Judicial Conference’s districtwide assignment proposal include Sen. Thom Tillis, R-N.C., who appears to have made an about-face from his stance in 2021 where he was one of the leading voices challenging the concentration of patent cases in the Western District of Texas.</w:t>
      </w:r>
    </w:p>
    <w:p w14:paraId="64580B68" w14:textId="77777777" w:rsidR="00280AFA" w:rsidRDefault="00280AFA" w:rsidP="00280AFA">
      <w:r>
        <w:t>Chief U.S. District Judge Alia Moses of the Western District of Texas has also expressed concerns about the feasibility of implementing districtwide assignments in view of the distance between courthouses.[30]</w:t>
      </w:r>
    </w:p>
    <w:p w14:paraId="20BA7990" w14:textId="77777777" w:rsidR="00280AFA" w:rsidRPr="00246D81" w:rsidRDefault="00280AFA" w:rsidP="00280AFA">
      <w:r w:rsidRPr="00246D81">
        <w:rPr>
          <w:rStyle w:val="StyleUnderline"/>
        </w:rPr>
        <w:t>Absent voluntary modification of case assignment procedures</w:t>
      </w:r>
      <w:r>
        <w:t xml:space="preserve"> by the district courts, </w:t>
      </w:r>
      <w:r w:rsidRPr="00246D81">
        <w:rPr>
          <w:rStyle w:val="StyleUnderline"/>
        </w:rPr>
        <w:t>the policy could only be implemented in the district courts by an act of Congress or by amending the Federal Rules of Civil Procedure</w:t>
      </w:r>
      <w:r>
        <w:t>, which requires ratification by the Supreme Court.</w:t>
      </w:r>
    </w:p>
    <w:p w14:paraId="2CD6488E" w14:textId="77777777" w:rsidR="00280AFA" w:rsidRDefault="00280AFA" w:rsidP="00280AFA">
      <w:pPr>
        <w:pStyle w:val="Heading3"/>
      </w:pPr>
      <w:r>
        <w:t>AT: Low Now</w:t>
      </w:r>
    </w:p>
    <w:p w14:paraId="33AA2EC0" w14:textId="77777777" w:rsidR="00280AFA" w:rsidRDefault="00280AFA" w:rsidP="00280AFA">
      <w:pPr>
        <w:pStyle w:val="Heading4"/>
      </w:pPr>
      <w:r>
        <w:t xml:space="preserve">Frivolous third-party litigation is financially entrenched. </w:t>
      </w:r>
    </w:p>
    <w:p w14:paraId="22D05A50" w14:textId="77777777" w:rsidR="00280AFA" w:rsidRDefault="00280AFA" w:rsidP="00280AFA">
      <w:r w:rsidRPr="00181BC3">
        <w:rPr>
          <w:rStyle w:val="Style13ptBold"/>
        </w:rPr>
        <w:t>Jakel 23</w:t>
      </w:r>
      <w:r w:rsidRPr="00181BC3">
        <w:t xml:space="preserve"> (Unified Patents, Inc. was formed to address the NPE (Non-Practicing Entity) litigation problem that is plaguing both large and small operating companies in various technology sectors.) “At least 25% of the last 3 years NPE litigation caused by Litigation Investment Entities (LIEs)” February 21, </w:t>
      </w:r>
      <w:proofErr w:type="gramStart"/>
      <w:r w:rsidRPr="00181BC3">
        <w:t>2023</w:t>
      </w:r>
      <w:proofErr w:type="gramEnd"/>
      <w:r w:rsidRPr="00181BC3">
        <w:t xml:space="preserve"> https://www.unifiedpatents.com/insights/2023/2/21/litigation-investment-entities-the-investors-behind-the-curtain // ZX</w:t>
      </w:r>
    </w:p>
    <w:p w14:paraId="2E256B62" w14:textId="77777777" w:rsidR="00280AFA" w:rsidRDefault="00280AFA" w:rsidP="00280AFA">
      <w:r w:rsidRPr="00270418">
        <w:rPr>
          <w:rStyle w:val="StyleUnderline"/>
        </w:rPr>
        <w:t>Recent analysis shows that the Litigation Investment Entities</w:t>
      </w:r>
      <w:r>
        <w:t xml:space="preserve"> (“LIEs”) </w:t>
      </w:r>
      <w:r w:rsidRPr="00270418">
        <w:rPr>
          <w:rStyle w:val="StyleUnderline"/>
        </w:rPr>
        <w:t>business is booming in the U.S</w:t>
      </w:r>
      <w:r>
        <w:t xml:space="preserve">., </w:t>
      </w:r>
      <w:r w:rsidRPr="00270418">
        <w:rPr>
          <w:rStyle w:val="Emphasis"/>
        </w:rPr>
        <w:t>to the tune of $13 billion dollars</w:t>
      </w:r>
      <w:r>
        <w:t xml:space="preserve"> </w:t>
      </w:r>
      <w:r w:rsidRPr="00270418">
        <w:rPr>
          <w:rStyle w:val="StyleUnderline"/>
        </w:rPr>
        <w:t>in 2021,</w:t>
      </w:r>
      <w:r>
        <w:t xml:space="preserve"> with new investments pouring fastest into patent infringement litigation. More specifically, new deal commitments for LIEs saw an increase of 61%. </w:t>
      </w:r>
      <w:r w:rsidRPr="00270418">
        <w:rPr>
          <w:rStyle w:val="StyleUnderline"/>
        </w:rPr>
        <w:t>Patent litigation accounts for 29% of ALL commitments by third-party capital providers</w:t>
      </w:r>
      <w:r>
        <w:t xml:space="preserve"> in 2021 and 21% in 2022.</w:t>
      </w:r>
      <w:r w:rsidRPr="00270418">
        <w:rPr>
          <w:rStyle w:val="StyleUnderline"/>
        </w:rPr>
        <w:t xml:space="preserve">LIEs is an investment strategy that has attracted </w:t>
      </w:r>
      <w:r w:rsidRPr="00270418">
        <w:rPr>
          <w:rStyle w:val="Emphasis"/>
        </w:rPr>
        <w:t>billions of dollars</w:t>
      </w:r>
      <w:r w:rsidRPr="00270418">
        <w:rPr>
          <w:rStyle w:val="StyleUnderline"/>
        </w:rPr>
        <w:t xml:space="preserve"> worldwide</w:t>
      </w:r>
      <w:r>
        <w:t xml:space="preserve"> </w:t>
      </w:r>
      <w:r w:rsidRPr="00270418">
        <w:rPr>
          <w:rStyle w:val="StyleUnderline"/>
        </w:rPr>
        <w:t>and has, in the past twenty years, dramatically changed the U.S. legal system</w:t>
      </w:r>
      <w:r>
        <w:t>. Under LIEs arrangements, an investor or investment group pays for all legal expenses in exchange for a hefty, upfront portion of the potential award or settlement. Agreements are often written, in either letter or spirit, to allow the funders to control the litigation, the choice of counsel, settlement decisions, and more. The issue becomes the lack of transparency, with no required disclosure statements.</w:t>
      </w:r>
    </w:p>
    <w:p w14:paraId="6C954A8B" w14:textId="77777777" w:rsidR="00280AFA" w:rsidRDefault="00280AFA" w:rsidP="00280AFA">
      <w:r>
        <w:t xml:space="preserve">Many states have stringent disclosure requirements, as do many courts.  See, e.g., Consumer Lawsuit Lending, Ark. Code Ann. § </w:t>
      </w:r>
      <w:proofErr w:type="gramStart"/>
      <w:r>
        <w:t>4-57-109;</w:t>
      </w:r>
      <w:proofErr w:type="gramEnd"/>
      <w:r>
        <w:t xml:space="preserve"> Maine Consumer Credit Code Legal Funding Practices, Me. Rev. Stat. Ann. tit. 9-A, art. 12; Nonrecourse Civil Litigation Act, Neb. Rev. Stat. §§ 25-3301 -25-3309; Consumer Litigation Funding, Nev. Rev. Stat. </w:t>
      </w:r>
      <w:proofErr w:type="spellStart"/>
      <w:r>
        <w:t>ch.</w:t>
      </w:r>
      <w:proofErr w:type="spellEnd"/>
      <w:r>
        <w:t xml:space="preserve"> 604C (2021); Nonrecourse Civil Litigation Advance Contracts, Ohio Rev. Code § 1349.55; Consumer Litigation Funding Agreements, Okla. Stat. tit. 14A, art. 3, pt. 8; Tennessee Litigation Financing Consumer Protection Act, Tenn. Code. Ann. tit. 47, </w:t>
      </w:r>
      <w:proofErr w:type="spellStart"/>
      <w:r>
        <w:t>ch.</w:t>
      </w:r>
      <w:proofErr w:type="spellEnd"/>
      <w:r>
        <w:t xml:space="preserve"> 16; Consumer Litigation Funding Companies, Vt. Stat. Ann. tit. 8, </w:t>
      </w:r>
      <w:proofErr w:type="spellStart"/>
      <w:r>
        <w:t>ch.</w:t>
      </w:r>
      <w:proofErr w:type="spellEnd"/>
      <w:r>
        <w:t xml:space="preserve"> 74; Consumer Litigation Financing, W. Va. Code. </w:t>
      </w:r>
      <w:proofErr w:type="spellStart"/>
      <w:r>
        <w:t>ch.</w:t>
      </w:r>
      <w:proofErr w:type="spellEnd"/>
      <w:r>
        <w:t xml:space="preserve"> 46A, art. 6N; 2017 Wisconsin Act 235, § 12, Wis. Stat. § 804.01(2)(</w:t>
      </w:r>
      <w:proofErr w:type="spellStart"/>
      <w:r>
        <w:t>bg</w:t>
      </w:r>
      <w:proofErr w:type="spellEnd"/>
      <w:r>
        <w:t xml:space="preserve">) (state disclosure laws); C.D. Cal. R. 7.1-1; N.D. Cal. Civil L.R. 3-15; N.D. Ga. Civ. R. 3.3; S.D. Ga. L.R. 7.1.1; N.D. &amp; S.D. Iowa Civ. R. 7.1; D. Md. L.R. 103.3(b); E.D. Mich. L.R. 83.4; D. Nev. L.R. 7.1-1; E.D.N.C. Civ. R. 7.3; N.D. Ohio L.R. 3.13(b); S.D. Ohio Civ. R. 7.1.1; N.D. Tex. L.R. 3.l(c); W.D. Tex. Civ. R. 33 (Federal district court rules). But the broad patchwork of disclosure laws and rules have almost entirely evaded the few federal districts where patent litigation primarily resides. </w:t>
      </w:r>
    </w:p>
    <w:p w14:paraId="36599C53" w14:textId="77777777" w:rsidR="00280AFA" w:rsidRDefault="00280AFA" w:rsidP="00280AFA">
      <w:r>
        <w:t xml:space="preserve">This brings us back to Delaware. </w:t>
      </w:r>
      <w:r w:rsidRPr="00270418">
        <w:rPr>
          <w:rStyle w:val="StyleUnderline"/>
        </w:rPr>
        <w:t>The Federal District Court of Delaware is, by default, a hub for patent infringement litigation</w:t>
      </w:r>
      <w:r>
        <w:t xml:space="preserve">, as Delaware is a popular location to incorporate large companies, and the judges are well-known for their expertise.  </w:t>
      </w:r>
    </w:p>
    <w:p w14:paraId="26CEF04C" w14:textId="77777777" w:rsidR="00280AFA" w:rsidRDefault="00280AFA" w:rsidP="00280AFA">
      <w:r>
        <w:t xml:space="preserve">Recently, following suit from numerous federal judges and states before him, </w:t>
      </w:r>
      <w:r w:rsidRPr="00270418">
        <w:rPr>
          <w:rStyle w:val="StyleUnderline"/>
        </w:rPr>
        <w:t xml:space="preserve">Chief Judge Connolly, the Chief Judge in the District of Delaware, issued two new standing orders requiring disclosure of </w:t>
      </w:r>
      <w:proofErr w:type="gramStart"/>
      <w:r w:rsidRPr="00270418">
        <w:rPr>
          <w:rStyle w:val="StyleUnderline"/>
        </w:rPr>
        <w:t>third party</w:t>
      </w:r>
      <w:proofErr w:type="gramEnd"/>
      <w:r w:rsidRPr="00270418">
        <w:rPr>
          <w:rStyle w:val="StyleUnderline"/>
        </w:rPr>
        <w:t xml:space="preserve"> litigation finance information</w:t>
      </w:r>
      <w:r>
        <w:t xml:space="preserve">—orders highly similar to ones put in place in the District of New Jersey and by other District Court judges. </w:t>
      </w:r>
    </w:p>
    <w:p w14:paraId="6BE56CC6" w14:textId="77777777" w:rsidR="00280AFA" w:rsidRPr="00270418" w:rsidRDefault="00280AFA" w:rsidP="00280AFA">
      <w:pPr>
        <w:rPr>
          <w:rStyle w:val="StyleUnderline"/>
        </w:rPr>
      </w:pPr>
      <w:r w:rsidRPr="00270418">
        <w:rPr>
          <w:rStyle w:val="StyleUnderline"/>
        </w:rPr>
        <w:t>Connolly’s orders require some basic disclosures</w:t>
      </w:r>
      <w:r>
        <w:t xml:space="preserve">, including the identity of any third-party funders in cases before the Court and whether their approval is necessary for legal strategy decisions and settlement conditions. This added transparency would allow everyone involved in the case — including the judge and jury — to know who the real party behind a lawsuit is, which is critical information for, among other things, ethical considerations like whether a judge should recuse themselves from a case. It also prevents David v. Goliath narratives from being used to sway juries, when in fact it’s more like private equity versus American manufacturers. </w:t>
      </w:r>
      <w:r w:rsidRPr="00270418">
        <w:rPr>
          <w:rStyle w:val="Emphasis"/>
        </w:rPr>
        <w:t xml:space="preserve">The problem </w:t>
      </w:r>
      <w:proofErr w:type="gramStart"/>
      <w:r w:rsidRPr="00270418">
        <w:rPr>
          <w:rStyle w:val="Emphasis"/>
        </w:rPr>
        <w:t>is,</w:t>
      </w:r>
      <w:proofErr w:type="gramEnd"/>
      <w:r w:rsidRPr="00270418">
        <w:rPr>
          <w:rStyle w:val="Emphasis"/>
        </w:rPr>
        <w:t xml:space="preserve"> many are not complying </w:t>
      </w:r>
      <w:r w:rsidRPr="00270418">
        <w:rPr>
          <w:rStyle w:val="StyleUnderline"/>
        </w:rPr>
        <w:t>with these orders.</w:t>
      </w:r>
    </w:p>
    <w:p w14:paraId="5B8AC79D" w14:textId="77777777" w:rsidR="00280AFA" w:rsidRDefault="00280AFA" w:rsidP="00280AFA">
      <w:r>
        <w:t>METHODOLOGY</w:t>
      </w:r>
    </w:p>
    <w:p w14:paraId="7618AA39" w14:textId="77777777" w:rsidR="00280AFA" w:rsidRPr="00270418" w:rsidRDefault="00280AFA" w:rsidP="00280AFA">
      <w:pPr>
        <w:rPr>
          <w:rStyle w:val="Emphasis"/>
        </w:rPr>
      </w:pPr>
      <w:r>
        <w:t xml:space="preserve">In 2022, Unified Patents worked with Associate Professor of Economics Korok Ray at the Mays Business School of Texas A&amp;M University to provide the most comprehensive data set yet collected on third party funding of patent litigations, both to help increase transparency and to provide a floor for potential activity, given the lack of any comprehensive required disclosure. Professor Ray found that, in 2020, at least 30% of all patent litigation was financed, up from almost nothing fifteen years </w:t>
      </w:r>
      <w:proofErr w:type="spellStart"/>
      <w:proofErr w:type="gramStart"/>
      <w:r>
        <w:t>ago.The</w:t>
      </w:r>
      <w:proofErr w:type="spellEnd"/>
      <w:proofErr w:type="gramEnd"/>
      <w:r>
        <w:t xml:space="preserve"> data showed a dramatic increase in both the number of cases and the percentage funded by third parties. While we cannot say with certainty that third-party funding has caused this growth in patent litigation, we can observe its high correlation to both the decline of enforcement of the law of champerty, and to the emergence of mega-judgments in U.S. patent courts on software patents, coinciding with the </w:t>
      </w:r>
      <w:proofErr w:type="spellStart"/>
      <w:r>
        <w:t>Uniloc</w:t>
      </w:r>
      <w:proofErr w:type="spellEnd"/>
      <w:r>
        <w:t xml:space="preserve"> v. Microsoft’s $388 million dollar verdict in 2007—then the fifth-largest patent verdict in history).  Tracing the history of the doctrine of champerty in the United States reveals that, although the doctrine was originally decriminalized to allow under-resourced plaintiffs access to litigation, </w:t>
      </w:r>
      <w:r w:rsidRPr="00270418">
        <w:rPr>
          <w:rStyle w:val="StyleUnderline"/>
        </w:rPr>
        <w:t xml:space="preserve">the use of litigation finance today by patent trolls leads to </w:t>
      </w:r>
      <w:r w:rsidRPr="00270418">
        <w:rPr>
          <w:rStyle w:val="Emphasis"/>
        </w:rPr>
        <w:t>distortions in the marketplace</w:t>
      </w:r>
      <w:r w:rsidRPr="00270418">
        <w:rPr>
          <w:rStyle w:val="StyleUnderline"/>
        </w:rPr>
        <w:t xml:space="preserve"> and an </w:t>
      </w:r>
      <w:r w:rsidRPr="00270418">
        <w:rPr>
          <w:rStyle w:val="Emphasis"/>
        </w:rPr>
        <w:t>excessive amount of frivolous litigation.</w:t>
      </w:r>
    </w:p>
    <w:p w14:paraId="2B4744E5" w14:textId="77777777" w:rsidR="00280AFA" w:rsidRDefault="00280AFA" w:rsidP="00280AFA">
      <w:r w:rsidRPr="00270418">
        <w:rPr>
          <w:rStyle w:val="StyleUnderline"/>
        </w:rPr>
        <w:t xml:space="preserve">The secondary market for patents, in which non-practicing entities (NPEs) can buy patents from innovators and litigate against defendants, has created a </w:t>
      </w:r>
      <w:r w:rsidRPr="00270418">
        <w:rPr>
          <w:rStyle w:val="Emphasis"/>
        </w:rPr>
        <w:t>robust market for litigation</w:t>
      </w:r>
      <w:r>
        <w:t xml:space="preserve">. Fueled by the capital markets seeking rapid turnaround and outsized returns, investment funds place bets on litigation in hopes of a financial return, with no interest in the underlying technology or innovation. This has contributed to a growth in litigation for litigation’s sake, turning our courts into another speculative </w:t>
      </w:r>
      <w:proofErr w:type="gramStart"/>
      <w:r>
        <w:t>money making</w:t>
      </w:r>
      <w:proofErr w:type="gramEnd"/>
      <w:r>
        <w:t xml:space="preserve"> vehicle.  This growth in litigation drains resources better used for social welfare and criminal justice and creates a hidden tax on innovation, since operating companies and the Courts are then forced to spend costly resources to defend against patent trolls funded by Wall Street—and worse, foreign private sovereign nation funds and other shadowy investors who prefer to remain hidden. </w:t>
      </w:r>
    </w:p>
    <w:p w14:paraId="682AC627" w14:textId="77777777" w:rsidR="00280AFA" w:rsidRDefault="00280AFA" w:rsidP="00280AFA">
      <w:r>
        <w:t xml:space="preserve">Given </w:t>
      </w:r>
      <w:r w:rsidRPr="00270418">
        <w:rPr>
          <w:rStyle w:val="StyleUnderline"/>
        </w:rPr>
        <w:t>there had been no study conducted to understand the impact of LIEs</w:t>
      </w:r>
      <w:r>
        <w:t xml:space="preserve">, in a NPE context, </w:t>
      </w:r>
      <w:r w:rsidRPr="00270418">
        <w:rPr>
          <w:rStyle w:val="StyleUnderline"/>
        </w:rPr>
        <w:t>the data was collected in three phases</w:t>
      </w:r>
      <w:r>
        <w:t xml:space="preserve">. The first phase examined data from 2010 forward; specifically, within the Western and Eastern Districts of Texas. Litigation data from Unified Patents’ portal </w:t>
      </w:r>
      <w:proofErr w:type="gramStart"/>
      <w:r>
        <w:t>identify</w:t>
      </w:r>
      <w:proofErr w:type="gramEnd"/>
      <w:r>
        <w:t xml:space="preserve"> each plaintiff as an NPE (Patent Assertion Entity), NPE (Small Company), or NPE (Individual); see Appendix A for definitions.</w:t>
      </w:r>
    </w:p>
    <w:p w14:paraId="4C00B284" w14:textId="77777777" w:rsidR="00280AFA" w:rsidRDefault="00280AFA" w:rsidP="00280AFA">
      <w:r>
        <w:t xml:space="preserve">Using these definitions, Unified first identified whether NPEs were aggregators, and then whether third-party financing was involved. NPE aggregators were defined as NPEs with more than one affiliated subsidiary that was also bringing, or had brought, patent litigation. An example of this would be IP Edge, </w:t>
      </w:r>
      <w:proofErr w:type="spellStart"/>
      <w:r>
        <w:t>Mavexar</w:t>
      </w:r>
      <w:proofErr w:type="spellEnd"/>
      <w:r>
        <w:t xml:space="preserve">, and the various limited liability companies under its control that have filed hundreds of cases against operating companies. Third-party financing is defined as evidence of any third party with a financial interest other than the assertors; there is no formal registry for patent ownership or secured interests in patents, and recordation of assignments in the United States is neither required nor all that regular, so this data is by its very nature incomplete.  But it is the best existing data set of entities connected with litigation financing collected to date.  </w:t>
      </w:r>
    </w:p>
    <w:p w14:paraId="51CD3E74" w14:textId="77777777" w:rsidR="00280AFA" w:rsidRDefault="00280AFA" w:rsidP="00280AFA">
      <w:r>
        <w:t xml:space="preserve">This initial set was limited, as it focused on the Western and Eastern Districts of Texas.  In the second phase, Unified used several public databases, such as Edgar, USPTO Assignment Records, the NPE Stanford Database, press releases, and its own database of NPEs to identify aggregators with any known third-party financial interest; we also used various secretary of state corporate filings or court-ordered disclosures. After those two districts were identified and fully cataloged, Unified then expanded the data to cover the top five most litigious venues for patents: the Western and Eastern Districts of Texas, Delaware, and the North and Central Districts of California. Over the past five years, on average, these districts have accounted for about 70% of all patent litigation. When this process was completed, the dataset was then expanded to include all U.S. district court jurisdictions from 2010 forward.  It does not include U.S. International Trade Commission 337 trade investigations.  </w:t>
      </w:r>
    </w:p>
    <w:p w14:paraId="49E1D370" w14:textId="77777777" w:rsidR="00280AFA" w:rsidRDefault="00280AFA" w:rsidP="00280AFA">
      <w:r>
        <w:t xml:space="preserve">The third and final step was to expand the data set to include the period from 2000 to 2009. Using the NPE Stanford Database, and </w:t>
      </w:r>
      <w:proofErr w:type="spellStart"/>
      <w:r>
        <w:t>Unified’s</w:t>
      </w:r>
      <w:proofErr w:type="spellEnd"/>
      <w:r>
        <w:t xml:space="preserve"> Portal, the same process was followed. Unified identified all litigation that was known to be NPE-related. From there, using the top five jurisdictions’ aggregation and financing data, known aggregator entities—such as Intellectual Ventures—were identified using the same methodology. The original final dataset covers 2000-2021, and identifies (1) which plaintiffs are NPEs, (2) which NPEs are aggregators, and (3) which aggregators are known to have third-party financing. </w:t>
      </w:r>
    </w:p>
    <w:p w14:paraId="77794DB8" w14:textId="77777777" w:rsidR="00280AFA" w:rsidRDefault="00280AFA" w:rsidP="00280AFA">
      <w:r w:rsidRPr="00270418">
        <w:rPr>
          <w:rStyle w:val="StyleUnderline"/>
        </w:rPr>
        <w:t>The data set originally contained 79,541 observations, which include 73,989 unique patents filed over a time series of 2000–2021.</w:t>
      </w:r>
      <w:r>
        <w:t xml:space="preserve"> The data captured the district court in which the patent lawsuit was filed, the case number and date, the year the summons and complaint were filed, the status of the case (open or closed), court in which the litigation occurred, the name of the plaintiff, the name of the defendant, and whether the lawsuit was funded by a third party. The data classified each lawsuit by entity type, such as non-practicing entity (NPE), operating company, other entity, patent assertion entity, small company, or individual, as well as the presiding judge on the case, the date the case was terminated, the date of the Markman hearing, and a description of the product. Some data are only available for the years 2015 to 2021, such as a description of the product, a flag that denotes whether the defendant is a small to medium enterprise (SME), and the industry classification.</w:t>
      </w:r>
    </w:p>
    <w:p w14:paraId="03A78A7A" w14:textId="77777777" w:rsidR="00280AFA" w:rsidRDefault="00280AFA" w:rsidP="00280AFA">
      <w:r>
        <w:t xml:space="preserve">Armed with this previous study, Unified decided to take the data and compare this to both Assignment and Secured Interest records from the USPTO to provide both transparency in terms of NPE ownership and any </w:t>
      </w:r>
      <w:proofErr w:type="gramStart"/>
      <w:r>
        <w:t>third party</w:t>
      </w:r>
      <w:proofErr w:type="gramEnd"/>
      <w:r>
        <w:t xml:space="preserve"> financing obligations. The premise being as more complex parties are coming to LIEs and in order to have perfection in collateral as a secured interest there needs to be a filing with the proper public </w:t>
      </w:r>
      <w:proofErr w:type="spellStart"/>
      <w:proofErr w:type="gramStart"/>
      <w:r>
        <w:t>office.The</w:t>
      </w:r>
      <w:proofErr w:type="spellEnd"/>
      <w:proofErr w:type="gramEnd"/>
      <w:r>
        <w:t xml:space="preserve"> other factor is that since LIEs is being seen as an alternative investment vehicle, most funds want to advertise the success of a litigation campaign to win more business. It should be noted that different funds have different strategies when it comes to litigation. </w:t>
      </w:r>
    </w:p>
    <w:p w14:paraId="4D781CE5" w14:textId="77777777" w:rsidR="00280AFA" w:rsidRPr="00181BC3" w:rsidRDefault="00280AFA" w:rsidP="00280AFA">
      <w:r>
        <w:t xml:space="preserve">For instance, R2 Solutions, the former Yahoo/Verizon portfolio that has </w:t>
      </w:r>
      <w:proofErr w:type="gramStart"/>
      <w:r>
        <w:t>low</w:t>
      </w:r>
      <w:proofErr w:type="gramEnd"/>
      <w:r>
        <w:t xml:space="preserve"> been divested to Acacia is being surgically asserted against defendants, with only 8 cases last year. IP Edge on the other hand had over 500 cases last year through its various entities. Bell Semiconductor, a Hilco entity, had been relatively dormant and in 2022 saw over 100 cases. Each of these entities employ a different strategy to monetize their portfolio. </w:t>
      </w:r>
    </w:p>
    <w:p w14:paraId="09F1B5FA" w14:textId="77777777" w:rsidR="00280AFA" w:rsidRDefault="00280AFA" w:rsidP="00280AFA">
      <w:pPr>
        <w:pStyle w:val="Heading3"/>
      </w:pPr>
      <w:r>
        <w:t>AT: District Courts</w:t>
      </w:r>
    </w:p>
    <w:p w14:paraId="18DEFD5B" w14:textId="77777777" w:rsidR="00280AFA" w:rsidRDefault="00280AFA" w:rsidP="00280AFA">
      <w:pPr>
        <w:pStyle w:val="Heading4"/>
      </w:pPr>
      <w:r>
        <w:t xml:space="preserve">Random assignment now. </w:t>
      </w:r>
    </w:p>
    <w:p w14:paraId="3DAA551D" w14:textId="77777777" w:rsidR="00280AFA" w:rsidRDefault="00280AFA" w:rsidP="00280AFA">
      <w:pPr>
        <w:rPr>
          <w:sz w:val="18"/>
          <w:szCs w:val="18"/>
        </w:rPr>
      </w:pPr>
      <w:r w:rsidRPr="00EA0031">
        <w:rPr>
          <w:rStyle w:val="Style13ptBold"/>
        </w:rPr>
        <w:t>Raji 3/12</w:t>
      </w:r>
      <w:r>
        <w:t xml:space="preserve"> </w:t>
      </w:r>
      <w:r w:rsidRPr="00EA0031">
        <w:rPr>
          <w:sz w:val="18"/>
          <w:szCs w:val="18"/>
        </w:rPr>
        <w:t xml:space="preserve">(Rutgers University, BA in Biological Sciences; American University, MA in Journalism and Public Affairs. Tobi Raji covers the federal judiciary and the Supreme Court as a part of The Washington Post's Opportunity Program.) “U.S. courts require random judge assignments to avoid ‘judge shopping’” March 12, </w:t>
      </w:r>
      <w:proofErr w:type="gramStart"/>
      <w:r w:rsidRPr="00EA0031">
        <w:rPr>
          <w:sz w:val="18"/>
          <w:szCs w:val="18"/>
        </w:rPr>
        <w:t>2024</w:t>
      </w:r>
      <w:proofErr w:type="gramEnd"/>
      <w:r w:rsidRPr="00EA0031">
        <w:rPr>
          <w:sz w:val="18"/>
          <w:szCs w:val="18"/>
        </w:rPr>
        <w:t xml:space="preserve"> </w:t>
      </w:r>
      <w:r w:rsidRPr="00181BC3">
        <w:rPr>
          <w:sz w:val="18"/>
          <w:szCs w:val="18"/>
        </w:rPr>
        <w:t>https://www.washingtonpost.com/politics/2024/03/12/judge-shopping-random-federal-courts/</w:t>
      </w:r>
      <w:r w:rsidRPr="00EA0031">
        <w:rPr>
          <w:sz w:val="18"/>
          <w:szCs w:val="18"/>
        </w:rPr>
        <w:t xml:space="preserve"> // ZX</w:t>
      </w:r>
    </w:p>
    <w:p w14:paraId="4A901732" w14:textId="77777777" w:rsidR="00280AFA" w:rsidRPr="00EA0031" w:rsidRDefault="00280AFA" w:rsidP="00280AFA">
      <w:pPr>
        <w:rPr>
          <w:rStyle w:val="Emphasis"/>
        </w:rPr>
      </w:pPr>
      <w:r w:rsidRPr="00EA0031">
        <w:rPr>
          <w:rStyle w:val="StyleUnderline"/>
        </w:rPr>
        <w:t>Federal judiciary leaders</w:t>
      </w:r>
      <w:r>
        <w:t xml:space="preserve"> on Tuesday </w:t>
      </w:r>
      <w:r w:rsidRPr="00EA0031">
        <w:rPr>
          <w:rStyle w:val="StyleUnderline"/>
        </w:rPr>
        <w:t xml:space="preserve">announced a policy that requires </w:t>
      </w:r>
      <w:r w:rsidRPr="00EA0031">
        <w:rPr>
          <w:rStyle w:val="Emphasis"/>
        </w:rPr>
        <w:t>assigning judges at random in civil cases</w:t>
      </w:r>
      <w:r>
        <w:t xml:space="preserve"> </w:t>
      </w:r>
      <w:r w:rsidRPr="00EA0031">
        <w:rPr>
          <w:rStyle w:val="StyleUnderline"/>
        </w:rPr>
        <w:t>that have statewide or national implications,</w:t>
      </w:r>
      <w:r>
        <w:t xml:space="preserve"> </w:t>
      </w:r>
      <w:r w:rsidRPr="00EA0031">
        <w:rPr>
          <w:rStyle w:val="StyleUnderline"/>
        </w:rPr>
        <w:t>an effort to address widespread concerns about “judge shopping” in single-judge divisions</w:t>
      </w:r>
      <w:r>
        <w:t xml:space="preserve">. The Judicial Conference of the United States, the policymaking body for the federal courts, said </w:t>
      </w:r>
      <w:r w:rsidRPr="00EA0031">
        <w:rPr>
          <w:rStyle w:val="StyleUnderline"/>
        </w:rPr>
        <w:t>district courts may continue to assign cases to a single-judge division if those cases</w:t>
      </w:r>
      <w:r>
        <w:t xml:space="preserve"> </w:t>
      </w:r>
      <w:r w:rsidRPr="00EA0031">
        <w:rPr>
          <w:rStyle w:val="Emphasis"/>
        </w:rPr>
        <w:t>don’t</w:t>
      </w:r>
      <w:r>
        <w:t xml:space="preserve"> </w:t>
      </w:r>
      <w:r w:rsidRPr="00EA0031">
        <w:rPr>
          <w:rStyle w:val="Emphasis"/>
        </w:rPr>
        <w:t>seek</w:t>
      </w:r>
      <w:r w:rsidRPr="00EA0031">
        <w:rPr>
          <w:rStyle w:val="StyleUnderline"/>
        </w:rPr>
        <w:t xml:space="preserve"> </w:t>
      </w:r>
      <w:r w:rsidRPr="00EA0031">
        <w:rPr>
          <w:rStyle w:val="Emphasis"/>
        </w:rPr>
        <w:t>to</w:t>
      </w:r>
      <w:r w:rsidRPr="00EA0031">
        <w:rPr>
          <w:rStyle w:val="StyleUnderline"/>
        </w:rPr>
        <w:t xml:space="preserve"> </w:t>
      </w:r>
      <w:r w:rsidRPr="00EA0031">
        <w:rPr>
          <w:rStyle w:val="Emphasis"/>
        </w:rPr>
        <w:t>bar</w:t>
      </w:r>
      <w:r w:rsidRPr="00EA0031">
        <w:rPr>
          <w:rStyle w:val="StyleUnderline"/>
        </w:rPr>
        <w:t xml:space="preserve"> or mandate state or</w:t>
      </w:r>
      <w:r>
        <w:t xml:space="preserve"> </w:t>
      </w:r>
      <w:r w:rsidRPr="00EA0031">
        <w:rPr>
          <w:rStyle w:val="StyleUnderline"/>
        </w:rPr>
        <w:t>federal</w:t>
      </w:r>
      <w:r>
        <w:t xml:space="preserve"> </w:t>
      </w:r>
      <w:r w:rsidRPr="00EA0031">
        <w:rPr>
          <w:rStyle w:val="Emphasis"/>
        </w:rPr>
        <w:t xml:space="preserve">actions through </w:t>
      </w:r>
      <w:r w:rsidRPr="00EA0031">
        <w:rPr>
          <w:rStyle w:val="StyleUnderline"/>
        </w:rPr>
        <w:t>declaratory judgment</w:t>
      </w:r>
      <w:r>
        <w:t xml:space="preserve"> </w:t>
      </w:r>
      <w:r w:rsidRPr="00EA0031">
        <w:rPr>
          <w:rStyle w:val="StyleUnderline"/>
        </w:rPr>
        <w:t>or</w:t>
      </w:r>
      <w:r>
        <w:t xml:space="preserve"> </w:t>
      </w:r>
      <w:r w:rsidRPr="00EA0031">
        <w:rPr>
          <w:rStyle w:val="Emphasis"/>
        </w:rPr>
        <w:t>injunctive relief.</w:t>
      </w:r>
    </w:p>
    <w:p w14:paraId="14D6B4F4" w14:textId="77777777" w:rsidR="00280AFA" w:rsidRPr="00EA0031" w:rsidRDefault="00280AFA" w:rsidP="00280AFA">
      <w:pPr>
        <w:rPr>
          <w:rStyle w:val="StyleUnderline"/>
        </w:rPr>
      </w:pPr>
      <w:r>
        <w:t xml:space="preserve">When random assignments are required, the </w:t>
      </w:r>
      <w:r w:rsidRPr="00EA0031">
        <w:rPr>
          <w:rStyle w:val="StyleUnderline"/>
        </w:rPr>
        <w:t>case will be assigned to a judge within the same judicial district.</w:t>
      </w:r>
    </w:p>
    <w:p w14:paraId="0BE8BBAD" w14:textId="77777777" w:rsidR="00280AFA" w:rsidRPr="00EA0031" w:rsidRDefault="00280AFA" w:rsidP="00280AFA">
      <w:pPr>
        <w:rPr>
          <w:rStyle w:val="StyleUnderline"/>
        </w:rPr>
      </w:pPr>
      <w:r>
        <w:t>“</w:t>
      </w:r>
      <w:r w:rsidRPr="00EA0031">
        <w:rPr>
          <w:rStyle w:val="StyleUnderline"/>
        </w:rPr>
        <w:t>The random case-assignment policy deters judge-shopping and the assignment of cases based on the perceived merits or abilities of a particular judge,”</w:t>
      </w:r>
      <w:r>
        <w:t xml:space="preserve"> Judge Robert J. Conrad Jr., secretary of the conference, said in a statement. “</w:t>
      </w:r>
      <w:r w:rsidRPr="00EA0031">
        <w:rPr>
          <w:rStyle w:val="Emphasis"/>
        </w:rPr>
        <w:t>It promotes</w:t>
      </w:r>
      <w:r w:rsidRPr="00EA0031">
        <w:rPr>
          <w:rStyle w:val="StyleUnderline"/>
        </w:rPr>
        <w:t xml:space="preserve"> the </w:t>
      </w:r>
      <w:r w:rsidRPr="00EA0031">
        <w:rPr>
          <w:rStyle w:val="Emphasis"/>
        </w:rPr>
        <w:t>impartiality</w:t>
      </w:r>
      <w:r w:rsidRPr="00EA0031">
        <w:rPr>
          <w:rStyle w:val="StyleUnderline"/>
        </w:rPr>
        <w:t xml:space="preserve"> of proceedings and bolsters public confidence in the federal Judiciary.”</w:t>
      </w:r>
    </w:p>
    <w:p w14:paraId="7A7496D0" w14:textId="77777777" w:rsidR="00280AFA" w:rsidRDefault="00280AFA" w:rsidP="00280AFA">
      <w:r>
        <w:t>The issue of “judge shopping” gained national attention after antiabortion activists filed a lawsuit seeking to revoke federal approval of the abortion medication mifepristone in a division with just one judge: Matthew J. Kacsmaryk, known for his long-held antiabortion beliefs.</w:t>
      </w:r>
    </w:p>
    <w:p w14:paraId="65CAA7E4" w14:textId="77777777" w:rsidR="00280AFA" w:rsidRDefault="00280AFA" w:rsidP="00280AFA">
      <w:pPr>
        <w:pStyle w:val="Heading4"/>
      </w:pPr>
      <w:r>
        <w:t xml:space="preserve">Distribution in districts now. </w:t>
      </w:r>
    </w:p>
    <w:p w14:paraId="2A97B942" w14:textId="77777777" w:rsidR="00280AFA" w:rsidRDefault="00280AFA" w:rsidP="00280AFA">
      <w:r w:rsidRPr="00E7546B">
        <w:rPr>
          <w:rStyle w:val="Style13ptBold"/>
        </w:rPr>
        <w:t>Venable 23</w:t>
      </w:r>
      <w:r w:rsidRPr="00E7546B">
        <w:t xml:space="preserve"> (As a law firm of more than 900 professionals, Venable delivers legal services globally in every area of regulatory compliance, government affairs, corporate and business transactions, intellectual property, and complex litigation.) April 25, 2023 “Event in Review: Forecasting Patent Litigation Trends in </w:t>
      </w:r>
      <w:proofErr w:type="gramStart"/>
      <w:r w:rsidRPr="00E7546B">
        <w:t xml:space="preserve">2023”  </w:t>
      </w:r>
      <w:r w:rsidRPr="00181BC3">
        <w:t>https://www.venable.com/insights/publications/2023/04/event-in-review-forecasting-patent-lit-trends</w:t>
      </w:r>
      <w:proofErr w:type="gramEnd"/>
      <w:r w:rsidRPr="00181BC3">
        <w:t xml:space="preserve"> //</w:t>
      </w:r>
      <w:r w:rsidRPr="00E7546B">
        <w:t xml:space="preserve"> ZX</w:t>
      </w:r>
    </w:p>
    <w:p w14:paraId="19AAF43E" w14:textId="77777777" w:rsidR="00280AFA" w:rsidRPr="00E7546B" w:rsidRDefault="00280AFA" w:rsidP="00280AFA">
      <w:pPr>
        <w:rPr>
          <w:rStyle w:val="StyleUnderline"/>
        </w:rPr>
      </w:pPr>
      <w:r w:rsidRPr="00E7546B">
        <w:rPr>
          <w:rStyle w:val="StyleUnderline"/>
        </w:rPr>
        <w:t>Six years after the Supreme Court's decision in TC Heartland LLC v. Kraft Foods Group Brands LLC, venue selection continues to be an extremely hot topic in patent infringement cases.</w:t>
      </w:r>
    </w:p>
    <w:p w14:paraId="4E68AB24" w14:textId="77777777" w:rsidR="00280AFA" w:rsidRDefault="00280AFA" w:rsidP="00280AFA">
      <w:r>
        <w:t xml:space="preserve">The </w:t>
      </w:r>
      <w:r w:rsidRPr="00E7546B">
        <w:rPr>
          <w:rStyle w:val="StyleUnderline"/>
        </w:rPr>
        <w:t>ruling caused the number of filings in the plaintiff-friendly Eastern District of Te</w:t>
      </w:r>
      <w:r w:rsidRPr="00E7546B">
        <w:t>xa</w:t>
      </w:r>
      <w:r>
        <w:t xml:space="preserve">s </w:t>
      </w:r>
      <w:r w:rsidRPr="00E7546B">
        <w:rPr>
          <w:rStyle w:val="StyleUnderline"/>
        </w:rPr>
        <w:t>to</w:t>
      </w:r>
      <w:r>
        <w:t xml:space="preserve"> </w:t>
      </w:r>
      <w:r w:rsidRPr="00E7546B">
        <w:rPr>
          <w:rStyle w:val="Emphasis"/>
        </w:rPr>
        <w:t>fall</w:t>
      </w:r>
      <w:r>
        <w:t xml:space="preserve">, though not as significantly as expected. Alternatively, the number of filings in the </w:t>
      </w:r>
      <w:r w:rsidRPr="00E7546B">
        <w:rPr>
          <w:rStyle w:val="StyleUnderline"/>
        </w:rPr>
        <w:t>District of Delaware has increased,</w:t>
      </w:r>
      <w:r>
        <w:t xml:space="preserve"> and California courts have seen an uptick as well. During the COVID pandemic</w:t>
      </w:r>
      <w:r w:rsidRPr="00E7546B">
        <w:rPr>
          <w:rStyle w:val="StyleUnderline"/>
        </w:rPr>
        <w:t>, the Western District of Texas was the busiest of all venues in terms of patent infringement cases</w:t>
      </w:r>
      <w:r>
        <w:t>, as many cases from the state's Eastern District shifted there. Between 2020 and 2022:</w:t>
      </w:r>
    </w:p>
    <w:p w14:paraId="207A5BE5" w14:textId="77777777" w:rsidR="00280AFA" w:rsidRPr="00E7546B" w:rsidRDefault="00280AFA" w:rsidP="00280AFA">
      <w:pPr>
        <w:rPr>
          <w:rStyle w:val="StyleUnderline"/>
        </w:rPr>
      </w:pPr>
      <w:r w:rsidRPr="00E7546B">
        <w:rPr>
          <w:rStyle w:val="StyleUnderline"/>
        </w:rPr>
        <w:t>23% of all patent litigations were filed in the Western District of Texas</w:t>
      </w:r>
    </w:p>
    <w:p w14:paraId="1124358A" w14:textId="77777777" w:rsidR="00280AFA" w:rsidRDefault="00280AFA" w:rsidP="00280AFA">
      <w:r>
        <w:t>The second-most popular venue was the District of Delaware, with 19% of filings</w:t>
      </w:r>
    </w:p>
    <w:p w14:paraId="35269E57" w14:textId="77777777" w:rsidR="00280AFA" w:rsidRDefault="00280AFA" w:rsidP="00280AFA">
      <w:r>
        <w:t>Third was the Eastern District of Texas, accounting for 11% of filings</w:t>
      </w:r>
    </w:p>
    <w:p w14:paraId="259533B8" w14:textId="77777777" w:rsidR="00280AFA" w:rsidRPr="00E7546B" w:rsidRDefault="00280AFA" w:rsidP="00280AFA">
      <w:pPr>
        <w:rPr>
          <w:rStyle w:val="StyleUnderline"/>
        </w:rPr>
      </w:pPr>
      <w:r>
        <w:t xml:space="preserve">During that period, </w:t>
      </w:r>
      <w:r w:rsidRPr="00E7546B">
        <w:rPr>
          <w:rStyle w:val="StyleUnderline"/>
        </w:rPr>
        <w:t>the Western District of Texas</w:t>
      </w:r>
      <w:r>
        <w:t>, particularly Judge Alan Albright's plaintiff-friendly Waco division</w:t>
      </w:r>
      <w:r w:rsidRPr="00E7546B">
        <w:rPr>
          <w:rStyle w:val="StyleUnderline"/>
        </w:rPr>
        <w:t xml:space="preserve">, faced criticism from U.S. Chief Justice John Roberts and members of Congress concerning the misbalance between patent cases and the districts in which they were filed. </w:t>
      </w:r>
      <w:r>
        <w:t xml:space="preserve">In response, in July 2022, the </w:t>
      </w:r>
      <w:r w:rsidRPr="00E7546B">
        <w:rPr>
          <w:rStyle w:val="Emphasis"/>
        </w:rPr>
        <w:t>chief</w:t>
      </w:r>
      <w:r w:rsidRPr="00E7546B">
        <w:rPr>
          <w:rStyle w:val="StyleUnderline"/>
        </w:rPr>
        <w:t xml:space="preserve"> </w:t>
      </w:r>
      <w:r w:rsidRPr="00E7546B">
        <w:rPr>
          <w:rStyle w:val="Emphasis"/>
        </w:rPr>
        <w:t>judge</w:t>
      </w:r>
      <w:r w:rsidRPr="00E7546B">
        <w:rPr>
          <w:rStyle w:val="StyleUnderline"/>
        </w:rPr>
        <w:t xml:space="preserve"> of the Western District of Texas</w:t>
      </w:r>
      <w:r>
        <w:t xml:space="preserve"> </w:t>
      </w:r>
      <w:r w:rsidRPr="00E7546B">
        <w:rPr>
          <w:rStyle w:val="Emphasis"/>
        </w:rPr>
        <w:t>issued</w:t>
      </w:r>
      <w:r w:rsidRPr="00E7546B">
        <w:rPr>
          <w:rStyle w:val="StyleUnderline"/>
        </w:rPr>
        <w:t xml:space="preserve"> a standing </w:t>
      </w:r>
      <w:r w:rsidRPr="00E7546B">
        <w:rPr>
          <w:rStyle w:val="Emphasis"/>
        </w:rPr>
        <w:t>order</w:t>
      </w:r>
      <w:r w:rsidRPr="00E7546B">
        <w:rPr>
          <w:rStyle w:val="StyleUnderline"/>
        </w:rPr>
        <w:t xml:space="preserve"> </w:t>
      </w:r>
      <w:proofErr w:type="gramStart"/>
      <w:r w:rsidRPr="00E7546B">
        <w:rPr>
          <w:rStyle w:val="StyleUnderline"/>
        </w:rPr>
        <w:t xml:space="preserve">in order </w:t>
      </w:r>
      <w:r w:rsidRPr="00E7546B">
        <w:rPr>
          <w:rStyle w:val="Emphasis"/>
        </w:rPr>
        <w:t>to</w:t>
      </w:r>
      <w:proofErr w:type="gramEnd"/>
      <w:r w:rsidRPr="00E7546B">
        <w:rPr>
          <w:rStyle w:val="StyleUnderline"/>
        </w:rPr>
        <w:t xml:space="preserve"> more equally </w:t>
      </w:r>
      <w:r w:rsidRPr="00E7546B">
        <w:rPr>
          <w:rStyle w:val="Emphasis"/>
        </w:rPr>
        <w:t>distribute</w:t>
      </w:r>
      <w:r w:rsidRPr="00E7546B">
        <w:rPr>
          <w:rStyle w:val="StyleUnderline"/>
        </w:rPr>
        <w:t xml:space="preserve"> </w:t>
      </w:r>
      <w:r w:rsidRPr="00E7546B">
        <w:rPr>
          <w:rStyle w:val="Emphasis"/>
        </w:rPr>
        <w:t>cases</w:t>
      </w:r>
      <w:r w:rsidRPr="00E7546B">
        <w:rPr>
          <w:rStyle w:val="StyleUnderline"/>
        </w:rPr>
        <w:t xml:space="preserve"> in the district. </w:t>
      </w:r>
      <w:r w:rsidRPr="00E7546B">
        <w:rPr>
          <w:rStyle w:val="Emphasis"/>
        </w:rPr>
        <w:t>Civil</w:t>
      </w:r>
      <w:r w:rsidRPr="00E7546B">
        <w:rPr>
          <w:rStyle w:val="StyleUnderline"/>
        </w:rPr>
        <w:t xml:space="preserve"> </w:t>
      </w:r>
      <w:r w:rsidRPr="00E7546B">
        <w:rPr>
          <w:rStyle w:val="Emphasis"/>
        </w:rPr>
        <w:t>cases</w:t>
      </w:r>
      <w:r w:rsidRPr="00E7546B">
        <w:rPr>
          <w:rStyle w:val="StyleUnderline"/>
        </w:rPr>
        <w:t xml:space="preserve"> involving patents </w:t>
      </w:r>
      <w:r w:rsidRPr="00E7546B">
        <w:rPr>
          <w:rStyle w:val="Emphasis"/>
        </w:rPr>
        <w:t>would be randomly assigned</w:t>
      </w:r>
      <w:r w:rsidRPr="00E7546B">
        <w:rPr>
          <w:rStyle w:val="StyleUnderline"/>
        </w:rPr>
        <w:t xml:space="preserve"> to district court judges throughout the Western District of Texas.</w:t>
      </w:r>
    </w:p>
    <w:p w14:paraId="67EDD197" w14:textId="77777777" w:rsidR="00280AFA" w:rsidRPr="00E7546B" w:rsidRDefault="00280AFA" w:rsidP="00280AFA">
      <w:pPr>
        <w:rPr>
          <w:rStyle w:val="StyleUnderline"/>
        </w:rPr>
      </w:pPr>
      <w:r>
        <w:t>Since the standing order, there has been a shift, but not a drastic one. Despite there being more than a dozen judges in the district, from July through December 2022 Judge Albright received 53% of the filed patent cases</w:t>
      </w:r>
      <w:r w:rsidRPr="00E7546B">
        <w:rPr>
          <w:rStyle w:val="StyleUnderline"/>
        </w:rPr>
        <w:t>. The belief is that cases "related" to earlier litigation that he handled continue to be assigned to him. He has received 41% of patent cases filed sinc</w:t>
      </w:r>
      <w:r>
        <w:rPr>
          <w:rStyle w:val="StyleUnderline"/>
        </w:rPr>
        <w:t>e.</w:t>
      </w:r>
    </w:p>
    <w:p w14:paraId="298E6D17" w14:textId="77777777" w:rsidR="00280AFA" w:rsidRDefault="00280AFA" w:rsidP="00280AFA">
      <w:pPr>
        <w:rPr>
          <w:rStyle w:val="StyleUnderline"/>
        </w:rPr>
      </w:pPr>
      <w:r>
        <w:t xml:space="preserve">January of 2023, and </w:t>
      </w:r>
      <w:r w:rsidRPr="00E7546B">
        <w:rPr>
          <w:rStyle w:val="StyleUnderline"/>
        </w:rPr>
        <w:t>this percentage will likely continue to fall as the distribution of cases among district judges becomes even more equitable.</w:t>
      </w:r>
    </w:p>
    <w:p w14:paraId="6DE7217D" w14:textId="77777777" w:rsidR="00280AFA" w:rsidRDefault="00280AFA" w:rsidP="00280AFA">
      <w:pPr>
        <w:pStyle w:val="Heading3"/>
      </w:pPr>
      <w:r>
        <w:t>AT: Backlogs</w:t>
      </w:r>
    </w:p>
    <w:p w14:paraId="56FC9C4A" w14:textId="77777777" w:rsidR="00280AFA" w:rsidRDefault="00280AFA" w:rsidP="00280AFA">
      <w:pPr>
        <w:pStyle w:val="Heading4"/>
      </w:pPr>
      <w:r>
        <w:t xml:space="preserve">They’ll never be cleared. </w:t>
      </w:r>
    </w:p>
    <w:p w14:paraId="3404A1AB" w14:textId="77777777" w:rsidR="00280AFA" w:rsidRDefault="00280AFA" w:rsidP="00280AFA">
      <w:r w:rsidRPr="00396530">
        <w:rPr>
          <w:rStyle w:val="Style13ptBold"/>
        </w:rPr>
        <w:t xml:space="preserve">Carabott 21 </w:t>
      </w:r>
      <w:r>
        <w:t xml:space="preserve">(Mike Carabott is an experienced manager that brings 20+ years of project management focusing primarily on software delivery and government compliance. He is experienced in all areas of solution delivery: initiation, requirements gathering, solution design, planning, execution, monitoring, scope management and delivery.) “Will the Civil Courts backlog ever be cleared?” September 19, </w:t>
      </w:r>
      <w:proofErr w:type="gramStart"/>
      <w:r>
        <w:t>2021</w:t>
      </w:r>
      <w:proofErr w:type="gramEnd"/>
      <w:r>
        <w:t xml:space="preserve"> </w:t>
      </w:r>
      <w:hyperlink r:id="rId20" w:history="1">
        <w:r w:rsidRPr="009C5EDD">
          <w:rPr>
            <w:rStyle w:val="Hyperlink"/>
          </w:rPr>
          <w:t>https://www.thinkbrief.com/civil-courts-backlog/</w:t>
        </w:r>
      </w:hyperlink>
      <w:r>
        <w:t xml:space="preserve"> // ZX</w:t>
      </w:r>
    </w:p>
    <w:p w14:paraId="30BAEE58" w14:textId="77777777" w:rsidR="00280AFA" w:rsidRPr="00396530" w:rsidRDefault="00280AFA" w:rsidP="00280AFA">
      <w:pPr>
        <w:rPr>
          <w:rStyle w:val="StyleUnderline"/>
        </w:rPr>
      </w:pPr>
      <w:r w:rsidRPr="00396530">
        <w:t xml:space="preserve">A </w:t>
      </w:r>
      <w:r w:rsidRPr="00396530">
        <w:rPr>
          <w:rStyle w:val="StyleUnderline"/>
        </w:rPr>
        <w:t>simple search engine query for “civil courts backlog” will yield hundreds and thousands of links that all say the same thing,</w:t>
      </w:r>
      <w:r w:rsidRPr="00396530">
        <w:t xml:space="preserve"> </w:t>
      </w:r>
      <w:r w:rsidRPr="00396530">
        <w:rPr>
          <w:rStyle w:val="Emphasis"/>
        </w:rPr>
        <w:t>that it’s not going away any time soon</w:t>
      </w:r>
      <w:r w:rsidRPr="00396530">
        <w:t xml:space="preserve"> </w:t>
      </w:r>
      <w:r w:rsidRPr="00396530">
        <w:rPr>
          <w:rStyle w:val="StyleUnderline"/>
        </w:rPr>
        <w:t>and things are unlikely to ever return to pre-Covid functionality.</w:t>
      </w:r>
    </w:p>
    <w:p w14:paraId="0E567BEA" w14:textId="77777777" w:rsidR="00280AFA" w:rsidRPr="00396530" w:rsidRDefault="00280AFA" w:rsidP="00280AFA">
      <w:r w:rsidRPr="00396530">
        <w:t xml:space="preserve">Every US court jurisdiction, </w:t>
      </w:r>
      <w:r w:rsidRPr="00396530">
        <w:rPr>
          <w:rStyle w:val="StyleUnderline"/>
        </w:rPr>
        <w:t>from the Federal Court right the way down to the District Courts is literally drowning in the backlog of cases</w:t>
      </w:r>
      <w:r w:rsidRPr="00396530">
        <w:t xml:space="preserve"> that have piled up since the Pandemic struck. Not that it was a bastion of efficiency before the pandemic…  </w:t>
      </w:r>
    </w:p>
    <w:p w14:paraId="26DC8099" w14:textId="77777777" w:rsidR="00280AFA" w:rsidRPr="00396530" w:rsidRDefault="00280AFA" w:rsidP="00280AFA">
      <w:pPr>
        <w:rPr>
          <w:rStyle w:val="StyleUnderline"/>
        </w:rPr>
      </w:pPr>
      <w:r w:rsidRPr="00396530">
        <w:rPr>
          <w:rStyle w:val="StyleUnderline"/>
        </w:rPr>
        <w:t>On average,</w:t>
      </w:r>
      <w:r w:rsidRPr="00396530">
        <w:rPr>
          <w:rStyle w:val="Emphasis"/>
        </w:rPr>
        <w:t xml:space="preserve"> the backlog of cases has grown by 30 percent</w:t>
      </w:r>
      <w:r w:rsidRPr="00396530">
        <w:t xml:space="preserve">. </w:t>
      </w:r>
      <w:r w:rsidRPr="00396530">
        <w:rPr>
          <w:rStyle w:val="StyleUnderline"/>
        </w:rPr>
        <w:t>Justice systems around the world are all compromised.  </w:t>
      </w:r>
    </w:p>
    <w:p w14:paraId="743E3715" w14:textId="77777777" w:rsidR="00280AFA" w:rsidRPr="00396530" w:rsidRDefault="00280AFA" w:rsidP="00280AFA">
      <w:r w:rsidRPr="00396530">
        <w:t>But let’s get real here, the civil courts backlog existed even before Covid spread around the country and with Covid the entire justice system has ground to a dangerous halt. </w:t>
      </w:r>
    </w:p>
    <w:p w14:paraId="11D4281A" w14:textId="77777777" w:rsidR="00280AFA" w:rsidRPr="00396530" w:rsidRDefault="00280AFA" w:rsidP="00280AFA">
      <w:r w:rsidRPr="00396530">
        <w:t>Why? The answer is simple. American courts are overburdened, going to trial for cases that could easily be resolved using alternative dispute resolution solutions such as online arbitration.</w:t>
      </w:r>
    </w:p>
    <w:p w14:paraId="13133082" w14:textId="77777777" w:rsidR="00280AFA" w:rsidRPr="00396530" w:rsidRDefault="00280AFA" w:rsidP="00280AFA">
      <w:r w:rsidRPr="00396530">
        <w:t xml:space="preserve">But before we get to that, let’s </w:t>
      </w:r>
      <w:proofErr w:type="gramStart"/>
      <w:r w:rsidRPr="00396530">
        <w:t>take a look</w:t>
      </w:r>
      <w:proofErr w:type="gramEnd"/>
      <w:r w:rsidRPr="00396530">
        <w:t xml:space="preserve"> at what lawyers, judges, and people seeking judicial redress are saying. </w:t>
      </w:r>
    </w:p>
    <w:p w14:paraId="6238B481" w14:textId="77777777" w:rsidR="00280AFA" w:rsidRPr="00396530" w:rsidRDefault="00280AFA" w:rsidP="00280AFA">
      <w:r w:rsidRPr="00396530">
        <w:t>Transport yourself back in time to early 2020 and just imagine asking a judge or attorney to predict the situation if a global pandemic were to wreak havoc on the justice system, creating a backlog of cases the length of 10 football fields.</w:t>
      </w:r>
      <w:r>
        <w:t xml:space="preserve"> </w:t>
      </w:r>
      <w:r w:rsidRPr="00396530">
        <w:t>You would have probably been met with strange looks and an admission that your morbid suggestion would mean that the courts would never be able to dig themselves out.</w:t>
      </w:r>
      <w:r>
        <w:t xml:space="preserve"> </w:t>
      </w:r>
      <w:r w:rsidRPr="00396530">
        <w:t>Bring yourself back to reality, and this is exactly where the US Justice system finds itself. </w:t>
      </w:r>
      <w:r>
        <w:t xml:space="preserve"> </w:t>
      </w:r>
      <w:hyperlink r:id="rId21" w:history="1">
        <w:r w:rsidRPr="00396530">
          <w:rPr>
            <w:rStyle w:val="Hyperlink"/>
          </w:rPr>
          <w:t>A report by Thomson Reuters</w:t>
        </w:r>
      </w:hyperlink>
      <w:r w:rsidRPr="00396530">
        <w:t> published in August 2021 found that the average backlog for state and local courts in the US increased by one-third during the pandemic. </w:t>
      </w:r>
    </w:p>
    <w:p w14:paraId="3471AB6E" w14:textId="77777777" w:rsidR="00280AFA" w:rsidRPr="00396530" w:rsidRDefault="00280AFA" w:rsidP="00280AFA">
      <w:r w:rsidRPr="00396530">
        <w:t>In the Impacts of the COVID-19 Pandemic on State &amp; Local Courts Study 2021, a survey of more than 238 judges and other court professionals found that the average backlog in US courts before the COVID-19 pandemic was 958 cases. That backlog increased to 1,274 in the last year. </w:t>
      </w:r>
    </w:p>
    <w:p w14:paraId="07CA6A64" w14:textId="77777777" w:rsidR="00280AFA" w:rsidRPr="00396530" w:rsidRDefault="00280AFA" w:rsidP="00280AFA">
      <w:r w:rsidRPr="00396530">
        <w:rPr>
          <w:rStyle w:val="StyleUnderline"/>
        </w:rPr>
        <w:t>One-third of US courts saw their case backlogs increase by more than 5% in the last year</w:t>
      </w:r>
      <w:r w:rsidRPr="00396530">
        <w:t>, and another 23% saw their backlogs increase by 1% to 5%.</w:t>
      </w:r>
    </w:p>
    <w:p w14:paraId="7B60201E" w14:textId="77777777" w:rsidR="00280AFA" w:rsidRPr="00396530" w:rsidRDefault="00280AFA" w:rsidP="00280AFA">
      <w:r w:rsidRPr="00396530">
        <w:t>Tellingly, the report states: “</w:t>
      </w:r>
      <w:r w:rsidRPr="00396530">
        <w:rPr>
          <w:rStyle w:val="StyleUnderline"/>
        </w:rPr>
        <w:t>Even in the best of times, the nation’s courts consistently battle case backlogs for a variety of reasons.</w:t>
      </w:r>
      <w:r w:rsidRPr="00396530">
        <w:t xml:space="preserve"> When you add a public health crisis into that equation, it is easy to see why the backlog situation may become much more difficult to manage.”</w:t>
      </w:r>
    </w:p>
    <w:p w14:paraId="31BD1C08" w14:textId="77777777" w:rsidR="00280AFA" w:rsidRPr="00396530" w:rsidRDefault="00280AFA" w:rsidP="00280AFA">
      <w:r w:rsidRPr="00396530">
        <w:t xml:space="preserve">New Jersey now has a civil court backlog that is twice what it </w:t>
      </w:r>
      <w:proofErr w:type="gramStart"/>
      <w:r w:rsidRPr="00396530">
        <w:t>is</w:t>
      </w:r>
      <w:proofErr w:type="gramEnd"/>
      <w:r w:rsidRPr="00396530">
        <w:t xml:space="preserve"> before the Pandemic, with the prominent Epstein Law Firm, projecting that this figure could double again.</w:t>
      </w:r>
    </w:p>
    <w:p w14:paraId="3EE91F92" w14:textId="77777777" w:rsidR="00280AFA" w:rsidRPr="00396530" w:rsidRDefault="00280AFA" w:rsidP="00280AFA">
      <w:r w:rsidRPr="00396530">
        <w:t>Georgia estimates that it will take three years and a staggering $60 million dollars to dig through the current court backlog.</w:t>
      </w:r>
    </w:p>
    <w:p w14:paraId="106CF484" w14:textId="77777777" w:rsidR="00280AFA" w:rsidRPr="00396530" w:rsidRDefault="00280AFA" w:rsidP="00280AFA">
      <w:r w:rsidRPr="00396530">
        <w:rPr>
          <w:rStyle w:val="StyleUnderline"/>
        </w:rPr>
        <w:t>The justice system is trying but it can’t do much with its limited resources</w:t>
      </w:r>
      <w:r w:rsidRPr="00396530">
        <w:t xml:space="preserve">. Massachusetts for example has taken over a grand ballroom kitted out with pianos and wooden </w:t>
      </w:r>
      <w:proofErr w:type="gramStart"/>
      <w:r w:rsidRPr="00396530">
        <w:t>dancefloors</w:t>
      </w:r>
      <w:proofErr w:type="gramEnd"/>
      <w:r w:rsidRPr="00396530">
        <w:t xml:space="preserve"> to try and farm out satellite jury locations. If it wasn’t so serious, it would be funny. But it isn’t a laughing matter at all. </w:t>
      </w:r>
    </w:p>
    <w:p w14:paraId="3EED2294" w14:textId="77777777" w:rsidR="00280AFA" w:rsidRPr="00396530" w:rsidRDefault="00280AFA" w:rsidP="00280AFA">
      <w:r w:rsidRPr="00396530">
        <w:t>In Bexar County, Texas, the system is only processing one felony, one misdemeanor and one civil jury trial per day. </w:t>
      </w:r>
    </w:p>
    <w:p w14:paraId="2A544B34" w14:textId="77777777" w:rsidR="00280AFA" w:rsidRPr="00396530" w:rsidRDefault="00280AFA" w:rsidP="00280AFA">
      <w:r w:rsidRPr="00396530">
        <w:t>If you really want to quantify the enormity of the problem, just take a look at the </w:t>
      </w:r>
      <w:hyperlink r:id="rId22" w:tgtFrame="_blank" w:history="1">
        <w:r w:rsidRPr="00396530">
          <w:rPr>
            <w:rStyle w:val="Hyperlink"/>
          </w:rPr>
          <w:t>Covid Notices section</w:t>
        </w:r>
      </w:hyperlink>
      <w:r w:rsidRPr="00396530">
        <w:t> of the US Courts website. It makes for very dire reading.</w:t>
      </w:r>
    </w:p>
    <w:p w14:paraId="7ED5CFA5" w14:textId="77777777" w:rsidR="00280AFA" w:rsidRPr="00396530" w:rsidRDefault="00280AFA" w:rsidP="00280AFA">
      <w:pPr>
        <w:rPr>
          <w:rStyle w:val="StyleUnderline"/>
        </w:rPr>
      </w:pPr>
      <w:r w:rsidRPr="00396530">
        <w:rPr>
          <w:rStyle w:val="Emphasis"/>
        </w:rPr>
        <w:t>The consensus amongst legal professionals</w:t>
      </w:r>
      <w:r w:rsidRPr="00396530">
        <w:rPr>
          <w:rStyle w:val="StyleUnderline"/>
        </w:rPr>
        <w:t xml:space="preserve"> is that it is very </w:t>
      </w:r>
      <w:r w:rsidRPr="00396530">
        <w:rPr>
          <w:rStyle w:val="Emphasis"/>
        </w:rPr>
        <w:t>unlikely that the courts’ backlog will be cleared</w:t>
      </w:r>
      <w:r w:rsidRPr="00396530">
        <w:rPr>
          <w:rStyle w:val="StyleUnderline"/>
        </w:rPr>
        <w:t xml:space="preserve"> anytime in the foreseeable future</w:t>
      </w:r>
    </w:p>
    <w:p w14:paraId="6B8BF143" w14:textId="77777777" w:rsidR="00280AFA" w:rsidRPr="00396530" w:rsidRDefault="00280AFA" w:rsidP="00280AFA">
      <w:r w:rsidRPr="00396530">
        <w:t xml:space="preserve">Troublingly, </w:t>
      </w:r>
      <w:r w:rsidRPr="00396530">
        <w:rPr>
          <w:rStyle w:val="StyleUnderline"/>
        </w:rPr>
        <w:t>many agree that court systems are broken beyond repair</w:t>
      </w:r>
      <w:r w:rsidRPr="00396530">
        <w:t xml:space="preserve"> and that Covid was the straw that broke the camel’s back. </w:t>
      </w:r>
    </w:p>
    <w:p w14:paraId="72B38F26" w14:textId="77777777" w:rsidR="00280AFA" w:rsidRPr="00396530" w:rsidRDefault="00280AFA" w:rsidP="00280AFA">
      <w:pPr>
        <w:rPr>
          <w:rStyle w:val="StyleUnderline"/>
        </w:rPr>
      </w:pPr>
      <w:r w:rsidRPr="00396530">
        <w:t xml:space="preserve">Some jurisdictions have tried to leverage technology to improve the situation, but </w:t>
      </w:r>
      <w:r w:rsidRPr="00396530">
        <w:rPr>
          <w:rStyle w:val="StyleUnderline"/>
        </w:rPr>
        <w:t>traditional court systems are simply not yet geared up for online activities. </w:t>
      </w:r>
    </w:p>
    <w:p w14:paraId="6D878FBA" w14:textId="77777777" w:rsidR="00280AFA" w:rsidRDefault="00280AFA" w:rsidP="00280AFA">
      <w:pPr>
        <w:pStyle w:val="NormalWeb"/>
        <w:shd w:val="clear" w:color="auto" w:fill="FFFFFF"/>
        <w:spacing w:before="0" w:beforeAutospacing="0" w:after="240" w:afterAutospacing="0"/>
        <w:textAlignment w:val="baseline"/>
        <w:rPr>
          <w:rFonts w:ascii="Arial" w:hAnsi="Arial" w:cs="Arial"/>
          <w:color w:val="76787F"/>
        </w:rPr>
      </w:pPr>
    </w:p>
    <w:p w14:paraId="04A1B435" w14:textId="77777777" w:rsidR="00280AFA" w:rsidRDefault="00280AFA" w:rsidP="00280AFA">
      <w:pPr>
        <w:pStyle w:val="Heading3"/>
      </w:pPr>
      <w:r>
        <w:t>Alt Causes</w:t>
      </w:r>
    </w:p>
    <w:p w14:paraId="4A8AFC71" w14:textId="77777777" w:rsidR="00280AFA" w:rsidRDefault="00280AFA" w:rsidP="00280AFA">
      <w:pPr>
        <w:pStyle w:val="Heading4"/>
      </w:pPr>
      <w:r>
        <w:t xml:space="preserve">NPE litigation makes up over half of all lawsuits. </w:t>
      </w:r>
    </w:p>
    <w:p w14:paraId="510354D0" w14:textId="77777777" w:rsidR="00280AFA" w:rsidRDefault="00280AFA" w:rsidP="00280AFA">
      <w:r w:rsidRPr="00E7546B">
        <w:rPr>
          <w:rStyle w:val="Style13ptBold"/>
        </w:rPr>
        <w:t>Stroud 24</w:t>
      </w:r>
      <w:r>
        <w:t xml:space="preserve"> (Mr. Stroud manages Unified Patents’ legal and corporate work, with a focus on Patent Trial and Appeal Board (PTAB), district court, and appellate litigation, contracting, general corporate matters, and settlement negotiations. He regularly teaches, speaks, and writes about patent and administrative law.) “Unified Patents’ 2023 Trends in Patent Litigation” January 25, </w:t>
      </w:r>
      <w:proofErr w:type="gramStart"/>
      <w:r>
        <w:t>2024</w:t>
      </w:r>
      <w:proofErr w:type="gramEnd"/>
      <w:r>
        <w:t xml:space="preserve"> </w:t>
      </w:r>
      <w:r w:rsidRPr="00181BC3">
        <w:t>https://www.patentprogress.org/2024/01/unified-patents-2023-trends-in-patent-litigation/</w:t>
      </w:r>
      <w:r>
        <w:t xml:space="preserve"> // ZX</w:t>
      </w:r>
    </w:p>
    <w:p w14:paraId="07D9A0A2" w14:textId="77777777" w:rsidR="00280AFA" w:rsidRPr="00E7546B" w:rsidRDefault="00280AFA" w:rsidP="00280AFA">
      <w:pPr>
        <w:rPr>
          <w:rStyle w:val="StyleUnderline"/>
        </w:rPr>
      </w:pPr>
      <w:r w:rsidRPr="00E7546B">
        <w:t>From the U.S. Patent and Trademark Office’s (</w:t>
      </w:r>
      <w:r w:rsidRPr="00181BC3">
        <w:t>USPTO</w:t>
      </w:r>
      <w:r w:rsidRPr="00E7546B">
        <w:t xml:space="preserve">.) Advanced Notice of Proposed Rulemaking (ANPRM) to new revelations about litigation investment entities, and the launch of the Unified Patent Court (UPC) – </w:t>
      </w:r>
      <w:r w:rsidRPr="00E7546B">
        <w:rPr>
          <w:rStyle w:val="StyleUnderline"/>
        </w:rPr>
        <w:t>2023 was an eventful year for patent policy, both in the United States and abroad. </w:t>
      </w:r>
    </w:p>
    <w:p w14:paraId="42F41E00" w14:textId="77777777" w:rsidR="00280AFA" w:rsidRPr="00E7546B" w:rsidRDefault="00280AFA" w:rsidP="00280AFA">
      <w:r w:rsidRPr="00E7546B">
        <w:t>Unified Patent’s </w:t>
      </w:r>
      <w:r w:rsidRPr="00181BC3">
        <w:t>2023 Dispute Report</w:t>
      </w:r>
      <w:r w:rsidRPr="00E7546B">
        <w:t xml:space="preserve"> highlights the past year’s key trends in patent disputes. </w:t>
      </w:r>
      <w:r w:rsidRPr="00E7546B">
        <w:rPr>
          <w:rStyle w:val="StyleUnderline"/>
        </w:rPr>
        <w:t>The analysis found that there was a slight decrease in district court cases</w:t>
      </w:r>
      <w:r w:rsidRPr="00E7546B">
        <w:t xml:space="preserve">, </w:t>
      </w:r>
      <w:r w:rsidRPr="00E7546B">
        <w:rPr>
          <w:rStyle w:val="StyleUnderline"/>
        </w:rPr>
        <w:t>largely due to the non-practicing entity</w:t>
      </w:r>
      <w:r w:rsidRPr="00E7546B">
        <w:t xml:space="preserve"> (</w:t>
      </w:r>
      <w:r w:rsidRPr="00181BC3">
        <w:t>NPE</w:t>
      </w:r>
      <w:r w:rsidRPr="00E7546B">
        <w:t xml:space="preserve"> </w:t>
      </w:r>
      <w:r w:rsidRPr="00E7546B">
        <w:rPr>
          <w:rStyle w:val="Emphasis"/>
        </w:rPr>
        <w:t>IP Edge’s absence</w:t>
      </w:r>
      <w:r w:rsidRPr="00E7546B">
        <w:t xml:space="preserve">, </w:t>
      </w:r>
      <w:r w:rsidRPr="00E7546B">
        <w:rPr>
          <w:rStyle w:val="StyleUnderline"/>
        </w:rPr>
        <w:t>and a decline in filings at the Patent Trial and Appeal Board</w:t>
      </w:r>
      <w:r w:rsidRPr="00E7546B">
        <w:t xml:space="preserve"> (</w:t>
      </w:r>
      <w:r w:rsidRPr="00181BC3">
        <w:t>PTAB</w:t>
      </w:r>
      <w:r w:rsidRPr="00E7546B">
        <w:t xml:space="preserve"> presumably due to the ANPRM and the uncertainty around which changes would go into effect and when.</w:t>
      </w:r>
    </w:p>
    <w:p w14:paraId="2A2FB3DA" w14:textId="77777777" w:rsidR="00280AFA" w:rsidRPr="00E7546B" w:rsidRDefault="00280AFA" w:rsidP="00280AFA">
      <w:pPr>
        <w:rPr>
          <w:rStyle w:val="StyleUnderline"/>
        </w:rPr>
      </w:pPr>
      <w:r w:rsidRPr="00E7546B">
        <w:rPr>
          <w:rStyle w:val="StyleUnderline"/>
        </w:rPr>
        <w:t xml:space="preserve">District court litigation was </w:t>
      </w:r>
      <w:r w:rsidRPr="00E7546B">
        <w:rPr>
          <w:rStyle w:val="Emphasis"/>
        </w:rPr>
        <w:t>down 12.5%</w:t>
      </w:r>
      <w:r w:rsidRPr="00E7546B">
        <w:rPr>
          <w:rStyle w:val="StyleUnderline"/>
        </w:rPr>
        <w:t xml:space="preserve"> in 2023</w:t>
      </w:r>
      <w:r w:rsidRPr="00E7546B">
        <w:t>, but </w:t>
      </w:r>
      <w:r w:rsidRPr="00E7546B">
        <w:rPr>
          <w:rStyle w:val="StyleUnderline"/>
        </w:rPr>
        <w:t xml:space="preserve">NPE activity still accounted for </w:t>
      </w:r>
      <w:r w:rsidRPr="00E7546B">
        <w:rPr>
          <w:rStyle w:val="Emphasis"/>
        </w:rPr>
        <w:t>58%</w:t>
      </w:r>
      <w:r w:rsidRPr="00E7546B">
        <w:rPr>
          <w:rStyle w:val="StyleUnderline"/>
        </w:rPr>
        <w:t xml:space="preserve"> of all lawsu</w:t>
      </w:r>
      <w:r w:rsidRPr="00E7546B">
        <w:t xml:space="preserve">its, </w:t>
      </w:r>
      <w:r w:rsidRPr="00E7546B">
        <w:rPr>
          <w:rStyle w:val="StyleUnderline"/>
        </w:rPr>
        <w:t>on par with the 5-year average</w:t>
      </w:r>
      <w:r w:rsidRPr="00E7546B">
        <w:t>. Due to District of Delaware Chief Judge Colm Connolly’s </w:t>
      </w:r>
      <w:r w:rsidRPr="00181BC3">
        <w:t>investigation</w:t>
      </w:r>
      <w:r w:rsidRPr="00E7546B">
        <w:t xml:space="preserve"> into IP Edge and his decision to refer the firm and its lawyers to the U.S. Department of Justice, the Patent and Trademark Office, and state bar regulators, </w:t>
      </w:r>
      <w:r w:rsidRPr="00E7546B">
        <w:rPr>
          <w:rStyle w:val="StyleUnderline"/>
        </w:rPr>
        <w:t>the notorious NPE was absent this year</w:t>
      </w:r>
      <w:r w:rsidRPr="00E7546B">
        <w:t xml:space="preserve">. But, in its stead, </w:t>
      </w:r>
      <w:r w:rsidRPr="00E7546B">
        <w:rPr>
          <w:rStyle w:val="StyleUnderline"/>
        </w:rPr>
        <w:t>litigation investment entities like Jeffrey M. Gross and Intellectual Ventures increased their activity – accounting for a combined 226 suits in 2023.</w:t>
      </w:r>
    </w:p>
    <w:p w14:paraId="03138179" w14:textId="77777777" w:rsidR="00280AFA" w:rsidRPr="00E7546B" w:rsidRDefault="00280AFA" w:rsidP="00280AFA">
      <w:r w:rsidRPr="00E7546B">
        <w:rPr>
          <w:rStyle w:val="StyleUnderline"/>
        </w:rPr>
        <w:t>While Judge Connolly’s transparency measures didn’t have much of an impact on the proportion of cases filed by NPEs nationally, it did influence where NPE cases were filed</w:t>
      </w:r>
      <w:r w:rsidRPr="00E7546B">
        <w:t xml:space="preserve">. </w:t>
      </w:r>
      <w:r w:rsidRPr="00E7546B">
        <w:rPr>
          <w:rStyle w:val="StyleUnderline"/>
        </w:rPr>
        <w:t xml:space="preserve">The Eastern District of Texas took the lead this year with </w:t>
      </w:r>
      <w:r w:rsidRPr="00E7546B">
        <w:rPr>
          <w:rStyle w:val="Emphasis"/>
        </w:rPr>
        <w:t>522 NPE cases filed</w:t>
      </w:r>
      <w:r w:rsidRPr="00E7546B">
        <w:t xml:space="preserve">, </w:t>
      </w:r>
      <w:r w:rsidRPr="00E7546B">
        <w:rPr>
          <w:rStyle w:val="StyleUnderline"/>
        </w:rPr>
        <w:t>while the Western District of Texas was not far behind with a total of 467 cases.</w:t>
      </w:r>
      <w:r w:rsidRPr="00E7546B">
        <w:t xml:space="preserve"> The Delaware District Court came in a distant third place, down to 157 </w:t>
      </w:r>
      <w:r w:rsidRPr="00181BC3">
        <w:t>NPEs</w:t>
      </w:r>
      <w:r w:rsidRPr="00E7546B">
        <w:t> filing cases. </w:t>
      </w:r>
    </w:p>
    <w:p w14:paraId="1E5AB92E" w14:textId="77777777" w:rsidR="00280AFA" w:rsidRPr="00E7546B" w:rsidRDefault="00280AFA" w:rsidP="00280AFA">
      <w:r w:rsidRPr="00E7546B">
        <w:t>At the </w:t>
      </w:r>
      <w:r w:rsidRPr="00181BC3">
        <w:t>PTAB</w:t>
      </w:r>
      <w:r w:rsidRPr="00E7546B">
        <w:t xml:space="preserve"> filings decreased this year, down 11.4% compared to 2022. This decline was likely due to uncertainty around the USPTO’s ANPRM, which, as noted previously on </w:t>
      </w:r>
      <w:r w:rsidRPr="00181BC3">
        <w:t>Patent Progress</w:t>
      </w:r>
      <w:r w:rsidRPr="00E7546B">
        <w:t>, faced overwhelming public opposition. </w:t>
      </w:r>
    </w:p>
    <w:p w14:paraId="197ED25D" w14:textId="77777777" w:rsidR="00280AFA" w:rsidRPr="00E7546B" w:rsidRDefault="00280AFA" w:rsidP="00280AFA">
      <w:r w:rsidRPr="00E7546B">
        <w:t>Unsurprisingly</w:t>
      </w:r>
      <w:r w:rsidRPr="00E7546B">
        <w:rPr>
          <w:rStyle w:val="StyleUnderline"/>
        </w:rPr>
        <w:t>, high-tech companies continue to comprise the majority of defendants in district court and at the </w:t>
      </w:r>
      <w:proofErr w:type="gramStart"/>
      <w:r w:rsidRPr="00E7546B">
        <w:rPr>
          <w:rStyle w:val="StyleUnderline"/>
        </w:rPr>
        <w:t>PTAB  at</w:t>
      </w:r>
      <w:proofErr w:type="gramEnd"/>
      <w:r w:rsidRPr="00E7546B">
        <w:rPr>
          <w:rStyle w:val="StyleUnderline"/>
        </w:rPr>
        <w:t xml:space="preserve"> 58% and 68% respectively</w:t>
      </w:r>
      <w:r w:rsidRPr="00E7546B">
        <w:t>. In district court, </w:t>
      </w:r>
      <w:r w:rsidRPr="00181BC3">
        <w:t>NPEs</w:t>
      </w:r>
      <w:r w:rsidRPr="00E7546B">
        <w:t> targeted high-tech companies 95% of the time, while non-NPEs targeted high-tech companies only 14% of the time. </w:t>
      </w:r>
      <w:r w:rsidRPr="00181BC3">
        <w:t>NPE</w:t>
      </w:r>
      <w:r w:rsidRPr="00E7546B">
        <w:t> activity in district court naturally carried over to the </w:t>
      </w:r>
      <w:proofErr w:type="gramStart"/>
      <w:r w:rsidRPr="00181BC3">
        <w:t>PTAB</w:t>
      </w:r>
      <w:r w:rsidRPr="00E7546B">
        <w:t xml:space="preserve"> .</w:t>
      </w:r>
      <w:proofErr w:type="gramEnd"/>
      <w:r w:rsidRPr="00E7546B">
        <w:t>, where more than half of all America Invents Act (</w:t>
      </w:r>
      <w:r w:rsidRPr="00181BC3">
        <w:t>AIA</w:t>
      </w:r>
      <w:r w:rsidRPr="00E7546B">
        <w:t xml:space="preserve"> challenges – 54% – involved high-tech companies petitioning NPE-controlled patents. </w:t>
      </w:r>
    </w:p>
    <w:p w14:paraId="3158EA31" w14:textId="77777777" w:rsidR="00280AFA" w:rsidRPr="00E7546B" w:rsidRDefault="00280AFA" w:rsidP="00280AFA">
      <w:r w:rsidRPr="00E7546B">
        <w:rPr>
          <w:rStyle w:val="StyleUnderline"/>
        </w:rPr>
        <w:t>Reexaminations at the USPTO were up 6.7% year-over-year</w:t>
      </w:r>
      <w:r w:rsidRPr="00E7546B">
        <w:t xml:space="preserve">. Again, </w:t>
      </w:r>
      <w:r w:rsidRPr="00E7546B">
        <w:rPr>
          <w:rStyle w:val="StyleUnderline"/>
        </w:rPr>
        <w:t>NPE-controlled patents featured prominently in these proceedings as they controlled 50% of all patents challenged.</w:t>
      </w:r>
      <w:r w:rsidRPr="00E7546B">
        <w:t xml:space="preserve"> The </w:t>
      </w:r>
      <w:r w:rsidRPr="00181BC3">
        <w:t>reexamination</w:t>
      </w:r>
      <w:r w:rsidRPr="00E7546B">
        <w:t xml:space="preserve">. decline </w:t>
      </w:r>
      <w:proofErr w:type="gramStart"/>
      <w:r w:rsidRPr="00E7546B">
        <w:t>are</w:t>
      </w:r>
      <w:proofErr w:type="gramEnd"/>
      <w:r w:rsidRPr="00E7546B">
        <w:t xml:space="preserve"> intuitive in the context of 2023’s uncertain rulemaking environment at the </w:t>
      </w:r>
      <w:r w:rsidRPr="00181BC3">
        <w:t>USPTO</w:t>
      </w:r>
      <w:r w:rsidRPr="00E7546B">
        <w:t xml:space="preserve"> where significant changes to </w:t>
      </w:r>
      <w:r w:rsidRPr="00181BC3">
        <w:t>inter partes review</w:t>
      </w:r>
      <w:r w:rsidRPr="00E7546B">
        <w:t xml:space="preserve"> were under consideration.</w:t>
      </w:r>
    </w:p>
    <w:p w14:paraId="3B1D1A51" w14:textId="77777777" w:rsidR="00280AFA" w:rsidRPr="00E7546B" w:rsidRDefault="00280AFA" w:rsidP="00280AFA">
      <w:r w:rsidRPr="00E7546B">
        <w:t xml:space="preserve">2023 was also an eventful year for patent policy in the European Union. After a slow start over the summer, the UPC saw a steady increase in cases, especially those surrounding standard essential patents (SEPs), </w:t>
      </w:r>
      <w:proofErr w:type="gramStart"/>
      <w:r w:rsidRPr="00E7546B">
        <w:t>where by</w:t>
      </w:r>
      <w:proofErr w:type="gramEnd"/>
      <w:r w:rsidRPr="00E7546B">
        <w:t xml:space="preserve"> the end of the year there </w:t>
      </w:r>
      <w:proofErr w:type="gramStart"/>
      <w:r w:rsidRPr="00E7546B">
        <w:t>were</w:t>
      </w:r>
      <w:proofErr w:type="gramEnd"/>
      <w:r w:rsidRPr="00E7546B">
        <w:t xml:space="preserve"> a total of 155.</w:t>
      </w:r>
    </w:p>
    <w:p w14:paraId="668757F6" w14:textId="77777777" w:rsidR="00280AFA" w:rsidRPr="00E7546B" w:rsidRDefault="00280AFA" w:rsidP="00280AFA">
      <w:r w:rsidRPr="00E7546B">
        <w:t xml:space="preserve">Unified Patents regularly produces analysis on district court patent litigation, proceedings and developments at the UPC, but to further explore the data and for more in-depth information, please visit </w:t>
      </w:r>
      <w:proofErr w:type="spellStart"/>
      <w:r w:rsidRPr="00E7546B">
        <w:t>Unified’s</w:t>
      </w:r>
      <w:proofErr w:type="spellEnd"/>
      <w:r w:rsidRPr="00E7546B">
        <w:t> </w:t>
      </w:r>
      <w:r w:rsidRPr="00181BC3">
        <w:t>Portal</w:t>
      </w:r>
      <w:r w:rsidRPr="00E7546B">
        <w:t>.</w:t>
      </w:r>
    </w:p>
    <w:p w14:paraId="71465D98" w14:textId="77777777" w:rsidR="00280AFA" w:rsidRDefault="00280AFA" w:rsidP="00280AFA">
      <w:pPr>
        <w:pStyle w:val="Heading3"/>
      </w:pPr>
      <w:r>
        <w:t>AT: Criminal Cases</w:t>
      </w:r>
    </w:p>
    <w:p w14:paraId="33817945" w14:textId="77777777" w:rsidR="00280AFA" w:rsidRDefault="00280AFA" w:rsidP="00280AFA">
      <w:pPr>
        <w:pStyle w:val="Heading4"/>
      </w:pPr>
      <w:r>
        <w:t xml:space="preserve">Civil </w:t>
      </w:r>
      <w:proofErr w:type="gramStart"/>
      <w:r>
        <w:t>suites</w:t>
      </w:r>
      <w:proofErr w:type="gramEnd"/>
      <w:r>
        <w:t xml:space="preserve"> can occur in tandem with criminal suits. </w:t>
      </w:r>
    </w:p>
    <w:p w14:paraId="09161905" w14:textId="77777777" w:rsidR="00280AFA" w:rsidRPr="0046742B" w:rsidRDefault="00280AFA" w:rsidP="00280AFA">
      <w:r>
        <w:t xml:space="preserve">Oca 21 (Christopher Montes de Oca is a personal-injury lawyer with offices in Los Angeles, Whittier, and Long Beach. In 2017, he received the Consumer Attorneys Association of Los Angeles’ Rising Star Trial Attorney Award.) “When Your Civil Case Has </w:t>
      </w:r>
      <w:proofErr w:type="gramStart"/>
      <w:r>
        <w:t>A</w:t>
      </w:r>
      <w:proofErr w:type="gramEnd"/>
      <w:r>
        <w:t xml:space="preserve"> Companion Criminal Case” June 2021 </w:t>
      </w:r>
      <w:r w:rsidRPr="00181BC3">
        <w:t>https://www.advocatemagazine.com/article/2021-june/when-your-civil-case-has-a-companion-criminal-case#:~:text=Yes%2C%20the%20criminal%20case%20almost,the%20civil%20case%20can%20continue</w:t>
      </w:r>
      <w:r>
        <w:t>. // ZX</w:t>
      </w:r>
    </w:p>
    <w:p w14:paraId="2FCA9D33" w14:textId="77777777" w:rsidR="00280AFA" w:rsidRDefault="00280AFA" w:rsidP="00280AFA">
      <w:r w:rsidRPr="0046742B">
        <w:rPr>
          <w:rStyle w:val="StyleUnderline"/>
        </w:rPr>
        <w:t>A billion-dollar-plus settlement was reached before the criminal case had proceeded to trial</w:t>
      </w:r>
      <w:r>
        <w:t>. I am, of course, talking about the recent George Tyndall lawsuit involving USC. This is important to show you that, as the plaintiff’s attorney, you can bring justice for your client — the victim — and not be at the mercy of the criminal case.</w:t>
      </w:r>
    </w:p>
    <w:p w14:paraId="0AFD72D7" w14:textId="77777777" w:rsidR="00280AFA" w:rsidRDefault="00280AFA" w:rsidP="00280AFA">
      <w:r w:rsidRPr="0046742B">
        <w:rPr>
          <w:rStyle w:val="StyleUnderline"/>
        </w:rPr>
        <w:t>What happens when</w:t>
      </w:r>
      <w:r>
        <w:t xml:space="preserve"> your personal-injury </w:t>
      </w:r>
      <w:r w:rsidRPr="0046742B">
        <w:rPr>
          <w:rStyle w:val="StyleUnderline"/>
        </w:rPr>
        <w:t>civil case has a companion criminal case</w:t>
      </w:r>
      <w:r>
        <w:t xml:space="preserve">? </w:t>
      </w:r>
      <w:r w:rsidRPr="0046742B">
        <w:rPr>
          <w:rStyle w:val="StyleUnderline"/>
        </w:rPr>
        <w:t>Do you ignore the criminal case</w:t>
      </w:r>
      <w:r>
        <w:t>? Do you tell yourself that, because it is excluded from your fee agreement, you don’t need to pay attention to it? Are you even aware that a criminal case is ongoing? Looking forward to the criminal case can be critical to your client’s civil case.</w:t>
      </w:r>
    </w:p>
    <w:p w14:paraId="382B5642" w14:textId="77777777" w:rsidR="00280AFA" w:rsidRDefault="00280AFA" w:rsidP="00280AFA">
      <w:r>
        <w:t xml:space="preserve">Yes, criminal cases have their own </w:t>
      </w:r>
      <w:proofErr w:type="gramStart"/>
      <w:r>
        <w:t>lingo</w:t>
      </w:r>
      <w:proofErr w:type="gramEnd"/>
      <w:r>
        <w:t xml:space="preserve"> and you will feel like a fish out of water. After a few cases you will </w:t>
      </w:r>
      <w:proofErr w:type="gramStart"/>
      <w:r>
        <w:t>definitely feel</w:t>
      </w:r>
      <w:proofErr w:type="gramEnd"/>
      <w:r>
        <w:t xml:space="preserve"> more comfortable. Let’s jump into some of the basics. The most common types of crossover cases are driving under the influence, hit and run, assault and battery, and sexual assault and sexual battery cases.</w:t>
      </w:r>
    </w:p>
    <w:p w14:paraId="7198E5A2" w14:textId="77777777" w:rsidR="00280AFA" w:rsidRDefault="00280AFA" w:rsidP="00280AFA">
      <w:r>
        <w:t>Automatic stay of civil case? Not so fast…</w:t>
      </w:r>
    </w:p>
    <w:p w14:paraId="11AE78E2" w14:textId="77777777" w:rsidR="00280AFA" w:rsidRDefault="00280AFA" w:rsidP="00280AFA">
      <w:r w:rsidRPr="0046742B">
        <w:rPr>
          <w:rStyle w:val="StyleUnderline"/>
        </w:rPr>
        <w:t>Many personal-injury civil attorneys mistakenly believe that once a criminal case is pending, the civil case must stop</w:t>
      </w:r>
      <w:r>
        <w:t xml:space="preserve">. </w:t>
      </w:r>
      <w:r w:rsidRPr="0046742B">
        <w:rPr>
          <w:rStyle w:val="Emphasis"/>
        </w:rPr>
        <w:t>This is simply not true,</w:t>
      </w:r>
      <w:r>
        <w:t xml:space="preserve"> </w:t>
      </w:r>
      <w:r w:rsidRPr="0046742B">
        <w:rPr>
          <w:rStyle w:val="StyleUnderline"/>
        </w:rPr>
        <w:t>as seen in the Tyndall/USC matte</w:t>
      </w:r>
      <w:r>
        <w:t xml:space="preserve">r. Yes, </w:t>
      </w:r>
      <w:r w:rsidRPr="0046742B">
        <w:rPr>
          <w:rStyle w:val="StyleUnderline"/>
        </w:rPr>
        <w:t>the criminal case almost always takes priority because of the defendant’s Fifth Amendment right</w:t>
      </w:r>
      <w:r>
        <w:t xml:space="preserve">, and the civil case can be stayed, </w:t>
      </w:r>
      <w:r w:rsidRPr="0046742B">
        <w:rPr>
          <w:rStyle w:val="StyleUnderline"/>
        </w:rPr>
        <w:t xml:space="preserve">but many </w:t>
      </w:r>
      <w:r w:rsidRPr="0046742B">
        <w:rPr>
          <w:rStyle w:val="Emphasis"/>
        </w:rPr>
        <w:t>aspects</w:t>
      </w:r>
      <w:r w:rsidRPr="0046742B">
        <w:rPr>
          <w:rStyle w:val="StyleUnderline"/>
        </w:rPr>
        <w:t xml:space="preserve"> </w:t>
      </w:r>
      <w:r w:rsidRPr="0046742B">
        <w:rPr>
          <w:rStyle w:val="Emphasis"/>
        </w:rPr>
        <w:t>of</w:t>
      </w:r>
      <w:r w:rsidRPr="0046742B">
        <w:rPr>
          <w:rStyle w:val="StyleUnderline"/>
        </w:rPr>
        <w:t xml:space="preserve"> the </w:t>
      </w:r>
      <w:r w:rsidRPr="0046742B">
        <w:rPr>
          <w:rStyle w:val="Emphasis"/>
        </w:rPr>
        <w:t>civil</w:t>
      </w:r>
      <w:r w:rsidRPr="0046742B">
        <w:rPr>
          <w:rStyle w:val="StyleUnderline"/>
        </w:rPr>
        <w:t xml:space="preserve"> </w:t>
      </w:r>
      <w:r w:rsidRPr="0046742B">
        <w:rPr>
          <w:rStyle w:val="Emphasis"/>
        </w:rPr>
        <w:t>case</w:t>
      </w:r>
      <w:r w:rsidRPr="0046742B">
        <w:rPr>
          <w:rStyle w:val="StyleUnderline"/>
        </w:rPr>
        <w:t xml:space="preserve"> can </w:t>
      </w:r>
      <w:r w:rsidRPr="0046742B">
        <w:rPr>
          <w:rStyle w:val="Emphasis"/>
        </w:rPr>
        <w:t>continue</w:t>
      </w:r>
      <w:r w:rsidRPr="0046742B">
        <w:rPr>
          <w:rStyle w:val="StyleUnderline"/>
        </w:rPr>
        <w:t>.</w:t>
      </w:r>
      <w:r>
        <w:t xml:space="preserve"> Furthermore, many issues can be resolved during the criminal case and thus would not need to be relitigated with the civil action.</w:t>
      </w:r>
    </w:p>
    <w:p w14:paraId="6D60217C" w14:textId="77777777" w:rsidR="00280AFA" w:rsidRDefault="00280AFA" w:rsidP="00280AFA">
      <w:r>
        <w:t>For example</w:t>
      </w:r>
      <w:r w:rsidRPr="0046742B">
        <w:rPr>
          <w:rStyle w:val="StyleUnderline"/>
        </w:rPr>
        <w:t>, the effect of a plea or judgment on the criminal case can prove civil liability</w:t>
      </w:r>
      <w:r>
        <w:t xml:space="preserve">. A no-contest plea to a felony offense is admissible as an admission in a civil case growing out of the act on which the criminal prosecution is built. (Pen. Code, (PC) § 1016(3).) While a no-contest plea to a misdemeanor is not admissible as an admission in a civil case (PC § 1016(3)), a </w:t>
      </w:r>
      <w:r w:rsidRPr="0046742B">
        <w:rPr>
          <w:rStyle w:val="StyleUnderline"/>
        </w:rPr>
        <w:t>guilty plea to either a felony or a misdemeanor may be used as an admission in a civil case.</w:t>
      </w:r>
      <w:r>
        <w:t xml:space="preserve"> (Teitelbaum Furs, Inc. v. Dominion Ins. Co. (1962) 58 Cal.2d 601.)</w:t>
      </w:r>
    </w:p>
    <w:p w14:paraId="1BF17268" w14:textId="77777777" w:rsidR="00280AFA" w:rsidRDefault="00280AFA" w:rsidP="00280AFA"/>
    <w:p w14:paraId="18BECA0A" w14:textId="77777777" w:rsidR="00280AFA" w:rsidRDefault="00280AFA" w:rsidP="00280AFA">
      <w:pPr>
        <w:pStyle w:val="Heading4"/>
      </w:pPr>
      <w:r>
        <w:t xml:space="preserve">Criminal cases take authority and random drawing prevents special districts. </w:t>
      </w:r>
    </w:p>
    <w:p w14:paraId="6A599555" w14:textId="77777777" w:rsidR="00280AFA" w:rsidRPr="0046742B" w:rsidRDefault="00280AFA" w:rsidP="00280AFA">
      <w:r>
        <w:t xml:space="preserve">Courts ND (The U.S. Courts were created under Article III of the Constitution to administer justice fairly and impartially, within the jurisdiction established by the Constitution and Congress. This section will help you learn more about the Judicial Branch and its work.) “FAQs: Filing a Case” </w:t>
      </w:r>
      <w:r w:rsidRPr="00181BC3">
        <w:t>https://www.uscourts.gov/faqs-filing-case#:~:text=There%20is%20no%20similar%20law,is%20assigned%20a%20higher%20priority</w:t>
      </w:r>
      <w:r>
        <w:t>. // ZX</w:t>
      </w:r>
    </w:p>
    <w:p w14:paraId="09C2C476" w14:textId="77777777" w:rsidR="00280AFA" w:rsidRPr="0046742B" w:rsidRDefault="00280AFA" w:rsidP="00280AFA">
      <w:pPr>
        <w:rPr>
          <w:rStyle w:val="StyleUnderline"/>
        </w:rPr>
      </w:pPr>
      <w:r w:rsidRPr="0046742B">
        <w:rPr>
          <w:rStyle w:val="StyleUnderline"/>
        </w:rPr>
        <w:t>Most cases are handled in an expeditious manner.</w:t>
      </w:r>
      <w:r>
        <w:t xml:space="preserve"> </w:t>
      </w:r>
      <w:r w:rsidRPr="0046742B">
        <w:rPr>
          <w:rStyle w:val="Emphasis"/>
        </w:rPr>
        <w:t>The Speedy Trial Act of 1974</w:t>
      </w:r>
      <w:r>
        <w:t xml:space="preserve"> </w:t>
      </w:r>
      <w:r w:rsidRPr="0046742B">
        <w:rPr>
          <w:rStyle w:val="StyleUnderline"/>
        </w:rPr>
        <w:t>establishes standard time requirements for the timely prosecution</w:t>
      </w:r>
      <w:r>
        <w:t xml:space="preserve"> and disposition </w:t>
      </w:r>
      <w:r w:rsidRPr="0046742B">
        <w:rPr>
          <w:rStyle w:val="Emphasis"/>
        </w:rPr>
        <w:t>of criminal cases</w:t>
      </w:r>
      <w:r>
        <w:t xml:space="preserve"> </w:t>
      </w:r>
      <w:r w:rsidRPr="0046742B">
        <w:rPr>
          <w:rStyle w:val="StyleUnderline"/>
        </w:rPr>
        <w:t>in district courts</w:t>
      </w:r>
      <w:r>
        <w:t xml:space="preserve">. </w:t>
      </w:r>
      <w:r w:rsidRPr="0046742B">
        <w:rPr>
          <w:rStyle w:val="StyleUnderline"/>
        </w:rPr>
        <w:t xml:space="preserve">There is </w:t>
      </w:r>
      <w:r w:rsidRPr="0046742B">
        <w:rPr>
          <w:rStyle w:val="Emphasis"/>
        </w:rPr>
        <w:t>no similar law</w:t>
      </w:r>
      <w:r w:rsidRPr="0046742B">
        <w:rPr>
          <w:rStyle w:val="StyleUnderline"/>
        </w:rPr>
        <w:t xml:space="preserve"> governing civil trial scheduling</w:t>
      </w:r>
      <w:r>
        <w:t xml:space="preserve">, and as a result, </w:t>
      </w:r>
      <w:r w:rsidRPr="0046742B">
        <w:rPr>
          <w:rStyle w:val="StyleUnderline"/>
        </w:rPr>
        <w:t xml:space="preserve">the scheduling of criminal cases is assigned a </w:t>
      </w:r>
      <w:r w:rsidRPr="0046742B">
        <w:rPr>
          <w:rStyle w:val="Emphasis"/>
        </w:rPr>
        <w:t>higher priority.</w:t>
      </w:r>
    </w:p>
    <w:p w14:paraId="0FF78989" w14:textId="77777777" w:rsidR="00280AFA" w:rsidRDefault="00280AFA" w:rsidP="00280AFA">
      <w:r>
        <w:t xml:space="preserve">In 1990, </w:t>
      </w:r>
      <w:r w:rsidRPr="0046742B">
        <w:rPr>
          <w:rStyle w:val="StyleUnderline"/>
        </w:rPr>
        <w:t>Congress enacted legislation that directs each district court to devise and adopt a civil expense and delay reduction plan</w:t>
      </w:r>
      <w:r>
        <w:t>. One goal established under the legislation is for each civil case to be scheduled for trial within 18 months of filing the complaint.</w:t>
      </w:r>
    </w:p>
    <w:p w14:paraId="2663F5C2" w14:textId="77777777" w:rsidR="00280AFA" w:rsidRDefault="00280AFA" w:rsidP="00280AFA">
      <w:r w:rsidRPr="0046742B">
        <w:rPr>
          <w:rStyle w:val="StyleUnderline"/>
        </w:rPr>
        <w:t>Litigants should keep in mind that judges have many duties in addition to deciding cases.</w:t>
      </w:r>
      <w:r>
        <w:t xml:space="preserve"> The average </w:t>
      </w:r>
      <w:r w:rsidRPr="0046742B">
        <w:rPr>
          <w:rStyle w:val="StyleUnderline"/>
        </w:rPr>
        <w:t>district court judge has more than 400 newly filed cases</w:t>
      </w:r>
      <w:r>
        <w:t xml:space="preserve"> to contend with each year.</w:t>
      </w:r>
      <w:r w:rsidRPr="0046742B">
        <w:rPr>
          <w:rStyle w:val="StyleUnderline"/>
        </w:rPr>
        <w:t xml:space="preserve"> In addition to trials, judges conduct sentencings, pretrial conferences, settlement conferences, motions hearings, write orders and opinions</w:t>
      </w:r>
      <w:r>
        <w:t>, and consider other court matters both in the courtroom and in their chambers.</w:t>
      </w:r>
    </w:p>
    <w:p w14:paraId="63D7D4AA" w14:textId="77777777" w:rsidR="00280AFA" w:rsidRDefault="00280AFA" w:rsidP="00280AFA">
      <w:r>
        <w:t xml:space="preserve">There are numerous reasons for delay, many of which are outside of a court's control, and for which attorneys and/or litigants may be responsible. Cases may be delayed because settlement negotiations are in progress. Some courts also experience shortages </w:t>
      </w:r>
      <w:proofErr w:type="gramStart"/>
      <w:r>
        <w:t>in</w:t>
      </w:r>
      <w:proofErr w:type="gramEnd"/>
      <w:r>
        <w:t xml:space="preserve"> judges or available courtrooms.</w:t>
      </w:r>
    </w:p>
    <w:p w14:paraId="6A0658A5" w14:textId="77777777" w:rsidR="00280AFA" w:rsidRDefault="00280AFA" w:rsidP="00280AFA">
      <w:r>
        <w:t>How are judges assigned to cases?</w:t>
      </w:r>
    </w:p>
    <w:p w14:paraId="10839872" w14:textId="77777777" w:rsidR="00280AFA" w:rsidRDefault="00280AFA" w:rsidP="00280AFA">
      <w:pPr>
        <w:rPr>
          <w:rStyle w:val="StyleUnderline"/>
        </w:rPr>
      </w:pPr>
      <w:r w:rsidRPr="0046742B">
        <w:rPr>
          <w:rStyle w:val="StyleUnderline"/>
        </w:rPr>
        <w:t>Judge assignment methods vary</w:t>
      </w:r>
      <w:r>
        <w:t xml:space="preserve">. The basic considerations in making assignments are to assure equitable distribution of caseloads and avoid judge shopping. By statute, </w:t>
      </w:r>
      <w:r w:rsidRPr="0046742B">
        <w:rPr>
          <w:rStyle w:val="StyleUnderline"/>
        </w:rPr>
        <w:t>the chief judge of each district court has the responsibility to enforce the court's rules and orders on case assignments</w:t>
      </w:r>
      <w:r>
        <w:t>. Each court has a written plan or system for assigning cases</w:t>
      </w:r>
      <w:r w:rsidRPr="0046742B">
        <w:rPr>
          <w:rStyle w:val="StyleUnderline"/>
        </w:rPr>
        <w:t xml:space="preserve">. </w:t>
      </w:r>
      <w:proofErr w:type="gramStart"/>
      <w:r w:rsidRPr="0046742B">
        <w:rPr>
          <w:rStyle w:val="StyleUnderline"/>
        </w:rPr>
        <w:t>The majority of</w:t>
      </w:r>
      <w:proofErr w:type="gramEnd"/>
      <w:r w:rsidRPr="0046742B">
        <w:rPr>
          <w:rStyle w:val="StyleUnderline"/>
        </w:rPr>
        <w:t xml:space="preserve"> courts use some variation of a random drawing</w:t>
      </w:r>
      <w:r>
        <w:t xml:space="preserve">. </w:t>
      </w:r>
      <w:r w:rsidRPr="0046742B">
        <w:rPr>
          <w:rStyle w:val="StyleUnderline"/>
        </w:rPr>
        <w:t>One simple method is to rotate the names of available judges</w:t>
      </w:r>
      <w:r>
        <w:t xml:space="preserve">. At times judges having special expertise can be assigned cases by type, such as complex criminal cases, asbestos-related cases, or prisoner cases. The benefit of this system is that it takes advantage of the expertise developed by judges in certain areas. Sometimes cases may be assigned based on geographical considerations. For example, in a large geographical area it may be best to assign a case to a judge located at the site where the case was filed. </w:t>
      </w:r>
      <w:r w:rsidRPr="006373E0">
        <w:rPr>
          <w:rStyle w:val="StyleUnderline"/>
        </w:rPr>
        <w:t>Courts also have a system to check if there is any conflict that would make it improper for a judge to preside over a particular case.</w:t>
      </w:r>
    </w:p>
    <w:p w14:paraId="237C1379" w14:textId="77777777" w:rsidR="00280AFA" w:rsidRPr="006373E0" w:rsidRDefault="00280AFA" w:rsidP="00280AFA">
      <w:pPr>
        <w:rPr>
          <w:rStyle w:val="StyleUnderline"/>
        </w:rPr>
      </w:pPr>
    </w:p>
    <w:p w14:paraId="6A03DC6D" w14:textId="77777777" w:rsidR="00280AFA" w:rsidRDefault="00280AFA" w:rsidP="00280AFA">
      <w:pPr>
        <w:pStyle w:val="Heading3"/>
      </w:pPr>
      <w:r>
        <w:t>Thumper: Trademarks</w:t>
      </w:r>
    </w:p>
    <w:p w14:paraId="312C28C6" w14:textId="77777777" w:rsidR="00280AFA" w:rsidRDefault="00280AFA" w:rsidP="00280AFA">
      <w:pPr>
        <w:pStyle w:val="Heading4"/>
      </w:pPr>
      <w:r>
        <w:t xml:space="preserve">Litigation now due to judicial uncertainty. </w:t>
      </w:r>
    </w:p>
    <w:p w14:paraId="06251258" w14:textId="77777777" w:rsidR="00280AFA" w:rsidRDefault="00280AFA" w:rsidP="00280AFA">
      <w:r>
        <w:t>Crowell 24 (Phil Inglima chairs Crowell &amp; Moring's Management Board, serves on the firm's Executive Committee, and is a partner in its White Collar and Regulatory Enforcement Group, having formerly acted as co-chair of the group</w:t>
      </w:r>
      <w:proofErr w:type="gramStart"/>
      <w:r>
        <w:t>. )</w:t>
      </w:r>
      <w:proofErr w:type="gramEnd"/>
      <w:r>
        <w:t xml:space="preserve"> “Trademarks: Two Landmark Decisions From 2023 Will Continue to Raise Questions in 2024 and Beyond” 01.10.24 </w:t>
      </w:r>
      <w:r w:rsidRPr="00887A30">
        <w:t>https://www.crowell.com/en/insights/publications/two-landmark-decisions-from-2023-will-continue-to-raise-questions-in-2024-and-beyond //</w:t>
      </w:r>
      <w:r>
        <w:t xml:space="preserve"> </w:t>
      </w:r>
      <w:proofErr w:type="spellStart"/>
      <w:r>
        <w:t>zx</w:t>
      </w:r>
      <w:proofErr w:type="spellEnd"/>
    </w:p>
    <w:p w14:paraId="573D6859" w14:textId="77777777" w:rsidR="00280AFA" w:rsidRDefault="00280AFA" w:rsidP="00280AFA">
      <w:r w:rsidRPr="009B1595">
        <w:rPr>
          <w:rStyle w:val="StyleUnderline"/>
        </w:rPr>
        <w:t xml:space="preserve">A 2023 U.S. Supreme Court decision limiting the reach of U.S. trademark law outside of the country could lead to </w:t>
      </w:r>
      <w:r w:rsidRPr="009B1595">
        <w:rPr>
          <w:rStyle w:val="Emphasis"/>
        </w:rPr>
        <w:t>further litigation</w:t>
      </w:r>
      <w:r w:rsidRPr="009B1595">
        <w:rPr>
          <w:rStyle w:val="StyleUnderline"/>
        </w:rPr>
        <w:t xml:space="preserve"> by trademark holders looking to push back on those boundaries</w:t>
      </w:r>
      <w:r>
        <w:t>, says Crowell &amp; Moring partner Preetha Chakrabarti, a member of the firm’s Technology &amp; Intellectual Property Department and the Advertising &amp; Brand Protection Group.</w:t>
      </w:r>
    </w:p>
    <w:p w14:paraId="69D908E1" w14:textId="77777777" w:rsidR="00280AFA" w:rsidRDefault="00280AFA" w:rsidP="00280AFA">
      <w:r>
        <w:t xml:space="preserve">In </w:t>
      </w:r>
      <w:proofErr w:type="spellStart"/>
      <w:r>
        <w:t>Abitron</w:t>
      </w:r>
      <w:proofErr w:type="spellEnd"/>
      <w:r>
        <w:t xml:space="preserve"> v. </w:t>
      </w:r>
      <w:proofErr w:type="spellStart"/>
      <w:r>
        <w:t>Hetronic</w:t>
      </w:r>
      <w:proofErr w:type="spellEnd"/>
      <w:r>
        <w:t>, the high court vacated $96 million of a $115 million jury award for an American manufacturer that had sued former distributors who sold knockoff versions of its industrial radio remote controls—using its distinctive yellow-and-black design—primarily in foreign countries.</w:t>
      </w:r>
    </w:p>
    <w:p w14:paraId="463684D1" w14:textId="77777777" w:rsidR="00280AFA" w:rsidRDefault="00280AFA" w:rsidP="00280AFA">
      <w:r w:rsidRPr="009B1595">
        <w:rPr>
          <w:rStyle w:val="StyleUnderline"/>
        </w:rPr>
        <w:t>The overall decision was a unanimous one, with all justices agreeing that Congress did not intend the U.S. trademark statute</w:t>
      </w:r>
      <w:r>
        <w:t xml:space="preserve">—the Lanham Act— </w:t>
      </w:r>
      <w:r w:rsidRPr="009B1595">
        <w:rPr>
          <w:rStyle w:val="StyleUnderline"/>
        </w:rPr>
        <w:t>to apply extraterritorially.</w:t>
      </w:r>
      <w:r>
        <w:t xml:space="preserve"> </w:t>
      </w:r>
      <w:r w:rsidRPr="009B1595">
        <w:rPr>
          <w:rStyle w:val="Emphasis"/>
        </w:rPr>
        <w:t>That’s consistent with the court’s recent holdings</w:t>
      </w:r>
      <w:r>
        <w:t xml:space="preserve"> that, in general, statutes should only apply domestically, absent explicit instruction by Congress that they should apply overseas.</w:t>
      </w:r>
    </w:p>
    <w:p w14:paraId="3492210A" w14:textId="77777777" w:rsidR="00280AFA" w:rsidRPr="009B1595" w:rsidRDefault="00280AFA" w:rsidP="00280AFA">
      <w:pPr>
        <w:rPr>
          <w:rStyle w:val="StyleUnderline"/>
        </w:rPr>
      </w:pPr>
      <w:r>
        <w:t xml:space="preserve">However, </w:t>
      </w:r>
      <w:r w:rsidRPr="009B1595">
        <w:rPr>
          <w:rStyle w:val="StyleUnderline"/>
        </w:rPr>
        <w:t xml:space="preserve">the justices split on exactly how to determine </w:t>
      </w:r>
      <w:r w:rsidRPr="009B1595">
        <w:rPr>
          <w:rStyle w:val="Emphasis"/>
        </w:rPr>
        <w:t>whether trademark infringement occurred</w:t>
      </w:r>
      <w:r w:rsidRPr="009B1595">
        <w:rPr>
          <w:rStyle w:val="StyleUnderline"/>
        </w:rPr>
        <w:t xml:space="preserve"> domestically or overseas</w:t>
      </w:r>
      <w:r>
        <w:t xml:space="preserve">. </w:t>
      </w:r>
      <w:r w:rsidRPr="009B1595">
        <w:rPr>
          <w:rStyle w:val="StyleUnderline"/>
        </w:rPr>
        <w:t>The majority opinion held that the U.S. statute applies to a trademark’s unauthorized “use in commerce” in the U.S.</w:t>
      </w:r>
    </w:p>
    <w:p w14:paraId="650A51AD" w14:textId="77777777" w:rsidR="00280AFA" w:rsidRDefault="00280AFA" w:rsidP="00280AFA">
      <w:r>
        <w:t>A concurrence, signed by three justices, said the Lanham Act should apply whenever “there is a likelihood of consumer confusion in the U.S.”</w:t>
      </w:r>
    </w:p>
    <w:p w14:paraId="57EC39E8" w14:textId="77777777" w:rsidR="00280AFA" w:rsidRDefault="00280AFA" w:rsidP="00280AFA">
      <w:r>
        <w:t>Finally, Justice Ketanji Brown Jackson issued her own opinion, agreeing with the majority but raising the issue of how to determine where the “use in commerce” occurred, which can be complicated in today’s global marketplace, where a single good could be manufactured, sold, purchased, used, and resold, all in different countries.</w:t>
      </w:r>
    </w:p>
    <w:p w14:paraId="1C764DE1" w14:textId="77777777" w:rsidR="00280AFA" w:rsidRDefault="00280AFA" w:rsidP="00280AFA">
      <w:r>
        <w:t xml:space="preserve">When the Supreme Court first agreed in late 2022 to take up </w:t>
      </w:r>
      <w:proofErr w:type="spellStart"/>
      <w:r>
        <w:t>Abitron</w:t>
      </w:r>
      <w:proofErr w:type="spellEnd"/>
      <w:r>
        <w:t xml:space="preserve"> v. </w:t>
      </w:r>
      <w:proofErr w:type="spellStart"/>
      <w:r>
        <w:t>Hetronic</w:t>
      </w:r>
      <w:proofErr w:type="spellEnd"/>
      <w:r>
        <w:t>, there was hope that its decision would finally clear up the issue of how U.S. trademark law applies in an international context, says Chakrabarti. At the time, federal appeals courts were deeply split, with at least three different tests being applied to determine extraterritorial application among the circuits.</w:t>
      </w:r>
    </w:p>
    <w:p w14:paraId="019666FE" w14:textId="77777777" w:rsidR="00280AFA" w:rsidRPr="009B1595" w:rsidRDefault="00280AFA" w:rsidP="00280AFA">
      <w:pPr>
        <w:rPr>
          <w:rStyle w:val="Emphasis"/>
        </w:rPr>
      </w:pPr>
      <w:r>
        <w:t>“</w:t>
      </w:r>
      <w:r w:rsidRPr="009B1595">
        <w:rPr>
          <w:rStyle w:val="StyleUnderline"/>
        </w:rPr>
        <w:t xml:space="preserve">In some ways, though, the Supreme Court’s decision leaves some important, unresolved questions,” Chakrabarti says. “I think we’re going to see </w:t>
      </w:r>
      <w:r w:rsidRPr="009B1595">
        <w:rPr>
          <w:rStyle w:val="Emphasis"/>
        </w:rPr>
        <w:t xml:space="preserve">more litigation over the phrase ‘use in commerce’ </w:t>
      </w:r>
      <w:r w:rsidRPr="009B1595">
        <w:rPr>
          <w:rStyle w:val="StyleUnderline"/>
        </w:rPr>
        <w:t>going forward.”</w:t>
      </w:r>
    </w:p>
    <w:p w14:paraId="01F9BEDF" w14:textId="77777777" w:rsidR="00280AFA" w:rsidRDefault="00280AFA" w:rsidP="00280AFA">
      <w:r>
        <w:t>Trad</w:t>
      </w:r>
      <w:r w:rsidRPr="009B1595">
        <w:rPr>
          <w:rStyle w:val="StyleUnderline"/>
        </w:rPr>
        <w:t>emark holders with global footprints can still seek protection under foreign trademark laws.</w:t>
      </w:r>
      <w:r>
        <w:t xml:space="preserve"> </w:t>
      </w:r>
      <w:r w:rsidRPr="009B1595">
        <w:rPr>
          <w:rStyle w:val="StyleUnderline"/>
        </w:rPr>
        <w:t>But registering, maintaining, and enforcing a trademark around the world can be burdensome and expensive</w:t>
      </w:r>
      <w:r>
        <w:t>, especially for small and medium-size companies. Additionally, damages under the Lanham Act are generally much more favorable to trademark holders than those available under foreign laws, says Chakrabarti.</w:t>
      </w:r>
    </w:p>
    <w:p w14:paraId="651C2503" w14:textId="77777777" w:rsidR="00280AFA" w:rsidRPr="009B1595" w:rsidRDefault="00280AFA" w:rsidP="00280AFA">
      <w:pPr>
        <w:rPr>
          <w:rStyle w:val="StyleUnderline"/>
        </w:rPr>
      </w:pPr>
      <w:proofErr w:type="gramStart"/>
      <w:r>
        <w:t>So</w:t>
      </w:r>
      <w:proofErr w:type="gramEnd"/>
      <w:r>
        <w:t xml:space="preserve"> while </w:t>
      </w:r>
      <w:proofErr w:type="spellStart"/>
      <w:r>
        <w:t>Abitron</w:t>
      </w:r>
      <w:proofErr w:type="spellEnd"/>
      <w:r>
        <w:t xml:space="preserve"> v. </w:t>
      </w:r>
      <w:proofErr w:type="spellStart"/>
      <w:r>
        <w:t>Hetronic</w:t>
      </w:r>
      <w:proofErr w:type="spellEnd"/>
      <w:r>
        <w:t xml:space="preserve"> certainly reins in application of the Lanham Act overseas, </w:t>
      </w:r>
      <w:r w:rsidRPr="009B1595">
        <w:rPr>
          <w:rStyle w:val="StyleUnderline"/>
        </w:rPr>
        <w:t>it’s likely that trademark holders will try to argue for an expansive interpretation of what it means to “use [a mark] in commerce” in the United States.</w:t>
      </w:r>
    </w:p>
    <w:p w14:paraId="03C4CBAE" w14:textId="77777777" w:rsidR="00280AFA" w:rsidRPr="009B1595" w:rsidRDefault="00280AFA" w:rsidP="00280AFA">
      <w:r>
        <w:t>For example, they could assert that a defendant that manufactured a counterfeit product overseas should be liable under the Lanham Act even though they did not sell the product in the U.S., but a third party did. Whether the manufacturer knew or should have known the third party was going to sell the product in the U.S. might—or might not—be a relevant factor.</w:t>
      </w:r>
    </w:p>
    <w:p w14:paraId="6E706B2D" w14:textId="77777777" w:rsidR="007E19A1" w:rsidRDefault="007E19A1" w:rsidP="007E19A1">
      <w:pPr>
        <w:pStyle w:val="Heading3"/>
      </w:pPr>
      <w:r>
        <w:t>Copyright Thumper</w:t>
      </w:r>
    </w:p>
    <w:p w14:paraId="69CC862C" w14:textId="77777777" w:rsidR="007E19A1" w:rsidRDefault="007E19A1" w:rsidP="007E19A1">
      <w:pPr>
        <w:pStyle w:val="Heading4"/>
      </w:pPr>
      <w:r>
        <w:t xml:space="preserve">Recent SCOTUS decision massively expanded litigation in copyright. </w:t>
      </w:r>
    </w:p>
    <w:p w14:paraId="66442451" w14:textId="77777777" w:rsidR="007E19A1" w:rsidRDefault="007E19A1" w:rsidP="007E19A1">
      <w:r>
        <w:t>Freedman 24 (Robert Freedman is a 30-year veteran business reporter and editor and a past president of the American Society of Business Publication Editors</w:t>
      </w:r>
      <w:proofErr w:type="gramStart"/>
      <w:r>
        <w:t>. )</w:t>
      </w:r>
      <w:proofErr w:type="gramEnd"/>
      <w:r>
        <w:t xml:space="preserve"> “SCOTUS decision vastly expands potential copyright damages” Published May 10, 2024 </w:t>
      </w:r>
      <w:hyperlink r:id="rId23" w:history="1">
        <w:r w:rsidRPr="0017712C">
          <w:rPr>
            <w:rStyle w:val="Hyperlink"/>
          </w:rPr>
          <w:t>https://www.legaldive.com/news/scotus-decision-expands-copyright-damages-nealy-warner-chappell-rap-music-flo-rida/715830/</w:t>
        </w:r>
      </w:hyperlink>
      <w:r>
        <w:t xml:space="preserve"> // ZX</w:t>
      </w:r>
    </w:p>
    <w:p w14:paraId="5F322B90" w14:textId="77777777" w:rsidR="007E19A1" w:rsidRPr="002069E2" w:rsidRDefault="007E19A1" w:rsidP="007E19A1">
      <w:pPr>
        <w:rPr>
          <w:rStyle w:val="StyleUnderline"/>
        </w:rPr>
      </w:pPr>
      <w:r w:rsidRPr="002069E2">
        <w:rPr>
          <w:rStyle w:val="StyleUnderline"/>
        </w:rPr>
        <w:t>Infringers face liability going back years under a U.S. Supreme Court ruling that says copyright holders are entitled to damages for as long as their work is subject to unauthorized use</w:t>
      </w:r>
      <w:r w:rsidRPr="002069E2">
        <w:t xml:space="preserve">, </w:t>
      </w:r>
      <w:r w:rsidRPr="002069E2">
        <w:rPr>
          <w:rStyle w:val="Emphasis"/>
        </w:rPr>
        <w:t>not just for a limited number of years</w:t>
      </w:r>
      <w:r w:rsidRPr="002069E2">
        <w:t xml:space="preserve"> </w:t>
      </w:r>
      <w:r w:rsidRPr="002069E2">
        <w:rPr>
          <w:rStyle w:val="StyleUnderline"/>
        </w:rPr>
        <w:t>prior to the filing of their claim.</w:t>
      </w:r>
    </w:p>
    <w:p w14:paraId="22BE21FC" w14:textId="77777777" w:rsidR="007E19A1" w:rsidRPr="002069E2" w:rsidRDefault="007E19A1" w:rsidP="007E19A1">
      <w:pPr>
        <w:rPr>
          <w:rStyle w:val="StyleUnderline"/>
        </w:rPr>
      </w:pPr>
      <w:r w:rsidRPr="002069E2">
        <w:t>“</w:t>
      </w:r>
      <w:r w:rsidRPr="002069E2">
        <w:rPr>
          <w:rStyle w:val="Emphasis"/>
        </w:rPr>
        <w:t>There is no time limit</w:t>
      </w:r>
      <w:r w:rsidRPr="002069E2">
        <w:t xml:space="preserve"> </w:t>
      </w:r>
      <w:r w:rsidRPr="002069E2">
        <w:rPr>
          <w:rStyle w:val="StyleUnderline"/>
        </w:rPr>
        <w:t>on monetary recovery,”</w:t>
      </w:r>
      <w:r w:rsidRPr="002069E2">
        <w:t xml:space="preserve"> Associate Justice Elena Kagan said in her </w:t>
      </w:r>
      <w:hyperlink r:id="rId24" w:history="1">
        <w:r w:rsidRPr="002069E2">
          <w:rPr>
            <w:rStyle w:val="Hyperlink"/>
          </w:rPr>
          <w:t>May 9 majority opinion</w:t>
        </w:r>
      </w:hyperlink>
      <w:r w:rsidRPr="002069E2">
        <w:t> in Warner Chappell Music v. Nealy. “</w:t>
      </w:r>
      <w:proofErr w:type="gramStart"/>
      <w:r w:rsidRPr="002069E2">
        <w:rPr>
          <w:rStyle w:val="StyleUnderline"/>
        </w:rPr>
        <w:t>So</w:t>
      </w:r>
      <w:proofErr w:type="gramEnd"/>
      <w:r w:rsidRPr="002069E2">
        <w:rPr>
          <w:rStyle w:val="StyleUnderline"/>
        </w:rPr>
        <w:t xml:space="preserve"> a copyright owner possessing a timely claim is entitled to damages for infringement, no matter when the infringement occurred.”</w:t>
      </w:r>
    </w:p>
    <w:p w14:paraId="732A7EE2" w14:textId="77777777" w:rsidR="007E19A1" w:rsidRDefault="007E19A1" w:rsidP="007E19A1">
      <w:r w:rsidRPr="002069E2">
        <w:rPr>
          <w:rStyle w:val="StyleUnderline"/>
        </w:rPr>
        <w:t xml:space="preserve">The ruling makes it imperative that anyone using a work </w:t>
      </w:r>
      <w:proofErr w:type="gramStart"/>
      <w:r w:rsidRPr="002069E2">
        <w:rPr>
          <w:rStyle w:val="StyleUnderline"/>
        </w:rPr>
        <w:t>know</w:t>
      </w:r>
      <w:proofErr w:type="gramEnd"/>
      <w:r w:rsidRPr="002069E2">
        <w:rPr>
          <w:rStyle w:val="StyleUnderline"/>
        </w:rPr>
        <w:t xml:space="preserve"> with certainty they have rights to use it since the </w:t>
      </w:r>
      <w:proofErr w:type="gramStart"/>
      <w:r w:rsidRPr="002069E2">
        <w:rPr>
          <w:rStyle w:val="StyleUnderline"/>
        </w:rPr>
        <w:t>amount</w:t>
      </w:r>
      <w:proofErr w:type="gramEnd"/>
      <w:r w:rsidRPr="002069E2">
        <w:rPr>
          <w:rStyle w:val="StyleUnderline"/>
        </w:rPr>
        <w:t xml:space="preserve"> of damages they can accrue are potentially open ended</w:t>
      </w:r>
      <w:r w:rsidRPr="002069E2">
        <w:t>. A “</w:t>
      </w:r>
      <w:r w:rsidRPr="002069E2">
        <w:rPr>
          <w:rStyle w:val="Emphasis"/>
        </w:rPr>
        <w:t>surge of copyright infringement lawsuits loom</w:t>
      </w:r>
      <w:r w:rsidRPr="002069E2">
        <w:t>,” Zachary Al-Tabbaa, a trademark attorney with Hall Estill, </w:t>
      </w:r>
      <w:hyperlink r:id="rId25" w:history="1">
        <w:r w:rsidRPr="002069E2">
          <w:rPr>
            <w:rStyle w:val="Hyperlink"/>
          </w:rPr>
          <w:t>said in the Hollywood Reporter</w:t>
        </w:r>
      </w:hyperlink>
      <w:r w:rsidRPr="002069E2">
        <w:t>.</w:t>
      </w:r>
    </w:p>
    <w:p w14:paraId="4052A919" w14:textId="77777777" w:rsidR="007E19A1" w:rsidRDefault="007E19A1" w:rsidP="007E19A1">
      <w:r>
        <w:t xml:space="preserve">After Nealy was imprisoned on a drug conviction in 1989, according to the decision, Butler licensed the catalog to Warner Chappell Music without letting Nealy know. Flo Rida was among the artists who capitalized on the music, applying a sample from one of the songs to “In the Ayer,” one of the biggest rap hits in 2008. Black Eyed Peas and Kid Sister also used music from the catalog.  </w:t>
      </w:r>
    </w:p>
    <w:p w14:paraId="3E2E0DCE" w14:textId="77777777" w:rsidR="007E19A1" w:rsidRDefault="007E19A1" w:rsidP="007E19A1">
      <w:r>
        <w:t>Nealy says he discovered the unauthorized use after he was released from prison, years after the licensing deal. He sued in federal district court in Florida, which applied a three-year statute of limitations to the claim. The court, citing a 2014 Supreme Court decision, Petrella v. Metro-Goldwyn-Mayer, said he could collect damages for infringing use going back three years prior to the claim, putting the most valuable use of the catalog outside of his reach.</w:t>
      </w:r>
    </w:p>
    <w:p w14:paraId="07D47CFE" w14:textId="77777777" w:rsidR="007E19A1" w:rsidRDefault="007E19A1" w:rsidP="007E19A1">
      <w:r>
        <w:t xml:space="preserve">The court certified the case for interlocutory appeal to the 11th Circuit, which said the three-year statute of limitations, found in the Copyright Act, doesn’t apply to damages; it applies to the timing of the claim. </w:t>
      </w:r>
      <w:proofErr w:type="gramStart"/>
      <w:r>
        <w:t>As long as</w:t>
      </w:r>
      <w:proofErr w:type="gramEnd"/>
      <w:r>
        <w:t xml:space="preserve"> the claim is filed within three years of accrual, the claim for damages can go back to cover all the years of infringing activity. The three-year limit in Petrella was specific to the facts of that case. </w:t>
      </w:r>
    </w:p>
    <w:p w14:paraId="7DCBD7FD" w14:textId="77777777" w:rsidR="007E19A1" w:rsidRDefault="007E19A1" w:rsidP="007E19A1">
      <w:r>
        <w:t xml:space="preserve">In its decision, the Supreme Court affirmed the 11th Circuit, saying there’s nothing in the Copyright Act that says the three-year statute of limitations applies to the awarding of damages; it applies to the filing of the claim. That would allow Nealy to go back and seek damages for all the years of infringement. </w:t>
      </w:r>
    </w:p>
    <w:p w14:paraId="1029FC33" w14:textId="77777777" w:rsidR="007E19A1" w:rsidRDefault="007E19A1" w:rsidP="007E19A1">
      <w:r>
        <w:t>“</w:t>
      </w:r>
      <w:r w:rsidRPr="002069E2">
        <w:rPr>
          <w:rStyle w:val="StyleUnderline"/>
        </w:rPr>
        <w:t>The Copyright Act contains no … time-based limit on monetary recovery</w:t>
      </w:r>
      <w:r>
        <w:t xml:space="preserve">,” Kagan said in the 6-3 majority opinion.  </w:t>
      </w:r>
    </w:p>
    <w:p w14:paraId="35BCEA99" w14:textId="77777777" w:rsidR="007E19A1" w:rsidRDefault="007E19A1" w:rsidP="007E19A1">
      <w:r>
        <w:t xml:space="preserve">In his dissent, Associate Justice Neil Gorsuch said the court was effectively ruling on the wrong issue. Federal circuits have been split on when the statute of limitations for filing a claim begins, not on how far back damages can go. </w:t>
      </w:r>
    </w:p>
    <w:p w14:paraId="2B80C0A8" w14:textId="77777777" w:rsidR="007E19A1" w:rsidRDefault="007E19A1" w:rsidP="007E19A1">
      <w:r>
        <w:t xml:space="preserve">The 2nd Circuit has said it begins when the infringing act occurs. This has been called the incident of injury rule, because it starts the clock at the time injury begins. The 9th and 11th circuits have used a different rule, called the discovery rule, in which the clock starts at the point the infringing act is discovered. </w:t>
      </w:r>
    </w:p>
    <w:p w14:paraId="056BB50B" w14:textId="77777777" w:rsidR="007E19A1" w:rsidRDefault="007E19A1" w:rsidP="007E19A1">
      <w:r>
        <w:t xml:space="preserve">In Nealy’s case, Warner Chappell never challenged the timing of the claim; it accepted the plaintiff making the claim within three years of discovering the infringing use. For that reason, the question was limited to whether the three-year statute of limitations applies to the awarding of damages. </w:t>
      </w:r>
    </w:p>
    <w:p w14:paraId="100D0977" w14:textId="77777777" w:rsidR="007E19A1" w:rsidRDefault="007E19A1" w:rsidP="007E19A1">
      <w:r w:rsidRPr="002069E2">
        <w:rPr>
          <w:rStyle w:val="StyleUnderline"/>
        </w:rPr>
        <w:t>The court was right not to address the timing issue</w:t>
      </w:r>
      <w:r>
        <w:t xml:space="preserve">, Gorsuch said, </w:t>
      </w:r>
      <w:r w:rsidRPr="002069E2">
        <w:rPr>
          <w:rStyle w:val="StyleUnderline"/>
        </w:rPr>
        <w:t>because it wasn’t properly set up</w:t>
      </w:r>
      <w:r>
        <w:t xml:space="preserve">. But a more appropriate course of action would have been to dismiss the case on the grounds the hearing had been improvidently granted, and to wait until the split over the timing issue is brought to it. </w:t>
      </w:r>
    </w:p>
    <w:p w14:paraId="5F30E2FC" w14:textId="77777777" w:rsidR="007E19A1" w:rsidRPr="002069E2" w:rsidRDefault="007E19A1" w:rsidP="007E19A1">
      <w:pPr>
        <w:rPr>
          <w:rStyle w:val="StyleUnderline"/>
        </w:rPr>
      </w:pPr>
      <w:r>
        <w:t>Gorsuch says it’s likely the discovery rule won’t withstand scrutiny. “</w:t>
      </w:r>
      <w:r w:rsidRPr="002069E2">
        <w:rPr>
          <w:rStyle w:val="StyleUnderline"/>
        </w:rPr>
        <w:t>The Act almost certainly does not tolerate a discovery rule</w:t>
      </w:r>
      <w:r>
        <w:t>,” he said in his dissent, joined by associate justices Clarence Thomas and Samuel Alito. “</w:t>
      </w:r>
      <w:r w:rsidRPr="002069E2">
        <w:rPr>
          <w:rStyle w:val="StyleUnderline"/>
        </w:rPr>
        <w:t>And that fact promises soon enough to make anything we might say today about the rule’s operational details a dead letter.”</w:t>
      </w:r>
    </w:p>
    <w:p w14:paraId="7180C5B2" w14:textId="77777777" w:rsidR="007E19A1" w:rsidRPr="002069E2" w:rsidRDefault="007E19A1" w:rsidP="007E19A1">
      <w:pPr>
        <w:rPr>
          <w:rStyle w:val="StyleUnderline"/>
        </w:rPr>
      </w:pPr>
      <w:r>
        <w:t xml:space="preserve">In the meantime, </w:t>
      </w:r>
      <w:r w:rsidRPr="002069E2">
        <w:rPr>
          <w:rStyle w:val="StyleUnderline"/>
        </w:rPr>
        <w:t xml:space="preserve">the ruling could give copyright holders an incentive to discover infringing activity later rather than sooner. </w:t>
      </w:r>
    </w:p>
    <w:p w14:paraId="742D29EF" w14:textId="77777777" w:rsidR="007E19A1" w:rsidRPr="002069E2" w:rsidRDefault="007E19A1" w:rsidP="007E19A1">
      <w:pPr>
        <w:rPr>
          <w:u w:val="single"/>
        </w:rPr>
      </w:pPr>
      <w:r>
        <w:t>“</w:t>
      </w:r>
      <w:r w:rsidRPr="002069E2">
        <w:rPr>
          <w:rStyle w:val="StyleUnderline"/>
        </w:rPr>
        <w:t>This incentivizes parties not to be fully informed,”</w:t>
      </w:r>
      <w:r>
        <w:t xml:space="preserve"> Paul Schoenhard, an intellectual property attorney with Fried Frank, said in the Hollywood Reporter. “</w:t>
      </w:r>
      <w:r w:rsidRPr="002069E2">
        <w:rPr>
          <w:rStyle w:val="Emphasis"/>
        </w:rPr>
        <w:t>Delay</w:t>
      </w:r>
      <w:r w:rsidRPr="002069E2">
        <w:rPr>
          <w:rStyle w:val="StyleUnderline"/>
        </w:rPr>
        <w:t xml:space="preserve"> in bringing a lawsuit could </w:t>
      </w:r>
      <w:r w:rsidRPr="002069E2">
        <w:rPr>
          <w:rStyle w:val="Emphasis"/>
        </w:rPr>
        <w:t>permit accrual of additional damages</w:t>
      </w:r>
      <w:r w:rsidRPr="002069E2">
        <w:rPr>
          <w:rStyle w:val="StyleUnderline"/>
        </w:rPr>
        <w:t xml:space="preserve"> beyond what otherwise might exist.”</w:t>
      </w:r>
    </w:p>
    <w:p w14:paraId="2FC68670" w14:textId="77777777" w:rsidR="00280AFA" w:rsidRDefault="00280AFA" w:rsidP="00280AFA">
      <w:pPr>
        <w:pStyle w:val="Heading3"/>
      </w:pPr>
      <w:r>
        <w:t>AT: Copyright Links</w:t>
      </w:r>
    </w:p>
    <w:p w14:paraId="6E204150" w14:textId="77777777" w:rsidR="00280AFA" w:rsidRDefault="00280AFA" w:rsidP="00280AFA">
      <w:pPr>
        <w:pStyle w:val="Heading4"/>
      </w:pPr>
      <w:r>
        <w:t xml:space="preserve">New Copyright claims court solves increased litigation. </w:t>
      </w:r>
    </w:p>
    <w:p w14:paraId="667696F7" w14:textId="77777777" w:rsidR="00280AFA" w:rsidRDefault="00280AFA" w:rsidP="00280AFA">
      <w:r w:rsidRPr="002069E2">
        <w:rPr>
          <w:rStyle w:val="Style13ptBold"/>
        </w:rPr>
        <w:t>JL 21</w:t>
      </w:r>
      <w:r>
        <w:t xml:space="preserve"> (Vivek Jayaram is an attorney. But as Founder of Jayaram Law, he’s also a successful entrepreneur, which gives him a sound base for advising other entrepreneurs, creatives, and the companies they run. </w:t>
      </w:r>
      <w:proofErr w:type="gramStart"/>
      <w:r>
        <w:t>From groundbreaking artists and Web 3.0 innovators,</w:t>
      </w:r>
      <w:proofErr w:type="gramEnd"/>
      <w:r>
        <w:t xml:space="preserve"> to unique international brands in fashion and new media, Vivek handles their intellectual property transactions and disputes, corporate deals, and acts as an outside general counsel.) “Updates to the Trademark and Copyright Laws in the 2021 Consolidated Appropriations Act” April 1, 2021 // ZX</w:t>
      </w:r>
    </w:p>
    <w:p w14:paraId="6E8A7A23" w14:textId="77777777" w:rsidR="00280AFA" w:rsidRPr="002069E2" w:rsidRDefault="00280AFA" w:rsidP="00280AFA">
      <w:r w:rsidRPr="002069E2">
        <w:t xml:space="preserve">Second, </w:t>
      </w:r>
      <w:r w:rsidRPr="002069E2">
        <w:rPr>
          <w:rStyle w:val="StyleUnderline"/>
        </w:rPr>
        <w:t>the Copyright Alternative in Small-Claims Enforcement Act of 2019</w:t>
      </w:r>
      <w:r w:rsidRPr="002069E2">
        <w:t xml:space="preserve"> (the “CASE Act,” Division Q, Title II, Subtitle A of the Act) </w:t>
      </w:r>
      <w:r w:rsidRPr="002069E2">
        <w:rPr>
          <w:rStyle w:val="StyleUnderline"/>
        </w:rPr>
        <w:t xml:space="preserve">creates a </w:t>
      </w:r>
      <w:r w:rsidRPr="002069E2">
        <w:rPr>
          <w:rStyle w:val="Emphasis"/>
        </w:rPr>
        <w:t>new Copyright Claims Board</w:t>
      </w:r>
      <w:r w:rsidRPr="002069E2">
        <w:rPr>
          <w:rStyle w:val="StyleUnderline"/>
        </w:rPr>
        <w:t xml:space="preserve"> </w:t>
      </w:r>
      <w:r w:rsidRPr="002069E2">
        <w:rPr>
          <w:rStyle w:val="Emphasis"/>
        </w:rPr>
        <w:t>within</w:t>
      </w:r>
      <w:r w:rsidRPr="002069E2">
        <w:rPr>
          <w:rStyle w:val="StyleUnderline"/>
        </w:rPr>
        <w:t xml:space="preserve"> </w:t>
      </w:r>
      <w:r w:rsidRPr="002069E2">
        <w:rPr>
          <w:rStyle w:val="Emphasis"/>
        </w:rPr>
        <w:t>the</w:t>
      </w:r>
      <w:r w:rsidRPr="002069E2">
        <w:t xml:space="preserve"> </w:t>
      </w:r>
      <w:r w:rsidRPr="002069E2">
        <w:rPr>
          <w:rStyle w:val="StyleUnderline"/>
        </w:rPr>
        <w:t xml:space="preserve">United States </w:t>
      </w:r>
      <w:r w:rsidRPr="002069E2">
        <w:rPr>
          <w:rStyle w:val="Emphasis"/>
        </w:rPr>
        <w:t>Copyright Office</w:t>
      </w:r>
      <w:r w:rsidRPr="002069E2">
        <w:t xml:space="preserve"> </w:t>
      </w:r>
      <w:r w:rsidRPr="002069E2">
        <w:rPr>
          <w:rStyle w:val="StyleUnderline"/>
        </w:rPr>
        <w:t>to handle certain copyright claims</w:t>
      </w:r>
      <w:r w:rsidRPr="002069E2">
        <w:t xml:space="preserve">. </w:t>
      </w:r>
      <w:r w:rsidRPr="002069E2">
        <w:rPr>
          <w:rStyle w:val="StyleUnderline"/>
        </w:rPr>
        <w:t xml:space="preserve">Prior to the CASE Act, federal district courts had exclusive jurisdiction </w:t>
      </w:r>
      <w:r w:rsidRPr="002069E2">
        <w:t xml:space="preserve">over all copyright claims, which posed obstacles to creators who may have wished to enforce their </w:t>
      </w:r>
      <w:proofErr w:type="gramStart"/>
      <w:r w:rsidRPr="002069E2">
        <w:t>copyrights, but</w:t>
      </w:r>
      <w:proofErr w:type="gramEnd"/>
      <w:r w:rsidRPr="002069E2">
        <w:t xml:space="preserve"> did not want to undergo the expense and burden of federal litigation. </w:t>
      </w:r>
      <w:r w:rsidRPr="002069E2">
        <w:rPr>
          <w:rStyle w:val="StyleUnderline"/>
        </w:rPr>
        <w:t>The goal of the Copyright Claims Board is to act as something akin to a “small claims court</w:t>
      </w:r>
      <w:r w:rsidRPr="002069E2">
        <w:t xml:space="preserve">,” or </w:t>
      </w:r>
      <w:r w:rsidRPr="002069E2">
        <w:rPr>
          <w:rStyle w:val="Emphasis"/>
        </w:rPr>
        <w:t>a voluntary, affordable alternative</w:t>
      </w:r>
      <w:r w:rsidRPr="002069E2">
        <w:t xml:space="preserve"> </w:t>
      </w:r>
      <w:r w:rsidRPr="002069E2">
        <w:rPr>
          <w:rStyle w:val="StyleUnderline"/>
        </w:rPr>
        <w:t>to bringing smaller copyright claims in federal court</w:t>
      </w:r>
      <w:r w:rsidRPr="002069E2">
        <w:t xml:space="preserve"> (damages are capped at $30,000). Reasons a party may wish to adjudicate before the Copyright Claims Board rather than in federal court include (a) low filing fees; (b) limited discovery; (c) no formal motion practice; (d) no adherence to the Federal Rules of Evidence; (e) all proceedings are remote; and (f) limited recovery of attorneys’ fees and costs. </w:t>
      </w:r>
      <w:r w:rsidRPr="002069E2">
        <w:rPr>
          <w:rStyle w:val="StyleUnderline"/>
        </w:rPr>
        <w:t xml:space="preserve">Parties that receive notice of claims brought against them in front of the Copyright Claims Board </w:t>
      </w:r>
      <w:proofErr w:type="gramStart"/>
      <w:r w:rsidRPr="002069E2">
        <w:rPr>
          <w:rStyle w:val="StyleUnderline"/>
        </w:rPr>
        <w:t>have the ability to</w:t>
      </w:r>
      <w:proofErr w:type="gramEnd"/>
      <w:r w:rsidRPr="002069E2">
        <w:rPr>
          <w:rStyle w:val="StyleUnderline"/>
        </w:rPr>
        <w:t xml:space="preserve"> opt out</w:t>
      </w:r>
      <w:r w:rsidRPr="002069E2">
        <w:t>, so that the claim can be heard by a federal district court. While it is expected that the CASE Act will undoubtedly increase the number of copyright infringement claims that are brought, critics of the CASE Act worry that it will also increase copyright trolling and frivolous claims, given the much lower barrier to entry.</w:t>
      </w:r>
    </w:p>
    <w:p w14:paraId="517C8CF2" w14:textId="77777777" w:rsidR="00280AFA" w:rsidRPr="002069E2" w:rsidRDefault="00280AFA" w:rsidP="00280AFA">
      <w:pPr>
        <w:rPr>
          <w:rStyle w:val="StyleUnderline"/>
        </w:rPr>
      </w:pPr>
      <w:r w:rsidRPr="002069E2">
        <w:rPr>
          <w:rStyle w:val="StyleUnderline"/>
        </w:rPr>
        <w:t>Over the coming months, the Copyright Office will take steps to make the Copyright Claims Board operational, which includes conducting rulemaking proceedings and implementing regulations.</w:t>
      </w:r>
    </w:p>
    <w:p w14:paraId="27B00BAB" w14:textId="77777777" w:rsidR="00280AFA" w:rsidRDefault="00280AFA" w:rsidP="00280AFA">
      <w:pPr>
        <w:pStyle w:val="Heading3"/>
      </w:pPr>
      <w:r>
        <w:t>AT: AI Link</w:t>
      </w:r>
    </w:p>
    <w:p w14:paraId="27BC67E1" w14:textId="77777777" w:rsidR="00280AFA" w:rsidRDefault="00280AFA" w:rsidP="00280AFA">
      <w:pPr>
        <w:pStyle w:val="Heading4"/>
      </w:pPr>
      <w:r>
        <w:t xml:space="preserve">Litigation is now---uncertainty will persist across the decade. </w:t>
      </w:r>
    </w:p>
    <w:p w14:paraId="01E9E488" w14:textId="77777777" w:rsidR="00280AFA" w:rsidRDefault="00280AFA" w:rsidP="00280AFA">
      <w:r w:rsidRPr="00EB7248">
        <w:rPr>
          <w:rStyle w:val="Style13ptBold"/>
        </w:rPr>
        <w:t>Erwin 24</w:t>
      </w:r>
      <w:r>
        <w:t xml:space="preserve"> (Advertisers, broadcasters and publishers trust David Ervin to structure deals and protect their brands and content in a competitive market where technology continues to transform the media and marketing landscape. Leveraging nearly 30 years of transactional and litigation experience – uniquely focused on the intersection of advertising and intellectual property law – he is known for providing comprehensive advice that is both practical and reliable and his effective and thoughtful advocacy.) “Copyright: The Contours of Copyright Law in the Age of AI Are Just Coming Into Focus” 01.10.2024 </w:t>
      </w:r>
      <w:hyperlink r:id="rId26" w:history="1">
        <w:r w:rsidRPr="0017712C">
          <w:rPr>
            <w:rStyle w:val="Hyperlink"/>
          </w:rPr>
          <w:t>https://www.crowell.com/en/insights/publications/the-contours-of-copyright-law-in-the-age-of-ai-are-just-coming-into-focus //</w:t>
        </w:r>
      </w:hyperlink>
      <w:r>
        <w:t xml:space="preserve"> ZX</w:t>
      </w:r>
    </w:p>
    <w:p w14:paraId="04F0D4F4" w14:textId="77777777" w:rsidR="00280AFA" w:rsidRDefault="00280AFA" w:rsidP="00280AFA">
      <w:r w:rsidRPr="00EB7248">
        <w:rPr>
          <w:rStyle w:val="StyleUnderline"/>
        </w:rPr>
        <w:t>After the recent barrage of lawsuits filed by copyright owners against artificial intelligence platforms</w:t>
      </w:r>
      <w:r>
        <w:t xml:space="preserve">, </w:t>
      </w:r>
      <w:r w:rsidRPr="00EB7248">
        <w:rPr>
          <w:rStyle w:val="StyleUnderline"/>
        </w:rPr>
        <w:t>it will likely</w:t>
      </w:r>
      <w:r>
        <w:t xml:space="preserve"> </w:t>
      </w:r>
      <w:r w:rsidRPr="00EB7248">
        <w:rPr>
          <w:rStyle w:val="Emphasis"/>
        </w:rPr>
        <w:t>take a few years for the dust to settle</w:t>
      </w:r>
      <w:r>
        <w:t xml:space="preserve"> </w:t>
      </w:r>
      <w:r w:rsidRPr="00EB7248">
        <w:rPr>
          <w:rStyle w:val="StyleUnderline"/>
        </w:rPr>
        <w:t>on multiple legal issues surrounding the new technology and intellectual property rights</w:t>
      </w:r>
      <w:r>
        <w:t>, says Crowell &amp; Moring partner David Ervin, who co-leads the firm’s Advertising &amp; Brand Protection Group.</w:t>
      </w:r>
    </w:p>
    <w:p w14:paraId="26265A2E" w14:textId="77777777" w:rsidR="00280AFA" w:rsidRPr="00EB7248" w:rsidRDefault="00280AFA" w:rsidP="00280AFA">
      <w:pPr>
        <w:rPr>
          <w:rStyle w:val="StyleUnderline"/>
        </w:rPr>
      </w:pPr>
      <w:r w:rsidRPr="00EB7248">
        <w:rPr>
          <w:rStyle w:val="StyleUnderline"/>
        </w:rPr>
        <w:t xml:space="preserve">Authors, artists, software developers, and other creators have filed </w:t>
      </w:r>
      <w:r w:rsidRPr="00EB7248">
        <w:rPr>
          <w:rStyle w:val="Emphasis"/>
        </w:rPr>
        <w:t>numerous complaints</w:t>
      </w:r>
      <w:r w:rsidRPr="00EB7248">
        <w:rPr>
          <w:rStyle w:val="StyleUnderline"/>
        </w:rPr>
        <w:t xml:space="preserve"> against multiple AI companies</w:t>
      </w:r>
      <w:r>
        <w:t xml:space="preserve">, including OpenAI, Meta, Stability AI, Midjourney Inc., and others, claiming that they illegally used copyrighted works to train AI to respond to human prompts. </w:t>
      </w:r>
      <w:r w:rsidRPr="00EB7248">
        <w:rPr>
          <w:rStyle w:val="StyleUnderline"/>
        </w:rPr>
        <w:t>The AI companies have said that their AI training amounts to “fair use” of copyrighted material.</w:t>
      </w:r>
    </w:p>
    <w:p w14:paraId="285E5066" w14:textId="77777777" w:rsidR="00280AFA" w:rsidRDefault="00280AFA" w:rsidP="00280AFA">
      <w:r w:rsidRPr="00EB7248">
        <w:rPr>
          <w:rStyle w:val="StyleUnderline"/>
        </w:rPr>
        <w:t>The first big test of those arguments is expected to come in 2024 when a lawsuit brought by Thomson Reuters against Ross Intelligence is scheduled to go to trial in a Delaware federal court.</w:t>
      </w:r>
      <w:r>
        <w:t xml:space="preserve"> Thomson Reuters says the legal start-up company illegally used material from Reuters’s Westlaw legal research platform by feeding it into a machine-learning model to create an AI-based legal search engine.</w:t>
      </w:r>
    </w:p>
    <w:p w14:paraId="453F1E67" w14:textId="77777777" w:rsidR="00280AFA" w:rsidRDefault="00280AFA" w:rsidP="00280AFA">
      <w:r>
        <w:t xml:space="preserve">Rulings against the AI platforms could have broader implications for end users because they could raise questions about whether the works generated using those platforms are also infringing. To quell such concerns, at </w:t>
      </w:r>
      <w:r w:rsidRPr="00EB7248">
        <w:rPr>
          <w:rStyle w:val="StyleUnderline"/>
        </w:rPr>
        <w:t>least two American tech giants announced in late 2023 that they would defend users of their AI tools</w:t>
      </w:r>
      <w:r>
        <w:t xml:space="preserve"> if they </w:t>
      </w:r>
      <w:proofErr w:type="gramStart"/>
      <w:r>
        <w:t>are</w:t>
      </w:r>
      <w:proofErr w:type="gramEnd"/>
      <w:r>
        <w:t xml:space="preserve"> ever faced with copyright infringement claims associated with their output.</w:t>
      </w:r>
    </w:p>
    <w:p w14:paraId="217E203C" w14:textId="77777777" w:rsidR="00280AFA" w:rsidRDefault="00280AFA" w:rsidP="00280AFA">
      <w:r>
        <w:t>However, even if the AI platforms prevail against complaints filed by copyright holders, Ervin says their end users still face a secondary issue: Can you use works generated by AI?</w:t>
      </w:r>
    </w:p>
    <w:p w14:paraId="7EA7729D" w14:textId="77777777" w:rsidR="00280AFA" w:rsidRDefault="00280AFA" w:rsidP="00280AFA">
      <w:r>
        <w:t>In August, a federal district court judge sided with the U.S. Copyright Office in its refusal to grant a copyright for artwork created by AI. The plaintiff, computer scientist Stephen Thaler, who created a pixelated but provincial scene of train tracks running through a tunnel via his AI generator, has vowed to appeal. (The U.S. Patent and Trademark Office also denied Thaler’s application to patent an AI invention.)</w:t>
      </w:r>
    </w:p>
    <w:p w14:paraId="78E4E28C" w14:textId="77777777" w:rsidR="00280AFA" w:rsidRDefault="00280AFA" w:rsidP="00280AFA">
      <w:r>
        <w:t>The Copyright Office has released guidance for submitting works that were created using AI. In it, the office states that “AI-generated content that is more than de minimis should be explicitly excluded from the application.”</w:t>
      </w:r>
    </w:p>
    <w:p w14:paraId="7FD41C40" w14:textId="77777777" w:rsidR="00280AFA" w:rsidRPr="00EB7248" w:rsidRDefault="00280AFA" w:rsidP="00280AFA">
      <w:pPr>
        <w:rPr>
          <w:rStyle w:val="StyleUnderline"/>
        </w:rPr>
      </w:pPr>
      <w:r w:rsidRPr="00EB7248">
        <w:rPr>
          <w:rStyle w:val="StyleUnderline"/>
        </w:rPr>
        <w:t>But it’s unclear how to measure the human contribution and how much human contribution is sufficient to make a work copyrightable</w:t>
      </w:r>
      <w:r>
        <w:t xml:space="preserve">, says Ervin. In its guidance, the Copyright Office has said that the answer to that question “will depend on the circumstances of how AI was used to create the final work,” and that </w:t>
      </w:r>
      <w:r w:rsidRPr="00EB7248">
        <w:rPr>
          <w:rStyle w:val="StyleUnderline"/>
        </w:rPr>
        <w:t>the issue will necessitate a “case-by-case inquiry.”</w:t>
      </w:r>
    </w:p>
    <w:p w14:paraId="074CCC26" w14:textId="77777777" w:rsidR="00280AFA" w:rsidRDefault="00280AFA" w:rsidP="00280AFA">
      <w:r>
        <w:t xml:space="preserve">Ervin says that, given the current uncertainty, </w:t>
      </w:r>
      <w:r w:rsidRPr="00EB7248">
        <w:rPr>
          <w:rStyle w:val="StyleUnderline"/>
        </w:rPr>
        <w:t>companies need to assess the risk of making big investments in AI-generated content.</w:t>
      </w:r>
      <w:r>
        <w:t xml:space="preserve"> For example, if a company develops a product or an advertising campaign with significant contributions from AI, they might not be able to protect it from being copied by competitors.</w:t>
      </w:r>
    </w:p>
    <w:p w14:paraId="28407BE3" w14:textId="77777777" w:rsidR="00280AFA" w:rsidRPr="00EB7248" w:rsidRDefault="00280AFA" w:rsidP="00280AFA">
      <w:pPr>
        <w:rPr>
          <w:rStyle w:val="StyleUnderline"/>
        </w:rPr>
      </w:pPr>
      <w:r>
        <w:t>“In certain contexts—say, for internal training materials or other tools—the risks may be minimal,” says Ervin. “</w:t>
      </w:r>
      <w:r w:rsidRPr="00EB7248">
        <w:rPr>
          <w:rStyle w:val="StyleUnderline"/>
        </w:rPr>
        <w:t>But if you’re using AI-generated content in commercial products or services that you sell, it’s important to be aware of the uncertainty in the law right now and the potential risks.”</w:t>
      </w:r>
    </w:p>
    <w:p w14:paraId="4CDD8224" w14:textId="77777777" w:rsidR="00280AFA" w:rsidRDefault="00280AFA" w:rsidP="00280AFA">
      <w:pPr>
        <w:pStyle w:val="Heading3"/>
      </w:pPr>
      <w:r>
        <w:t>AT: Trademark Litigation</w:t>
      </w:r>
    </w:p>
    <w:p w14:paraId="68D66E46" w14:textId="77777777" w:rsidR="00280AFA" w:rsidRDefault="00280AFA" w:rsidP="00280AFA">
      <w:pPr>
        <w:pStyle w:val="Heading4"/>
      </w:pPr>
      <w:r>
        <w:t xml:space="preserve">It’s 0.001%. </w:t>
      </w:r>
    </w:p>
    <w:p w14:paraId="05517369" w14:textId="77777777" w:rsidR="00280AFA" w:rsidRPr="00887A30" w:rsidRDefault="00280AFA" w:rsidP="00280AFA">
      <w:r w:rsidRPr="00887A30">
        <w:rPr>
          <w:rStyle w:val="Style13ptBold"/>
        </w:rPr>
        <w:t>Rettew 23</w:t>
      </w:r>
      <w:r w:rsidRPr="00887A30">
        <w:t xml:space="preserve"> (Douglas (Chip) Rettew has been recognized in World Trademark Review WTR 1000 </w:t>
      </w:r>
      <w:proofErr w:type="gramStart"/>
      <w:r w:rsidRPr="00887A30">
        <w:t>as ”</w:t>
      </w:r>
      <w:proofErr w:type="gramEnd"/>
      <w:r w:rsidRPr="00887A30">
        <w:t>[o]</w:t>
      </w:r>
      <w:proofErr w:type="spellStart"/>
      <w:r w:rsidRPr="00887A30">
        <w:t>ne</w:t>
      </w:r>
      <w:proofErr w:type="spellEnd"/>
      <w:r w:rsidRPr="00887A30">
        <w:t xml:space="preserve"> of the best litigators in the country with an unbelievable success rate,</w:t>
      </w:r>
      <w:r>
        <w:t xml:space="preserve"> </w:t>
      </w:r>
      <w:r w:rsidRPr="00887A30">
        <w:t xml:space="preserve">a go-to litigation lead for world-famous consumer brands,” and “a bigwig in the IP arena” whose “shrewd litigation and trial skills are unmatched.” According to one client, “When it’s time to go into battle, we want him on our side.” Doug focuses his practice on trademark, false advertising, and unfair competition litigation, trials, appeals, and disputes.) “‘Call Your Next Witness’: Some Recent Trademark Cases That Went the Distance” September 27, </w:t>
      </w:r>
      <w:proofErr w:type="gramStart"/>
      <w:r w:rsidRPr="00887A30">
        <w:t>2023</w:t>
      </w:r>
      <w:proofErr w:type="gramEnd"/>
      <w:r w:rsidRPr="00887A30">
        <w:t xml:space="preserve"> https://www.finnegan.com/en/insights/articles/call-your-next-witness-some-recent-trademark-cases-that-went-the-distance.html#:~:text=By%20Douglas%20A.,2 // ZX</w:t>
      </w:r>
    </w:p>
    <w:p w14:paraId="20C53FEA" w14:textId="77777777" w:rsidR="00280AFA" w:rsidRPr="00887A30" w:rsidRDefault="00280AFA" w:rsidP="00280AFA">
      <w:pPr>
        <w:rPr>
          <w:rStyle w:val="StyleUnderline"/>
        </w:rPr>
      </w:pPr>
      <w:r w:rsidRPr="00887A30">
        <w:t xml:space="preserve">It </w:t>
      </w:r>
      <w:r w:rsidRPr="00887A30">
        <w:rPr>
          <w:rStyle w:val="StyleUnderline"/>
        </w:rPr>
        <w:t xml:space="preserve">is </w:t>
      </w:r>
      <w:proofErr w:type="gramStart"/>
      <w:r w:rsidRPr="00887A30">
        <w:rPr>
          <w:rStyle w:val="StyleUnderline"/>
        </w:rPr>
        <w:t>the</w:t>
      </w:r>
      <w:proofErr w:type="gramEnd"/>
      <w:r w:rsidRPr="00887A30">
        <w:rPr>
          <w:rStyle w:val="StyleUnderline"/>
        </w:rPr>
        <w:t xml:space="preserve"> rare civil case that goes all the way to trial, let alone in the trademark world</w:t>
      </w:r>
      <w:r w:rsidRPr="00887A30">
        <w:t xml:space="preserve">. </w:t>
      </w:r>
      <w:r w:rsidRPr="00887A30">
        <w:rPr>
          <w:rStyle w:val="Emphasis"/>
        </w:rPr>
        <w:t xml:space="preserve">Of </w:t>
      </w:r>
      <w:r w:rsidRPr="00887A30">
        <w:rPr>
          <w:rStyle w:val="StyleUnderline"/>
        </w:rPr>
        <w:t>the approximately</w:t>
      </w:r>
      <w:r w:rsidRPr="00887A30">
        <w:rPr>
          <w:rStyle w:val="Emphasis"/>
        </w:rPr>
        <w:t xml:space="preserve"> 260,660 federal civil cases</w:t>
      </w:r>
      <w:r w:rsidRPr="00887A30">
        <w:t xml:space="preserve"> </w:t>
      </w:r>
      <w:r w:rsidRPr="00887A30">
        <w:rPr>
          <w:rStyle w:val="StyleUnderline"/>
        </w:rPr>
        <w:t>filed each year</w:t>
      </w:r>
      <w:r w:rsidRPr="00887A30">
        <w:t xml:space="preserve"> </w:t>
      </w:r>
      <w:r w:rsidRPr="00887A30">
        <w:rPr>
          <w:rStyle w:val="Emphasis"/>
        </w:rPr>
        <w:t xml:space="preserve">— 3,120 </w:t>
      </w:r>
      <w:r w:rsidRPr="00887A30">
        <w:rPr>
          <w:rStyle w:val="StyleUnderline"/>
        </w:rPr>
        <w:t>of which</w:t>
      </w:r>
      <w:r w:rsidRPr="00887A30">
        <w:rPr>
          <w:rStyle w:val="Emphasis"/>
        </w:rPr>
        <w:t xml:space="preserve"> are trademark litigations</w:t>
      </w:r>
      <w:r w:rsidRPr="00887A30">
        <w:t xml:space="preserve"> (or 1.2%) — </w:t>
      </w:r>
      <w:r w:rsidRPr="00887A30">
        <w:rPr>
          <w:rStyle w:val="Emphasis"/>
        </w:rPr>
        <w:t>only 0.8% reach trial</w:t>
      </w:r>
      <w:r w:rsidRPr="00887A30">
        <w:t>.1</w:t>
      </w:r>
      <w:r>
        <w:t xml:space="preserve"> </w:t>
      </w:r>
      <w:r w:rsidRPr="00887A30">
        <w:rPr>
          <w:rStyle w:val="StyleUnderline"/>
        </w:rPr>
        <w:t>Looking just at the subset of trademark cases, only 0.9% go the distance</w:t>
      </w:r>
      <w:r w:rsidRPr="00887A30">
        <w:t xml:space="preserve">. </w:t>
      </w:r>
      <w:r w:rsidRPr="00887A30">
        <w:rPr>
          <w:rStyle w:val="Emphasis"/>
        </w:rPr>
        <w:t>That’s .0010% of all civil actions</w:t>
      </w:r>
      <w:r w:rsidRPr="00887A30">
        <w:t xml:space="preserve">. Commenting on the scarcity of civil trials generally, </w:t>
      </w:r>
      <w:r w:rsidRPr="00887A30">
        <w:rPr>
          <w:rStyle w:val="StyleUnderline"/>
        </w:rPr>
        <w:t xml:space="preserve">Justice Gorsuch recently noted in a Supreme Court oral argument that: “we used to live in a world of trials. Now </w:t>
      </w:r>
      <w:r w:rsidRPr="00887A30">
        <w:rPr>
          <w:rStyle w:val="Emphasis"/>
        </w:rPr>
        <w:t xml:space="preserve">nobody wants to try </w:t>
      </w:r>
      <w:r w:rsidRPr="00887A30">
        <w:rPr>
          <w:rStyle w:val="StyleUnderline"/>
        </w:rPr>
        <w:t xml:space="preserve">— everybody wants to do everything on the </w:t>
      </w:r>
      <w:proofErr w:type="gramStart"/>
      <w:r w:rsidRPr="00887A30">
        <w:rPr>
          <w:rStyle w:val="StyleUnderline"/>
        </w:rPr>
        <w:t>papers.“</w:t>
      </w:r>
      <w:proofErr w:type="gramEnd"/>
      <w:r w:rsidRPr="00887A30">
        <w:rPr>
          <w:rStyle w:val="StyleUnderline"/>
        </w:rPr>
        <w:t>2</w:t>
      </w:r>
    </w:p>
    <w:p w14:paraId="4A31B366" w14:textId="77777777" w:rsidR="00280AFA" w:rsidRPr="00887A30" w:rsidRDefault="00280AFA" w:rsidP="00280AFA">
      <w:r w:rsidRPr="00887A30">
        <w:t>For those trademark cases that go to trial, it is strategically important — sometimes critical — to determine if the case should be heard by a jury or a judge because the results between the two may differ starkly. For example, in</w:t>
      </w:r>
      <w:r>
        <w:t xml:space="preserve"> </w:t>
      </w:r>
      <w:r w:rsidRPr="00887A30">
        <w:t>Gateway, Inc. v. Companion Products, Inc., Gateway asserted its rights in a black-and-white cow spot motif/trade dress against Companion Products, Inc. (“CPI”) for offering a black-and-white spotted plush toy that wrapped around computer monitors.3</w:t>
      </w:r>
    </w:p>
    <w:p w14:paraId="6FBC1D27" w14:textId="77777777" w:rsidR="00280AFA" w:rsidRPr="00887A30" w:rsidRDefault="00280AFA" w:rsidP="00280AFA">
      <w:r w:rsidRPr="00887A30">
        <w:t>After dropping its damages claim, Gateway moved to strike the jury on the ground that there was no constitutional right to a jury trial.4</w:t>
      </w:r>
      <w:r>
        <w:t xml:space="preserve"> </w:t>
      </w:r>
      <w:r w:rsidRPr="00887A30">
        <w:t>The court agreed, but empaneled an “advisory jury.“5</w:t>
      </w:r>
      <w:r>
        <w:t xml:space="preserve"> </w:t>
      </w:r>
      <w:r w:rsidRPr="00887A30">
        <w:t>After a full trial, the advisory jury found that although Gateway’s mark was famous, CPI’s product did not infringe or dilute Gateway’s rights.6</w:t>
      </w:r>
      <w:r>
        <w:t xml:space="preserve"> </w:t>
      </w:r>
      <w:r w:rsidRPr="00887A30">
        <w:t>The court ultimately disregarded the verdict and instead found in Gateway’s favor on the issue of infringement.7</w:t>
      </w:r>
    </w:p>
    <w:p w14:paraId="1EB75DDA" w14:textId="77777777" w:rsidR="00280AFA" w:rsidRPr="00887A30" w:rsidRDefault="00280AFA" w:rsidP="00280AFA">
      <w:r w:rsidRPr="00887A30">
        <w:t>Had the jury not been an advisory one, the judge would have been required to give the verdict considerable deference.8</w:t>
      </w:r>
      <w:r>
        <w:t xml:space="preserve"> </w:t>
      </w:r>
      <w:r w:rsidRPr="00887A30">
        <w:t>But because the judge was free to do with the verdict what she pleased, this case demonstrates the potentially vast differences in the way juries and judges can adjudicate the very same issue. That is certainly so for trademark cases, which routinely involve judgment calls — on real-life issues that impact everyday consumers — upon which reasonable minds can differ.</w:t>
      </w:r>
    </w:p>
    <w:p w14:paraId="7B983142" w14:textId="77777777" w:rsidR="00280AFA" w:rsidRPr="00887A30" w:rsidRDefault="00280AFA" w:rsidP="00280AFA"/>
    <w:p w14:paraId="501F84E2" w14:textId="77777777" w:rsidR="007E19A1" w:rsidRDefault="007E19A1" w:rsidP="007E19A1">
      <w:pPr>
        <w:pStyle w:val="Heading3"/>
      </w:pPr>
      <w:r>
        <w:t>AT: Trademark Links</w:t>
      </w:r>
    </w:p>
    <w:p w14:paraId="6439BE39" w14:textId="77777777" w:rsidR="007E19A1" w:rsidRDefault="007E19A1" w:rsidP="007E19A1">
      <w:pPr>
        <w:pStyle w:val="Heading4"/>
      </w:pPr>
      <w:r>
        <w:t xml:space="preserve">It’s structurally ingrained. Doctrinal reform has no effect. </w:t>
      </w:r>
    </w:p>
    <w:p w14:paraId="16436EAC" w14:textId="77777777" w:rsidR="007E19A1" w:rsidRPr="004D351C" w:rsidRDefault="007E19A1" w:rsidP="007E19A1">
      <w:r w:rsidRPr="004D351C">
        <w:rPr>
          <w:rStyle w:val="Style13ptBold"/>
        </w:rPr>
        <w:t>Lunney 18</w:t>
      </w:r>
      <w:r w:rsidRPr="004D351C">
        <w:t xml:space="preserve"> (Professor Glynn S. Lunney, Jr.</w:t>
      </w:r>
      <w:r>
        <w:t xml:space="preserve"> </w:t>
      </w:r>
      <w:r w:rsidRPr="004D351C">
        <w:t>Fort Worth, TX</w:t>
      </w:r>
      <w:r>
        <w:t xml:space="preserve"> </w:t>
      </w:r>
      <w:r w:rsidRPr="004D351C">
        <w:t>Texas A&amp;M University School of Law</w:t>
      </w:r>
      <w:r>
        <w:t xml:space="preserve"> </w:t>
      </w:r>
      <w:r w:rsidRPr="004D351C">
        <w:t>Texas A&amp;M University, B.S.</w:t>
      </w:r>
      <w:r>
        <w:t xml:space="preserve"> </w:t>
      </w:r>
      <w:r w:rsidRPr="004D351C">
        <w:t>Tulane University, M.A., Ph.D.</w:t>
      </w:r>
    </w:p>
    <w:p w14:paraId="33F9676B" w14:textId="77777777" w:rsidR="007E19A1" w:rsidRPr="004D351C" w:rsidRDefault="007E19A1" w:rsidP="007E19A1">
      <w:r w:rsidRPr="004D351C">
        <w:t xml:space="preserve">Stanford Law School, J.D.) “Trademark’s Judicial De-Evolution” California Law </w:t>
      </w:r>
      <w:proofErr w:type="gramStart"/>
      <w:r w:rsidRPr="004D351C">
        <w:t>Review ,</w:t>
      </w:r>
      <w:proofErr w:type="gramEnd"/>
      <w:r w:rsidRPr="004D351C">
        <w:t xml:space="preserve"> August 2018, Vol. 106, No. 4 (August 2018), pp. 1195-1276 : </w:t>
      </w:r>
      <w:r w:rsidRPr="00887A30">
        <w:t>https://www.jstor.org/stable/10.2307/26577740 //</w:t>
      </w:r>
      <w:r w:rsidRPr="004D351C">
        <w:t xml:space="preserve"> ZX</w:t>
      </w:r>
    </w:p>
    <w:p w14:paraId="020150C9" w14:textId="77777777" w:rsidR="007E19A1" w:rsidRDefault="007E19A1" w:rsidP="007E19A1">
      <w:r>
        <w:t xml:space="preserve">The net result has been something of a perfect storm for trademark law. </w:t>
      </w:r>
      <w:r w:rsidRPr="004D351C">
        <w:rPr>
          <w:rStyle w:val="StyleUnderline"/>
        </w:rPr>
        <w:t xml:space="preserve">Efficient legal rules are </w:t>
      </w:r>
      <w:r w:rsidRPr="004D351C">
        <w:rPr>
          <w:rStyle w:val="Emphasis"/>
        </w:rPr>
        <w:t>repeatedly challenged</w:t>
      </w:r>
      <w:r w:rsidRPr="004D351C">
        <w:rPr>
          <w:rStyle w:val="StyleUnderline"/>
        </w:rPr>
        <w:t xml:space="preserve"> until they are replaced with inefficient legal rules</w:t>
      </w:r>
      <w:r>
        <w:t xml:space="preserve">, </w:t>
      </w:r>
      <w:r w:rsidRPr="004D351C">
        <w:rPr>
          <w:rStyle w:val="StyleUnderline"/>
        </w:rPr>
        <w:t xml:space="preserve">at which point </w:t>
      </w:r>
      <w:r w:rsidRPr="004D351C">
        <w:rPr>
          <w:rStyle w:val="Emphasis"/>
        </w:rPr>
        <w:t>no one challenges them</w:t>
      </w:r>
      <w:r>
        <w:t xml:space="preserve">. The entirely predictable result of this process is exactly what scholars have observed: </w:t>
      </w:r>
      <w:r w:rsidRPr="004D351C">
        <w:rPr>
          <w:rStyle w:val="StyleUnderline"/>
        </w:rPr>
        <w:t>courts have re-written trademark law so that it protects far too much and far too broadly</w:t>
      </w:r>
      <w:r>
        <w:t xml:space="preserve">. Rather than ensure competition, it serves to restrict competition and to maximize the profits of trademark owners. Rather than promote consumer welfare, it has become a form of corporate welfare. </w:t>
      </w:r>
      <w:r w:rsidRPr="002A0DFD">
        <w:rPr>
          <w:rStyle w:val="StyleUnderline"/>
        </w:rPr>
        <w:t xml:space="preserve">We cannot, however, fix the problems with trademark law through </w:t>
      </w:r>
      <w:r w:rsidRPr="002A0DFD">
        <w:rPr>
          <w:rStyle w:val="Emphasis"/>
        </w:rPr>
        <w:t>substantive trademark doctrine</w:t>
      </w:r>
      <w:r w:rsidRPr="002A0DFD">
        <w:rPr>
          <w:rStyle w:val="StyleUnderline"/>
        </w:rPr>
        <w:t>.</w:t>
      </w:r>
      <w:r>
        <w:t xml:space="preserve"> </w:t>
      </w:r>
      <w:r w:rsidRPr="002A0DFD">
        <w:rPr>
          <w:rStyle w:val="StyleUnderline"/>
        </w:rPr>
        <w:t>Substantive reform, even radical substantive reform, would simply provide a new starting point from which inefficient common law evolution would again proceed</w:t>
      </w:r>
      <w:r>
        <w:t>. To fix the ongoing de-evolution of trademark law, we need to change the process of trademark litigation to ensure, first, that parties have an adequate incentive to defend and fight for efficient legal rules, and second, that courts have the information they need to recognize the efficient legal rule and render judgment accordingly. In this Article, I identify and evaluate several possible mechanisms for solving trademark’s ongoing common law de-evolution.</w:t>
      </w:r>
    </w:p>
    <w:p w14:paraId="0784EB7E" w14:textId="77777777" w:rsidR="007E19A1" w:rsidRDefault="007E19A1" w:rsidP="007E19A1">
      <w:r>
        <w:t xml:space="preserve">Once upon a time, trademark law served the interests of consumers. No more. Today, trademark law serves the interests of trademark owners. </w:t>
      </w:r>
      <w:proofErr w:type="gramStart"/>
      <w:r>
        <w:t>Somewhat surprisingly</w:t>
      </w:r>
      <w:proofErr w:type="gramEnd"/>
      <w:r>
        <w:t xml:space="preserve">, </w:t>
      </w:r>
      <w:r w:rsidRPr="002A0DFD">
        <w:rPr>
          <w:rStyle w:val="Emphasis"/>
        </w:rPr>
        <w:t>courts, and not Congress</w:t>
      </w:r>
      <w:r>
        <w:t xml:space="preserve">, </w:t>
      </w:r>
      <w:r w:rsidRPr="002A0DFD">
        <w:rPr>
          <w:rStyle w:val="StyleUnderline"/>
        </w:rPr>
        <w:t>are to blame for trademark’s evolution from efficient market regulator to inefficient rent protector</w:t>
      </w:r>
      <w:r>
        <w:t xml:space="preserve">. If we look back at the Trademark Act of 1946, more generally known as the Lanham Act, </w:t>
      </w:r>
      <w:r w:rsidRPr="002A0DFD">
        <w:rPr>
          <w:rStyle w:val="Emphasis"/>
        </w:rPr>
        <w:t xml:space="preserve">Congress </w:t>
      </w:r>
      <w:r w:rsidRPr="002A0DFD">
        <w:rPr>
          <w:rStyle w:val="StyleUnderline"/>
        </w:rPr>
        <w:t>provided for a narrowly tailored regime of limited protection that</w:t>
      </w:r>
      <w:r w:rsidRPr="002A0DFD">
        <w:rPr>
          <w:rStyle w:val="Emphasis"/>
        </w:rPr>
        <w:t xml:space="preserve"> promoted competition and enhanced consumer welfare</w:t>
      </w:r>
      <w:r>
        <w:t xml:space="preserve">. Yet, since the enactment of the Lanham Act, </w:t>
      </w:r>
      <w:r w:rsidRPr="002A0DFD">
        <w:rPr>
          <w:rStyle w:val="Emphasis"/>
        </w:rPr>
        <w:t>courts have re-written the statute into a bloated and sometimes-incoherent morass</w:t>
      </w:r>
      <w:r>
        <w:t>. As a result, trademark law today protects far too much and reaches far too broadly. Rather than ensure competition, it serves instead to restrict competition and to maximize the profits of trademark owners. Rather than promote consumer welfare, it has become a form of corporate welfare.</w:t>
      </w:r>
    </w:p>
    <w:p w14:paraId="114AE44C" w14:textId="77777777" w:rsidR="007E19A1" w:rsidRDefault="007E19A1" w:rsidP="007E19A1">
      <w:r>
        <w:t xml:space="preserve"> </w:t>
      </w:r>
      <w:proofErr w:type="gramStart"/>
      <w:r>
        <w:t>A number of</w:t>
      </w:r>
      <w:proofErr w:type="gramEnd"/>
      <w:r>
        <w:t xml:space="preserve"> scholars have decried various doctrinal developments that reflect this trend. These substantive critiques have focused on: (1) the expanding subject matter of trademark law;1 (2) the expanding scope of the infringement standards and over enforcement of trademark rights; (3) an undue weakening of the limitations on trademark protection and the prerequisites to obtain protection; 3 and (4) a general disconnect between sensible trademark policy and actual trademark doctrine.4 Despite the wide range of these critical perspectives, none as yet have explored why judicial lawmaking has gone so badly wrong in trademark law. Of course, in any human system, occasional mistakes will happen. </w:t>
      </w:r>
      <w:r w:rsidRPr="002A0DFD">
        <w:rPr>
          <w:rStyle w:val="StyleUnderline"/>
        </w:rPr>
        <w:t xml:space="preserve">Yet, the mistakes in trademark cases have not been isolated: they have been consistent, even systematic. Bad decisions tend to stick. </w:t>
      </w:r>
      <w:r w:rsidRPr="002A0DFD">
        <w:rPr>
          <w:rStyle w:val="Emphasis"/>
        </w:rPr>
        <w:t>Good decisions don’t</w:t>
      </w:r>
      <w:r w:rsidRPr="002A0DFD">
        <w:rPr>
          <w:rStyle w:val="StyleUnderline"/>
        </w:rPr>
        <w:t>.</w:t>
      </w:r>
      <w:r>
        <w:t xml:space="preserve"> </w:t>
      </w:r>
      <w:r w:rsidRPr="002A0DFD">
        <w:rPr>
          <w:rStyle w:val="StyleUnderline"/>
        </w:rPr>
        <w:t xml:space="preserve">Instead, good decisions tend to be either distinguished and rewritten until they are </w:t>
      </w:r>
      <w:proofErr w:type="gramStart"/>
      <w:r w:rsidRPr="002A0DFD">
        <w:rPr>
          <w:rStyle w:val="StyleUnderline"/>
        </w:rPr>
        <w:t>meaningless</w:t>
      </w:r>
      <w:r>
        <w:t>, or</w:t>
      </w:r>
      <w:proofErr w:type="gramEnd"/>
      <w:r>
        <w:t xml:space="preserve"> extended to different facts and become bad decisions.5 The question is, why? Why have courts repeatedly expanded trademark protection in ways that any reasonable, objective evaluation would show is undesirable? As it turns out, at least part of the answer is deceptively simple: courts are captives of their own process, and that process is party driven. Faced with a given legal rule, parties decide whether to comply or violate the rule; they decide whether to litigate or settle any resulting dispute; and they decide what arguments and theories to advance and then provide the information the court uses to resolve the dispute. Parties thus set the judicial agenda, and they control the information available for judicial decision-making. Perhaps most importantly, in doing all of this, parties act in their own self-interest. </w:t>
      </w:r>
    </w:p>
    <w:p w14:paraId="0124DF77" w14:textId="77777777" w:rsidR="007E19A1" w:rsidRDefault="007E19A1" w:rsidP="007E19A1">
      <w:r w:rsidRPr="002A0DFD">
        <w:rPr>
          <w:rStyle w:val="StyleUnderline"/>
        </w:rPr>
        <w:t>To the extent that parties are rational and self-interested, they will not care whether an existing legal rule is efficient or inefficient</w:t>
      </w:r>
      <w:r>
        <w:t xml:space="preserve">, nor will they care about the costs or benefits that an existing legal rule imposes on others. </w:t>
      </w:r>
      <w:r w:rsidRPr="002A0DFD">
        <w:rPr>
          <w:rStyle w:val="StyleUnderline"/>
        </w:rPr>
        <w:t xml:space="preserve">They will care only about how </w:t>
      </w:r>
      <w:r w:rsidRPr="002A0DFD">
        <w:rPr>
          <w:rStyle w:val="Emphasis"/>
        </w:rPr>
        <w:t>the existing legal rule affects them.</w:t>
      </w:r>
      <w:r>
        <w:t xml:space="preserve"> The party-driven nature of the judicial process introduces, among other issues, </w:t>
      </w:r>
      <w:r w:rsidRPr="002A0DFD">
        <w:rPr>
          <w:rStyle w:val="StyleUnderline"/>
        </w:rPr>
        <w:t>three potential biases into the evolution of legal rules: (1) selection bias; (2) activity bias; and (3) framing bias</w:t>
      </w:r>
      <w:r>
        <w:t xml:space="preserve">.6 First, a selection bias arises because the parties’ incentives lead them to bring the wrong cases to court for judicial resolution. </w:t>
      </w:r>
      <w:proofErr w:type="gramStart"/>
      <w:r>
        <w:t>In order to</w:t>
      </w:r>
      <w:proofErr w:type="gramEnd"/>
      <w:r>
        <w:t xml:space="preserve"> maximize their profits, trademark owners repeatedly bring litigation challenging efficient or defending inefficient interpretations of trademark law. </w:t>
      </w:r>
    </w:p>
    <w:p w14:paraId="7E9D94BB" w14:textId="77777777" w:rsidR="007E19A1" w:rsidRPr="004D351C" w:rsidRDefault="007E19A1" w:rsidP="007E19A1">
      <w:r>
        <w:t xml:space="preserve">At the same time, that </w:t>
      </w:r>
      <w:r w:rsidRPr="002A0DFD">
        <w:rPr>
          <w:rStyle w:val="StyleUnderline"/>
        </w:rPr>
        <w:t xml:space="preserve">same self-interest will often influence potential parties not to challenge inefficient or defend efficient interpretations of trademark law. </w:t>
      </w:r>
      <w:r>
        <w:t xml:space="preserve">Second, even before litigation begins, </w:t>
      </w:r>
      <w:r w:rsidRPr="002A0DFD">
        <w:rPr>
          <w:rStyle w:val="StyleUnderline"/>
        </w:rPr>
        <w:t>activity bias arises in markets as parties decide which legal rules to challenge and with which to comply</w:t>
      </w:r>
      <w:r>
        <w:t xml:space="preserve">. Once again, </w:t>
      </w:r>
      <w:r w:rsidRPr="002A0DFD">
        <w:rPr>
          <w:rStyle w:val="StyleUnderline"/>
        </w:rPr>
        <w:t>parties’ potential self-interests lead them to act in ways that will lead to litigation challenging efficient interpretations</w:t>
      </w:r>
      <w:r>
        <w:t xml:space="preserve"> of trademark law, but not inefficient ones. Third, </w:t>
      </w:r>
      <w:r w:rsidRPr="002A0DFD">
        <w:rPr>
          <w:rStyle w:val="StyleUnderline"/>
        </w:rPr>
        <w:t>framing bias arises because the standing rules of trademark law frame the dispute as one between two competitors</w:t>
      </w:r>
      <w:r>
        <w:t xml:space="preserve">. The standing rules thus implicitly frame the question for the court as: Who, as between these two competitors, should prevail? Yet the real question in trademark litigation should be: How do I rule so that consumers prevail? Both selection bias and activity bias arise in the evolution of trademark law because trademark litigation often entails asymmetric stakes. In trademark litigation, courts have, at least traditionally, rarely awarded damages.7 Instead, courts have traditionally awarded the successful trademark plaintiff injunctive relief that orders a defendant to stop using the infringing mark. </w:t>
      </w:r>
      <w:r w:rsidRPr="002A0DFD">
        <w:rPr>
          <w:rStyle w:val="StyleUnderline"/>
        </w:rPr>
        <w:t>As a result, the stakes in trademark litigation are usually whether the defendant may continue a given course of conduct or must cease</w:t>
      </w:r>
      <w:r>
        <w:t xml:space="preserve">. This choice between allowing and prohibiting the use of the mark and the corresponding choice between a narrower and broader interpretation of trademark protection represents a decision between encouraging and discouraging competition—or in some cases, between competition and monopoly. </w:t>
      </w:r>
      <w:r w:rsidRPr="002A0DFD">
        <w:rPr>
          <w:rStyle w:val="StyleUnderline"/>
        </w:rPr>
        <w:t>Given a choice between more competition and less, the optimal legal rule is almost always the legal rule that leads to more competition</w:t>
      </w:r>
      <w:r>
        <w:t>. As a general matter, competition leads to lower prices, greater consumer choice, and a more efficient allocation of available resources.8 More competition is therefore almost always better than less.9</w:t>
      </w:r>
    </w:p>
    <w:p w14:paraId="18A6B29B" w14:textId="77777777" w:rsidR="00280AFA" w:rsidRPr="00887A30" w:rsidRDefault="00280AFA" w:rsidP="00280AFA">
      <w:pPr>
        <w:pStyle w:val="Heading3"/>
        <w:rPr>
          <w:rStyle w:val="Style13ptBold"/>
          <w:b/>
          <w:bCs w:val="0"/>
        </w:rPr>
      </w:pPr>
      <w:r>
        <w:t>AT: Trademark Link</w:t>
      </w:r>
    </w:p>
    <w:p w14:paraId="4E1EA113" w14:textId="77777777" w:rsidR="00280AFA" w:rsidRPr="00AB547B" w:rsidRDefault="00280AFA" w:rsidP="00280AFA">
      <w:pPr>
        <w:pStyle w:val="Heading4"/>
      </w:pPr>
      <w:r>
        <w:t xml:space="preserve">Secondary liability reform reduces brand </w:t>
      </w:r>
      <w:proofErr w:type="gramStart"/>
      <w:r>
        <w:t>litigation, and</w:t>
      </w:r>
      <w:proofErr w:type="gramEnd"/>
      <w:r>
        <w:t xml:space="preserve"> creates balancing of current liability. </w:t>
      </w:r>
    </w:p>
    <w:p w14:paraId="08163BA9" w14:textId="77777777" w:rsidR="00280AFA" w:rsidRPr="00AB547B" w:rsidRDefault="00280AFA" w:rsidP="00280AFA">
      <w:r w:rsidRPr="000C34B1">
        <w:rPr>
          <w:rStyle w:val="Style13ptBold"/>
        </w:rPr>
        <w:t>USPTO 21</w:t>
      </w:r>
      <w:r>
        <w:t xml:space="preserve"> (The U.S. Patent and Trademark </w:t>
      </w:r>
      <w:proofErr w:type="spellStart"/>
      <w:r>
        <w:t>Ofce</w:t>
      </w:r>
      <w:proofErr w:type="spellEnd"/>
      <w:r>
        <w:t xml:space="preserve"> produced this document further to the Department of Homeland Security (DHS) report titled “Combating </w:t>
      </w:r>
      <w:proofErr w:type="spellStart"/>
      <w:r>
        <w:t>Trafcking</w:t>
      </w:r>
      <w:proofErr w:type="spellEnd"/>
      <w:r>
        <w:t xml:space="preserve"> in Counterfeit and Pirated Goods,” issued on January 24, 2020.1 The DHS report was developed in response to the President’s April 3, 2019, “Memorandum on Combating </w:t>
      </w:r>
      <w:proofErr w:type="spellStart"/>
      <w:r>
        <w:t>Trafcking</w:t>
      </w:r>
      <w:proofErr w:type="spellEnd"/>
      <w:r>
        <w:t xml:space="preserve"> in Counterfeit and Pirated Goods.”) “Secondary Trademark Infringement Liability in the E-Commerce Setting” August 2021 Summary of Responses to Federal Register Notice PTO-T-2020-0035 // ZX</w:t>
      </w:r>
    </w:p>
    <w:p w14:paraId="57FB6922" w14:textId="77777777" w:rsidR="00280AFA" w:rsidRDefault="00280AFA" w:rsidP="00280AFA">
      <w:r>
        <w:t>T</w:t>
      </w:r>
      <w:r w:rsidRPr="00AB547B">
        <w:rPr>
          <w:rStyle w:val="StyleUnderline"/>
        </w:rPr>
        <w:t xml:space="preserve">he 19 Change Respondents unanimously agree that the doctrine of secondary trademark infringement liability, as currently applied by the courts, </w:t>
      </w:r>
      <w:r w:rsidRPr="00AB547B">
        <w:rPr>
          <w:rStyle w:val="Emphasis"/>
        </w:rPr>
        <w:t>is not an effective tool</w:t>
      </w:r>
      <w:r>
        <w:t xml:space="preserve"> </w:t>
      </w:r>
      <w:r w:rsidRPr="00AB547B">
        <w:rPr>
          <w:rStyle w:val="StyleUnderline"/>
        </w:rPr>
        <w:t>in addressing the problem of counterfeit goods sold through the internet</w:t>
      </w:r>
      <w:r>
        <w:t>. The Global Brand Owner and Consumer Protection Coalition (GBOC) underlines this point by stating, “It is clear that market forces, standing alone, are not sufficient to change platform behaviors in this regard.”</w:t>
      </w:r>
    </w:p>
    <w:p w14:paraId="62FD13AB" w14:textId="77777777" w:rsidR="00280AFA" w:rsidRDefault="00280AFA" w:rsidP="00280AFA">
      <w:r>
        <w:t>The American Apparel and Footwear Association (AAFA) goes further by stating, “</w:t>
      </w:r>
      <w:r w:rsidRPr="00AB547B">
        <w:rPr>
          <w:rStyle w:val="StyleUnderline"/>
        </w:rPr>
        <w:t>market-based factors do not provide an adequate incentive for platforms to establish systems and technology that actually prevent the sale of counterfeits</w:t>
      </w:r>
      <w:r>
        <w:t xml:space="preserve">,” but instead, under current business models, “platforms profit of every sale, regardless of whether the merchandise is genuine or counterfeit.” The Change Respondents do not take the position that the issue is exclusive to </w:t>
      </w:r>
      <w:proofErr w:type="gramStart"/>
      <w:r>
        <w:t>particular types</w:t>
      </w:r>
      <w:proofErr w:type="gramEnd"/>
      <w:r>
        <w:t xml:space="preserve"> of goods or modes of e-commerce. </w:t>
      </w:r>
      <w:proofErr w:type="gramStart"/>
      <w:r>
        <w:t>With regard to</w:t>
      </w:r>
      <w:proofErr w:type="gramEnd"/>
      <w:r>
        <w:t xml:space="preserve"> the latter, </w:t>
      </w:r>
      <w:r w:rsidRPr="00AB547B">
        <w:rPr>
          <w:rStyle w:val="StyleUnderline"/>
        </w:rPr>
        <w:t>virtually all of the submissions focus on e-commerce platforms that permit the sale of goods by third parties</w:t>
      </w:r>
      <w:r>
        <w:t>. Moreover, it should be mentioned that multiple submissions commented on the increase in fraudulent advertisements on social media that encourage counterfeit purchases.27</w:t>
      </w:r>
    </w:p>
    <w:p w14:paraId="21E86A8E" w14:textId="77777777" w:rsidR="00280AFA" w:rsidRDefault="00280AFA" w:rsidP="00280AFA">
      <w:r>
        <w:t xml:space="preserve">The Change Respondents’ input on Question 1 is summarized as follows: a. </w:t>
      </w:r>
      <w:r w:rsidRPr="00AB547B">
        <w:rPr>
          <w:rStyle w:val="Emphasis"/>
        </w:rPr>
        <w:t>The knowledge test</w:t>
      </w:r>
      <w:r w:rsidRPr="00AB547B">
        <w:rPr>
          <w:rStyle w:val="StyleUnderline"/>
        </w:rPr>
        <w:t xml:space="preserve"> for contributory infringement liability is </w:t>
      </w:r>
      <w:r w:rsidRPr="00AB547B">
        <w:rPr>
          <w:rStyle w:val="Emphasis"/>
        </w:rPr>
        <w:t>vague</w:t>
      </w:r>
      <w:r w:rsidRPr="00AB547B">
        <w:rPr>
          <w:rStyle w:val="StyleUnderline"/>
        </w:rPr>
        <w:t xml:space="preserve"> and </w:t>
      </w:r>
      <w:r w:rsidRPr="00AB547B">
        <w:rPr>
          <w:rStyle w:val="Emphasis"/>
        </w:rPr>
        <w:t>applied inconsistently.</w:t>
      </w:r>
      <w:r>
        <w:t xml:space="preserve"> Several Change Respondents—AAFA, the American Bar Association-IP Law Section (ABA-IPL), the Alliance for Automotive Innovation (Auto Innovators), the National Association of Manufacturers (NAM), the Recording Industry Association of America (RIAA), and the Toy Association—</w:t>
      </w:r>
      <w:r w:rsidRPr="00AB547B">
        <w:rPr>
          <w:rStyle w:val="StyleUnderline"/>
        </w:rPr>
        <w:t>take the position that the “know or have reason to know” test for contributory infringement articulated in Inwood has been applied inconsistently by the courts.</w:t>
      </w:r>
      <w:r>
        <w:t xml:space="preserve"> Auto Innovators further explains that the </w:t>
      </w:r>
      <w:r w:rsidRPr="00AB547B">
        <w:rPr>
          <w:rStyle w:val="StyleUnderline"/>
        </w:rPr>
        <w:t>application of secondary infringement liability “had led to several ambiguities,”</w:t>
      </w:r>
      <w:r>
        <w:t xml:space="preserve"> such as “</w:t>
      </w:r>
      <w:r w:rsidRPr="00AB547B">
        <w:rPr>
          <w:rStyle w:val="StyleUnderline"/>
        </w:rPr>
        <w:t>the degree to which online service providers and intellectual property owners must monitor the e-commerce platforms for marks”</w:t>
      </w:r>
      <w:r w:rsidRPr="00AB547B">
        <w:t xml:space="preserve"> </w:t>
      </w:r>
      <w:r>
        <w:t xml:space="preserve">and “what constitutes sufficient knowledge or control to hold an e-commerce platform provider liable.” </w:t>
      </w:r>
    </w:p>
    <w:p w14:paraId="6C4C7E7C" w14:textId="77777777" w:rsidR="00280AFA" w:rsidRDefault="00280AFA" w:rsidP="00280AFA">
      <w:r>
        <w:t xml:space="preserve">b. Establishing e-commerce platforms’ knowledge of counterfeit products is too difficult a burden for brand owners. Several of the Change Respondents—AAFA, ABAIPL, GBOC, and the International </w:t>
      </w:r>
      <w:proofErr w:type="spellStart"/>
      <w:r>
        <w:t>AntiCounterfeiting</w:t>
      </w:r>
      <w:proofErr w:type="spellEnd"/>
      <w:r>
        <w:t xml:space="preserve"> Coalition (IACC)—</w:t>
      </w:r>
      <w:r w:rsidRPr="004E50CE">
        <w:rPr>
          <w:rStyle w:val="StyleUnderline"/>
        </w:rPr>
        <w:t>remark on the challenges brand owners face in satisfying the “know or reason to know” prong of Inwood</w:t>
      </w:r>
      <w:r>
        <w:t xml:space="preserve">, particularly as interpreted by the Second Circuit in Tifany, 600 F.3d 93. </w:t>
      </w:r>
      <w:r w:rsidRPr="004E50CE">
        <w:rPr>
          <w:rStyle w:val="StyleUnderline"/>
        </w:rPr>
        <w:t>AAFA states that the cost to provide evidence of “specific knowledge” is “</w:t>
      </w:r>
      <w:r w:rsidRPr="004E50CE">
        <w:rPr>
          <w:rStyle w:val="Emphasis"/>
        </w:rPr>
        <w:t>prohibitively high,”</w:t>
      </w:r>
      <w:r>
        <w:t xml:space="preserve"> </w:t>
      </w:r>
      <w:r w:rsidRPr="004E50CE">
        <w:rPr>
          <w:rStyle w:val="StyleUnderline"/>
        </w:rPr>
        <w:t>as it may involve, inter alia, test purchases and other expenses to determine authenticity</w:t>
      </w:r>
      <w:r>
        <w:t xml:space="preserve">. AAFA further states that the </w:t>
      </w:r>
      <w:r w:rsidRPr="004E50CE">
        <w:rPr>
          <w:rStyle w:val="StyleUnderline"/>
        </w:rPr>
        <w:t>current standard “disincentivizes e-commerce platforms to self-police</w:t>
      </w:r>
      <w:r>
        <w:t xml:space="preserve">” </w:t>
      </w:r>
      <w:r w:rsidRPr="004E50CE">
        <w:rPr>
          <w:rStyle w:val="StyleUnderline"/>
        </w:rPr>
        <w:t xml:space="preserve">and encourages </w:t>
      </w:r>
      <w:r w:rsidRPr="004E50CE">
        <w:rPr>
          <w:rStyle w:val="Emphasis"/>
        </w:rPr>
        <w:t>counterfeiters to take advantage</w:t>
      </w:r>
      <w:r w:rsidRPr="004E50CE">
        <w:rPr>
          <w:rStyle w:val="StyleUnderline"/>
        </w:rPr>
        <w:t xml:space="preserve"> of the current framework.</w:t>
      </w:r>
      <w:r>
        <w:t xml:space="preserve"> AAFA emphasizes that because a contributory infringer’s duty to prevent infringement is triggered by that party’s knowledge of the infringement, “it is extremely important to </w:t>
      </w:r>
      <w:proofErr w:type="spellStart"/>
      <w:r>
        <w:t>fx</w:t>
      </w:r>
      <w:proofErr w:type="spellEnd"/>
      <w:r>
        <w:t xml:space="preserve"> the requisite level of knowledge correctly.” ABAIPL states that, in practice, </w:t>
      </w:r>
      <w:r w:rsidRPr="004E50CE">
        <w:rPr>
          <w:rStyle w:val="StyleUnderline"/>
        </w:rPr>
        <w:t>the Tiffany standard functions closer to an “actual knowledge” standard than the lower “reason to know” standard set out by the Supreme Court</w:t>
      </w:r>
      <w:r>
        <w:t>. The Toy Association observes that “</w:t>
      </w:r>
      <w:r w:rsidRPr="004E50CE">
        <w:rPr>
          <w:rStyle w:val="StyleUnderline"/>
        </w:rPr>
        <w:t xml:space="preserve">online marketplaces have largely been able to </w:t>
      </w:r>
      <w:r w:rsidRPr="004E50CE">
        <w:rPr>
          <w:rStyle w:val="Emphasis"/>
        </w:rPr>
        <w:t>skirt liability,</w:t>
      </w:r>
      <w:r>
        <w:t xml:space="preserve"> so long as they lack particularized knowledge of the counterfeit or infringing goods,” </w:t>
      </w:r>
      <w:r w:rsidRPr="004E50CE">
        <w:rPr>
          <w:rStyle w:val="StyleUnderline"/>
        </w:rPr>
        <w:t>and thus clarity is needed to “ensure online marketplaces are held accountable,</w:t>
      </w:r>
      <w:r>
        <w:t xml:space="preserve"> especially where they have acknowledged the widespread sale of counterfeit goods on their platforms or are willfully blind to it.”</w:t>
      </w:r>
    </w:p>
    <w:p w14:paraId="4D9D3E07" w14:textId="77777777" w:rsidR="00280AFA" w:rsidRPr="004E50CE" w:rsidRDefault="00280AFA" w:rsidP="00280AFA">
      <w:pPr>
        <w:rPr>
          <w:rStyle w:val="StyleUnderline"/>
        </w:rPr>
      </w:pPr>
      <w:r>
        <w:t xml:space="preserve">c. </w:t>
      </w:r>
      <w:r w:rsidRPr="004E50CE">
        <w:rPr>
          <w:rStyle w:val="StyleUnderline"/>
        </w:rPr>
        <w:t>The burden of enforcement lies disproportionately on brand owners.</w:t>
      </w:r>
      <w:r>
        <w:t xml:space="preserve"> Many of the Change Respondents—AAFA, ABAIPL, the Automotive Anti-Counterfeiting Council (A2C2), the Footwear Distributors &amp; Retail Association (FDRA), GBOC, Toy Association, and the Transnational Alliance to Combat Illicit Trade (TRACIT)—believe that the current state of the law, which puts the onus on brand owners to find and report listings of counterfeit goods to e-commerce platforms, disproportionately burdens brand owners. These Change Respondents note that not only do e-commerce platforms have no affirmative duty to police their sites for counterfeit products, but there is inconsistency in platforms’ notice-and-takedown procedures.28 IACC states, “[</w:t>
      </w:r>
      <w:r w:rsidRPr="004E50CE">
        <w:rPr>
          <w:rStyle w:val="StyleUnderline"/>
        </w:rPr>
        <w:t>t]he end result has been a wide disparity in the level of IP [intellectual property] protection across the online space, characterized by a patchwork set of rules, procedures, and evidence requirements that rights-holders must navigate to seek assistance in protecting their brands.”</w:t>
      </w:r>
      <w:r>
        <w:t xml:space="preserve"> As the Toy Association explains, “certain tools are only made available to brands that have registered for particular marketplace enforcement programs that may have onerous terms; some are only available at a cost to the brand owner; and some may only be available to accepted brands after application to the marketplace,” and, in addition, “they are not uniform across marketplaces.” Further, because </w:t>
      </w:r>
      <w:r w:rsidRPr="004E50CE">
        <w:rPr>
          <w:rStyle w:val="StyleUnderline"/>
        </w:rPr>
        <w:t>the process is reactive, by the time a listing for a counterfeit product is removed, consumers may have already been exposed to (and purchased) the illicit goods.</w:t>
      </w:r>
    </w:p>
    <w:p w14:paraId="24616A70" w14:textId="77777777" w:rsidR="00280AFA" w:rsidRPr="006B1F80" w:rsidRDefault="00280AFA" w:rsidP="00280AFA">
      <w:r>
        <w:t xml:space="preserve">d. </w:t>
      </w:r>
      <w:r w:rsidRPr="004E50CE">
        <w:rPr>
          <w:rStyle w:val="Emphasis"/>
        </w:rPr>
        <w:t>The law has not been able to keep pace</w:t>
      </w:r>
      <w:r>
        <w:t xml:space="preserve"> with current technology. Multiple Change Respondents—AAFA, the Center for Anti-Counterfeiting and Product Protection (A-CAPP), FDRA, GBOC, and TRACIT—argue that e-commerce platform incentives to keep counterfeit listings of their sites (e.g., consumer trust and reputation) are outweighed by the incentives to maximize listings, and therefore profits. </w:t>
      </w:r>
      <w:r w:rsidRPr="004E50CE">
        <w:rPr>
          <w:rStyle w:val="StyleUnderline"/>
        </w:rPr>
        <w:t>AAFA and A-CAPP note that the traditional standards of contributory liability are not well suited to e-commerce.</w:t>
      </w:r>
      <w:r>
        <w:t xml:space="preserve"> IACC states that “while the e-commerce landscape has changed dramatically in recent years, </w:t>
      </w:r>
      <w:r w:rsidRPr="004E50CE">
        <w:rPr>
          <w:rStyle w:val="StyleUnderline"/>
        </w:rPr>
        <w:t xml:space="preserve">the legal framework related to secondary liability has remained largely stagnant,” </w:t>
      </w:r>
      <w:r>
        <w:t xml:space="preserve">which can be attributed to intellectual property owners largely eschewing bringing claims because “the likelihood of prevailing in such cases is minuscule.” Specifically, AAFA notes that the current standard does not consider the volume of information and control that e-commerce platforms have over third- Figure 3: E-commerce crime triangle party sellers. In fact, </w:t>
      </w:r>
      <w:r w:rsidRPr="004E50CE">
        <w:rPr>
          <w:rStyle w:val="StyleUnderline"/>
        </w:rPr>
        <w:t>AAFA finds it “</w:t>
      </w:r>
      <w:r w:rsidRPr="004E50CE">
        <w:rPr>
          <w:rStyle w:val="Emphasis"/>
        </w:rPr>
        <w:t>almost comical</w:t>
      </w:r>
      <w:r>
        <w:t xml:space="preserve"> </w:t>
      </w:r>
      <w:r w:rsidRPr="004E50CE">
        <w:rPr>
          <w:rStyle w:val="StyleUnderline"/>
        </w:rPr>
        <w:t>when platforms explain that they have too many E-commerce sellers to properly vet them all</w:t>
      </w:r>
      <w:r>
        <w:t>—</w:t>
      </w:r>
      <w:r w:rsidRPr="004E50CE">
        <w:rPr>
          <w:rStyle w:val="StyleUnderline"/>
        </w:rPr>
        <w:t>as if their policies that allowed</w:t>
      </w:r>
      <w:r>
        <w:t xml:space="preserve"> </w:t>
      </w:r>
      <w:r w:rsidRPr="004E50CE">
        <w:rPr>
          <w:rStyle w:val="Emphasis"/>
        </w:rPr>
        <w:t>millions of unvetted/minimally vetted sellers were not a deliberate business choice</w:t>
      </w:r>
      <w:r>
        <w:t xml:space="preserve">, </w:t>
      </w:r>
      <w:r w:rsidRPr="004E50CE">
        <w:rPr>
          <w:rStyle w:val="StyleUnderline"/>
        </w:rPr>
        <w:t>but an uncontrollable law of nature.”</w:t>
      </w:r>
      <w:r>
        <w:t xml:space="preserve"> The Toy Association rearms this point by stating the “volume of sellers and products is not inevitable though.” Rather, “</w:t>
      </w:r>
      <w:r w:rsidRPr="004E50CE">
        <w:rPr>
          <w:rStyle w:val="Emphasis"/>
        </w:rPr>
        <w:t>it is a business decision</w:t>
      </w:r>
      <w:r>
        <w:t xml:space="preserve"> that online marketplaces themselves make.” Further, the Change Respondents argue that </w:t>
      </w:r>
      <w:r w:rsidRPr="004E50CE">
        <w:rPr>
          <w:rStyle w:val="StyleUnderline"/>
        </w:rPr>
        <w:t>the current law does not account for e-commerce platforms’ growing involvement in activities typically fulfilled by sellers</w:t>
      </w:r>
      <w:r>
        <w:t xml:space="preserve">, such as promotion (e.g., “Amazon’s Choice”), shipping, and order fulfillment. FDRA states that “the current regime effectively operates as a shield for Platforms” and that “Platforms are incentivized to refrain from vetting sellers and their products before the sellers conduct business through the Platforms” </w:t>
      </w:r>
      <w:proofErr w:type="gramStart"/>
      <w:r>
        <w:t>in order to</w:t>
      </w:r>
      <w:proofErr w:type="gramEnd"/>
      <w:r>
        <w:t xml:space="preserve"> avoid “actual knowledge, and thus, liability.” A2C2 underlines that gap by stating, “</w:t>
      </w:r>
      <w:r w:rsidRPr="004E50CE">
        <w:rPr>
          <w:rStyle w:val="StyleUnderline"/>
        </w:rPr>
        <w:t>The initial entry for sellers to online marketplaces is often as simple as setting up an account with a unique email address</w:t>
      </w:r>
      <w:r>
        <w:t>.” A-CAPP proposes “</w:t>
      </w:r>
      <w:r w:rsidRPr="004E50CE">
        <w:rPr>
          <w:rStyle w:val="StyleUnderline"/>
        </w:rPr>
        <w:t>a balanced approach that adds some proactive responsibility</w:t>
      </w:r>
      <w:r>
        <w:t xml:space="preserve"> to 1) e-commerce providers, 2) brand, or mark, owners, and 3) consumers.” Part of this approach calls for “e-commerce platforms to be viewed as ‘crime controllers’—entities with a responsibility to control the development of criminal schemes through their direct intervention … As a crime controller, the e-commerce platform could serve as (1) a handler of motivated offenders, (2) a guardian of suitable targets, or (3) a place manager that controls the places where targets and offenders would meet depending on what might [be] more effective and efficient </w:t>
      </w:r>
      <w:proofErr w:type="gramStart"/>
      <w:r>
        <w:t>in order to</w:t>
      </w:r>
      <w:proofErr w:type="gramEnd"/>
      <w:r>
        <w:t xml:space="preserve"> disrupt the criminal opportunity.” A-CAPP illustrates these three roles in the form of a crime triangle (figure 3).</w:t>
      </w:r>
    </w:p>
    <w:p w14:paraId="31D18970" w14:textId="77777777" w:rsidR="00433FA1" w:rsidRDefault="00433FA1" w:rsidP="005C55C5"/>
    <w:p w14:paraId="77AF7E2C" w14:textId="178C37EE" w:rsidR="00BE456B" w:rsidRDefault="00BE456B" w:rsidP="00BE456B">
      <w:pPr>
        <w:pStyle w:val="Heading3"/>
      </w:pPr>
      <w:r>
        <w:t>U---No Major Questions Coming</w:t>
      </w:r>
    </w:p>
    <w:p w14:paraId="0F18008F" w14:textId="77777777" w:rsidR="00BE456B" w:rsidRDefault="00BE456B" w:rsidP="00BE456B"/>
    <w:p w14:paraId="2CF1EA73" w14:textId="4487EC96" w:rsidR="00BE456B" w:rsidRDefault="00BE456B" w:rsidP="00BE456B">
      <w:pPr>
        <w:pStyle w:val="Heading4"/>
      </w:pPr>
      <w:r>
        <w:t xml:space="preserve">No MQD Cases coming now --- SC clarification prevented it </w:t>
      </w:r>
    </w:p>
    <w:p w14:paraId="62C97DC3" w14:textId="54662BDD" w:rsidR="00BE456B" w:rsidRDefault="00BE456B" w:rsidP="00BE456B">
      <w:pPr>
        <w:rPr>
          <w:rStyle w:val="Style13ptBold"/>
        </w:rPr>
      </w:pPr>
      <w:r>
        <w:rPr>
          <w:rStyle w:val="Style13ptBold"/>
        </w:rPr>
        <w:t>Yeatman ‘22</w:t>
      </w:r>
    </w:p>
    <w:p w14:paraId="13FBBEC4" w14:textId="274CB351" w:rsidR="00BE456B" w:rsidRPr="00BE456B" w:rsidRDefault="00BE456B" w:rsidP="00BE456B">
      <w:r w:rsidRPr="00BE456B">
        <w:t xml:space="preserve">(William Yeatman is a senior legal fellow and Frank Garrison is an attorney, at Pacific Legal Foundation, a nonprofit legal organization that defends Americans’ liberties when threatened by government overreach and abuse, “FAQ: What is the Major Questions </w:t>
      </w:r>
      <w:proofErr w:type="gramStart"/>
      <w:r w:rsidRPr="00BE456B">
        <w:t>Doctrine?,</w:t>
      </w:r>
      <w:proofErr w:type="gramEnd"/>
      <w:r w:rsidRPr="00BE456B">
        <w:t xml:space="preserve"> by Will Yeatman and Frank Garrison,” </w:t>
      </w:r>
      <w:proofErr w:type="spellStart"/>
      <w:r w:rsidRPr="00BE456B">
        <w:t>pg</w:t>
      </w:r>
      <w:proofErr w:type="spellEnd"/>
      <w:r w:rsidRPr="00BE456B">
        <w:t xml:space="preserve"> online @ https://www.yalejreg.com/nc/faq-what-is-the-major-questions-doctrine-by-will-yeatman-and-frank-garrison/ //pa-</w:t>
      </w:r>
      <w:proofErr w:type="spellStart"/>
      <w:r w:rsidRPr="00BE456B">
        <w:t>ef</w:t>
      </w:r>
      <w:proofErr w:type="spellEnd"/>
      <w:r w:rsidRPr="00BE456B">
        <w:t>)</w:t>
      </w:r>
    </w:p>
    <w:p w14:paraId="7456E21C" w14:textId="77777777" w:rsidR="00BE456B" w:rsidRDefault="00BE456B" w:rsidP="00BE456B">
      <w:r>
        <w:t>How Will the Lower Courts Respond?</w:t>
      </w:r>
    </w:p>
    <w:p w14:paraId="6E373922" w14:textId="5A5CEED0" w:rsidR="00BE456B" w:rsidRDefault="00BE456B" w:rsidP="00BE456B">
      <w:r w:rsidRPr="00BE456B">
        <w:rPr>
          <w:rStyle w:val="StyleUnderline"/>
          <w:highlight w:val="cyan"/>
        </w:rPr>
        <w:t>Some worry about the fallout in the lower courts</w:t>
      </w:r>
      <w:r>
        <w:t xml:space="preserve">. Professor Merrill, for example, </w:t>
      </w:r>
      <w:r w:rsidRPr="00BE456B">
        <w:rPr>
          <w:rStyle w:val="StyleUnderline"/>
          <w:highlight w:val="cyan"/>
        </w:rPr>
        <w:t>warns that the MQD’s indeterminacy “raises the prospect of all sorts of confusion and conflicts in the circuits breaking out.</w:t>
      </w:r>
      <w:r>
        <w:t xml:space="preserve">” On this note, we echo </w:t>
      </w:r>
      <w:r w:rsidRPr="00BE456B">
        <w:rPr>
          <w:rStyle w:val="StyleUnderline"/>
          <w:highlight w:val="cyan"/>
        </w:rPr>
        <w:t>Professor Kristin Hickman’s observation that “the major questions doctrine is not so standardless as some detractors suggest</w:t>
      </w:r>
      <w:r>
        <w:t xml:space="preserve">.” We won’t rehash them, but </w:t>
      </w:r>
      <w:r w:rsidRPr="00BE456B">
        <w:rPr>
          <w:rStyle w:val="StyleUnderline"/>
          <w:highlight w:val="cyan"/>
        </w:rPr>
        <w:t>in West Virginia v. EPA, the Court set forth criteria to guide lower courts in identifying “major” questions</w:t>
      </w:r>
      <w:r>
        <w:t>.</w:t>
      </w:r>
    </w:p>
    <w:p w14:paraId="23F22B2D" w14:textId="42A2AD24" w:rsidR="00BE456B" w:rsidRDefault="00DD59BA" w:rsidP="00DD59BA">
      <w:pPr>
        <w:pStyle w:val="Heading3"/>
      </w:pPr>
      <w:r>
        <w:t>AT: MQD Impact</w:t>
      </w:r>
    </w:p>
    <w:p w14:paraId="21D10291" w14:textId="77777777" w:rsidR="00DD59BA" w:rsidRDefault="00DD59BA" w:rsidP="00DD59BA"/>
    <w:p w14:paraId="6E771B13" w14:textId="77777777" w:rsidR="00DD59BA" w:rsidRDefault="00DD59BA" w:rsidP="00DD59BA"/>
    <w:p w14:paraId="58AFB85A" w14:textId="77777777" w:rsidR="00DD59BA" w:rsidRDefault="00DD59BA" w:rsidP="00DD59BA">
      <w:pPr>
        <w:pStyle w:val="Heading4"/>
      </w:pPr>
      <w:r>
        <w:t>MQD in the lower courts is ineffective --- will NOT result in implementation benefits</w:t>
      </w:r>
    </w:p>
    <w:p w14:paraId="68402E88" w14:textId="77777777" w:rsidR="00DD59BA" w:rsidRPr="009D5352" w:rsidRDefault="00DD59BA" w:rsidP="00DD59BA">
      <w:pPr>
        <w:rPr>
          <w:rStyle w:val="Style13ptBold"/>
        </w:rPr>
      </w:pPr>
      <w:r>
        <w:rPr>
          <w:rStyle w:val="Style13ptBold"/>
        </w:rPr>
        <w:t>Schmoyer ‘24</w:t>
      </w:r>
    </w:p>
    <w:p w14:paraId="01460F72" w14:textId="77777777" w:rsidR="00DD59BA" w:rsidRPr="009D5352" w:rsidRDefault="00DD59BA" w:rsidP="00DD59BA">
      <w:r>
        <w:t xml:space="preserve">(Sarah A. Schmoyer*, J.D. Candidate, 2025, Fordham University School of Law; B.S., 2022, George Washington University, ““MAJOR” CHALLENGES FOR LOWER COURTS: INCONSISTENT APPLICATIONS OF THE MAJOR QUESTIONS DOCTRINE IN LOWER COURTS AFTER WEST VIRGINIA V. ENVIRONMENTAL PROTECTION AGENCY,” </w:t>
      </w:r>
      <w:proofErr w:type="spellStart"/>
      <w:r>
        <w:t>pg</w:t>
      </w:r>
      <w:proofErr w:type="spellEnd"/>
      <w:r>
        <w:t xml:space="preserve"> online @ https://fordhamlawreview.org/wp-content/uploads/2024/02/Vol.-92_24_Schmoyer-1659-1696.pdf //pa-</w:t>
      </w:r>
      <w:proofErr w:type="spellStart"/>
      <w:r>
        <w:t>ef</w:t>
      </w:r>
      <w:proofErr w:type="spellEnd"/>
      <w:r>
        <w:t>)</w:t>
      </w:r>
    </w:p>
    <w:p w14:paraId="19F4A020" w14:textId="5B1F04F6" w:rsidR="00DD59BA" w:rsidRDefault="00DD59BA" w:rsidP="00DD59BA">
      <w:r w:rsidRPr="00DD59BA">
        <w:rPr>
          <w:rStyle w:val="StyleUnderline"/>
          <w:highlight w:val="cyan"/>
        </w:rPr>
        <w:t xml:space="preserve">Professors Coenen and Davis argued that the potential benefits of the major questions “exception”—such as faithfully applying congressional intent, enforcing constitutional limits on legislative delegations of power, and promoting stability of the law—do not extend to lower court </w:t>
      </w:r>
      <w:proofErr w:type="spellStart"/>
      <w:r w:rsidRPr="00DD59BA">
        <w:rPr>
          <w:rStyle w:val="StyleUnderline"/>
          <w:highlight w:val="cyan"/>
        </w:rPr>
        <w:t>majorness</w:t>
      </w:r>
      <w:proofErr w:type="spellEnd"/>
      <w:r w:rsidRPr="00DD59BA">
        <w:rPr>
          <w:rStyle w:val="StyleUnderline"/>
          <w:highlight w:val="cyan"/>
        </w:rPr>
        <w:t xml:space="preserve"> determinations</w:t>
      </w:r>
      <w:r>
        <w:t xml:space="preserve">.152 In addition to unrealized benefits, </w:t>
      </w:r>
      <w:r w:rsidRPr="00DD59BA">
        <w:rPr>
          <w:rStyle w:val="StyleUnderline"/>
          <w:highlight w:val="cyan"/>
        </w:rPr>
        <w:t>lower court application is costly</w:t>
      </w:r>
      <w:r>
        <w:t xml:space="preserve">.153 </w:t>
      </w:r>
      <w:r w:rsidRPr="00DD59BA">
        <w:rPr>
          <w:rStyle w:val="Emphasis"/>
          <w:highlight w:val="cyan"/>
        </w:rPr>
        <w:t>Judges and litigants may struggle to apply a vague test that rests on discretion and instinc</w:t>
      </w:r>
      <w:r>
        <w:t xml:space="preserve">t, </w:t>
      </w:r>
      <w:r w:rsidRPr="00DD59BA">
        <w:rPr>
          <w:rStyle w:val="StyleUnderline"/>
          <w:highlight w:val="cyan"/>
        </w:rPr>
        <w:t>and courts may incorrectly apply the doctrine</w:t>
      </w:r>
      <w:r>
        <w:t xml:space="preserve"> if it is not sufficiently clear. 154 For those reasons, Professors Coenen and Davis proposed that the major questions “exception” should exclusively be the domain of the Supreme Court.155</w:t>
      </w:r>
    </w:p>
    <w:p w14:paraId="79FA9598" w14:textId="65647D12" w:rsidR="003B32D0" w:rsidRDefault="003B32D0" w:rsidP="003B32D0">
      <w:pPr>
        <w:pStyle w:val="Heading4"/>
      </w:pPr>
      <w:r>
        <w:t>MQD doesn’t apply to the president and is limited</w:t>
      </w:r>
    </w:p>
    <w:p w14:paraId="09322B4F" w14:textId="77777777" w:rsidR="003B32D0" w:rsidRDefault="003B32D0" w:rsidP="003B32D0">
      <w:pPr>
        <w:rPr>
          <w:rStyle w:val="Style13ptBold"/>
        </w:rPr>
      </w:pPr>
      <w:r>
        <w:rPr>
          <w:rStyle w:val="Style13ptBold"/>
        </w:rPr>
        <w:t>Ritter ‘24</w:t>
      </w:r>
    </w:p>
    <w:p w14:paraId="5228FB01" w14:textId="70937E63" w:rsidR="003B32D0" w:rsidRDefault="003B32D0" w:rsidP="003B32D0">
      <w:r w:rsidRPr="00E16155">
        <w:t xml:space="preserve">(Ling, J.D. Candidate &amp; Knight-Hennessy Scholar, Stanford Law School, 2024, “Elephants in Mouseholes: The Major Questions Doctrine in the Lower Courts,” </w:t>
      </w:r>
      <w:proofErr w:type="spellStart"/>
      <w:r w:rsidRPr="00E16155">
        <w:t>pg</w:t>
      </w:r>
      <w:proofErr w:type="spellEnd"/>
      <w:r w:rsidRPr="00E16155">
        <w:t xml:space="preserve"> online @ https://review.law.stanford.edu/wp-content/uploads/sites/3/2024/06/Ritter-76-Stan.-L.-Rev.-1381.pdf //pa-</w:t>
      </w:r>
      <w:proofErr w:type="spellStart"/>
      <w:r w:rsidRPr="00E16155">
        <w:t>ef</w:t>
      </w:r>
      <w:proofErr w:type="spellEnd"/>
      <w:r w:rsidRPr="00E16155">
        <w:t>)</w:t>
      </w:r>
    </w:p>
    <w:p w14:paraId="2296804C" w14:textId="7AB2D8D0" w:rsidR="003B32D0" w:rsidRDefault="003B32D0" w:rsidP="003B32D0">
      <w:r>
        <w:t xml:space="preserve">In response, </w:t>
      </w:r>
      <w:r w:rsidRPr="003B32D0">
        <w:rPr>
          <w:rStyle w:val="StyleUnderline"/>
          <w:highlight w:val="cyan"/>
        </w:rPr>
        <w:t>governmental defendants have levied several counterarguments</w:t>
      </w:r>
      <w:r>
        <w:t>. Given the high bar of “clear congressional authorization” that a defendant must meet if a court finds a major question, the key defenses have naturally focused on contesting that the major questions doctrine applies at all to the matter at hand. To this end, defendants have attempted to cabin the doctrine by capitalizing on the West Virginia majority’s language describing the doctrine as reserved for “extraordinary cases.”139 In describing those extraordinary cases, defendants have not only disputed the applicability of the major question factors articulated in West Virginia; they have also sought to identify two carveouts in which the doctrine is per se inapposite. First, governmental defendants have argued that the doctrine applies only to the regulation of private parties and not to the provision of public benefits.140 If the government is merely exempting private parties from “otherwise applicable requirements” by, for example, forgiving debt that it would otherwise mandate be paid, then there is arguably no assertion of regulatory authority at all, let alone a transformative one warranting judicial intervention.141</w:t>
      </w:r>
    </w:p>
    <w:p w14:paraId="1ED67402" w14:textId="763C92ED" w:rsidR="003B32D0" w:rsidRDefault="003B32D0" w:rsidP="003B32D0">
      <w:r>
        <w:t xml:space="preserve">Second, </w:t>
      </w:r>
      <w:r w:rsidRPr="003B32D0">
        <w:rPr>
          <w:rStyle w:val="Emphasis"/>
          <w:highlight w:val="cyan"/>
        </w:rPr>
        <w:t>governmental defendants have contended that the major questions doctrine applies only to agency actions and does not apply to actions taken by the president</w:t>
      </w:r>
      <w:r>
        <w:t xml:space="preserve">.142 </w:t>
      </w:r>
      <w:r w:rsidRPr="003B32D0">
        <w:rPr>
          <w:rStyle w:val="StyleUnderline"/>
          <w:highlight w:val="cyan"/>
        </w:rPr>
        <w:t>If,</w:t>
      </w:r>
      <w:r>
        <w:t xml:space="preserve"> the argument goes, </w:t>
      </w:r>
      <w:r w:rsidRPr="003B32D0">
        <w:rPr>
          <w:rStyle w:val="StyleUnderline"/>
          <w:highlight w:val="cyan"/>
        </w:rPr>
        <w:t>the major questions doctrine is about ensuring that significant political and economic choices are made by a democratically accountable decisionmaker, then a president, by virtue of his or her election to office, does not trigger the concerns underlying the doctrine</w:t>
      </w:r>
      <w:r>
        <w:t xml:space="preserve">.143 If, as some litigants have argued, the major questions doctrine is properly housed within the APA,144 the argument that </w:t>
      </w:r>
      <w:r w:rsidRPr="003B32D0">
        <w:rPr>
          <w:rStyle w:val="StyleUnderline"/>
          <w:highlight w:val="cyan"/>
        </w:rPr>
        <w:t>the doctrine does not apply to presidential actions finds further support: The Supreme Court held in Franklin v. Massachusetts that the president is not among the governmental authorities subject to the APA</w:t>
      </w:r>
      <w:r>
        <w:t>.145</w:t>
      </w:r>
    </w:p>
    <w:p w14:paraId="42049E6F" w14:textId="77777777" w:rsidR="002C633C" w:rsidRDefault="002C633C" w:rsidP="003B32D0"/>
    <w:p w14:paraId="1B4DA439" w14:textId="77777777" w:rsidR="002C633C" w:rsidRDefault="002C633C" w:rsidP="002C633C">
      <w:pPr>
        <w:pStyle w:val="Heading3"/>
      </w:pPr>
      <w:r>
        <w:t>No rule of law impact</w:t>
      </w:r>
    </w:p>
    <w:p w14:paraId="0CA1D46F" w14:textId="77777777" w:rsidR="002C633C" w:rsidRPr="003C5604" w:rsidRDefault="002C633C" w:rsidP="002C633C">
      <w:pPr>
        <w:keepNext/>
        <w:keepLines/>
        <w:spacing w:before="40" w:after="0"/>
        <w:outlineLvl w:val="3"/>
        <w:rPr>
          <w:rFonts w:eastAsiaTheme="majorEastAsia" w:cstheme="majorBidi"/>
          <w:b/>
          <w:iCs/>
          <w:sz w:val="26"/>
        </w:rPr>
      </w:pPr>
      <w:r w:rsidRPr="003C5604">
        <w:rPr>
          <w:rFonts w:eastAsiaTheme="majorEastAsia" w:cstheme="majorBidi"/>
          <w:b/>
          <w:iCs/>
          <w:sz w:val="26"/>
        </w:rPr>
        <w:t xml:space="preserve">Tons of </w:t>
      </w:r>
      <w:r w:rsidRPr="003C5604">
        <w:rPr>
          <w:rFonts w:eastAsiaTheme="majorEastAsia" w:cstheme="majorBidi"/>
          <w:b/>
          <w:iCs/>
          <w:sz w:val="26"/>
          <w:u w:val="single"/>
        </w:rPr>
        <w:t>alt causes</w:t>
      </w:r>
      <w:r w:rsidRPr="003C5604">
        <w:rPr>
          <w:rFonts w:eastAsiaTheme="majorEastAsia" w:cstheme="majorBidi"/>
          <w:b/>
          <w:iCs/>
          <w:sz w:val="26"/>
        </w:rPr>
        <w:t xml:space="preserve"> to rule of law prove it’s </w:t>
      </w:r>
      <w:r w:rsidRPr="003C5604">
        <w:rPr>
          <w:rFonts w:eastAsiaTheme="majorEastAsia" w:cstheme="majorBidi"/>
          <w:b/>
          <w:iCs/>
          <w:sz w:val="26"/>
          <w:u w:val="single"/>
        </w:rPr>
        <w:t>resilient</w:t>
      </w:r>
    </w:p>
    <w:p w14:paraId="375F62DE" w14:textId="77777777" w:rsidR="002C633C" w:rsidRPr="003C5604" w:rsidRDefault="002C633C" w:rsidP="002C633C">
      <w:r w:rsidRPr="003C5604">
        <w:rPr>
          <w:b/>
          <w:bCs/>
          <w:sz w:val="26"/>
        </w:rPr>
        <w:t>Bloom 21</w:t>
      </w:r>
      <w:r w:rsidRPr="003C5604">
        <w:t xml:space="preserve"> [Lackland Bloom, Larry and Jane Harlan Senior Research Fellow and Professor of Law, Dedman School of Law, southern Methodist University. 5-21-2021 </w:t>
      </w:r>
      <w:hyperlink r:id="rId27" w:history="1">
        <w:r w:rsidRPr="003C5604">
          <w:t>https://commons.stmarytx.edu/cgi/viewcontent.cgi?article=1103&amp;context=thestmaryslawjournal</w:t>
        </w:r>
      </w:hyperlink>
      <w:r w:rsidRPr="003C5604">
        <w:t>]</w:t>
      </w:r>
    </w:p>
    <w:p w14:paraId="6160AF7F" w14:textId="77777777" w:rsidR="002C633C" w:rsidRPr="00051D8E" w:rsidRDefault="002C633C" w:rsidP="002C633C">
      <w:pPr>
        <w:rPr>
          <w:sz w:val="16"/>
        </w:rPr>
      </w:pPr>
      <w:r w:rsidRPr="00291751">
        <w:rPr>
          <w:b/>
          <w:u w:val="single"/>
        </w:rPr>
        <w:t>Suppose the Court does lose public approval and hence a degree of legitimacy—what then?</w:t>
      </w:r>
      <w:r w:rsidRPr="00051D8E">
        <w:rPr>
          <w:sz w:val="16"/>
        </w:rPr>
        <w:t xml:space="preserve"> </w:t>
      </w:r>
      <w:r w:rsidRPr="00291751">
        <w:rPr>
          <w:b/>
          <w:highlight w:val="cyan"/>
          <w:u w:val="single"/>
        </w:rPr>
        <w:t>Does</w:t>
      </w:r>
      <w:r w:rsidRPr="00291751">
        <w:rPr>
          <w:b/>
          <w:u w:val="single"/>
        </w:rPr>
        <w:t xml:space="preserve"> a decline or </w:t>
      </w:r>
      <w:r w:rsidRPr="00291751">
        <w:rPr>
          <w:b/>
          <w:highlight w:val="cyan"/>
          <w:u w:val="single"/>
        </w:rPr>
        <w:t>loss of legitimacy</w:t>
      </w:r>
      <w:r w:rsidRPr="00291751">
        <w:rPr>
          <w:b/>
          <w:u w:val="single"/>
        </w:rPr>
        <w:t xml:space="preserve"> </w:t>
      </w:r>
      <w:r w:rsidRPr="00291751">
        <w:rPr>
          <w:b/>
          <w:highlight w:val="cyan"/>
          <w:u w:val="single"/>
        </w:rPr>
        <w:t>mean</w:t>
      </w:r>
      <w:r w:rsidRPr="00051D8E">
        <w:rPr>
          <w:sz w:val="16"/>
        </w:rPr>
        <w:t xml:space="preserve"> the </w:t>
      </w:r>
      <w:r w:rsidRPr="00291751">
        <w:rPr>
          <w:b/>
          <w:highlight w:val="cyan"/>
          <w:u w:val="single"/>
        </w:rPr>
        <w:t>rule of law collapses</w:t>
      </w:r>
      <w:r w:rsidRPr="00051D8E">
        <w:rPr>
          <w:sz w:val="16"/>
        </w:rPr>
        <w:t xml:space="preserve"> </w:t>
      </w:r>
      <w:r w:rsidRPr="00291751">
        <w:rPr>
          <w:b/>
          <w:u w:val="single"/>
        </w:rPr>
        <w:t>followed by massive defiance of judicial decisions</w:t>
      </w:r>
      <w:r w:rsidRPr="00291751">
        <w:rPr>
          <w:b/>
          <w:highlight w:val="cyan"/>
          <w:u w:val="single"/>
        </w:rPr>
        <w:t>?</w:t>
      </w:r>
      <w:r w:rsidRPr="00051D8E">
        <w:rPr>
          <w:sz w:val="16"/>
        </w:rPr>
        <w:t xml:space="preserve"> </w:t>
      </w:r>
      <w:r w:rsidRPr="00291751">
        <w:rPr>
          <w:rStyle w:val="Emphasis"/>
          <w:highlight w:val="cyan"/>
        </w:rPr>
        <w:t>History suggests otherwise</w:t>
      </w:r>
      <w:r w:rsidRPr="00051D8E">
        <w:rPr>
          <w:sz w:val="16"/>
        </w:rPr>
        <w:t xml:space="preserve">. Rather, </w:t>
      </w:r>
      <w:r w:rsidRPr="00291751">
        <w:rPr>
          <w:b/>
          <w:u w:val="single"/>
        </w:rPr>
        <w:t xml:space="preserve">on several occasions, the Court has gotten out of step with the public, arguably suffering a </w:t>
      </w:r>
      <w:r w:rsidRPr="00291751">
        <w:rPr>
          <w:rStyle w:val="Emphasis"/>
        </w:rPr>
        <w:t>crisis of legitimacy</w:t>
      </w:r>
      <w:r w:rsidRPr="00051D8E">
        <w:rPr>
          <w:sz w:val="16"/>
        </w:rPr>
        <w:t xml:space="preserve">. On each such occasion, the </w:t>
      </w:r>
      <w:r w:rsidRPr="00291751">
        <w:rPr>
          <w:b/>
          <w:u w:val="single"/>
        </w:rPr>
        <w:t>disjunction</w:t>
      </w:r>
      <w:r w:rsidRPr="00051D8E">
        <w:rPr>
          <w:sz w:val="16"/>
        </w:rPr>
        <w:t xml:space="preserve"> between the public and the Court has </w:t>
      </w:r>
      <w:r w:rsidRPr="00291751">
        <w:rPr>
          <w:b/>
          <w:u w:val="single"/>
        </w:rPr>
        <w:t>been corrected through the replacement of</w:t>
      </w:r>
      <w:r w:rsidRPr="00051D8E">
        <w:rPr>
          <w:sz w:val="16"/>
        </w:rPr>
        <w:t xml:space="preserve"> dying or retiring </w:t>
      </w:r>
      <w:r w:rsidRPr="00291751">
        <w:rPr>
          <w:b/>
          <w:u w:val="single"/>
        </w:rPr>
        <w:t>Justices</w:t>
      </w:r>
      <w:r w:rsidRPr="00051D8E">
        <w:rPr>
          <w:sz w:val="16"/>
        </w:rPr>
        <w:t xml:space="preserve">, </w:t>
      </w:r>
      <w:r w:rsidRPr="00291751">
        <w:rPr>
          <w:b/>
          <w:u w:val="single"/>
        </w:rPr>
        <w:t xml:space="preserve">pursuant to the constitutional check of nomination and confirmation of replacements, and </w:t>
      </w:r>
      <w:r w:rsidRPr="00051D8E">
        <w:rPr>
          <w:sz w:val="16"/>
        </w:rPr>
        <w:t xml:space="preserve">to a lesser extent by </w:t>
      </w:r>
      <w:r w:rsidRPr="00291751">
        <w:rPr>
          <w:b/>
          <w:u w:val="single"/>
        </w:rPr>
        <w:t>Justices themselves changing their approaches to interpretation and adjudication.</w:t>
      </w:r>
      <w:r w:rsidRPr="00051D8E">
        <w:rPr>
          <w:sz w:val="16"/>
        </w:rPr>
        <w:t xml:space="preserve">16 In other words, maintaining public respect and legitimacy has been a concern for the Court throughout its two hundred-year-plus history. </w:t>
      </w:r>
      <w:r w:rsidRPr="00291751">
        <w:rPr>
          <w:b/>
          <w:highlight w:val="cyan"/>
          <w:u w:val="single"/>
        </w:rPr>
        <w:t>To the extent</w:t>
      </w:r>
      <w:r w:rsidRPr="00291751">
        <w:rPr>
          <w:b/>
          <w:u w:val="single"/>
        </w:rPr>
        <w:t xml:space="preserve"> a judicial </w:t>
      </w:r>
      <w:r w:rsidRPr="00291751">
        <w:rPr>
          <w:b/>
          <w:highlight w:val="cyan"/>
          <w:u w:val="single"/>
        </w:rPr>
        <w:t>legitimacy</w:t>
      </w:r>
      <w:r w:rsidRPr="00291751">
        <w:rPr>
          <w:b/>
          <w:u w:val="single"/>
        </w:rPr>
        <w:t xml:space="preserve"> </w:t>
      </w:r>
      <w:r w:rsidRPr="00291751">
        <w:rPr>
          <w:b/>
          <w:highlight w:val="cyan"/>
          <w:u w:val="single"/>
        </w:rPr>
        <w:t>crisis arises</w:t>
      </w:r>
      <w:r w:rsidRPr="00051D8E">
        <w:rPr>
          <w:sz w:val="16"/>
        </w:rPr>
        <w:t xml:space="preserve">, </w:t>
      </w:r>
      <w:r w:rsidRPr="00291751">
        <w:rPr>
          <w:rStyle w:val="Emphasis"/>
          <w:highlight w:val="cyan"/>
        </w:rPr>
        <w:t>the political system</w:t>
      </w:r>
      <w:r w:rsidRPr="00051D8E">
        <w:rPr>
          <w:sz w:val="16"/>
        </w:rPr>
        <w:t xml:space="preserve"> provided by the Constitution has </w:t>
      </w:r>
      <w:r w:rsidRPr="00291751">
        <w:rPr>
          <w:rStyle w:val="Emphasis"/>
          <w:highlight w:val="cyan"/>
        </w:rPr>
        <w:t>provided a remedy</w:t>
      </w:r>
      <w:r w:rsidRPr="00051D8E">
        <w:rPr>
          <w:sz w:val="16"/>
        </w:rPr>
        <w:t xml:space="preserve">; although, it often takes an extended </w:t>
      </w:r>
      <w:proofErr w:type="gramStart"/>
      <w:r w:rsidRPr="00051D8E">
        <w:rPr>
          <w:sz w:val="16"/>
        </w:rPr>
        <w:t>period of time</w:t>
      </w:r>
      <w:proofErr w:type="gramEnd"/>
      <w:r w:rsidRPr="00051D8E">
        <w:rPr>
          <w:sz w:val="16"/>
        </w:rPr>
        <w:t xml:space="preserve"> and gives rise to significant partisan political fury. This is especially true today with longer life expectancies, longer tenures of service on the Court, as well as a reluctance of Justices to permit a President of a different political ideology to appoint a successor. </w:t>
      </w:r>
      <w:r w:rsidRPr="00291751">
        <w:rPr>
          <w:b/>
          <w:u w:val="single"/>
        </w:rPr>
        <w:t>If the Court is</w:t>
      </w:r>
      <w:r w:rsidRPr="00051D8E">
        <w:rPr>
          <w:sz w:val="16"/>
        </w:rPr>
        <w:t xml:space="preserve"> presently </w:t>
      </w:r>
      <w:proofErr w:type="gramStart"/>
      <w:r w:rsidRPr="00291751">
        <w:rPr>
          <w:b/>
          <w:u w:val="single"/>
        </w:rPr>
        <w:t>in the midst of</w:t>
      </w:r>
      <w:proofErr w:type="gramEnd"/>
      <w:r w:rsidRPr="00291751">
        <w:rPr>
          <w:b/>
          <w:u w:val="single"/>
        </w:rPr>
        <w:t xml:space="preserve"> a legitimacy crisis</w:t>
      </w:r>
      <w:r w:rsidRPr="00051D8E">
        <w:rPr>
          <w:sz w:val="16"/>
        </w:rPr>
        <w:t>—and it is difficult to determine whether that is the case—</w:t>
      </w:r>
      <w:r w:rsidRPr="00291751">
        <w:rPr>
          <w:rStyle w:val="Emphasis"/>
          <w:highlight w:val="cyan"/>
        </w:rPr>
        <w:t>there is every reason to believe</w:t>
      </w:r>
      <w:r w:rsidRPr="00051D8E">
        <w:rPr>
          <w:sz w:val="16"/>
        </w:rPr>
        <w:t xml:space="preserve">, both </w:t>
      </w:r>
      <w:r w:rsidRPr="00291751">
        <w:rPr>
          <w:rStyle w:val="Emphasis"/>
          <w:highlight w:val="cyan"/>
        </w:rPr>
        <w:t>on the basis of history</w:t>
      </w:r>
      <w:r w:rsidRPr="00051D8E">
        <w:rPr>
          <w:sz w:val="16"/>
        </w:rPr>
        <w:t xml:space="preserve"> as well he </w:t>
      </w:r>
      <w:r w:rsidRPr="00291751">
        <w:rPr>
          <w:rStyle w:val="Emphasis"/>
          <w:highlight w:val="cyan"/>
        </w:rPr>
        <w:t>empirical research</w:t>
      </w:r>
      <w:r w:rsidRPr="00051D8E">
        <w:rPr>
          <w:sz w:val="16"/>
        </w:rPr>
        <w:t xml:space="preserve"> of political scientists, </w:t>
      </w:r>
      <w:r w:rsidRPr="00291751">
        <w:rPr>
          <w:b/>
          <w:u w:val="single"/>
        </w:rPr>
        <w:t xml:space="preserve">that </w:t>
      </w:r>
      <w:r w:rsidRPr="00291751">
        <w:rPr>
          <w:b/>
          <w:highlight w:val="cyan"/>
          <w:u w:val="single"/>
        </w:rPr>
        <w:t>it will be resolved</w:t>
      </w:r>
      <w:r w:rsidRPr="00051D8E">
        <w:rPr>
          <w:sz w:val="16"/>
        </w:rPr>
        <w:t xml:space="preserve"> over time </w:t>
      </w:r>
      <w:r w:rsidRPr="00291751">
        <w:rPr>
          <w:b/>
          <w:highlight w:val="cyan"/>
          <w:u w:val="single"/>
        </w:rPr>
        <w:t>as it has been in the past</w:t>
      </w:r>
      <w:r w:rsidRPr="00051D8E">
        <w:rPr>
          <w:sz w:val="16"/>
        </w:rPr>
        <w:t xml:space="preserve">. </w:t>
      </w:r>
      <w:r w:rsidRPr="00291751">
        <w:rPr>
          <w:b/>
          <w:highlight w:val="cyan"/>
          <w:u w:val="single"/>
        </w:rPr>
        <w:t>Crises</w:t>
      </w:r>
      <w:r w:rsidRPr="00291751">
        <w:rPr>
          <w:b/>
          <w:u w:val="single"/>
        </w:rPr>
        <w:t xml:space="preserve"> of legitimacy for the Court </w:t>
      </w:r>
      <w:r w:rsidRPr="00291751">
        <w:rPr>
          <w:b/>
          <w:highlight w:val="cyan"/>
          <w:u w:val="single"/>
        </w:rPr>
        <w:t xml:space="preserve">are </w:t>
      </w:r>
      <w:r w:rsidRPr="00291751">
        <w:rPr>
          <w:rStyle w:val="Emphasis"/>
          <w:highlight w:val="cyan"/>
        </w:rPr>
        <w:t>nothing new</w:t>
      </w:r>
      <w:r w:rsidRPr="00051D8E">
        <w:rPr>
          <w:sz w:val="16"/>
        </w:rPr>
        <w:t xml:space="preserve">. Throughout much of its history, </w:t>
      </w:r>
      <w:r w:rsidRPr="00291751">
        <w:rPr>
          <w:b/>
          <w:highlight w:val="cyan"/>
          <w:u w:val="single"/>
        </w:rPr>
        <w:t>the Court has</w:t>
      </w:r>
      <w:r w:rsidRPr="00291751">
        <w:rPr>
          <w:b/>
          <w:u w:val="single"/>
        </w:rPr>
        <w:t xml:space="preserve"> been at the center of political controversy and yet it has </w:t>
      </w:r>
      <w:r w:rsidRPr="00291751">
        <w:rPr>
          <w:b/>
          <w:highlight w:val="cyan"/>
          <w:u w:val="single"/>
        </w:rPr>
        <w:t>managed to survive</w:t>
      </w:r>
      <w:r w:rsidRPr="00051D8E">
        <w:rPr>
          <w:sz w:val="16"/>
        </w:rPr>
        <w:t xml:space="preserve">. If anything, </w:t>
      </w:r>
      <w:proofErr w:type="gramStart"/>
      <w:r w:rsidRPr="00051D8E">
        <w:rPr>
          <w:sz w:val="16"/>
        </w:rPr>
        <w:t>the respect</w:t>
      </w:r>
      <w:proofErr w:type="gramEnd"/>
      <w:r w:rsidRPr="00051D8E">
        <w:rPr>
          <w:sz w:val="16"/>
        </w:rPr>
        <w:t xml:space="preserve"> for the Court has increased over time. As Professor Alexander Bickel wrote in the very first sentence of his classic book The Least Dangerous Branch: “The least dangerous branch of the American government is the most extraordinarily powerful court of law the world has ever known.”17 As Bickel explained, it hasn’t always been that way. Rather, the Court has acquired its prestige and public support over a lengthy </w:t>
      </w:r>
      <w:proofErr w:type="gramStart"/>
      <w:r w:rsidRPr="00051D8E">
        <w:rPr>
          <w:sz w:val="16"/>
        </w:rPr>
        <w:t>period of time</w:t>
      </w:r>
      <w:proofErr w:type="gramEnd"/>
      <w:r w:rsidRPr="00051D8E">
        <w:rPr>
          <w:sz w:val="16"/>
        </w:rPr>
        <w:t xml:space="preserve">. Throughout much of American history, the Court’s legitimacy has not been in question; however, on occasion it has. When that has occurred, the Court has been saved as an institution by the political check of the appointment and confirmation process. That is, when the Court has gotten sufficiently out of step with the public, retirements have led to the appointment of new Justices who have either reversed course or have at least engaged in sufficient retrenchment to defuse any threat to the Court’s legitimacy. </w:t>
      </w:r>
    </w:p>
    <w:p w14:paraId="73944CA7" w14:textId="77777777" w:rsidR="002C633C" w:rsidRPr="003B32D0" w:rsidRDefault="002C633C" w:rsidP="003B32D0"/>
    <w:p w14:paraId="6C16CDA7" w14:textId="4DF3EEF7" w:rsidR="00433FA1" w:rsidRPr="00724A2E" w:rsidRDefault="00104336" w:rsidP="00433FA1">
      <w:pPr>
        <w:pStyle w:val="Heading2"/>
        <w:rPr>
          <w:rFonts w:cs="Arial"/>
        </w:rPr>
      </w:pPr>
      <w:r>
        <w:rPr>
          <w:rFonts w:cs="Arial"/>
        </w:rPr>
        <w:t>Reverse Clog Answers</w:t>
      </w:r>
    </w:p>
    <w:p w14:paraId="69A31689" w14:textId="77777777" w:rsidR="005D6B1E" w:rsidRDefault="005D6B1E" w:rsidP="005D6B1E">
      <w:pPr>
        <w:pStyle w:val="Heading3"/>
      </w:pPr>
      <w:proofErr w:type="gramStart"/>
      <w:r>
        <w:t>Chevron !</w:t>
      </w:r>
      <w:proofErr w:type="gramEnd"/>
      <w:r>
        <w:t xml:space="preserve"> D</w:t>
      </w:r>
    </w:p>
    <w:p w14:paraId="30A46DB2" w14:textId="77777777" w:rsidR="005D6B1E" w:rsidRDefault="005D6B1E" w:rsidP="005D6B1E">
      <w:pPr>
        <w:pStyle w:val="Heading4"/>
      </w:pPr>
      <w:r>
        <w:t>The sky isn’t falling – judicial rulemaking and reasonable application checks.</w:t>
      </w:r>
    </w:p>
    <w:p w14:paraId="2F111D08" w14:textId="77777777" w:rsidR="005D6B1E" w:rsidRPr="007E0DBF" w:rsidRDefault="005D6B1E" w:rsidP="005D6B1E">
      <w:pPr>
        <w:rPr>
          <w:sz w:val="16"/>
        </w:rPr>
      </w:pPr>
      <w:r w:rsidRPr="007E0DBF">
        <w:rPr>
          <w:rStyle w:val="Style13ptBold"/>
        </w:rPr>
        <w:t>Vartanian 7/11</w:t>
      </w:r>
      <w:r w:rsidRPr="007E0DBF">
        <w:t xml:space="preserve"> </w:t>
      </w:r>
      <w:r w:rsidRPr="007E0DBF">
        <w:rPr>
          <w:sz w:val="16"/>
        </w:rPr>
        <w:t xml:space="preserve">[Thomas; Executive Director of the Financial Technology &amp; Cybersecurity Center, an author, financial services advisor, expert witness, and board mentor. He is the former Executive Director of the Program on Financial Regulation &amp; Technology at George Mason University’s Antonin Scalia Law School, Professor of Law; 7/11/2024;"SCOTUS Chevron ruling returns power to the courts — that’s a good thing"; </w:t>
      </w:r>
      <w:proofErr w:type="gramStart"/>
      <w:r w:rsidRPr="007E0DBF">
        <w:rPr>
          <w:sz w:val="16"/>
        </w:rPr>
        <w:t>https://thehill.com/opinion/judiciary/4764012-supreme-court-reversal-chevron/ ;</w:t>
      </w:r>
      <w:proofErr w:type="gramEnd"/>
      <w:r w:rsidRPr="007E0DBF">
        <w:rPr>
          <w:sz w:val="16"/>
        </w:rPr>
        <w:t xml:space="preserve">] </w:t>
      </w:r>
      <w:proofErr w:type="spellStart"/>
      <w:r w:rsidRPr="007E0DBF">
        <w:rPr>
          <w:sz w:val="16"/>
        </w:rPr>
        <w:t>s.low</w:t>
      </w:r>
      <w:proofErr w:type="spellEnd"/>
    </w:p>
    <w:p w14:paraId="3E938DCE" w14:textId="77777777" w:rsidR="005D6B1E" w:rsidRPr="007E0DBF" w:rsidRDefault="005D6B1E" w:rsidP="005D6B1E">
      <w:pPr>
        <w:rPr>
          <w:sz w:val="16"/>
        </w:rPr>
      </w:pPr>
      <w:r w:rsidRPr="007E0DBF">
        <w:rPr>
          <w:sz w:val="16"/>
        </w:rPr>
        <w:t xml:space="preserve">There are </w:t>
      </w:r>
      <w:r w:rsidRPr="007E0DBF">
        <w:rPr>
          <w:rStyle w:val="StyleUnderline"/>
        </w:rPr>
        <w:t>over 250 federal agencies, with more than 2 million employees. In 2023, they flooded the</w:t>
      </w:r>
      <w:r w:rsidRPr="007E0DBF">
        <w:rPr>
          <w:sz w:val="16"/>
        </w:rPr>
        <w:t xml:space="preserve"> </w:t>
      </w:r>
      <w:r w:rsidRPr="007E0DBF">
        <w:rPr>
          <w:rStyle w:val="StyleUnderline"/>
        </w:rPr>
        <w:t>Federal Register with 3,000 new rules</w:t>
      </w:r>
      <w:r w:rsidRPr="007E0DBF">
        <w:rPr>
          <w:sz w:val="16"/>
        </w:rPr>
        <w:t xml:space="preserve">. They are experts in the regulation of consumer products, financial services, technology and natural resources, among other issues. </w:t>
      </w:r>
    </w:p>
    <w:p w14:paraId="3DB3DFC4" w14:textId="77777777" w:rsidR="005D6B1E" w:rsidRPr="007E0DBF" w:rsidRDefault="005D6B1E" w:rsidP="005D6B1E">
      <w:pPr>
        <w:rPr>
          <w:sz w:val="16"/>
        </w:rPr>
      </w:pPr>
      <w:r w:rsidRPr="007E0DBF">
        <w:rPr>
          <w:rStyle w:val="StyleUnderline"/>
        </w:rPr>
        <w:t>Courts</w:t>
      </w:r>
      <w:r w:rsidRPr="007E0DBF">
        <w:rPr>
          <w:sz w:val="16"/>
        </w:rPr>
        <w:t xml:space="preserve"> naturally </w:t>
      </w:r>
      <w:r w:rsidRPr="007E0DBF">
        <w:rPr>
          <w:rStyle w:val="StyleUnderline"/>
        </w:rPr>
        <w:t>struggle to keep up with</w:t>
      </w:r>
      <w:r w:rsidRPr="007E0DBF">
        <w:rPr>
          <w:sz w:val="16"/>
        </w:rPr>
        <w:t xml:space="preserve"> this </w:t>
      </w:r>
      <w:r w:rsidRPr="007E0DBF">
        <w:rPr>
          <w:rStyle w:val="StyleUnderline"/>
        </w:rPr>
        <w:t>blizzard of regulatory dos and don’ts</w:t>
      </w:r>
      <w:r w:rsidRPr="007E0DBF">
        <w:rPr>
          <w:sz w:val="16"/>
        </w:rPr>
        <w:t xml:space="preserve"> and how they affect businesses. After all, they only encounter them sporadically. </w:t>
      </w:r>
      <w:proofErr w:type="gramStart"/>
      <w:r w:rsidRPr="007E0DBF">
        <w:rPr>
          <w:rStyle w:val="StyleUnderline"/>
        </w:rPr>
        <w:t>So</w:t>
      </w:r>
      <w:proofErr w:type="gramEnd"/>
      <w:r w:rsidRPr="007E0DBF">
        <w:rPr>
          <w:sz w:val="16"/>
        </w:rPr>
        <w:t xml:space="preserve"> the </w:t>
      </w:r>
      <w:r w:rsidRPr="007E0DBF">
        <w:rPr>
          <w:rStyle w:val="StyleUnderline"/>
        </w:rPr>
        <w:t>Supreme Court invented</w:t>
      </w:r>
      <w:r w:rsidRPr="007E0DBF">
        <w:rPr>
          <w:sz w:val="16"/>
        </w:rPr>
        <w:t xml:space="preserve"> the </w:t>
      </w:r>
      <w:r w:rsidRPr="007E0DBF">
        <w:rPr>
          <w:rStyle w:val="StyleUnderline"/>
        </w:rPr>
        <w:t xml:space="preserve">Chevron </w:t>
      </w:r>
      <w:r w:rsidRPr="007E0DBF">
        <w:rPr>
          <w:sz w:val="16"/>
        </w:rPr>
        <w:t xml:space="preserve">doctrine, </w:t>
      </w:r>
      <w:r w:rsidRPr="007E0DBF">
        <w:rPr>
          <w:rStyle w:val="StyleUnderline"/>
        </w:rPr>
        <w:t>allowing federal courts</w:t>
      </w:r>
      <w:r w:rsidRPr="007E0DBF">
        <w:rPr>
          <w:sz w:val="16"/>
        </w:rPr>
        <w:t xml:space="preserve"> </w:t>
      </w:r>
      <w:r w:rsidRPr="007E0DBF">
        <w:rPr>
          <w:rStyle w:val="StyleUnderline"/>
        </w:rPr>
        <w:t>to defer</w:t>
      </w:r>
      <w:r w:rsidRPr="007E0DBF">
        <w:rPr>
          <w:sz w:val="16"/>
        </w:rPr>
        <w:t xml:space="preserve"> to the experts and adopt an agency’s interpretation when it is not clear how a law is intended to apply to the facts of the case.  </w:t>
      </w:r>
    </w:p>
    <w:p w14:paraId="389C4A6E" w14:textId="77777777" w:rsidR="005D6B1E" w:rsidRPr="007E0DBF" w:rsidRDefault="005D6B1E" w:rsidP="005D6B1E">
      <w:pPr>
        <w:rPr>
          <w:sz w:val="16"/>
        </w:rPr>
      </w:pPr>
      <w:r w:rsidRPr="007E0DBF">
        <w:rPr>
          <w:sz w:val="16"/>
        </w:rPr>
        <w:t>This is not an entirely bad idea. But the Chevron doctrine was never meant to become, as it sometimes has over time, an invitation for agencies to implement an agenda extending beyond the law.</w:t>
      </w:r>
    </w:p>
    <w:p w14:paraId="5EE02AD6" w14:textId="77777777" w:rsidR="005D6B1E" w:rsidRPr="007E0DBF" w:rsidRDefault="005D6B1E" w:rsidP="005D6B1E">
      <w:pPr>
        <w:rPr>
          <w:sz w:val="16"/>
        </w:rPr>
      </w:pPr>
      <w:r w:rsidRPr="007E0DBF">
        <w:rPr>
          <w:sz w:val="16"/>
        </w:rPr>
        <w:t xml:space="preserve">Having litigated cases for and against the government under the Administrative Procedure Act both before and after the birth of the Chevron doctrine, I am confident that the </w:t>
      </w:r>
      <w:r w:rsidRPr="007E0DBF">
        <w:rPr>
          <w:rStyle w:val="StyleUnderline"/>
        </w:rPr>
        <w:t xml:space="preserve">country will </w:t>
      </w:r>
      <w:r w:rsidRPr="007E0DBF">
        <w:rPr>
          <w:rStyle w:val="Emphasis"/>
        </w:rPr>
        <w:t>not devolve into chaos</w:t>
      </w:r>
      <w:r w:rsidRPr="007E0DBF">
        <w:rPr>
          <w:rStyle w:val="StyleUnderline"/>
        </w:rPr>
        <w:t xml:space="preserve"> because unelected regulators </w:t>
      </w:r>
      <w:r w:rsidRPr="007E0DBF">
        <w:rPr>
          <w:rStyle w:val="Emphasis"/>
        </w:rPr>
        <w:t>can no longer color outside the lines</w:t>
      </w:r>
      <w:r w:rsidRPr="007E0DBF">
        <w:rPr>
          <w:rStyle w:val="StyleUnderline"/>
        </w:rPr>
        <w:t xml:space="preserve"> of ambiguous statutes</w:t>
      </w:r>
      <w:r w:rsidRPr="007E0DBF">
        <w:rPr>
          <w:sz w:val="16"/>
        </w:rPr>
        <w:t xml:space="preserve"> and expect judges to agree.</w:t>
      </w:r>
    </w:p>
    <w:p w14:paraId="58D83B84" w14:textId="77777777" w:rsidR="005D6B1E" w:rsidRPr="007E0DBF" w:rsidRDefault="005D6B1E" w:rsidP="005D6B1E">
      <w:pPr>
        <w:rPr>
          <w:sz w:val="16"/>
        </w:rPr>
      </w:pPr>
      <w:r w:rsidRPr="007E0DBF">
        <w:rPr>
          <w:sz w:val="16"/>
        </w:rPr>
        <w:t xml:space="preserve">Businesses — </w:t>
      </w:r>
      <w:r w:rsidRPr="007E0DBF">
        <w:rPr>
          <w:rStyle w:val="StyleUnderline"/>
        </w:rPr>
        <w:t>Big Tech,</w:t>
      </w:r>
      <w:r w:rsidRPr="007E0DBF">
        <w:rPr>
          <w:sz w:val="16"/>
        </w:rPr>
        <w:t xml:space="preserve"> in particular — </w:t>
      </w:r>
      <w:r w:rsidRPr="007E0DBF">
        <w:rPr>
          <w:rStyle w:val="StyleUnderline"/>
        </w:rPr>
        <w:t xml:space="preserve">may be </w:t>
      </w:r>
      <w:r w:rsidRPr="007E0DBF">
        <w:rPr>
          <w:sz w:val="16"/>
        </w:rPr>
        <w:t xml:space="preserve">a bit </w:t>
      </w:r>
      <w:r w:rsidRPr="007E0DBF">
        <w:rPr>
          <w:rStyle w:val="StyleUnderline"/>
        </w:rPr>
        <w:t>more inclined to go to court to limit agencies</w:t>
      </w:r>
      <w:r w:rsidRPr="007E0DBF">
        <w:rPr>
          <w:sz w:val="16"/>
        </w:rPr>
        <w:t xml:space="preserve"> to the authority they were given by Congress. </w:t>
      </w:r>
      <w:r w:rsidRPr="007E0DBF">
        <w:rPr>
          <w:rStyle w:val="StyleUnderline"/>
        </w:rPr>
        <w:t>But</w:t>
      </w:r>
      <w:r w:rsidRPr="007E0DBF">
        <w:rPr>
          <w:sz w:val="16"/>
        </w:rPr>
        <w:t xml:space="preserve"> the Supreme </w:t>
      </w:r>
      <w:r w:rsidRPr="007E0DBF">
        <w:rPr>
          <w:rStyle w:val="StyleUnderline"/>
        </w:rPr>
        <w:t xml:space="preserve">Court </w:t>
      </w:r>
      <w:r w:rsidRPr="007E0DBF">
        <w:rPr>
          <w:rStyle w:val="Emphasis"/>
        </w:rPr>
        <w:t>did not endow them</w:t>
      </w:r>
      <w:r w:rsidRPr="007E0DBF">
        <w:rPr>
          <w:rStyle w:val="StyleUnderline"/>
        </w:rPr>
        <w:t xml:space="preserve"> </w:t>
      </w:r>
      <w:r w:rsidRPr="007E0DBF">
        <w:rPr>
          <w:sz w:val="16"/>
        </w:rPr>
        <w:t xml:space="preserve">in the Loper decision with </w:t>
      </w:r>
      <w:r w:rsidRPr="007E0DBF">
        <w:rPr>
          <w:rStyle w:val="Emphasis"/>
        </w:rPr>
        <w:t>new superpowers</w:t>
      </w:r>
      <w:r w:rsidRPr="007E0DBF">
        <w:rPr>
          <w:sz w:val="16"/>
        </w:rPr>
        <w:t xml:space="preserve"> that allow them </w:t>
      </w:r>
      <w:r w:rsidRPr="007E0DBF">
        <w:rPr>
          <w:rStyle w:val="StyleUnderline"/>
        </w:rPr>
        <w:t>to bob and weave outside</w:t>
      </w:r>
      <w:r w:rsidRPr="007E0DBF">
        <w:rPr>
          <w:sz w:val="16"/>
        </w:rPr>
        <w:t xml:space="preserve"> the reach of </w:t>
      </w:r>
      <w:r w:rsidRPr="007E0DBF">
        <w:rPr>
          <w:rStyle w:val="StyleUnderline"/>
        </w:rPr>
        <w:t>regulators</w:t>
      </w:r>
      <w:r w:rsidRPr="007E0DBF">
        <w:rPr>
          <w:sz w:val="16"/>
        </w:rPr>
        <w:t xml:space="preserve">.  </w:t>
      </w:r>
    </w:p>
    <w:p w14:paraId="7A7026BE" w14:textId="77777777" w:rsidR="005D6B1E" w:rsidRPr="007E0DBF" w:rsidRDefault="005D6B1E" w:rsidP="005D6B1E">
      <w:pPr>
        <w:rPr>
          <w:sz w:val="16"/>
        </w:rPr>
      </w:pPr>
      <w:r w:rsidRPr="007E0DBF">
        <w:rPr>
          <w:rStyle w:val="StyleUnderline"/>
        </w:rPr>
        <w:t>Loper</w:t>
      </w:r>
      <w:r w:rsidRPr="007E0DBF">
        <w:rPr>
          <w:sz w:val="16"/>
        </w:rPr>
        <w:t xml:space="preserve"> Bright Enterprises v. Raimondo has </w:t>
      </w:r>
      <w:r w:rsidRPr="007E0DBF">
        <w:rPr>
          <w:rStyle w:val="StyleUnderline"/>
        </w:rPr>
        <w:t>returned</w:t>
      </w:r>
      <w:r w:rsidRPr="007E0DBF">
        <w:rPr>
          <w:sz w:val="16"/>
        </w:rPr>
        <w:t xml:space="preserve"> administrative law </w:t>
      </w:r>
      <w:r w:rsidRPr="007E0DBF">
        <w:rPr>
          <w:rStyle w:val="StyleUnderline"/>
        </w:rPr>
        <w:t>to</w:t>
      </w:r>
      <w:r w:rsidRPr="007E0DBF">
        <w:rPr>
          <w:sz w:val="16"/>
        </w:rPr>
        <w:t xml:space="preserve"> its pre-1984 </w:t>
      </w:r>
      <w:r w:rsidRPr="007E0DBF">
        <w:rPr>
          <w:rStyle w:val="StyleUnderline"/>
        </w:rPr>
        <w:t>condition where,</w:t>
      </w:r>
      <w:r w:rsidRPr="007E0DBF">
        <w:rPr>
          <w:sz w:val="16"/>
        </w:rPr>
        <w:t xml:space="preserve"> for better or worse, </w:t>
      </w:r>
      <w:r w:rsidRPr="007E0DBF">
        <w:rPr>
          <w:rStyle w:val="StyleUnderline"/>
        </w:rPr>
        <w:t>judges</w:t>
      </w:r>
      <w:r w:rsidRPr="007E0DBF">
        <w:rPr>
          <w:sz w:val="16"/>
        </w:rPr>
        <w:t xml:space="preserve"> — not regulators — </w:t>
      </w:r>
      <w:r w:rsidRPr="007E0DBF">
        <w:rPr>
          <w:rStyle w:val="StyleUnderline"/>
        </w:rPr>
        <w:t>are the final interpreters of laws enacted by Congress.</w:t>
      </w:r>
      <w:r w:rsidRPr="007E0DBF">
        <w:rPr>
          <w:sz w:val="16"/>
        </w:rPr>
        <w:t xml:space="preserve"> </w:t>
      </w:r>
      <w:r w:rsidRPr="007E0DBF">
        <w:rPr>
          <w:rStyle w:val="StyleUnderline"/>
        </w:rPr>
        <w:t>Agencies</w:t>
      </w:r>
      <w:r w:rsidRPr="007E0DBF">
        <w:rPr>
          <w:sz w:val="16"/>
        </w:rPr>
        <w:t xml:space="preserve"> won’t be able to use the “it’s true because I said it” defense anymore. They will </w:t>
      </w:r>
      <w:r w:rsidRPr="007E0DBF">
        <w:rPr>
          <w:rStyle w:val="StyleUnderline"/>
        </w:rPr>
        <w:t>have to</w:t>
      </w:r>
      <w:r w:rsidRPr="007E0DBF">
        <w:rPr>
          <w:sz w:val="16"/>
        </w:rPr>
        <w:t xml:space="preserve"> present a </w:t>
      </w:r>
      <w:r w:rsidRPr="007E0DBF">
        <w:rPr>
          <w:rStyle w:val="StyleUnderline"/>
        </w:rPr>
        <w:t>compelling record to the court</w:t>
      </w:r>
      <w:r w:rsidRPr="007E0DBF">
        <w:rPr>
          <w:sz w:val="16"/>
        </w:rPr>
        <w:t xml:space="preserve"> to support their actions. And that record will have to correlate directly to the authority Congress gave them. </w:t>
      </w:r>
      <w:r w:rsidRPr="007E0DBF">
        <w:rPr>
          <w:rStyle w:val="StyleUnderline"/>
        </w:rPr>
        <w:t>That doesn’t sound bad or unfair</w:t>
      </w:r>
      <w:r w:rsidRPr="007E0DBF">
        <w:rPr>
          <w:sz w:val="16"/>
        </w:rPr>
        <w:t xml:space="preserve">. </w:t>
      </w:r>
    </w:p>
    <w:p w14:paraId="3B8B4787" w14:textId="77777777" w:rsidR="005D6B1E" w:rsidRPr="007E0DBF" w:rsidRDefault="005D6B1E" w:rsidP="005D6B1E">
      <w:pPr>
        <w:rPr>
          <w:sz w:val="16"/>
        </w:rPr>
      </w:pPr>
      <w:r w:rsidRPr="007E0DBF">
        <w:rPr>
          <w:rStyle w:val="StyleUnderline"/>
        </w:rPr>
        <w:t>Challengers</w:t>
      </w:r>
      <w:r w:rsidRPr="007E0DBF">
        <w:rPr>
          <w:sz w:val="16"/>
        </w:rPr>
        <w:t xml:space="preserve"> to agency rules </w:t>
      </w:r>
      <w:r w:rsidRPr="007E0DBF">
        <w:rPr>
          <w:rStyle w:val="StyleUnderline"/>
        </w:rPr>
        <w:t>will likely be given more oxygen to demonstrate</w:t>
      </w:r>
      <w:r w:rsidRPr="007E0DBF">
        <w:rPr>
          <w:sz w:val="16"/>
        </w:rPr>
        <w:t xml:space="preserve"> that the rules are </w:t>
      </w:r>
      <w:r w:rsidRPr="007E0DBF">
        <w:rPr>
          <w:rStyle w:val="StyleUnderline"/>
        </w:rPr>
        <w:t>inconsistent with the law.</w:t>
      </w:r>
      <w:r w:rsidRPr="007E0DBF">
        <w:rPr>
          <w:sz w:val="16"/>
        </w:rPr>
        <w:t xml:space="preserve"> </w:t>
      </w:r>
      <w:r w:rsidRPr="007E0DBF">
        <w:rPr>
          <w:rStyle w:val="StyleUnderline"/>
        </w:rPr>
        <w:t>But</w:t>
      </w:r>
      <w:r w:rsidRPr="007E0DBF">
        <w:rPr>
          <w:sz w:val="16"/>
        </w:rPr>
        <w:t xml:space="preserve"> in the end, </w:t>
      </w:r>
      <w:r w:rsidRPr="007E0DBF">
        <w:rPr>
          <w:rStyle w:val="StyleUnderline"/>
        </w:rPr>
        <w:t>the law still applies</w:t>
      </w:r>
      <w:r w:rsidRPr="007E0DBF">
        <w:rPr>
          <w:sz w:val="16"/>
        </w:rPr>
        <w:t xml:space="preserve">. The Loper ruling should </w:t>
      </w:r>
      <w:proofErr w:type="gramStart"/>
      <w:r w:rsidRPr="007E0DBF">
        <w:rPr>
          <w:sz w:val="16"/>
        </w:rPr>
        <w:t>means</w:t>
      </w:r>
      <w:proofErr w:type="gramEnd"/>
      <w:r w:rsidRPr="007E0DBF">
        <w:rPr>
          <w:sz w:val="16"/>
        </w:rPr>
        <w:t xml:space="preserve"> the courts will once again have to evaluate and balance the true underlying interests and issues in the case, rather than listen to lengthy arguments about whether an agency’s interpretation is entitled to deference.</w:t>
      </w:r>
    </w:p>
    <w:p w14:paraId="6943CD4C" w14:textId="77777777" w:rsidR="005D6B1E" w:rsidRDefault="005D6B1E" w:rsidP="005D6B1E">
      <w:pPr>
        <w:rPr>
          <w:sz w:val="16"/>
        </w:rPr>
      </w:pPr>
      <w:r w:rsidRPr="007E0DBF">
        <w:rPr>
          <w:sz w:val="16"/>
        </w:rPr>
        <w:t xml:space="preserve">That seems like a </w:t>
      </w:r>
      <w:r w:rsidRPr="007E0DBF">
        <w:rPr>
          <w:rStyle w:val="StyleUnderline"/>
        </w:rPr>
        <w:t xml:space="preserve">much fairer and more </w:t>
      </w:r>
      <w:r w:rsidRPr="007E0DBF">
        <w:rPr>
          <w:rStyle w:val="Emphasis"/>
        </w:rPr>
        <w:t>effective use of judicial time</w:t>
      </w:r>
      <w:r w:rsidRPr="007E0DBF">
        <w:rPr>
          <w:sz w:val="16"/>
        </w:rPr>
        <w:t>. At the same time, ag</w:t>
      </w:r>
      <w:r w:rsidRPr="007E0DBF">
        <w:rPr>
          <w:rStyle w:val="StyleUnderline"/>
        </w:rPr>
        <w:t>encies will have to be more selective about where they try to stretch the law</w:t>
      </w:r>
      <w:r w:rsidRPr="007E0DBF">
        <w:rPr>
          <w:sz w:val="16"/>
        </w:rPr>
        <w:t xml:space="preserve">, because losses in court chip away at the breadth of the authority they jealously protect.  </w:t>
      </w:r>
    </w:p>
    <w:p w14:paraId="41DC669F" w14:textId="77777777" w:rsidR="00433FA1" w:rsidRPr="00724A2E" w:rsidRDefault="00433FA1" w:rsidP="00433FA1">
      <w:pPr>
        <w:pStyle w:val="Heading3"/>
        <w:rPr>
          <w:rFonts w:cs="Arial"/>
        </w:rPr>
      </w:pPr>
      <w:r w:rsidRPr="00724A2E">
        <w:rPr>
          <w:rFonts w:cs="Arial"/>
        </w:rPr>
        <w:t xml:space="preserve">No impact – FDA </w:t>
      </w:r>
    </w:p>
    <w:p w14:paraId="3F59AB6B" w14:textId="77777777" w:rsidR="00433FA1" w:rsidRPr="00724A2E" w:rsidRDefault="00433FA1" w:rsidP="00433FA1">
      <w:pPr>
        <w:pStyle w:val="Heading4"/>
        <w:rPr>
          <w:rFonts w:cs="Arial"/>
          <w:color w:val="000000" w:themeColor="text1"/>
        </w:rPr>
      </w:pPr>
      <w:r w:rsidRPr="00724A2E">
        <w:rPr>
          <w:rFonts w:cs="Arial"/>
          <w:color w:val="000000" w:themeColor="text1"/>
        </w:rPr>
        <w:t xml:space="preserve">Overpopulation is Hollywood hype, either it’s too late or there’s no impact because efficient agriculture </w:t>
      </w:r>
      <w:proofErr w:type="gramStart"/>
      <w:r w:rsidRPr="00724A2E">
        <w:rPr>
          <w:rFonts w:cs="Arial"/>
          <w:color w:val="000000" w:themeColor="text1"/>
        </w:rPr>
        <w:t>solves</w:t>
      </w:r>
      <w:proofErr w:type="gramEnd"/>
      <w:r w:rsidRPr="00724A2E">
        <w:rPr>
          <w:rFonts w:cs="Arial"/>
          <w:color w:val="000000" w:themeColor="text1"/>
        </w:rPr>
        <w:t>.</w:t>
      </w:r>
    </w:p>
    <w:p w14:paraId="6E11F08D" w14:textId="77777777" w:rsidR="00433FA1" w:rsidRPr="00724A2E" w:rsidRDefault="00433FA1" w:rsidP="00433FA1">
      <w:pPr>
        <w:rPr>
          <w:color w:val="000000" w:themeColor="text1"/>
        </w:rPr>
      </w:pPr>
      <w:r w:rsidRPr="00724A2E">
        <w:rPr>
          <w:rStyle w:val="Style13ptBold"/>
          <w:color w:val="000000" w:themeColor="text1"/>
        </w:rPr>
        <w:t>Ridley</w:t>
      </w:r>
      <w:r w:rsidRPr="00724A2E">
        <w:rPr>
          <w:color w:val="000000" w:themeColor="text1"/>
        </w:rPr>
        <w:t xml:space="preserve"> 8/17/</w:t>
      </w:r>
      <w:r w:rsidRPr="00724A2E">
        <w:rPr>
          <w:rStyle w:val="Style13ptBold"/>
          <w:color w:val="000000" w:themeColor="text1"/>
        </w:rPr>
        <w:t>12</w:t>
      </w:r>
      <w:r w:rsidRPr="00724A2E">
        <w:rPr>
          <w:color w:val="000000" w:themeColor="text1"/>
        </w:rPr>
        <w:t xml:space="preserve"> [Matt Ridley, columnist for The Wall Street Journal and author of The Rational Optimist: How Prosperity Evolves, “Apocalypse Not: Here’s Why You Shouldn’t Worry About End Times,” </w:t>
      </w:r>
      <w:hyperlink r:id="rId28" w:history="1">
        <w:r w:rsidRPr="00724A2E">
          <w:rPr>
            <w:rStyle w:val="Hyperlink"/>
          </w:rPr>
          <w:t>http://www.wired.com/wiredscience/2012/08/ff_apocalypsenot/all/</w:t>
        </w:r>
      </w:hyperlink>
      <w:r w:rsidRPr="00724A2E">
        <w:rPr>
          <w:color w:val="000000" w:themeColor="text1"/>
        </w:rPr>
        <w:t>]</w:t>
      </w:r>
    </w:p>
    <w:p w14:paraId="41463268" w14:textId="25A877AE" w:rsidR="00433FA1" w:rsidRPr="00724A2E" w:rsidRDefault="00433FA1" w:rsidP="00433FA1">
      <w:r w:rsidRPr="00371B66">
        <w:rPr>
          <w:rStyle w:val="UNDERLINEChar"/>
          <w:color w:val="000000" w:themeColor="text1"/>
          <w:highlight w:val="cyan"/>
        </w:rPr>
        <w:t>Of all the cataclysmic threats to human civilization</w:t>
      </w:r>
      <w:r w:rsidRPr="00724A2E">
        <w:rPr>
          <w:rStyle w:val="UNDERLINEChar"/>
          <w:color w:val="000000" w:themeColor="text1"/>
        </w:rPr>
        <w:t xml:space="preserve"> envisaged in the past 50 years, </w:t>
      </w:r>
      <w:r w:rsidRPr="00371B66">
        <w:rPr>
          <w:rStyle w:val="UNDERLINEChar"/>
          <w:color w:val="000000" w:themeColor="text1"/>
          <w:highlight w:val="cyan"/>
        </w:rPr>
        <w:t>none has drawn such hyperbolic language as people themselves</w:t>
      </w:r>
      <w:r w:rsidRPr="00724A2E">
        <w:rPr>
          <w:color w:val="000000" w:themeColor="text1"/>
          <w:sz w:val="16"/>
        </w:rPr>
        <w:t xml:space="preserve">. </w:t>
      </w:r>
      <w:r w:rsidRPr="00724A2E">
        <w:rPr>
          <w:rStyle w:val="UNDERLINEChar"/>
          <w:color w:val="000000" w:themeColor="text1"/>
        </w:rPr>
        <w:t>“</w:t>
      </w:r>
      <w:r w:rsidRPr="00371B66">
        <w:rPr>
          <w:rStyle w:val="UNDERLINEChar"/>
          <w:color w:val="000000" w:themeColor="text1"/>
          <w:highlight w:val="cyan"/>
        </w:rPr>
        <w:t>Human beings are a disease</w:t>
      </w:r>
      <w:r w:rsidRPr="00724A2E">
        <w:rPr>
          <w:rStyle w:val="UNDERLINEChar"/>
          <w:color w:val="000000" w:themeColor="text1"/>
        </w:rPr>
        <w:t xml:space="preserve">, a cancer of this planet,” </w:t>
      </w:r>
      <w:r w:rsidRPr="00371B66">
        <w:rPr>
          <w:rStyle w:val="UNDERLINEChar"/>
          <w:color w:val="000000" w:themeColor="text1"/>
          <w:highlight w:val="cyan"/>
        </w:rPr>
        <w:t>says Agent Smith in the</w:t>
      </w:r>
      <w:r w:rsidRPr="00724A2E">
        <w:rPr>
          <w:rStyle w:val="UNDERLINEChar"/>
          <w:color w:val="000000" w:themeColor="text1"/>
        </w:rPr>
        <w:t xml:space="preserve"> film The </w:t>
      </w:r>
      <w:r w:rsidRPr="00371B66">
        <w:rPr>
          <w:rStyle w:val="UNDERLINEChar"/>
          <w:color w:val="000000" w:themeColor="text1"/>
          <w:highlight w:val="cyan"/>
        </w:rPr>
        <w:t>Matrix</w:t>
      </w:r>
      <w:r w:rsidRPr="00724A2E">
        <w:rPr>
          <w:color w:val="000000" w:themeColor="text1"/>
          <w:sz w:val="16"/>
        </w:rPr>
        <w:t xml:space="preserve">. </w:t>
      </w:r>
      <w:r w:rsidRPr="00371B66">
        <w:rPr>
          <w:rStyle w:val="UNDERLINEChar"/>
          <w:color w:val="000000" w:themeColor="text1"/>
          <w:highlight w:val="cyan"/>
        </w:rPr>
        <w:t>Such rhetoric echoes real-life activists</w:t>
      </w:r>
      <w:r w:rsidRPr="00724A2E">
        <w:rPr>
          <w:rStyle w:val="UNDERLINEChar"/>
          <w:color w:val="000000" w:themeColor="text1"/>
        </w:rPr>
        <w:t xml:space="preserve"> like Paul Watson of the Sea Shepherd Conservation Society: “</w:t>
      </w:r>
      <w:r w:rsidRPr="00371B66">
        <w:rPr>
          <w:rStyle w:val="UNDERLINEChar"/>
          <w:color w:val="000000" w:themeColor="text1"/>
          <w:highlight w:val="cyan"/>
        </w:rPr>
        <w:t>We need to radically</w:t>
      </w:r>
      <w:r w:rsidRPr="00724A2E">
        <w:rPr>
          <w:rStyle w:val="UNDERLINEChar"/>
          <w:color w:val="000000" w:themeColor="text1"/>
        </w:rPr>
        <w:t xml:space="preserve"> and intelligently </w:t>
      </w:r>
      <w:r w:rsidRPr="00371B66">
        <w:rPr>
          <w:rStyle w:val="UNDERLINEChar"/>
          <w:color w:val="000000" w:themeColor="text1"/>
          <w:highlight w:val="cyan"/>
        </w:rPr>
        <w:t>reduce human populations</w:t>
      </w:r>
      <w:r w:rsidRPr="00724A2E">
        <w:rPr>
          <w:rStyle w:val="UNDERLINEChar"/>
          <w:color w:val="000000" w:themeColor="text1"/>
        </w:rPr>
        <w:t xml:space="preserve"> to fewer than one billion</w:t>
      </w:r>
      <w:r w:rsidRPr="00724A2E">
        <w:rPr>
          <w:color w:val="000000" w:themeColor="text1"/>
          <w:sz w:val="16"/>
        </w:rPr>
        <w:t xml:space="preserve"> … Curing a body of cancer requires radical and invasive therapy, and therefore, curing the biosphere of the human virus will also require a radical and invasive approach.”</w:t>
      </w:r>
      <w:r w:rsidR="00796B15" w:rsidRPr="00796B15">
        <w:rPr>
          <w:color w:val="000000" w:themeColor="text1"/>
          <w:sz w:val="12"/>
        </w:rPr>
        <w:t>¶</w:t>
      </w:r>
      <w:r w:rsidRPr="00724A2E">
        <w:rPr>
          <w:color w:val="000000" w:themeColor="text1"/>
          <w:sz w:val="16"/>
        </w:rPr>
        <w:t xml:space="preserve"> On a “stinking hot” evening in a taxi in Delhi in 1966, as Paul Ehrlich wrote in his best seller, The Population Bomb, “the streets seemed alive with people. People eating, people washing, people sleeping. People visiting, arguing, and screaming. People thrusting their hands through the taxi window, begging. People defecating and urinating. People clinging to buses. People </w:t>
      </w:r>
      <w:proofErr w:type="gramStart"/>
      <w:r w:rsidRPr="00724A2E">
        <w:rPr>
          <w:color w:val="000000" w:themeColor="text1"/>
          <w:sz w:val="16"/>
        </w:rPr>
        <w:t>herding</w:t>
      </w:r>
      <w:proofErr w:type="gramEnd"/>
      <w:r w:rsidRPr="00724A2E">
        <w:rPr>
          <w:color w:val="000000" w:themeColor="text1"/>
          <w:sz w:val="16"/>
        </w:rPr>
        <w:t xml:space="preserve"> animals. People, people, people, people.” </w:t>
      </w:r>
      <w:r w:rsidRPr="00371B66">
        <w:rPr>
          <w:rStyle w:val="UNDERLINEChar"/>
          <w:color w:val="000000" w:themeColor="text1"/>
          <w:highlight w:val="cyan"/>
        </w:rPr>
        <w:t>Ehrlich’s conclusion was bleak</w:t>
      </w:r>
      <w:r w:rsidRPr="00724A2E">
        <w:rPr>
          <w:color w:val="000000" w:themeColor="text1"/>
          <w:sz w:val="16"/>
        </w:rPr>
        <w:t xml:space="preserve">: “The train of events leading to the dissolution of India as a viable nation” was already in progress. And other experts agreed. </w:t>
      </w:r>
      <w:r w:rsidRPr="00371B66">
        <w:rPr>
          <w:rStyle w:val="UNDERLINEChar"/>
          <w:color w:val="000000" w:themeColor="text1"/>
          <w:highlight w:val="cyan"/>
        </w:rPr>
        <w:t>“It is already too late</w:t>
      </w:r>
      <w:r w:rsidRPr="00724A2E">
        <w:rPr>
          <w:color w:val="000000" w:themeColor="text1"/>
          <w:sz w:val="16"/>
        </w:rPr>
        <w:t xml:space="preserve"> to avoid mass starvation,” said Denis Hayes, organizer of the first Earth Day in 1970. </w:t>
      </w:r>
      <w:r w:rsidRPr="00371B66">
        <w:rPr>
          <w:rStyle w:val="UNDERLINEChar"/>
          <w:color w:val="000000" w:themeColor="text1"/>
          <w:highlight w:val="cyan"/>
        </w:rPr>
        <w:t>Sending food</w:t>
      </w:r>
      <w:r w:rsidRPr="00724A2E">
        <w:rPr>
          <w:rStyle w:val="UNDERLINEChar"/>
          <w:color w:val="000000" w:themeColor="text1"/>
        </w:rPr>
        <w:t xml:space="preserve"> to India was a mistake and </w:t>
      </w:r>
      <w:r w:rsidRPr="00371B66">
        <w:rPr>
          <w:rStyle w:val="UNDERLINEChar"/>
          <w:color w:val="000000" w:themeColor="text1"/>
          <w:highlight w:val="cyan"/>
        </w:rPr>
        <w:t>only postponed the inevitable</w:t>
      </w:r>
      <w:r w:rsidRPr="00724A2E">
        <w:rPr>
          <w:rStyle w:val="UNDERLINEChar"/>
          <w:color w:val="000000" w:themeColor="text1"/>
        </w:rPr>
        <w:t xml:space="preserve">, William and Paul </w:t>
      </w:r>
      <w:r w:rsidRPr="00371B66">
        <w:rPr>
          <w:rStyle w:val="UNDERLINEChar"/>
          <w:color w:val="000000" w:themeColor="text1"/>
          <w:highlight w:val="cyan"/>
        </w:rPr>
        <w:t>Paddock wrote</w:t>
      </w:r>
      <w:r w:rsidRPr="00724A2E">
        <w:rPr>
          <w:color w:val="000000" w:themeColor="text1"/>
          <w:sz w:val="16"/>
        </w:rPr>
        <w:t xml:space="preserve"> in their best seller, Famine—</w:t>
      </w:r>
      <w:proofErr w:type="gramStart"/>
      <w:r w:rsidRPr="00724A2E">
        <w:rPr>
          <w:color w:val="000000" w:themeColor="text1"/>
          <w:sz w:val="16"/>
        </w:rPr>
        <w:t>1975!</w:t>
      </w:r>
      <w:r w:rsidR="00796B15" w:rsidRPr="00796B15">
        <w:rPr>
          <w:color w:val="000000" w:themeColor="text1"/>
          <w:sz w:val="12"/>
        </w:rPr>
        <w:t>¶</w:t>
      </w:r>
      <w:proofErr w:type="gramEnd"/>
      <w:r w:rsidRPr="00724A2E">
        <w:rPr>
          <w:color w:val="000000" w:themeColor="text1"/>
          <w:sz w:val="16"/>
        </w:rPr>
        <w:t xml:space="preserve"> </w:t>
      </w:r>
      <w:r w:rsidRPr="00371B66">
        <w:rPr>
          <w:rStyle w:val="Emphasis"/>
          <w:color w:val="000000" w:themeColor="text1"/>
          <w:highlight w:val="cyan"/>
        </w:rPr>
        <w:t>What actually happened was quite different. The death rate fell. Famine became rarer. The population growth rate was cut in half</w:t>
      </w:r>
      <w:r w:rsidRPr="00724A2E">
        <w:rPr>
          <w:color w:val="000000" w:themeColor="text1"/>
          <w:sz w:val="16"/>
        </w:rPr>
        <w:t xml:space="preserve">, thanks chiefly to the fact that </w:t>
      </w:r>
      <w:r w:rsidRPr="00371B66">
        <w:rPr>
          <w:rStyle w:val="Emphasis"/>
          <w:color w:val="000000" w:themeColor="text1"/>
          <w:highlight w:val="cyan"/>
        </w:rPr>
        <w:t>as babies stop dying, people stop having so many of them</w:t>
      </w:r>
      <w:r w:rsidRPr="00724A2E">
        <w:rPr>
          <w:color w:val="000000" w:themeColor="text1"/>
          <w:sz w:val="16"/>
        </w:rPr>
        <w:t xml:space="preserve">. Over the past 50 years, worldwide food production per capita has risen, even as the global population has doubled. Indeed, </w:t>
      </w:r>
      <w:r w:rsidRPr="00371B66">
        <w:rPr>
          <w:rStyle w:val="UNDERLINEChar"/>
          <w:color w:val="000000" w:themeColor="text1"/>
          <w:highlight w:val="cyan"/>
        </w:rPr>
        <w:t xml:space="preserve">so successful have farmers </w:t>
      </w:r>
      <w:r w:rsidRPr="00724A2E">
        <w:rPr>
          <w:rStyle w:val="UNDERLINEChar"/>
          <w:color w:val="000000" w:themeColor="text1"/>
        </w:rPr>
        <w:t xml:space="preserve">been at increasing production </w:t>
      </w:r>
      <w:r w:rsidRPr="00371B66">
        <w:rPr>
          <w:rStyle w:val="UNDERLINEChar"/>
          <w:color w:val="000000" w:themeColor="text1"/>
          <w:highlight w:val="cyan"/>
        </w:rPr>
        <w:t>that food prices fell to record lows</w:t>
      </w:r>
      <w:r w:rsidRPr="00724A2E">
        <w:rPr>
          <w:color w:val="000000" w:themeColor="text1"/>
          <w:sz w:val="16"/>
        </w:rPr>
        <w:t xml:space="preserve"> in the early 2000s and </w:t>
      </w:r>
      <w:r w:rsidRPr="00724A2E">
        <w:rPr>
          <w:rStyle w:val="UNDERLINEChar"/>
          <w:color w:val="000000" w:themeColor="text1"/>
        </w:rPr>
        <w:t xml:space="preserve">large parts of western Europe and North </w:t>
      </w:r>
      <w:r w:rsidRPr="00371B66">
        <w:rPr>
          <w:rStyle w:val="UNDERLINEChar"/>
          <w:color w:val="000000" w:themeColor="text1"/>
          <w:highlight w:val="cyan"/>
        </w:rPr>
        <w:t>America have been reclaimed by forest</w:t>
      </w:r>
      <w:r w:rsidRPr="00724A2E">
        <w:rPr>
          <w:color w:val="000000" w:themeColor="text1"/>
          <w:sz w:val="16"/>
        </w:rPr>
        <w:t>. (A policy of turning some of the world’s grain into motor fuel has reversed some of that decline and driven prices back up</w:t>
      </w:r>
      <w:proofErr w:type="gramStart"/>
      <w:r w:rsidRPr="00724A2E">
        <w:rPr>
          <w:color w:val="000000" w:themeColor="text1"/>
          <w:sz w:val="16"/>
        </w:rPr>
        <w:t>.)</w:t>
      </w:r>
      <w:r w:rsidR="00796B15" w:rsidRPr="00796B15">
        <w:rPr>
          <w:color w:val="000000" w:themeColor="text1"/>
          <w:sz w:val="12"/>
        </w:rPr>
        <w:t>¶</w:t>
      </w:r>
      <w:proofErr w:type="gramEnd"/>
      <w:r w:rsidRPr="00724A2E">
        <w:rPr>
          <w:color w:val="000000" w:themeColor="text1"/>
          <w:sz w:val="16"/>
        </w:rPr>
        <w:t xml:space="preserve"> </w:t>
      </w:r>
      <w:r w:rsidRPr="00371B66">
        <w:rPr>
          <w:rStyle w:val="UNDERLINEChar"/>
          <w:color w:val="000000" w:themeColor="text1"/>
          <w:highlight w:val="cyan"/>
        </w:rPr>
        <w:t>Meanwhile, family size continues to shrink</w:t>
      </w:r>
      <w:r w:rsidRPr="00724A2E">
        <w:rPr>
          <w:color w:val="000000" w:themeColor="text1"/>
          <w:sz w:val="16"/>
        </w:rPr>
        <w:t xml:space="preserve"> on every continent. </w:t>
      </w:r>
      <w:r w:rsidRPr="00371B66">
        <w:rPr>
          <w:rStyle w:val="Emphasis"/>
          <w:color w:val="000000" w:themeColor="text1"/>
          <w:highlight w:val="cyan"/>
        </w:rPr>
        <w:t>The world population will probably never double again</w:t>
      </w:r>
      <w:r w:rsidRPr="00724A2E">
        <w:rPr>
          <w:color w:val="000000" w:themeColor="text1"/>
          <w:sz w:val="16"/>
        </w:rPr>
        <w:t xml:space="preserve">, whereas it quadrupled in the 20th century. With improvements in seeds, fertilizers, pesticides, transport, and irrigation still spreading across Africa, </w:t>
      </w:r>
      <w:r w:rsidRPr="00371B66">
        <w:rPr>
          <w:rStyle w:val="UNDERLINEChar"/>
          <w:color w:val="000000" w:themeColor="text1"/>
          <w:highlight w:val="cyan"/>
        </w:rPr>
        <w:t>the world may well feed 9 billion inhabitants in 2050</w:t>
      </w:r>
      <w:r w:rsidRPr="00724A2E">
        <w:rPr>
          <w:rStyle w:val="UNDERLINEChar"/>
          <w:color w:val="000000" w:themeColor="text1"/>
        </w:rPr>
        <w:t xml:space="preserve">—and </w:t>
      </w:r>
      <w:r w:rsidRPr="00371B66">
        <w:rPr>
          <w:rStyle w:val="UNDERLINEChar"/>
          <w:color w:val="000000" w:themeColor="text1"/>
          <w:highlight w:val="cyan"/>
        </w:rPr>
        <w:t>from fewer acres than</w:t>
      </w:r>
      <w:r w:rsidRPr="00724A2E">
        <w:rPr>
          <w:rStyle w:val="UNDERLINEChar"/>
          <w:color w:val="000000" w:themeColor="text1"/>
        </w:rPr>
        <w:t xml:space="preserve"> it </w:t>
      </w:r>
      <w:r w:rsidRPr="00371B66">
        <w:rPr>
          <w:rStyle w:val="UNDERLINEChar"/>
          <w:color w:val="000000" w:themeColor="text1"/>
          <w:highlight w:val="cyan"/>
        </w:rPr>
        <w:t>now</w:t>
      </w:r>
      <w:r w:rsidRPr="00724A2E">
        <w:rPr>
          <w:rStyle w:val="UNDERLINEChar"/>
          <w:color w:val="000000" w:themeColor="text1"/>
        </w:rPr>
        <w:t xml:space="preserve"> uses to feed 7 billion.</w:t>
      </w:r>
      <w:r w:rsidRPr="00724A2E">
        <w:t xml:space="preserve"> </w:t>
      </w:r>
    </w:p>
    <w:p w14:paraId="3D0889E3" w14:textId="77777777" w:rsidR="00433FA1" w:rsidRPr="00724A2E" w:rsidRDefault="00433FA1" w:rsidP="00433FA1"/>
    <w:p w14:paraId="0B9E9598" w14:textId="77777777" w:rsidR="00433FA1" w:rsidRPr="00724A2E" w:rsidRDefault="00433FA1" w:rsidP="00433FA1"/>
    <w:p w14:paraId="5DDDB0AC" w14:textId="77777777" w:rsidR="00433FA1" w:rsidRPr="00724A2E" w:rsidRDefault="00433FA1" w:rsidP="00433FA1">
      <w:pPr>
        <w:pStyle w:val="Heading3"/>
        <w:rPr>
          <w:rFonts w:cs="Arial"/>
        </w:rPr>
      </w:pPr>
      <w:r w:rsidRPr="00724A2E">
        <w:rPr>
          <w:rFonts w:cs="Arial"/>
        </w:rPr>
        <w:t xml:space="preserve">Alt causes – IRS </w:t>
      </w:r>
    </w:p>
    <w:p w14:paraId="1CCFA921" w14:textId="77777777" w:rsidR="00433FA1" w:rsidRPr="00724A2E" w:rsidRDefault="00433FA1" w:rsidP="00433FA1">
      <w:pPr>
        <w:pStyle w:val="Heading4"/>
        <w:rPr>
          <w:rFonts w:cs="Arial"/>
        </w:rPr>
      </w:pPr>
      <w:r w:rsidRPr="00724A2E">
        <w:rPr>
          <w:rFonts w:cs="Arial"/>
        </w:rPr>
        <w:t xml:space="preserve">IRS has no money nor people to do anything </w:t>
      </w:r>
    </w:p>
    <w:p w14:paraId="65980704" w14:textId="77777777" w:rsidR="00433FA1" w:rsidRPr="00724A2E" w:rsidRDefault="00433FA1" w:rsidP="00433FA1">
      <w:r w:rsidRPr="00724A2E">
        <w:rPr>
          <w:b/>
          <w:bCs/>
          <w:sz w:val="26"/>
        </w:rPr>
        <w:t>Lobosco 1-9-24</w:t>
      </w:r>
      <w:r w:rsidRPr="00724A2E">
        <w:t xml:space="preserve"> {“Abolish the IRS? How Republicans are keeping up attacks on the tax agency,” (Writes for CNN Politics, </w:t>
      </w:r>
      <w:proofErr w:type="gramStart"/>
      <w:r w:rsidRPr="00724A2E">
        <w:t>Before</w:t>
      </w:r>
      <w:proofErr w:type="gramEnd"/>
      <w:r w:rsidRPr="00724A2E">
        <w:t xml:space="preserve"> joining CNN in 2013, Lobosco was a reporter for a local New Jersey newspaper, The Coast Star. She’s a graduate of Gettysburg College and holds a master’s degree in business journalism from New York University). Central News Network. Published January 9, 2024, Accessed January 9, 2024. https://www.cnn.com/2024/01/09/politics/irs-funding-republicans-abolish/index.html.}–molokai–TW</w:t>
      </w:r>
    </w:p>
    <w:p w14:paraId="14520EDB" w14:textId="77777777" w:rsidR="00433FA1" w:rsidRPr="00724A2E" w:rsidRDefault="00433FA1" w:rsidP="00433FA1">
      <w:pPr>
        <w:rPr>
          <w:sz w:val="14"/>
        </w:rPr>
      </w:pPr>
      <w:r w:rsidRPr="00724A2E">
        <w:rPr>
          <w:sz w:val="14"/>
        </w:rPr>
        <w:t xml:space="preserve">Most recently, </w:t>
      </w:r>
      <w:r w:rsidRPr="00724A2E">
        <w:rPr>
          <w:u w:val="single"/>
        </w:rPr>
        <w:t>Republican lawmakers secured a concession from Democrats to speed up a $20 billion cut</w:t>
      </w:r>
      <w:r w:rsidRPr="00724A2E">
        <w:rPr>
          <w:sz w:val="14"/>
        </w:rPr>
        <w:t>, previously agreed to last June to avoid a US default.</w:t>
      </w:r>
    </w:p>
    <w:p w14:paraId="2B109857" w14:textId="77777777" w:rsidR="00433FA1" w:rsidRPr="00724A2E" w:rsidRDefault="00433FA1" w:rsidP="00433FA1">
      <w:pPr>
        <w:rPr>
          <w:sz w:val="14"/>
        </w:rPr>
      </w:pPr>
      <w:r w:rsidRPr="00724A2E">
        <w:rPr>
          <w:u w:val="single"/>
        </w:rPr>
        <w:t>Rather than cut $10 billion this year and another $10 billion next year from the IRS</w:t>
      </w:r>
      <w:r w:rsidRPr="00724A2E">
        <w:rPr>
          <w:sz w:val="14"/>
        </w:rPr>
        <w:t xml:space="preserve">, </w:t>
      </w:r>
      <w:r w:rsidRPr="00724A2E">
        <w:rPr>
          <w:b/>
          <w:iCs/>
          <w:u w:val="single"/>
        </w:rPr>
        <w:t>all $</w:t>
      </w:r>
      <w:r w:rsidRPr="00371B66">
        <w:rPr>
          <w:b/>
          <w:iCs/>
          <w:highlight w:val="cyan"/>
          <w:u w:val="single"/>
        </w:rPr>
        <w:t>20 billion</w:t>
      </w:r>
      <w:r w:rsidRPr="00724A2E">
        <w:rPr>
          <w:b/>
          <w:iCs/>
          <w:u w:val="single"/>
        </w:rPr>
        <w:t xml:space="preserve"> would be </w:t>
      </w:r>
      <w:r w:rsidRPr="00371B66">
        <w:rPr>
          <w:b/>
          <w:iCs/>
          <w:highlight w:val="cyan"/>
          <w:u w:val="single"/>
        </w:rPr>
        <w:t>rescinded in 2024</w:t>
      </w:r>
      <w:r w:rsidRPr="00724A2E">
        <w:rPr>
          <w:b/>
          <w:iCs/>
          <w:u w:val="single"/>
        </w:rPr>
        <w:t xml:space="preserve"> </w:t>
      </w:r>
      <w:r w:rsidRPr="00371B66">
        <w:rPr>
          <w:b/>
          <w:iCs/>
          <w:highlight w:val="cyan"/>
          <w:u w:val="single"/>
        </w:rPr>
        <w:t>under an agreement reached</w:t>
      </w:r>
      <w:r w:rsidRPr="00724A2E">
        <w:rPr>
          <w:b/>
          <w:iCs/>
          <w:u w:val="single"/>
        </w:rPr>
        <w:t xml:space="preserve"> Sunday on 2024 top-line budget numbers</w:t>
      </w:r>
      <w:r w:rsidRPr="00724A2E">
        <w:rPr>
          <w:sz w:val="14"/>
        </w:rPr>
        <w:t>. The deal is a key first step to avoid a looming, partial government shutdown, but plenty of work remains before lawmakers reach a broader deal on a final 2024 spending bill.</w:t>
      </w:r>
    </w:p>
    <w:p w14:paraId="36B0FE99" w14:textId="77777777" w:rsidR="00433FA1" w:rsidRPr="00724A2E" w:rsidRDefault="00433FA1" w:rsidP="00433FA1">
      <w:pPr>
        <w:rPr>
          <w:b/>
          <w:iCs/>
          <w:u w:val="single"/>
        </w:rPr>
      </w:pPr>
      <w:r w:rsidRPr="00724A2E">
        <w:rPr>
          <w:sz w:val="14"/>
        </w:rPr>
        <w:t xml:space="preserve">Meanwhile, </w:t>
      </w:r>
      <w:r w:rsidRPr="00724A2E">
        <w:rPr>
          <w:b/>
          <w:iCs/>
          <w:u w:val="single"/>
        </w:rPr>
        <w:t xml:space="preserve">Republican presidential candidates Ron DeSantis and Vivek </w:t>
      </w:r>
      <w:r w:rsidRPr="00371B66">
        <w:rPr>
          <w:b/>
          <w:iCs/>
          <w:highlight w:val="cyan"/>
          <w:u w:val="single"/>
        </w:rPr>
        <w:t>Ramaswamy</w:t>
      </w:r>
      <w:r w:rsidRPr="00724A2E">
        <w:rPr>
          <w:b/>
          <w:iCs/>
          <w:u w:val="single"/>
        </w:rPr>
        <w:t xml:space="preserve"> have suggested they </w:t>
      </w:r>
      <w:r w:rsidRPr="00371B66">
        <w:rPr>
          <w:b/>
          <w:iCs/>
          <w:highlight w:val="cyan"/>
          <w:u w:val="single"/>
        </w:rPr>
        <w:t>would gut the IRS</w:t>
      </w:r>
      <w:r w:rsidRPr="00724A2E">
        <w:rPr>
          <w:b/>
          <w:iCs/>
          <w:u w:val="single"/>
        </w:rPr>
        <w:t>,</w:t>
      </w:r>
      <w:r w:rsidRPr="00724A2E">
        <w:rPr>
          <w:sz w:val="14"/>
        </w:rPr>
        <w:t xml:space="preserve"> </w:t>
      </w:r>
      <w:r w:rsidRPr="00724A2E">
        <w:rPr>
          <w:b/>
          <w:iCs/>
          <w:u w:val="single"/>
        </w:rPr>
        <w:t>along with some other federal agencies.</w:t>
      </w:r>
    </w:p>
    <w:p w14:paraId="3F2407E0" w14:textId="77777777" w:rsidR="00433FA1" w:rsidRPr="00724A2E" w:rsidRDefault="00433FA1" w:rsidP="00433FA1">
      <w:pPr>
        <w:rPr>
          <w:sz w:val="14"/>
        </w:rPr>
      </w:pPr>
      <w:r w:rsidRPr="00724A2E">
        <w:rPr>
          <w:sz w:val="14"/>
        </w:rPr>
        <w:t xml:space="preserve">Last week during a CNN town hall, </w:t>
      </w:r>
      <w:r w:rsidRPr="00371B66">
        <w:rPr>
          <w:b/>
          <w:iCs/>
          <w:highlight w:val="cyan"/>
          <w:u w:val="single"/>
        </w:rPr>
        <w:t>DeSantis</w:t>
      </w:r>
      <w:r w:rsidRPr="00724A2E">
        <w:rPr>
          <w:b/>
          <w:iCs/>
          <w:u w:val="single"/>
        </w:rPr>
        <w:t xml:space="preserve"> went as far as to say that he </w:t>
      </w:r>
      <w:r w:rsidRPr="00371B66">
        <w:rPr>
          <w:b/>
          <w:iCs/>
          <w:highlight w:val="cyan"/>
          <w:u w:val="single"/>
        </w:rPr>
        <w:t>would eliminate the IRS</w:t>
      </w:r>
      <w:r w:rsidRPr="00724A2E">
        <w:rPr>
          <w:b/>
          <w:iCs/>
          <w:u w:val="single"/>
        </w:rPr>
        <w:t xml:space="preserve"> and replace the nation’s tax code with one flat tax</w:t>
      </w:r>
      <w:r w:rsidRPr="00724A2E">
        <w:rPr>
          <w:sz w:val="14"/>
        </w:rPr>
        <w:t>, which would require all taxpayers to pay the same federal tax rate.</w:t>
      </w:r>
    </w:p>
    <w:p w14:paraId="644F0379" w14:textId="77777777" w:rsidR="00433FA1" w:rsidRPr="00724A2E" w:rsidRDefault="00433FA1" w:rsidP="00433FA1">
      <w:pPr>
        <w:rPr>
          <w:u w:val="single"/>
        </w:rPr>
      </w:pPr>
      <w:r w:rsidRPr="00724A2E">
        <w:rPr>
          <w:u w:val="single"/>
        </w:rPr>
        <w:t>Republicans chip away at Democrats’ $80 billion boost</w:t>
      </w:r>
    </w:p>
    <w:p w14:paraId="464536C3" w14:textId="77777777" w:rsidR="00433FA1" w:rsidRPr="00724A2E" w:rsidRDefault="00433FA1" w:rsidP="00433FA1">
      <w:pPr>
        <w:rPr>
          <w:sz w:val="14"/>
        </w:rPr>
      </w:pPr>
      <w:r w:rsidRPr="00371B66">
        <w:rPr>
          <w:highlight w:val="cyan"/>
          <w:u w:val="single"/>
        </w:rPr>
        <w:t>Democrats</w:t>
      </w:r>
      <w:r w:rsidRPr="00724A2E">
        <w:rPr>
          <w:u w:val="single"/>
        </w:rPr>
        <w:t xml:space="preserve"> have taken a different approach than Republicans by </w:t>
      </w:r>
      <w:r w:rsidRPr="00371B66">
        <w:rPr>
          <w:b/>
          <w:iCs/>
          <w:highlight w:val="cyan"/>
          <w:u w:val="single"/>
        </w:rPr>
        <w:t>making it a priority</w:t>
      </w:r>
      <w:r w:rsidRPr="00371B66">
        <w:rPr>
          <w:highlight w:val="cyan"/>
          <w:u w:val="single"/>
        </w:rPr>
        <w:t xml:space="preserve"> to increase funding</w:t>
      </w:r>
      <w:r w:rsidRPr="00724A2E">
        <w:rPr>
          <w:u w:val="single"/>
        </w:rPr>
        <w:t xml:space="preserve"> for the IRS</w:t>
      </w:r>
      <w:r w:rsidRPr="00724A2E">
        <w:rPr>
          <w:sz w:val="14"/>
        </w:rPr>
        <w:t>. The Inflation Reduction Act, which passed in 2022 without any Republican votes, approved about $80 billion for the IRS over a 10-year period.</w:t>
      </w:r>
    </w:p>
    <w:p w14:paraId="6852AFB4" w14:textId="77777777" w:rsidR="00433FA1" w:rsidRPr="00724A2E" w:rsidRDefault="00433FA1" w:rsidP="00433FA1">
      <w:pPr>
        <w:rPr>
          <w:u w:val="single"/>
        </w:rPr>
      </w:pPr>
      <w:r w:rsidRPr="00724A2E">
        <w:rPr>
          <w:u w:val="single"/>
        </w:rPr>
        <w:t xml:space="preserve">Democrats say the money is meant to help the </w:t>
      </w:r>
      <w:r w:rsidRPr="00371B66">
        <w:rPr>
          <w:b/>
          <w:iCs/>
          <w:highlight w:val="cyan"/>
          <w:u w:val="single"/>
        </w:rPr>
        <w:t>IRS ramp up its enforcement efforts</w:t>
      </w:r>
      <w:r w:rsidRPr="00724A2E">
        <w:rPr>
          <w:b/>
          <w:iCs/>
          <w:u w:val="single"/>
        </w:rPr>
        <w:t xml:space="preserve"> on </w:t>
      </w:r>
      <w:r w:rsidRPr="00371B66">
        <w:rPr>
          <w:b/>
          <w:iCs/>
          <w:highlight w:val="cyan"/>
          <w:u w:val="single"/>
        </w:rPr>
        <w:t>high-income taxpayers</w:t>
      </w:r>
      <w:r w:rsidRPr="00724A2E">
        <w:rPr>
          <w:u w:val="single"/>
        </w:rPr>
        <w:t xml:space="preserve"> as well as </w:t>
      </w:r>
      <w:r w:rsidRPr="00371B66">
        <w:rPr>
          <w:b/>
          <w:iCs/>
          <w:highlight w:val="cyan"/>
          <w:u w:val="single"/>
        </w:rPr>
        <w:t>improve its archaic taxpayer services system</w:t>
      </w:r>
      <w:r w:rsidRPr="00724A2E">
        <w:rPr>
          <w:sz w:val="14"/>
        </w:rPr>
        <w:t>. The Biden administration has repeatedly said that taxpayers earning less than $400,000 a year won’t see an increase in taxes as the IRS expands its enforcement efforts.</w:t>
      </w:r>
    </w:p>
    <w:p w14:paraId="472B7690" w14:textId="77777777" w:rsidR="00433FA1" w:rsidRPr="00724A2E" w:rsidRDefault="00433FA1" w:rsidP="00433FA1">
      <w:pPr>
        <w:rPr>
          <w:u w:val="single"/>
        </w:rPr>
      </w:pPr>
      <w:r w:rsidRPr="00724A2E">
        <w:rPr>
          <w:u w:val="single"/>
        </w:rPr>
        <w:t>IRS will start accepting 2023 tax returns on January 29</w:t>
      </w:r>
    </w:p>
    <w:p w14:paraId="69705AE9" w14:textId="77777777" w:rsidR="00433FA1" w:rsidRPr="00724A2E" w:rsidRDefault="00433FA1" w:rsidP="00433FA1">
      <w:pPr>
        <w:rPr>
          <w:sz w:val="14"/>
        </w:rPr>
      </w:pPr>
      <w:r w:rsidRPr="00724A2E">
        <w:rPr>
          <w:sz w:val="14"/>
        </w:rPr>
        <w:t>But Republicans have claimed that the IRS will use the money to hound middle-class taxpayers and small business owners and have made several efforts to claw back the money.</w:t>
      </w:r>
    </w:p>
    <w:p w14:paraId="165C8C5E" w14:textId="77777777" w:rsidR="00433FA1" w:rsidRPr="00724A2E" w:rsidRDefault="00433FA1" w:rsidP="00433FA1">
      <w:pPr>
        <w:rPr>
          <w:sz w:val="14"/>
        </w:rPr>
      </w:pPr>
      <w:r w:rsidRPr="00724A2E">
        <w:rPr>
          <w:sz w:val="14"/>
        </w:rPr>
        <w:t xml:space="preserve">Last year, the Republican-controlled House’s first vote was to rescind nearly </w:t>
      </w:r>
      <w:proofErr w:type="gramStart"/>
      <w:r w:rsidRPr="00724A2E">
        <w:rPr>
          <w:sz w:val="14"/>
        </w:rPr>
        <w:t>all of</w:t>
      </w:r>
      <w:proofErr w:type="gramEnd"/>
      <w:r w:rsidRPr="00724A2E">
        <w:rPr>
          <w:sz w:val="14"/>
        </w:rPr>
        <w:t xml:space="preserve"> the $80 billion. The House GOP later approved a bill to abolish the IRS altogether and replace the entire federal tax code with a national sales tax. DeSantis co-sponsored a similar bill in 2015 when he served in the US House.</w:t>
      </w:r>
    </w:p>
    <w:p w14:paraId="77819EF4" w14:textId="77777777" w:rsidR="00433FA1" w:rsidRPr="00724A2E" w:rsidRDefault="00433FA1" w:rsidP="00433FA1">
      <w:pPr>
        <w:rPr>
          <w:sz w:val="14"/>
        </w:rPr>
      </w:pPr>
      <w:r w:rsidRPr="00724A2E">
        <w:rPr>
          <w:sz w:val="14"/>
        </w:rPr>
        <w:t>Those bills were not taken up in the Senate – and neither was a November House bill that would have repurposed $14.3 billion in IRS funds to pay for aid to Israel instead.</w:t>
      </w:r>
    </w:p>
    <w:p w14:paraId="42BBE84F" w14:textId="77777777" w:rsidR="00433FA1" w:rsidRPr="00724A2E" w:rsidRDefault="00433FA1" w:rsidP="00433FA1">
      <w:pPr>
        <w:rPr>
          <w:sz w:val="14"/>
        </w:rPr>
      </w:pPr>
      <w:r w:rsidRPr="00724A2E">
        <w:rPr>
          <w:sz w:val="14"/>
        </w:rPr>
        <w:t xml:space="preserve">But in a deal to address the debt ceiling and avoid a US default last June, Democrats agreed to allow for $20 billion of the Inflation Reduction Act funds to be rescinded. Now Democrats have conceded an acceleration of the $20 billion cut </w:t>
      </w:r>
      <w:proofErr w:type="gramStart"/>
      <w:r w:rsidRPr="00724A2E">
        <w:rPr>
          <w:sz w:val="14"/>
        </w:rPr>
        <w:t>in an effort to</w:t>
      </w:r>
      <w:proofErr w:type="gramEnd"/>
      <w:r w:rsidRPr="00724A2E">
        <w:rPr>
          <w:sz w:val="14"/>
        </w:rPr>
        <w:t xml:space="preserve"> get a full-year federal spending law passed in time to avoid a partial government shutdown on January 19.</w:t>
      </w:r>
    </w:p>
    <w:p w14:paraId="3DCBE74E" w14:textId="77777777" w:rsidR="00433FA1" w:rsidRPr="00724A2E" w:rsidRDefault="00433FA1" w:rsidP="00433FA1">
      <w:pPr>
        <w:rPr>
          <w:u w:val="single"/>
        </w:rPr>
      </w:pPr>
      <w:r w:rsidRPr="00724A2E">
        <w:rPr>
          <w:u w:val="single"/>
        </w:rPr>
        <w:t>What the IRS is doing with the new funds</w:t>
      </w:r>
    </w:p>
    <w:p w14:paraId="5275758C" w14:textId="77777777" w:rsidR="00433FA1" w:rsidRPr="00724A2E" w:rsidRDefault="00433FA1" w:rsidP="00433FA1">
      <w:pPr>
        <w:rPr>
          <w:sz w:val="14"/>
        </w:rPr>
      </w:pPr>
      <w:r w:rsidRPr="00724A2E">
        <w:rPr>
          <w:b/>
          <w:iCs/>
          <w:u w:val="single"/>
        </w:rPr>
        <w:t xml:space="preserve">The IRS plans to both ramp up enforcement on tax cheats as well as improve taxpayer services so that it’s </w:t>
      </w:r>
      <w:r w:rsidRPr="00371B66">
        <w:rPr>
          <w:b/>
          <w:iCs/>
          <w:highlight w:val="cyan"/>
          <w:u w:val="single"/>
        </w:rPr>
        <w:t>easier for people to file their</w:t>
      </w:r>
      <w:r w:rsidRPr="00724A2E">
        <w:rPr>
          <w:b/>
          <w:iCs/>
          <w:u w:val="single"/>
        </w:rPr>
        <w:t xml:space="preserve"> federal tax </w:t>
      </w:r>
      <w:r w:rsidRPr="00371B66">
        <w:rPr>
          <w:b/>
          <w:iCs/>
          <w:highlight w:val="cyan"/>
          <w:u w:val="single"/>
        </w:rPr>
        <w:t>returns</w:t>
      </w:r>
      <w:r w:rsidRPr="00724A2E">
        <w:rPr>
          <w:b/>
          <w:iCs/>
          <w:u w:val="single"/>
        </w:rPr>
        <w:t xml:space="preserve">. Nearly </w:t>
      </w:r>
      <w:r w:rsidRPr="00371B66">
        <w:rPr>
          <w:b/>
          <w:iCs/>
          <w:highlight w:val="cyan"/>
          <w:u w:val="single"/>
        </w:rPr>
        <w:t>60% of the new funds</w:t>
      </w:r>
      <w:r w:rsidRPr="00724A2E">
        <w:rPr>
          <w:b/>
          <w:iCs/>
          <w:u w:val="single"/>
        </w:rPr>
        <w:t xml:space="preserve"> are </w:t>
      </w:r>
      <w:r w:rsidRPr="00371B66">
        <w:rPr>
          <w:b/>
          <w:iCs/>
          <w:highlight w:val="cyan"/>
          <w:u w:val="single"/>
        </w:rPr>
        <w:t>expected to</w:t>
      </w:r>
      <w:r w:rsidRPr="00724A2E">
        <w:rPr>
          <w:b/>
          <w:iCs/>
          <w:u w:val="single"/>
        </w:rPr>
        <w:t xml:space="preserve"> be used for </w:t>
      </w:r>
      <w:r w:rsidRPr="00371B66">
        <w:rPr>
          <w:b/>
          <w:iCs/>
          <w:highlight w:val="cyan"/>
          <w:u w:val="single"/>
        </w:rPr>
        <w:t>strengthen</w:t>
      </w:r>
      <w:r w:rsidRPr="00724A2E">
        <w:rPr>
          <w:b/>
          <w:iCs/>
          <w:u w:val="single"/>
        </w:rPr>
        <w:t xml:space="preserve">ing </w:t>
      </w:r>
      <w:r w:rsidRPr="00371B66">
        <w:rPr>
          <w:b/>
          <w:iCs/>
          <w:highlight w:val="cyan"/>
          <w:u w:val="single"/>
        </w:rPr>
        <w:t>enforcement</w:t>
      </w:r>
      <w:r w:rsidRPr="00724A2E">
        <w:rPr>
          <w:b/>
          <w:iCs/>
          <w:u w:val="single"/>
        </w:rPr>
        <w:t>.</w:t>
      </w:r>
    </w:p>
    <w:p w14:paraId="7F2B705F" w14:textId="77777777" w:rsidR="00433FA1" w:rsidRPr="00724A2E" w:rsidRDefault="00433FA1" w:rsidP="00433FA1">
      <w:pPr>
        <w:rPr>
          <w:b/>
          <w:iCs/>
          <w:u w:val="single"/>
        </w:rPr>
      </w:pPr>
      <w:r w:rsidRPr="00724A2E">
        <w:rPr>
          <w:u w:val="single"/>
        </w:rPr>
        <w:t>Already</w:t>
      </w:r>
      <w:r w:rsidRPr="00724A2E">
        <w:rPr>
          <w:sz w:val="14"/>
        </w:rPr>
        <w:t xml:space="preserve">, </w:t>
      </w:r>
      <w:r w:rsidRPr="00724A2E">
        <w:rPr>
          <w:b/>
          <w:iCs/>
          <w:u w:val="single"/>
        </w:rPr>
        <w:t xml:space="preserve">the </w:t>
      </w:r>
      <w:r w:rsidRPr="00371B66">
        <w:rPr>
          <w:b/>
          <w:iCs/>
          <w:highlight w:val="cyan"/>
          <w:u w:val="single"/>
        </w:rPr>
        <w:t>funds helped</w:t>
      </w:r>
      <w:r w:rsidRPr="00724A2E">
        <w:rPr>
          <w:b/>
          <w:iCs/>
          <w:u w:val="single"/>
        </w:rPr>
        <w:t xml:space="preserve"> the </w:t>
      </w:r>
      <w:r w:rsidRPr="00371B66">
        <w:rPr>
          <w:b/>
          <w:iCs/>
          <w:highlight w:val="cyan"/>
          <w:u w:val="single"/>
        </w:rPr>
        <w:t>IRS collect $160 million</w:t>
      </w:r>
      <w:r w:rsidRPr="00724A2E">
        <w:rPr>
          <w:b/>
          <w:iCs/>
          <w:u w:val="single"/>
        </w:rPr>
        <w:t xml:space="preserve"> in back taxes </w:t>
      </w:r>
      <w:r w:rsidRPr="00371B66">
        <w:rPr>
          <w:b/>
          <w:iCs/>
          <w:highlight w:val="cyan"/>
          <w:u w:val="single"/>
        </w:rPr>
        <w:t>last year</w:t>
      </w:r>
      <w:r w:rsidRPr="00724A2E">
        <w:rPr>
          <w:sz w:val="14"/>
        </w:rPr>
        <w:t xml:space="preserve">. </w:t>
      </w:r>
      <w:r w:rsidRPr="00724A2E">
        <w:rPr>
          <w:b/>
          <w:iCs/>
          <w:u w:val="single"/>
        </w:rPr>
        <w:t xml:space="preserve">The agency will </w:t>
      </w:r>
      <w:r w:rsidRPr="00371B66">
        <w:rPr>
          <w:b/>
          <w:iCs/>
          <w:highlight w:val="cyan"/>
          <w:u w:val="single"/>
        </w:rPr>
        <w:t>continue to expand its</w:t>
      </w:r>
      <w:r w:rsidRPr="00724A2E">
        <w:rPr>
          <w:b/>
          <w:iCs/>
          <w:u w:val="single"/>
        </w:rPr>
        <w:t xml:space="preserve"> enforcement </w:t>
      </w:r>
      <w:r w:rsidRPr="00371B66">
        <w:rPr>
          <w:b/>
          <w:iCs/>
          <w:highlight w:val="cyan"/>
          <w:u w:val="single"/>
        </w:rPr>
        <w:t>work</w:t>
      </w:r>
      <w:r w:rsidRPr="00724A2E">
        <w:rPr>
          <w:b/>
          <w:iCs/>
          <w:u w:val="single"/>
        </w:rPr>
        <w:t xml:space="preserve"> focused </w:t>
      </w:r>
      <w:r w:rsidRPr="00371B66">
        <w:rPr>
          <w:b/>
          <w:iCs/>
          <w:highlight w:val="cyan"/>
          <w:u w:val="single"/>
        </w:rPr>
        <w:t>on high-income individuals</w:t>
      </w:r>
      <w:r w:rsidRPr="00724A2E">
        <w:rPr>
          <w:b/>
          <w:iCs/>
          <w:u w:val="single"/>
        </w:rPr>
        <w:t xml:space="preserve"> as well as </w:t>
      </w:r>
      <w:r w:rsidRPr="00371B66">
        <w:rPr>
          <w:b/>
          <w:iCs/>
          <w:highlight w:val="cyan"/>
          <w:u w:val="single"/>
        </w:rPr>
        <w:t>cracking down on large corporations</w:t>
      </w:r>
      <w:r w:rsidRPr="00724A2E">
        <w:rPr>
          <w:b/>
          <w:iCs/>
          <w:u w:val="single"/>
        </w:rPr>
        <w:t xml:space="preserve"> that have not been paying the taxes they owe.</w:t>
      </w:r>
    </w:p>
    <w:p w14:paraId="4082D7A9" w14:textId="77777777" w:rsidR="00433FA1" w:rsidRPr="00724A2E" w:rsidRDefault="00433FA1" w:rsidP="00433FA1">
      <w:pPr>
        <w:rPr>
          <w:u w:val="single"/>
        </w:rPr>
      </w:pPr>
      <w:r w:rsidRPr="00724A2E">
        <w:rPr>
          <w:u w:val="single"/>
        </w:rPr>
        <w:t>One of the first things the IRS did with the boost in funding was to hire more people to answer the phones when taxpayers call with questions.</w:t>
      </w:r>
    </w:p>
    <w:p w14:paraId="76983EA4" w14:textId="77777777" w:rsidR="00433FA1" w:rsidRPr="00724A2E" w:rsidRDefault="00433FA1" w:rsidP="00433FA1">
      <w:pPr>
        <w:rPr>
          <w:sz w:val="14"/>
        </w:rPr>
      </w:pPr>
      <w:r w:rsidRPr="00724A2E">
        <w:rPr>
          <w:u w:val="single"/>
        </w:rPr>
        <w:t>During the 2023 filing season</w:t>
      </w:r>
      <w:r w:rsidRPr="00724A2E">
        <w:rPr>
          <w:sz w:val="14"/>
        </w:rPr>
        <w:t xml:space="preserve">, </w:t>
      </w:r>
      <w:r w:rsidRPr="00724A2E">
        <w:rPr>
          <w:b/>
          <w:iCs/>
          <w:u w:val="single"/>
        </w:rPr>
        <w:t xml:space="preserve">the IRS was able to </w:t>
      </w:r>
      <w:r w:rsidRPr="00371B66">
        <w:rPr>
          <w:b/>
          <w:iCs/>
          <w:highlight w:val="cyan"/>
          <w:u w:val="single"/>
        </w:rPr>
        <w:t>answer 3 million more calls</w:t>
      </w:r>
      <w:r w:rsidRPr="00724A2E">
        <w:rPr>
          <w:b/>
          <w:iCs/>
          <w:u w:val="single"/>
        </w:rPr>
        <w:t xml:space="preserve"> and cut </w:t>
      </w:r>
      <w:r w:rsidRPr="00371B66">
        <w:rPr>
          <w:b/>
          <w:iCs/>
          <w:highlight w:val="cyan"/>
          <w:u w:val="single"/>
        </w:rPr>
        <w:t>phone wait times</w:t>
      </w:r>
      <w:r w:rsidRPr="00724A2E">
        <w:rPr>
          <w:b/>
          <w:iCs/>
          <w:u w:val="single"/>
        </w:rPr>
        <w:t xml:space="preserve"> to three minutes from 28 minutes compared with the year before after hiring 5,000 new customer service representatives</w:t>
      </w:r>
      <w:r w:rsidRPr="00724A2E">
        <w:rPr>
          <w:sz w:val="14"/>
        </w:rPr>
        <w:t>.</w:t>
      </w:r>
    </w:p>
    <w:p w14:paraId="49A80806" w14:textId="77777777" w:rsidR="00433FA1" w:rsidRPr="00724A2E" w:rsidRDefault="00433FA1" w:rsidP="00433FA1">
      <w:pPr>
        <w:rPr>
          <w:u w:val="single"/>
        </w:rPr>
      </w:pPr>
      <w:r w:rsidRPr="00724A2E">
        <w:rPr>
          <w:b/>
          <w:iCs/>
          <w:u w:val="single"/>
        </w:rPr>
        <w:t xml:space="preserve">The IRS has also put a plan in motion to </w:t>
      </w:r>
      <w:r w:rsidRPr="00371B66">
        <w:rPr>
          <w:b/>
          <w:iCs/>
          <w:highlight w:val="cyan"/>
          <w:u w:val="single"/>
        </w:rPr>
        <w:t>digitize all paper-filed tax returns</w:t>
      </w:r>
      <w:r w:rsidRPr="00724A2E">
        <w:rPr>
          <w:b/>
          <w:iCs/>
          <w:u w:val="single"/>
        </w:rPr>
        <w:t xml:space="preserve"> by 2025</w:t>
      </w:r>
      <w:r w:rsidRPr="00724A2E">
        <w:rPr>
          <w:sz w:val="14"/>
        </w:rPr>
        <w:t xml:space="preserve">. </w:t>
      </w:r>
      <w:r w:rsidRPr="00724A2E">
        <w:rPr>
          <w:u w:val="single"/>
        </w:rPr>
        <w:t>The move is expected to cut processing times in half and speed up refunds by four weeks.</w:t>
      </w:r>
    </w:p>
    <w:p w14:paraId="4E489E21" w14:textId="77777777" w:rsidR="00433FA1" w:rsidRPr="00724A2E" w:rsidRDefault="00433FA1" w:rsidP="00433FA1">
      <w:pPr>
        <w:rPr>
          <w:sz w:val="14"/>
        </w:rPr>
      </w:pPr>
      <w:r w:rsidRPr="00724A2E">
        <w:rPr>
          <w:sz w:val="14"/>
        </w:rPr>
        <w:t xml:space="preserve">Meanwhile, </w:t>
      </w:r>
      <w:r w:rsidRPr="00724A2E">
        <w:rPr>
          <w:b/>
          <w:iCs/>
          <w:u w:val="single"/>
        </w:rPr>
        <w:t xml:space="preserve">the agency is </w:t>
      </w:r>
      <w:r w:rsidRPr="00371B66">
        <w:rPr>
          <w:b/>
          <w:iCs/>
          <w:highlight w:val="cyan"/>
          <w:u w:val="single"/>
        </w:rPr>
        <w:t>developing its own direct, free filing system</w:t>
      </w:r>
      <w:r w:rsidRPr="00724A2E">
        <w:rPr>
          <w:b/>
          <w:iCs/>
          <w:u w:val="single"/>
        </w:rPr>
        <w:t xml:space="preserve"> </w:t>
      </w:r>
      <w:r w:rsidRPr="00724A2E">
        <w:rPr>
          <w:u w:val="single"/>
        </w:rPr>
        <w:t>that will be available in a limited pilot program to some taxpayers later this year.</w:t>
      </w:r>
    </w:p>
    <w:p w14:paraId="52E72A8F" w14:textId="77777777" w:rsidR="00433FA1" w:rsidRPr="00724A2E" w:rsidRDefault="00433FA1" w:rsidP="00433FA1">
      <w:pPr>
        <w:rPr>
          <w:u w:val="single"/>
        </w:rPr>
      </w:pPr>
      <w:r w:rsidRPr="00724A2E">
        <w:rPr>
          <w:u w:val="single"/>
        </w:rPr>
        <w:t>The IRS is also expected to make improvements this year to its existing online tool known as “Where’s My Refund?” so that it will be able to give taxpayers more detailed information about the status of their refund after they’ve filed their federal tax return.</w:t>
      </w:r>
    </w:p>
    <w:p w14:paraId="0958903C" w14:textId="77777777" w:rsidR="00433FA1" w:rsidRPr="00724A2E" w:rsidRDefault="00433FA1" w:rsidP="00433FA1">
      <w:pPr>
        <w:rPr>
          <w:sz w:val="14"/>
        </w:rPr>
      </w:pPr>
      <w:r w:rsidRPr="00724A2E">
        <w:rPr>
          <w:sz w:val="14"/>
        </w:rPr>
        <w:t>What cuts mean for the IRS</w:t>
      </w:r>
    </w:p>
    <w:p w14:paraId="25A210EF" w14:textId="77777777" w:rsidR="00433FA1" w:rsidRPr="00724A2E" w:rsidRDefault="00433FA1" w:rsidP="00433FA1">
      <w:pPr>
        <w:rPr>
          <w:sz w:val="14"/>
        </w:rPr>
      </w:pPr>
      <w:r w:rsidRPr="00724A2E">
        <w:rPr>
          <w:sz w:val="14"/>
        </w:rPr>
        <w:t xml:space="preserve">Despite the </w:t>
      </w:r>
      <w:proofErr w:type="spellStart"/>
      <w:r w:rsidRPr="00724A2E">
        <w:rPr>
          <w:sz w:val="14"/>
        </w:rPr>
        <w:t>clawback</w:t>
      </w:r>
      <w:proofErr w:type="spellEnd"/>
      <w:r w:rsidRPr="00724A2E">
        <w:rPr>
          <w:sz w:val="14"/>
        </w:rPr>
        <w:t xml:space="preserve"> of $20 billion of the $80 billion from the Inflation Reduction Act, the Biden administration has said that the IRS can still carry out its plan to modernize the agency.</w:t>
      </w:r>
    </w:p>
    <w:p w14:paraId="55707112" w14:textId="77777777" w:rsidR="00433FA1" w:rsidRPr="00724A2E" w:rsidRDefault="00433FA1" w:rsidP="00433FA1">
      <w:pPr>
        <w:rPr>
          <w:sz w:val="14"/>
        </w:rPr>
      </w:pPr>
      <w:r w:rsidRPr="00724A2E">
        <w:rPr>
          <w:sz w:val="14"/>
        </w:rPr>
        <w:t xml:space="preserve">“The IRS has the resources it needs in the near-term to improve customer service and pursue wealthy and corporate tax evaders,” Ashley </w:t>
      </w:r>
      <w:proofErr w:type="spellStart"/>
      <w:r w:rsidRPr="00724A2E">
        <w:rPr>
          <w:sz w:val="14"/>
        </w:rPr>
        <w:t>Schapitl</w:t>
      </w:r>
      <w:proofErr w:type="spellEnd"/>
      <w:r w:rsidRPr="00724A2E">
        <w:rPr>
          <w:sz w:val="14"/>
        </w:rPr>
        <w:t>, a Treasury spokesperson, said in a statement sent to CNN on Monday.</w:t>
      </w:r>
    </w:p>
    <w:p w14:paraId="55AEADFB" w14:textId="77777777" w:rsidR="00433FA1" w:rsidRPr="00724A2E" w:rsidRDefault="00433FA1" w:rsidP="00433FA1">
      <w:pPr>
        <w:rPr>
          <w:sz w:val="14"/>
        </w:rPr>
      </w:pPr>
      <w:r w:rsidRPr="00724A2E">
        <w:rPr>
          <w:sz w:val="14"/>
        </w:rPr>
        <w:t xml:space="preserve">But she warned that </w:t>
      </w:r>
      <w:r w:rsidRPr="00724A2E">
        <w:rPr>
          <w:u w:val="single"/>
        </w:rPr>
        <w:t>further cuts would harm the agency’s ability to ramp up its enforcement efforts.</w:t>
      </w:r>
    </w:p>
    <w:p w14:paraId="29556C59" w14:textId="77777777" w:rsidR="00433FA1" w:rsidRPr="00724A2E" w:rsidRDefault="00433FA1" w:rsidP="00433FA1">
      <w:pPr>
        <w:rPr>
          <w:sz w:val="14"/>
        </w:rPr>
      </w:pPr>
      <w:r w:rsidRPr="00724A2E">
        <w:rPr>
          <w:sz w:val="14"/>
        </w:rPr>
        <w:t xml:space="preserve">“As Congress considers annual appropriations, </w:t>
      </w:r>
      <w:r w:rsidRPr="00724A2E">
        <w:rPr>
          <w:b/>
          <w:iCs/>
          <w:u w:val="single"/>
        </w:rPr>
        <w:t xml:space="preserve">the IRS </w:t>
      </w:r>
      <w:r w:rsidRPr="00371B66">
        <w:rPr>
          <w:b/>
          <w:iCs/>
          <w:highlight w:val="cyan"/>
          <w:u w:val="single"/>
        </w:rPr>
        <w:t>needs resources to support new initiatives</w:t>
      </w:r>
      <w:r w:rsidRPr="00724A2E">
        <w:rPr>
          <w:b/>
          <w:iCs/>
          <w:u w:val="single"/>
        </w:rPr>
        <w:t xml:space="preserve"> to recover the estimated $160 billion in annual tax evasion driven largely by the wealthy,”</w:t>
      </w:r>
      <w:r w:rsidRPr="00724A2E">
        <w:rPr>
          <w:sz w:val="14"/>
        </w:rPr>
        <w:t xml:space="preserve"> she said.</w:t>
      </w:r>
    </w:p>
    <w:p w14:paraId="4D2A56F7" w14:textId="77777777" w:rsidR="00433FA1" w:rsidRPr="00724A2E" w:rsidRDefault="00433FA1" w:rsidP="00433FA1">
      <w:pPr>
        <w:rPr>
          <w:sz w:val="14"/>
        </w:rPr>
      </w:pPr>
      <w:r w:rsidRPr="00724A2E">
        <w:rPr>
          <w:sz w:val="14"/>
        </w:rPr>
        <w:t>If the most recent spending deal between Senate Majority Leader Chuck Schumer and House Speaker Mike Johnson becomes law, the IRS will lose $20 billion in 2024 rather than over the next two years.</w:t>
      </w:r>
    </w:p>
    <w:p w14:paraId="6C572A41" w14:textId="77777777" w:rsidR="00433FA1" w:rsidRPr="00724A2E" w:rsidRDefault="00433FA1" w:rsidP="00433FA1">
      <w:pPr>
        <w:rPr>
          <w:sz w:val="14"/>
        </w:rPr>
      </w:pPr>
      <w:r w:rsidRPr="00724A2E">
        <w:rPr>
          <w:sz w:val="14"/>
        </w:rPr>
        <w:t>When asked about that possibility last week, White House budget director Shalanda Young said that the acceleration would not impact the IRS’ plans.</w:t>
      </w:r>
    </w:p>
    <w:p w14:paraId="66FCE85C" w14:textId="77777777" w:rsidR="00433FA1" w:rsidRPr="00724A2E" w:rsidRDefault="00433FA1" w:rsidP="00433FA1">
      <w:pPr>
        <w:rPr>
          <w:sz w:val="14"/>
        </w:rPr>
      </w:pPr>
      <w:r w:rsidRPr="00724A2E">
        <w:rPr>
          <w:sz w:val="14"/>
        </w:rPr>
        <w:t>“From our purview, $20 billion over two or one year is $20 billion,” Young said at a breakfast hosted by the Christian Science Monitor.</w:t>
      </w:r>
    </w:p>
    <w:p w14:paraId="0F6B0F3B" w14:textId="77777777" w:rsidR="00433FA1" w:rsidRPr="00724A2E" w:rsidRDefault="00433FA1" w:rsidP="00433FA1">
      <w:pPr>
        <w:rPr>
          <w:sz w:val="14"/>
        </w:rPr>
      </w:pPr>
      <w:r w:rsidRPr="00724A2E">
        <w:rPr>
          <w:sz w:val="14"/>
        </w:rPr>
        <w:t>“We have already worked with IRS to make sure that that does not impact their current efforts, and we feel confident that they can continue to go after high-income tax cheats with a $20 billion reduction,” she added.</w:t>
      </w:r>
    </w:p>
    <w:p w14:paraId="1933FCF0" w14:textId="77777777" w:rsidR="00433FA1" w:rsidRPr="00724A2E" w:rsidRDefault="00433FA1" w:rsidP="00433FA1">
      <w:pPr>
        <w:rPr>
          <w:b/>
          <w:iCs/>
          <w:u w:val="single"/>
        </w:rPr>
      </w:pPr>
      <w:r w:rsidRPr="00724A2E">
        <w:rPr>
          <w:u w:val="single"/>
        </w:rPr>
        <w:t>The IRS’ annual budget has been basically flat for the past two decades after adjusting for inflation</w:t>
      </w:r>
      <w:r w:rsidRPr="00724A2E">
        <w:rPr>
          <w:sz w:val="14"/>
        </w:rPr>
        <w:t xml:space="preserve">, </w:t>
      </w:r>
      <w:r w:rsidRPr="00371B66">
        <w:rPr>
          <w:b/>
          <w:iCs/>
          <w:highlight w:val="cyan"/>
          <w:u w:val="single"/>
        </w:rPr>
        <w:t>while</w:t>
      </w:r>
      <w:r w:rsidRPr="00724A2E">
        <w:rPr>
          <w:b/>
          <w:iCs/>
          <w:u w:val="single"/>
        </w:rPr>
        <w:t xml:space="preserve"> the </w:t>
      </w:r>
      <w:r w:rsidRPr="00371B66">
        <w:rPr>
          <w:b/>
          <w:iCs/>
          <w:highlight w:val="cyan"/>
          <w:u w:val="single"/>
        </w:rPr>
        <w:t>US population</w:t>
      </w:r>
      <w:r w:rsidRPr="00724A2E">
        <w:rPr>
          <w:b/>
          <w:iCs/>
          <w:u w:val="single"/>
        </w:rPr>
        <w:t xml:space="preserve"> has </w:t>
      </w:r>
      <w:r w:rsidRPr="00371B66">
        <w:rPr>
          <w:b/>
          <w:iCs/>
          <w:highlight w:val="cyan"/>
          <w:u w:val="single"/>
        </w:rPr>
        <w:t>grown</w:t>
      </w:r>
      <w:r w:rsidRPr="00724A2E">
        <w:rPr>
          <w:sz w:val="14"/>
        </w:rPr>
        <w:t xml:space="preserve">. </w:t>
      </w:r>
      <w:r w:rsidRPr="00724A2E">
        <w:rPr>
          <w:u w:val="single"/>
        </w:rPr>
        <w:t>The 2021 budget was $13.7 billion, roughly the same as it was back in 2002 in inflation-adjusted term</w:t>
      </w:r>
      <w:r w:rsidRPr="00724A2E">
        <w:rPr>
          <w:sz w:val="14"/>
        </w:rPr>
        <w:t xml:space="preserve">s. </w:t>
      </w:r>
      <w:r w:rsidRPr="00724A2E">
        <w:rPr>
          <w:b/>
          <w:iCs/>
          <w:u w:val="single"/>
        </w:rPr>
        <w:t xml:space="preserve">As a result, there has been a </w:t>
      </w:r>
      <w:r w:rsidRPr="00371B66">
        <w:rPr>
          <w:b/>
          <w:iCs/>
          <w:highlight w:val="cyan"/>
          <w:u w:val="single"/>
        </w:rPr>
        <w:t>significant decline in staffing</w:t>
      </w:r>
      <w:r w:rsidRPr="00724A2E">
        <w:rPr>
          <w:b/>
          <w:iCs/>
          <w:u w:val="single"/>
        </w:rPr>
        <w:t xml:space="preserve"> </w:t>
      </w:r>
      <w:r w:rsidRPr="00371B66">
        <w:rPr>
          <w:b/>
          <w:iCs/>
          <w:highlight w:val="cyan"/>
          <w:u w:val="single"/>
        </w:rPr>
        <w:t>and</w:t>
      </w:r>
      <w:r w:rsidRPr="00724A2E">
        <w:rPr>
          <w:b/>
          <w:iCs/>
          <w:u w:val="single"/>
        </w:rPr>
        <w:t xml:space="preserve"> </w:t>
      </w:r>
      <w:r w:rsidRPr="00371B66">
        <w:rPr>
          <w:b/>
          <w:iCs/>
          <w:highlight w:val="cyan"/>
          <w:u w:val="single"/>
        </w:rPr>
        <w:t>audit rates.</w:t>
      </w:r>
    </w:p>
    <w:p w14:paraId="7A7B46FF" w14:textId="77777777" w:rsidR="00433FA1" w:rsidRPr="00724A2E" w:rsidRDefault="00433FA1" w:rsidP="00433FA1">
      <w:pPr>
        <w:rPr>
          <w:sz w:val="14"/>
        </w:rPr>
      </w:pPr>
      <w:r w:rsidRPr="00724A2E">
        <w:rPr>
          <w:sz w:val="14"/>
        </w:rPr>
        <w:t>Former President Donald Trump, the current front-runner in the 2024 GOP presidential race, initially proposed cutting funds from the IRS during his first year in office, but he proposed modest increases in following years.</w:t>
      </w:r>
    </w:p>
    <w:p w14:paraId="665F8D3C" w14:textId="77777777" w:rsidR="00433FA1" w:rsidRPr="00724A2E" w:rsidRDefault="00433FA1" w:rsidP="00433FA1">
      <w:pPr>
        <w:rPr>
          <w:u w:val="single"/>
        </w:rPr>
      </w:pPr>
      <w:r w:rsidRPr="00724A2E">
        <w:rPr>
          <w:u w:val="single"/>
        </w:rPr>
        <w:t>How cutting IRS funding could increase the US deficit</w:t>
      </w:r>
    </w:p>
    <w:p w14:paraId="7ABA2683" w14:textId="77777777" w:rsidR="00433FA1" w:rsidRPr="00724A2E" w:rsidRDefault="00433FA1" w:rsidP="00433FA1">
      <w:pPr>
        <w:rPr>
          <w:b/>
          <w:iCs/>
          <w:u w:val="single"/>
        </w:rPr>
      </w:pPr>
      <w:r w:rsidRPr="00724A2E">
        <w:rPr>
          <w:sz w:val="14"/>
        </w:rPr>
        <w:t xml:space="preserve">Some Republicans argue that taking back some of the IRS funding will save the government money. </w:t>
      </w:r>
      <w:r w:rsidRPr="00724A2E">
        <w:rPr>
          <w:b/>
          <w:iCs/>
          <w:u w:val="single"/>
        </w:rPr>
        <w:t>But the independent Congressional Budget Office and other budget experts have said that the reverse is true.</w:t>
      </w:r>
    </w:p>
    <w:p w14:paraId="5264691F" w14:textId="77777777" w:rsidR="00433FA1" w:rsidRPr="00724A2E" w:rsidRDefault="00433FA1" w:rsidP="00433FA1">
      <w:pPr>
        <w:rPr>
          <w:u w:val="single"/>
        </w:rPr>
      </w:pPr>
      <w:r w:rsidRPr="00371B66">
        <w:rPr>
          <w:b/>
          <w:iCs/>
          <w:highlight w:val="cyan"/>
          <w:u w:val="single"/>
        </w:rPr>
        <w:t>Cutting</w:t>
      </w:r>
      <w:r w:rsidRPr="00724A2E">
        <w:rPr>
          <w:b/>
          <w:iCs/>
          <w:u w:val="single"/>
        </w:rPr>
        <w:t xml:space="preserve"> IRS </w:t>
      </w:r>
      <w:r w:rsidRPr="00371B66">
        <w:rPr>
          <w:b/>
          <w:iCs/>
          <w:highlight w:val="cyan"/>
          <w:u w:val="single"/>
        </w:rPr>
        <w:t>funding</w:t>
      </w:r>
      <w:r w:rsidRPr="00724A2E">
        <w:rPr>
          <w:b/>
          <w:iCs/>
          <w:u w:val="single"/>
        </w:rPr>
        <w:t xml:space="preserve"> would </w:t>
      </w:r>
      <w:r w:rsidRPr="00371B66">
        <w:rPr>
          <w:b/>
          <w:iCs/>
          <w:highlight w:val="cyan"/>
          <w:u w:val="single"/>
        </w:rPr>
        <w:t>hamper</w:t>
      </w:r>
      <w:r w:rsidRPr="00724A2E">
        <w:rPr>
          <w:b/>
          <w:iCs/>
          <w:u w:val="single"/>
        </w:rPr>
        <w:t xml:space="preserve"> the </w:t>
      </w:r>
      <w:r w:rsidRPr="00371B66">
        <w:rPr>
          <w:b/>
          <w:iCs/>
          <w:highlight w:val="cyan"/>
          <w:u w:val="single"/>
        </w:rPr>
        <w:t>agency’s enforcement efforts</w:t>
      </w:r>
      <w:r w:rsidRPr="00724A2E">
        <w:rPr>
          <w:b/>
          <w:iCs/>
          <w:u w:val="single"/>
        </w:rPr>
        <w:t xml:space="preserve"> and could </w:t>
      </w:r>
      <w:r w:rsidRPr="00371B66">
        <w:rPr>
          <w:b/>
          <w:iCs/>
          <w:highlight w:val="cyan"/>
          <w:u w:val="single"/>
        </w:rPr>
        <w:t>lead to fewer audits</w:t>
      </w:r>
      <w:r w:rsidRPr="00724A2E">
        <w:rPr>
          <w:b/>
          <w:iCs/>
          <w:u w:val="single"/>
        </w:rPr>
        <w:t xml:space="preserve"> </w:t>
      </w:r>
      <w:r w:rsidRPr="00371B66">
        <w:rPr>
          <w:b/>
          <w:iCs/>
          <w:highlight w:val="cyan"/>
          <w:u w:val="single"/>
        </w:rPr>
        <w:t>of tax cheats</w:t>
      </w:r>
      <w:r w:rsidRPr="00724A2E">
        <w:rPr>
          <w:sz w:val="14"/>
        </w:rPr>
        <w:t xml:space="preserve">. As a result, </w:t>
      </w:r>
      <w:r w:rsidRPr="00724A2E">
        <w:rPr>
          <w:u w:val="single"/>
        </w:rPr>
        <w:t xml:space="preserve">the </w:t>
      </w:r>
      <w:r w:rsidRPr="00371B66">
        <w:rPr>
          <w:highlight w:val="cyan"/>
          <w:u w:val="single"/>
        </w:rPr>
        <w:t>IRS</w:t>
      </w:r>
      <w:r w:rsidRPr="00724A2E">
        <w:rPr>
          <w:u w:val="single"/>
        </w:rPr>
        <w:t xml:space="preserve"> would </w:t>
      </w:r>
      <w:r w:rsidRPr="00371B66">
        <w:rPr>
          <w:highlight w:val="cyan"/>
          <w:u w:val="single"/>
        </w:rPr>
        <w:t>not be able to collect as much tax revenue.</w:t>
      </w:r>
    </w:p>
    <w:p w14:paraId="7121BC13" w14:textId="77777777" w:rsidR="00433FA1" w:rsidRPr="00724A2E" w:rsidRDefault="00433FA1" w:rsidP="00433FA1">
      <w:pPr>
        <w:rPr>
          <w:u w:val="single"/>
        </w:rPr>
      </w:pPr>
      <w:r w:rsidRPr="00724A2E">
        <w:rPr>
          <w:u w:val="single"/>
        </w:rPr>
        <w:t xml:space="preserve">The CBO found that the Republican bill from November to rescind $14.3 billion of IRS funding would have </w:t>
      </w:r>
      <w:proofErr w:type="gramStart"/>
      <w:r w:rsidRPr="00724A2E">
        <w:rPr>
          <w:u w:val="single"/>
        </w:rPr>
        <w:t>actually in</w:t>
      </w:r>
      <w:r w:rsidRPr="00724A2E">
        <w:rPr>
          <w:b/>
          <w:iCs/>
          <w:u w:val="single"/>
        </w:rPr>
        <w:t>creased</w:t>
      </w:r>
      <w:proofErr w:type="gramEnd"/>
      <w:r w:rsidRPr="00724A2E">
        <w:rPr>
          <w:b/>
          <w:iCs/>
          <w:u w:val="single"/>
        </w:rPr>
        <w:t xml:space="preserve"> the deficit by almost $12.5 billion over the next 10 years.</w:t>
      </w:r>
    </w:p>
    <w:p w14:paraId="363921BC" w14:textId="77777777" w:rsidR="00433FA1" w:rsidRPr="00724A2E" w:rsidRDefault="00433FA1" w:rsidP="00433FA1">
      <w:pPr>
        <w:rPr>
          <w:b/>
          <w:iCs/>
          <w:u w:val="single"/>
        </w:rPr>
      </w:pPr>
      <w:r w:rsidRPr="00724A2E">
        <w:rPr>
          <w:b/>
          <w:iCs/>
          <w:u w:val="single"/>
        </w:rPr>
        <w:t>IRS cuts “</w:t>
      </w:r>
      <w:r w:rsidRPr="00371B66">
        <w:rPr>
          <w:b/>
          <w:iCs/>
          <w:highlight w:val="cyan"/>
          <w:u w:val="single"/>
        </w:rPr>
        <w:t>weaken the government</w:t>
      </w:r>
      <w:r w:rsidRPr="00724A2E">
        <w:rPr>
          <w:b/>
          <w:iCs/>
          <w:u w:val="single"/>
        </w:rPr>
        <w:t xml:space="preserve">’s ability to collect taxes and ultimately </w:t>
      </w:r>
      <w:r w:rsidRPr="00371B66">
        <w:rPr>
          <w:b/>
          <w:iCs/>
          <w:highlight w:val="cyan"/>
          <w:u w:val="single"/>
        </w:rPr>
        <w:t>worsen the budget deficit</w:t>
      </w:r>
      <w:r w:rsidRPr="00724A2E">
        <w:rPr>
          <w:b/>
          <w:iCs/>
          <w:u w:val="single"/>
        </w:rPr>
        <w:t>,” Maya MacGuineas, president of the Committee for a Responsible Federal Budget, said in a statement Monday.</w:t>
      </w:r>
    </w:p>
    <w:p w14:paraId="48CFF473" w14:textId="77777777" w:rsidR="00433FA1" w:rsidRPr="00724A2E" w:rsidRDefault="00433FA1" w:rsidP="00433FA1"/>
    <w:p w14:paraId="6CE1C0BB" w14:textId="77777777" w:rsidR="00433FA1" w:rsidRPr="00724A2E" w:rsidRDefault="00433FA1" w:rsidP="00433FA1">
      <w:pPr>
        <w:pStyle w:val="Heading3"/>
        <w:rPr>
          <w:rFonts w:cs="Arial"/>
        </w:rPr>
      </w:pPr>
      <w:r w:rsidRPr="00724A2E">
        <w:rPr>
          <w:rFonts w:cs="Arial"/>
        </w:rPr>
        <w:t xml:space="preserve">Alt causes – EPA </w:t>
      </w:r>
    </w:p>
    <w:p w14:paraId="2BABC7C9" w14:textId="77777777" w:rsidR="00433FA1" w:rsidRPr="00724A2E" w:rsidRDefault="00433FA1" w:rsidP="00433FA1">
      <w:pPr>
        <w:pStyle w:val="Heading4"/>
        <w:rPr>
          <w:rFonts w:cs="Arial"/>
        </w:rPr>
      </w:pPr>
      <w:r w:rsidRPr="00724A2E">
        <w:rPr>
          <w:rFonts w:cs="Arial"/>
        </w:rPr>
        <w:t xml:space="preserve">EPA is underfunded and understaffed – failure inevitable </w:t>
      </w:r>
    </w:p>
    <w:p w14:paraId="781C3B9D" w14:textId="77777777" w:rsidR="00433FA1" w:rsidRPr="00724A2E" w:rsidRDefault="00433FA1" w:rsidP="00433FA1">
      <w:r w:rsidRPr="00724A2E">
        <w:rPr>
          <w:b/>
          <w:bCs/>
          <w:sz w:val="26"/>
          <w:szCs w:val="26"/>
        </w:rPr>
        <w:t>Friedman 1-23-23</w:t>
      </w:r>
      <w:r w:rsidRPr="00724A2E">
        <w:t xml:space="preserve"> [Lisa; Reporter for the New York Times. M.A. in Journalism from University of Maryland. “Depleted Under Trump, a ‘Traumatized’ E.P.A. Struggles </w:t>
      </w:r>
      <w:proofErr w:type="gramStart"/>
      <w:r w:rsidRPr="00724A2E">
        <w:t>With</w:t>
      </w:r>
      <w:proofErr w:type="gramEnd"/>
      <w:r w:rsidRPr="00724A2E">
        <w:t xml:space="preserve"> Its Mission” 01-23-202</w:t>
      </w:r>
      <w:r w:rsidRPr="00724A2E">
        <w:tab/>
        <w:t xml:space="preserve">3, Acc. 12-22-2023, The New York Times, https://www.nytimes.com/2023/01/23/climate/environmental-protection-agency-epa-funding.html </w:t>
      </w:r>
      <w:proofErr w:type="spellStart"/>
      <w:r w:rsidRPr="00724A2E">
        <w:t>mpark</w:t>
      </w:r>
      <w:proofErr w:type="spellEnd"/>
      <w:r w:rsidRPr="00724A2E">
        <w:t xml:space="preserve">] </w:t>
      </w:r>
    </w:p>
    <w:p w14:paraId="6E27EED1" w14:textId="77777777" w:rsidR="00433FA1" w:rsidRPr="00724A2E" w:rsidRDefault="00433FA1" w:rsidP="00433FA1">
      <w:pPr>
        <w:spacing w:after="0"/>
        <w:rPr>
          <w:sz w:val="16"/>
        </w:rPr>
      </w:pPr>
      <w:r w:rsidRPr="00724A2E">
        <w:rPr>
          <w:sz w:val="16"/>
        </w:rPr>
        <w:t xml:space="preserve">WASHINGTON — The </w:t>
      </w:r>
      <w:r w:rsidRPr="00724A2E">
        <w:rPr>
          <w:b/>
          <w:bCs/>
          <w:u w:val="single"/>
        </w:rPr>
        <w:t>nation's top environmental agency</w:t>
      </w:r>
      <w:r w:rsidRPr="00724A2E">
        <w:rPr>
          <w:sz w:val="16"/>
        </w:rPr>
        <w:t xml:space="preserve"> is still </w:t>
      </w:r>
      <w:r w:rsidRPr="00371B66">
        <w:rPr>
          <w:b/>
          <w:bCs/>
          <w:highlight w:val="cyan"/>
          <w:u w:val="single"/>
        </w:rPr>
        <w:t>reeling from</w:t>
      </w:r>
      <w:r w:rsidRPr="00724A2E">
        <w:rPr>
          <w:b/>
          <w:bCs/>
          <w:u w:val="single"/>
        </w:rPr>
        <w:t xml:space="preserve"> the </w:t>
      </w:r>
      <w:r w:rsidRPr="00371B66">
        <w:rPr>
          <w:b/>
          <w:bCs/>
          <w:highlight w:val="cyan"/>
          <w:u w:val="single"/>
        </w:rPr>
        <w:t xml:space="preserve">exodus </w:t>
      </w:r>
      <w:r w:rsidRPr="00724A2E">
        <w:rPr>
          <w:b/>
          <w:bCs/>
          <w:u w:val="single"/>
        </w:rPr>
        <w:t xml:space="preserve">of </w:t>
      </w:r>
      <w:r w:rsidRPr="00724A2E">
        <w:rPr>
          <w:u w:val="single"/>
        </w:rPr>
        <w:t xml:space="preserve">more than 1,200 </w:t>
      </w:r>
      <w:r w:rsidRPr="00724A2E">
        <w:rPr>
          <w:b/>
          <w:bCs/>
          <w:u w:val="single"/>
        </w:rPr>
        <w:t>scientists and policy experts</w:t>
      </w:r>
      <w:r w:rsidRPr="00724A2E">
        <w:rPr>
          <w:u w:val="single"/>
        </w:rPr>
        <w:t xml:space="preserve"> during the Trump administration</w:t>
      </w:r>
      <w:r w:rsidRPr="00724A2E">
        <w:rPr>
          <w:sz w:val="16"/>
        </w:rPr>
        <w:t xml:space="preserve">. The </w:t>
      </w:r>
      <w:r w:rsidRPr="00371B66">
        <w:rPr>
          <w:highlight w:val="cyan"/>
          <w:u w:val="single"/>
        </w:rPr>
        <w:t>chemicals chief said</w:t>
      </w:r>
      <w:r w:rsidRPr="00724A2E">
        <w:rPr>
          <w:sz w:val="16"/>
        </w:rPr>
        <w:t xml:space="preserve"> her </w:t>
      </w:r>
      <w:r w:rsidRPr="00371B66">
        <w:rPr>
          <w:b/>
          <w:bCs/>
          <w:highlight w:val="cyan"/>
          <w:u w:val="single"/>
        </w:rPr>
        <w:t>staff can't keep up</w:t>
      </w:r>
      <w:r w:rsidRPr="00724A2E">
        <w:rPr>
          <w:b/>
          <w:bCs/>
          <w:u w:val="single"/>
        </w:rPr>
        <w:t xml:space="preserve"> with</w:t>
      </w:r>
      <w:r w:rsidRPr="00724A2E">
        <w:rPr>
          <w:u w:val="single"/>
        </w:rPr>
        <w:t xml:space="preserve"> a mounting </w:t>
      </w:r>
      <w:r w:rsidRPr="00371B66">
        <w:rPr>
          <w:b/>
          <w:bCs/>
          <w:highlight w:val="cyan"/>
          <w:u w:val="single"/>
        </w:rPr>
        <w:t>workload</w:t>
      </w:r>
      <w:r w:rsidRPr="00724A2E">
        <w:rPr>
          <w:sz w:val="16"/>
        </w:rPr>
        <w:t xml:space="preserve">. The </w:t>
      </w:r>
      <w:r w:rsidRPr="00371B66">
        <w:rPr>
          <w:b/>
          <w:bCs/>
          <w:highlight w:val="cyan"/>
          <w:u w:val="single"/>
        </w:rPr>
        <w:t>enforcement unit</w:t>
      </w:r>
      <w:r w:rsidRPr="00724A2E">
        <w:rPr>
          <w:sz w:val="16"/>
        </w:rPr>
        <w:t xml:space="preserve"> is </w:t>
      </w:r>
      <w:r w:rsidRPr="00371B66">
        <w:rPr>
          <w:b/>
          <w:bCs/>
          <w:highlight w:val="cyan"/>
          <w:u w:val="single"/>
        </w:rPr>
        <w:t>prosecuting fewer</w:t>
      </w:r>
      <w:r w:rsidRPr="00724A2E">
        <w:rPr>
          <w:b/>
          <w:bCs/>
          <w:u w:val="single"/>
        </w:rPr>
        <w:t xml:space="preserve"> polluters </w:t>
      </w:r>
      <w:r w:rsidRPr="00371B66">
        <w:rPr>
          <w:b/>
          <w:bCs/>
          <w:highlight w:val="cyan"/>
          <w:u w:val="single"/>
        </w:rPr>
        <w:t>than</w:t>
      </w:r>
      <w:r w:rsidRPr="00724A2E">
        <w:rPr>
          <w:sz w:val="16"/>
        </w:rPr>
        <w:t xml:space="preserve"> at </w:t>
      </w:r>
      <w:r w:rsidRPr="00724A2E">
        <w:rPr>
          <w:u w:val="single"/>
        </w:rPr>
        <w:t xml:space="preserve">any time </w:t>
      </w:r>
      <w:r w:rsidRPr="00371B66">
        <w:rPr>
          <w:highlight w:val="cyan"/>
          <w:u w:val="single"/>
        </w:rPr>
        <w:t>in</w:t>
      </w:r>
      <w:r w:rsidRPr="00724A2E">
        <w:rPr>
          <w:u w:val="single"/>
        </w:rPr>
        <w:t xml:space="preserve"> the </w:t>
      </w:r>
      <w:r w:rsidRPr="00724A2E">
        <w:rPr>
          <w:b/>
          <w:bCs/>
          <w:u w:val="single"/>
        </w:rPr>
        <w:t xml:space="preserve">past </w:t>
      </w:r>
      <w:r w:rsidRPr="00371B66">
        <w:rPr>
          <w:b/>
          <w:bCs/>
          <w:highlight w:val="cyan"/>
          <w:u w:val="single"/>
        </w:rPr>
        <w:t>two decades</w:t>
      </w:r>
      <w:r w:rsidRPr="00724A2E">
        <w:rPr>
          <w:sz w:val="16"/>
        </w:rPr>
        <w:t>.</w:t>
      </w:r>
    </w:p>
    <w:p w14:paraId="0D01C0A4" w14:textId="77777777" w:rsidR="00433FA1" w:rsidRPr="00724A2E" w:rsidRDefault="00433FA1" w:rsidP="00433FA1">
      <w:pPr>
        <w:spacing w:after="0"/>
        <w:rPr>
          <w:b/>
          <w:bCs/>
          <w:u w:val="single"/>
        </w:rPr>
      </w:pPr>
      <w:r w:rsidRPr="00724A2E">
        <w:rPr>
          <w:sz w:val="16"/>
        </w:rPr>
        <w:t xml:space="preserve">And now this: the </w:t>
      </w:r>
      <w:r w:rsidRPr="00371B66">
        <w:rPr>
          <w:highlight w:val="cyan"/>
          <w:u w:val="single"/>
        </w:rPr>
        <w:t>stressed</w:t>
      </w:r>
      <w:r w:rsidRPr="00724A2E">
        <w:rPr>
          <w:u w:val="single"/>
        </w:rPr>
        <w:t>-out</w:t>
      </w:r>
      <w:r w:rsidRPr="00371B66">
        <w:rPr>
          <w:highlight w:val="cyan"/>
          <w:u w:val="single"/>
        </w:rPr>
        <w:t>, stretched-thin</w:t>
      </w:r>
      <w:r w:rsidRPr="00724A2E">
        <w:rPr>
          <w:u w:val="single"/>
        </w:rPr>
        <w:t xml:space="preserve"> </w:t>
      </w:r>
      <w:r w:rsidRPr="00724A2E">
        <w:rPr>
          <w:b/>
          <w:bCs/>
          <w:u w:val="single"/>
        </w:rPr>
        <w:t>Environmental Protection Agency</w:t>
      </w:r>
      <w:r w:rsidRPr="00724A2E">
        <w:rPr>
          <w:sz w:val="16"/>
        </w:rPr>
        <w:t xml:space="preserve"> is </w:t>
      </w:r>
      <w:r w:rsidRPr="00371B66">
        <w:rPr>
          <w:b/>
          <w:bCs/>
          <w:highlight w:val="cyan"/>
          <w:u w:val="single"/>
        </w:rPr>
        <w:t>scrambling</w:t>
      </w:r>
      <w:r w:rsidRPr="00724A2E">
        <w:rPr>
          <w:b/>
          <w:bCs/>
          <w:u w:val="single"/>
        </w:rPr>
        <w:t xml:space="preserve"> to </w:t>
      </w:r>
      <w:r w:rsidRPr="00371B66">
        <w:rPr>
          <w:b/>
          <w:bCs/>
          <w:highlight w:val="cyan"/>
          <w:u w:val="single"/>
        </w:rPr>
        <w:t>write</w:t>
      </w:r>
      <w:r w:rsidRPr="00724A2E">
        <w:rPr>
          <w:u w:val="single"/>
        </w:rPr>
        <w:t xml:space="preserve"> about a </w:t>
      </w:r>
      <w:r w:rsidRPr="00724A2E">
        <w:rPr>
          <w:b/>
          <w:bCs/>
          <w:u w:val="single"/>
        </w:rPr>
        <w:t>half dozen</w:t>
      </w:r>
      <w:r w:rsidRPr="00724A2E">
        <w:rPr>
          <w:u w:val="single"/>
        </w:rPr>
        <w:t xml:space="preserve"> highly </w:t>
      </w:r>
      <w:r w:rsidRPr="00371B66">
        <w:rPr>
          <w:b/>
          <w:bCs/>
          <w:highlight w:val="cyan"/>
          <w:u w:val="single"/>
        </w:rPr>
        <w:t>complex rules and regulations</w:t>
      </w:r>
      <w:r w:rsidRPr="00724A2E">
        <w:rPr>
          <w:u w:val="single"/>
        </w:rPr>
        <w:t xml:space="preserve"> that are </w:t>
      </w:r>
      <w:r w:rsidRPr="00724A2E">
        <w:rPr>
          <w:b/>
          <w:bCs/>
          <w:u w:val="single"/>
        </w:rPr>
        <w:t>central to</w:t>
      </w:r>
      <w:r w:rsidRPr="00724A2E">
        <w:rPr>
          <w:u w:val="single"/>
        </w:rPr>
        <w:t xml:space="preserve"> President Biden’s </w:t>
      </w:r>
      <w:r w:rsidRPr="00724A2E">
        <w:rPr>
          <w:b/>
          <w:bCs/>
          <w:u w:val="single"/>
        </w:rPr>
        <w:t>climate goals.</w:t>
      </w:r>
    </w:p>
    <w:p w14:paraId="1747F8AC" w14:textId="77777777" w:rsidR="00433FA1" w:rsidRPr="00724A2E" w:rsidRDefault="00433FA1" w:rsidP="00433FA1">
      <w:pPr>
        <w:spacing w:after="0"/>
        <w:rPr>
          <w:sz w:val="16"/>
        </w:rPr>
      </w:pPr>
      <w:r w:rsidRPr="00724A2E">
        <w:rPr>
          <w:sz w:val="16"/>
        </w:rPr>
        <w:t xml:space="preserve">The </w:t>
      </w:r>
      <w:r w:rsidRPr="00724A2E">
        <w:rPr>
          <w:b/>
          <w:bCs/>
          <w:u w:val="single"/>
        </w:rPr>
        <w:t xml:space="preserve">new rules </w:t>
      </w:r>
      <w:proofErr w:type="gramStart"/>
      <w:r w:rsidRPr="00371B66">
        <w:rPr>
          <w:b/>
          <w:bCs/>
          <w:highlight w:val="cyan"/>
          <w:u w:val="single"/>
        </w:rPr>
        <w:t>have to</w:t>
      </w:r>
      <w:proofErr w:type="gramEnd"/>
      <w:r w:rsidRPr="00371B66">
        <w:rPr>
          <w:b/>
          <w:bCs/>
          <w:highlight w:val="cyan"/>
          <w:u w:val="single"/>
        </w:rPr>
        <w:t xml:space="preserve"> be enacted</w:t>
      </w:r>
      <w:r w:rsidRPr="00724A2E">
        <w:rPr>
          <w:b/>
          <w:bCs/>
          <w:u w:val="single"/>
        </w:rPr>
        <w:t xml:space="preserve"> within the next 18 months</w:t>
      </w:r>
      <w:r w:rsidRPr="00724A2E">
        <w:rPr>
          <w:sz w:val="16"/>
        </w:rPr>
        <w:t xml:space="preserve"> — lightning speed in the regulatory world — </w:t>
      </w:r>
      <w:r w:rsidRPr="00371B66">
        <w:rPr>
          <w:b/>
          <w:bCs/>
          <w:highlight w:val="cyan"/>
          <w:u w:val="single"/>
        </w:rPr>
        <w:t>or</w:t>
      </w:r>
      <w:r w:rsidRPr="00724A2E">
        <w:rPr>
          <w:b/>
          <w:bCs/>
          <w:u w:val="single"/>
        </w:rPr>
        <w:t xml:space="preserve"> they could be </w:t>
      </w:r>
      <w:r w:rsidRPr="00371B66">
        <w:rPr>
          <w:b/>
          <w:bCs/>
          <w:highlight w:val="cyan"/>
          <w:u w:val="single"/>
        </w:rPr>
        <w:t>overturned</w:t>
      </w:r>
      <w:r w:rsidRPr="00724A2E">
        <w:rPr>
          <w:u w:val="single"/>
        </w:rPr>
        <w:t xml:space="preserve"> by a new Congress or administration.</w:t>
      </w:r>
    </w:p>
    <w:p w14:paraId="3F1B8E97" w14:textId="77777777" w:rsidR="00433FA1" w:rsidRPr="00724A2E" w:rsidRDefault="00433FA1" w:rsidP="00433FA1">
      <w:pPr>
        <w:spacing w:after="0"/>
        <w:rPr>
          <w:sz w:val="16"/>
        </w:rPr>
      </w:pPr>
      <w:r w:rsidRPr="00724A2E">
        <w:rPr>
          <w:sz w:val="16"/>
        </w:rPr>
        <w:t xml:space="preserve">The </w:t>
      </w:r>
      <w:r w:rsidRPr="00724A2E">
        <w:rPr>
          <w:b/>
          <w:bCs/>
          <w:u w:val="single"/>
        </w:rPr>
        <w:t>regulations</w:t>
      </w:r>
      <w:r w:rsidRPr="00724A2E">
        <w:rPr>
          <w:u w:val="single"/>
        </w:rPr>
        <w:t xml:space="preserve"> are </w:t>
      </w:r>
      <w:r w:rsidRPr="00371B66">
        <w:rPr>
          <w:b/>
          <w:bCs/>
          <w:highlight w:val="cyan"/>
          <w:u w:val="single"/>
        </w:rPr>
        <w:t>already delayed</w:t>
      </w:r>
      <w:r w:rsidRPr="00724A2E">
        <w:rPr>
          <w:sz w:val="16"/>
        </w:rPr>
        <w:t xml:space="preserve"> months past E.P.A.’s own self-imposed deadlines, raising concerns from supporters in Congress and environmental groups. “It’s very fair to say </w:t>
      </w:r>
      <w:r w:rsidRPr="00724A2E">
        <w:rPr>
          <w:u w:val="single"/>
        </w:rPr>
        <w:t>we are not where we hoped we’d be,” said</w:t>
      </w:r>
      <w:r w:rsidRPr="00724A2E">
        <w:rPr>
          <w:sz w:val="16"/>
        </w:rPr>
        <w:t xml:space="preserve"> Miles Keogh, executive director of the </w:t>
      </w:r>
      <w:r w:rsidRPr="00724A2E">
        <w:rPr>
          <w:b/>
          <w:bCs/>
          <w:u w:val="single"/>
        </w:rPr>
        <w:t>National Association of Clean Air Agencies</w:t>
      </w:r>
      <w:r w:rsidRPr="00724A2E">
        <w:rPr>
          <w:sz w:val="16"/>
        </w:rPr>
        <w:t>, which represents most state and local air regulators.</w:t>
      </w:r>
    </w:p>
    <w:p w14:paraId="1F3A01DC" w14:textId="77777777" w:rsidR="00433FA1" w:rsidRPr="00724A2E" w:rsidRDefault="00433FA1" w:rsidP="00433FA1">
      <w:pPr>
        <w:spacing w:after="0"/>
        <w:rPr>
          <w:sz w:val="16"/>
        </w:rPr>
      </w:pPr>
      <w:r w:rsidRPr="00724A2E">
        <w:rPr>
          <w:sz w:val="16"/>
        </w:rPr>
        <w:t xml:space="preserve">As </w:t>
      </w:r>
      <w:r w:rsidRPr="00371B66">
        <w:rPr>
          <w:b/>
          <w:bCs/>
          <w:highlight w:val="cyan"/>
          <w:u w:val="single"/>
        </w:rPr>
        <w:t>staffing at</w:t>
      </w:r>
      <w:r w:rsidRPr="00724A2E">
        <w:rPr>
          <w:b/>
          <w:bCs/>
          <w:u w:val="single"/>
        </w:rPr>
        <w:t xml:space="preserve"> the </w:t>
      </w:r>
      <w:r w:rsidRPr="00371B66">
        <w:rPr>
          <w:b/>
          <w:bCs/>
          <w:highlight w:val="cyan"/>
          <w:u w:val="single"/>
        </w:rPr>
        <w:t>E.P.A. thinned</w:t>
      </w:r>
      <w:r w:rsidRPr="00724A2E">
        <w:rPr>
          <w:b/>
          <w:bCs/>
          <w:u w:val="single"/>
        </w:rPr>
        <w:t xml:space="preserve"> out</w:t>
      </w:r>
      <w:r w:rsidRPr="00724A2E">
        <w:rPr>
          <w:sz w:val="16"/>
        </w:rPr>
        <w:t xml:space="preserve">, the </w:t>
      </w:r>
      <w:r w:rsidRPr="00371B66">
        <w:rPr>
          <w:b/>
          <w:bCs/>
          <w:highlight w:val="cyan"/>
          <w:u w:val="single"/>
        </w:rPr>
        <w:t>workload</w:t>
      </w:r>
      <w:r w:rsidRPr="00724A2E">
        <w:rPr>
          <w:u w:val="single"/>
        </w:rPr>
        <w:t xml:space="preserve"> only </w:t>
      </w:r>
      <w:r w:rsidRPr="00371B66">
        <w:rPr>
          <w:b/>
          <w:bCs/>
          <w:highlight w:val="cyan"/>
          <w:u w:val="single"/>
        </w:rPr>
        <w:t>increased</w:t>
      </w:r>
      <w:r w:rsidRPr="00724A2E">
        <w:rPr>
          <w:sz w:val="16"/>
        </w:rPr>
        <w:t>, both the agency and its critics say.</w:t>
      </w:r>
    </w:p>
    <w:p w14:paraId="0F6627F2" w14:textId="77777777" w:rsidR="00433FA1" w:rsidRPr="00724A2E" w:rsidRDefault="00433FA1" w:rsidP="00433FA1">
      <w:pPr>
        <w:spacing w:after="0"/>
        <w:rPr>
          <w:sz w:val="16"/>
        </w:rPr>
      </w:pPr>
      <w:r w:rsidRPr="00724A2E">
        <w:rPr>
          <w:sz w:val="16"/>
        </w:rPr>
        <w:t xml:space="preserve">Career </w:t>
      </w:r>
      <w:r w:rsidRPr="00371B66">
        <w:rPr>
          <w:b/>
          <w:bCs/>
          <w:highlight w:val="cyan"/>
          <w:u w:val="single"/>
        </w:rPr>
        <w:t>employees</w:t>
      </w:r>
      <w:r w:rsidRPr="00724A2E">
        <w:rPr>
          <w:sz w:val="16"/>
        </w:rPr>
        <w:t xml:space="preserve"> are </w:t>
      </w:r>
      <w:r w:rsidRPr="00724A2E">
        <w:rPr>
          <w:u w:val="single"/>
        </w:rPr>
        <w:t>being “</w:t>
      </w:r>
      <w:r w:rsidRPr="00724A2E">
        <w:rPr>
          <w:b/>
          <w:bCs/>
          <w:u w:val="single"/>
        </w:rPr>
        <w:t>worked to death</w:t>
      </w:r>
      <w:r w:rsidRPr="00724A2E">
        <w:rPr>
          <w:u w:val="single"/>
        </w:rPr>
        <w:t>,”</w:t>
      </w:r>
      <w:r w:rsidRPr="00724A2E">
        <w:rPr>
          <w:sz w:val="16"/>
        </w:rPr>
        <w:t xml:space="preserve"> said Betsy Southerland, a former top E.P.A. scientist. “They’re </w:t>
      </w:r>
      <w:r w:rsidRPr="00371B66">
        <w:rPr>
          <w:b/>
          <w:bCs/>
          <w:highlight w:val="cyan"/>
          <w:u w:val="single"/>
        </w:rPr>
        <w:t>under</w:t>
      </w:r>
      <w:r w:rsidRPr="00724A2E">
        <w:rPr>
          <w:u w:val="single"/>
        </w:rPr>
        <w:t xml:space="preserve"> the </w:t>
      </w:r>
      <w:r w:rsidRPr="00371B66">
        <w:rPr>
          <w:b/>
          <w:bCs/>
          <w:highlight w:val="cyan"/>
          <w:u w:val="single"/>
        </w:rPr>
        <w:t>greatest pressure</w:t>
      </w:r>
      <w:r w:rsidRPr="00724A2E">
        <w:rPr>
          <w:b/>
          <w:bCs/>
          <w:u w:val="single"/>
        </w:rPr>
        <w:t xml:space="preserve"> they’ve ever been</w:t>
      </w:r>
      <w:r w:rsidRPr="00724A2E">
        <w:rPr>
          <w:sz w:val="16"/>
        </w:rPr>
        <w:t>.”</w:t>
      </w:r>
    </w:p>
    <w:p w14:paraId="5D172C47" w14:textId="77777777" w:rsidR="00433FA1" w:rsidRPr="00724A2E" w:rsidRDefault="00433FA1" w:rsidP="00433FA1">
      <w:pPr>
        <w:spacing w:after="0"/>
        <w:rPr>
          <w:u w:val="single"/>
        </w:rPr>
      </w:pPr>
      <w:r w:rsidRPr="00724A2E">
        <w:rPr>
          <w:b/>
          <w:bCs/>
          <w:u w:val="single"/>
        </w:rPr>
        <w:t>Biden</w:t>
      </w:r>
      <w:r w:rsidRPr="00724A2E">
        <w:rPr>
          <w:u w:val="single"/>
        </w:rPr>
        <w:t xml:space="preserve"> administration </w:t>
      </w:r>
      <w:r w:rsidRPr="00724A2E">
        <w:rPr>
          <w:b/>
          <w:bCs/>
          <w:u w:val="single"/>
        </w:rPr>
        <w:t>officials insist</w:t>
      </w:r>
      <w:r w:rsidRPr="00724A2E">
        <w:rPr>
          <w:sz w:val="16"/>
        </w:rPr>
        <w:t xml:space="preserve"> the </w:t>
      </w:r>
      <w:r w:rsidRPr="00724A2E">
        <w:rPr>
          <w:b/>
          <w:bCs/>
          <w:u w:val="single"/>
        </w:rPr>
        <w:t>agency</w:t>
      </w:r>
      <w:r w:rsidRPr="00724A2E">
        <w:rPr>
          <w:u w:val="single"/>
        </w:rPr>
        <w:t xml:space="preserve"> has </w:t>
      </w:r>
      <w:r w:rsidRPr="00724A2E">
        <w:rPr>
          <w:b/>
          <w:bCs/>
          <w:u w:val="single"/>
        </w:rPr>
        <w:t>delivered more environmental protections</w:t>
      </w:r>
      <w:r w:rsidRPr="00724A2E">
        <w:rPr>
          <w:u w:val="single"/>
        </w:rPr>
        <w:t xml:space="preserve"> than any previous presidency</w:t>
      </w:r>
      <w:r w:rsidRPr="00724A2E">
        <w:rPr>
          <w:sz w:val="16"/>
        </w:rPr>
        <w:t xml:space="preserve"> and </w:t>
      </w:r>
      <w:r w:rsidRPr="00724A2E">
        <w:rPr>
          <w:b/>
          <w:bCs/>
          <w:u w:val="single"/>
        </w:rPr>
        <w:t>listed dozens of</w:t>
      </w:r>
      <w:r w:rsidRPr="00724A2E">
        <w:rPr>
          <w:u w:val="single"/>
        </w:rPr>
        <w:t xml:space="preserve"> new </w:t>
      </w:r>
      <w:r w:rsidRPr="00724A2E">
        <w:rPr>
          <w:b/>
          <w:bCs/>
          <w:u w:val="single"/>
        </w:rPr>
        <w:t>policies</w:t>
      </w:r>
      <w:r w:rsidRPr="00724A2E">
        <w:rPr>
          <w:sz w:val="16"/>
        </w:rPr>
        <w:t xml:space="preserve">, including the creation of a high-level office focused for the first time on </w:t>
      </w:r>
      <w:r w:rsidRPr="00724A2E">
        <w:rPr>
          <w:u w:val="single"/>
        </w:rPr>
        <w:t xml:space="preserve">addressing </w:t>
      </w:r>
      <w:r w:rsidRPr="00724A2E">
        <w:rPr>
          <w:b/>
          <w:bCs/>
          <w:u w:val="single"/>
        </w:rPr>
        <w:t>racial</w:t>
      </w:r>
      <w:r w:rsidRPr="00724A2E">
        <w:rPr>
          <w:u w:val="single"/>
        </w:rPr>
        <w:t xml:space="preserve"> </w:t>
      </w:r>
      <w:r w:rsidRPr="00724A2E">
        <w:rPr>
          <w:b/>
          <w:bCs/>
          <w:u w:val="single"/>
        </w:rPr>
        <w:t>disparities</w:t>
      </w:r>
      <w:r w:rsidRPr="00724A2E">
        <w:rPr>
          <w:sz w:val="16"/>
        </w:rPr>
        <w:t xml:space="preserve"> when it comes to </w:t>
      </w:r>
      <w:r w:rsidRPr="00724A2E">
        <w:rPr>
          <w:b/>
          <w:bCs/>
          <w:u w:val="single"/>
        </w:rPr>
        <w:t>environmental hazards.</w:t>
      </w:r>
    </w:p>
    <w:p w14:paraId="5D0A96ED" w14:textId="77777777" w:rsidR="00433FA1" w:rsidRPr="00724A2E" w:rsidRDefault="00433FA1" w:rsidP="00433FA1">
      <w:pPr>
        <w:spacing w:after="0"/>
        <w:rPr>
          <w:sz w:val="16"/>
        </w:rPr>
      </w:pPr>
      <w:r w:rsidRPr="00724A2E">
        <w:rPr>
          <w:sz w:val="16"/>
        </w:rPr>
        <w:t>The agency’s administrator, Michael S. Regan, has promised that new regulations being written by his staff now will be made public by spring. Agency officials said that the E.P.A. has stepped up its recruitment efforts and has purchased software that has helped it identify more potential job candidates, particularly from universities.</w:t>
      </w:r>
    </w:p>
    <w:p w14:paraId="7A4CFAF4" w14:textId="77777777" w:rsidR="00433FA1" w:rsidRPr="00724A2E" w:rsidRDefault="00433FA1" w:rsidP="00433FA1">
      <w:pPr>
        <w:spacing w:after="0"/>
        <w:rPr>
          <w:sz w:val="16"/>
        </w:rPr>
      </w:pPr>
      <w:r w:rsidRPr="00724A2E">
        <w:rPr>
          <w:sz w:val="16"/>
        </w:rPr>
        <w:t xml:space="preserve">“The agency is moving further and faster than ever before,” Dan Utech, Mr. Regan’s chief of staff, said in a statement. He added that accomplishments had come “despite </w:t>
      </w:r>
      <w:r w:rsidRPr="00371B66">
        <w:rPr>
          <w:highlight w:val="cyan"/>
          <w:u w:val="single"/>
        </w:rPr>
        <w:t>depleted staffing levels</w:t>
      </w:r>
      <w:r w:rsidRPr="00724A2E">
        <w:rPr>
          <w:sz w:val="16"/>
        </w:rPr>
        <w:t xml:space="preserve">, </w:t>
      </w:r>
      <w:r w:rsidRPr="00724A2E">
        <w:rPr>
          <w:u w:val="single"/>
        </w:rPr>
        <w:t xml:space="preserve">persistent </w:t>
      </w:r>
      <w:r w:rsidRPr="00371B66">
        <w:rPr>
          <w:highlight w:val="cyan"/>
          <w:u w:val="single"/>
        </w:rPr>
        <w:t>funding challenges</w:t>
      </w:r>
      <w:r w:rsidRPr="00724A2E">
        <w:rPr>
          <w:sz w:val="16"/>
        </w:rPr>
        <w:t xml:space="preserve"> and a </w:t>
      </w:r>
      <w:r w:rsidRPr="00724A2E">
        <w:rPr>
          <w:b/>
          <w:bCs/>
          <w:u w:val="single"/>
        </w:rPr>
        <w:t>previous administration</w:t>
      </w:r>
      <w:r w:rsidRPr="00724A2E">
        <w:rPr>
          <w:u w:val="single"/>
        </w:rPr>
        <w:t xml:space="preserve"> that </w:t>
      </w:r>
      <w:r w:rsidRPr="00371B66">
        <w:rPr>
          <w:b/>
          <w:bCs/>
          <w:highlight w:val="cyan"/>
          <w:u w:val="single"/>
        </w:rPr>
        <w:t>left</w:t>
      </w:r>
      <w:r w:rsidRPr="00724A2E">
        <w:rPr>
          <w:b/>
          <w:bCs/>
          <w:u w:val="single"/>
        </w:rPr>
        <w:t xml:space="preserve"> the agency </w:t>
      </w:r>
      <w:r w:rsidRPr="00371B66">
        <w:rPr>
          <w:b/>
          <w:bCs/>
          <w:highlight w:val="cyan"/>
          <w:u w:val="single"/>
        </w:rPr>
        <w:t>neglected</w:t>
      </w:r>
      <w:r w:rsidRPr="00724A2E">
        <w:rPr>
          <w:u w:val="single"/>
        </w:rPr>
        <w:t xml:space="preserve"> and </w:t>
      </w:r>
      <w:r w:rsidRPr="00371B66">
        <w:rPr>
          <w:b/>
          <w:bCs/>
          <w:highlight w:val="cyan"/>
          <w:u w:val="single"/>
        </w:rPr>
        <w:t>scientifically compromised</w:t>
      </w:r>
      <w:r w:rsidRPr="00724A2E">
        <w:rPr>
          <w:u w:val="single"/>
        </w:rPr>
        <w:t>.</w:t>
      </w:r>
      <w:r w:rsidRPr="00724A2E">
        <w:rPr>
          <w:sz w:val="16"/>
        </w:rPr>
        <w:t>”</w:t>
      </w:r>
    </w:p>
    <w:p w14:paraId="76446251" w14:textId="77777777" w:rsidR="00433FA1" w:rsidRPr="00724A2E" w:rsidRDefault="00433FA1" w:rsidP="00433FA1">
      <w:pPr>
        <w:spacing w:after="0"/>
        <w:rPr>
          <w:sz w:val="16"/>
        </w:rPr>
      </w:pPr>
      <w:r w:rsidRPr="00724A2E">
        <w:rPr>
          <w:u w:val="single"/>
        </w:rPr>
        <w:t xml:space="preserve">The </w:t>
      </w:r>
      <w:r w:rsidRPr="00724A2E">
        <w:rPr>
          <w:b/>
          <w:bCs/>
          <w:u w:val="single"/>
        </w:rPr>
        <w:t>E.P.A</w:t>
      </w:r>
      <w:r w:rsidRPr="00724A2E">
        <w:rPr>
          <w:u w:val="single"/>
        </w:rPr>
        <w:t xml:space="preserve">. is </w:t>
      </w:r>
      <w:r w:rsidRPr="00724A2E">
        <w:rPr>
          <w:b/>
          <w:bCs/>
          <w:u w:val="single"/>
        </w:rPr>
        <w:t>at an unusual juncture</w:t>
      </w:r>
      <w:r w:rsidRPr="00724A2E">
        <w:rPr>
          <w:sz w:val="16"/>
        </w:rPr>
        <w:t xml:space="preserve">. The 2021 bipartisan infrastructure law and the climate law enacted last year have begun to </w:t>
      </w:r>
      <w:r w:rsidRPr="00724A2E">
        <w:rPr>
          <w:u w:val="single"/>
        </w:rPr>
        <w:t>pump $90 billion into the agency</w:t>
      </w:r>
      <w:r w:rsidRPr="00724A2E">
        <w:rPr>
          <w:sz w:val="16"/>
        </w:rPr>
        <w:t xml:space="preserve"> over the next 10 years for climate projects like $1.5 billion </w:t>
      </w:r>
      <w:r w:rsidRPr="00724A2E">
        <w:rPr>
          <w:b/>
          <w:bCs/>
          <w:u w:val="single"/>
        </w:rPr>
        <w:t>for new technologies</w:t>
      </w:r>
      <w:r w:rsidRPr="00724A2E">
        <w:rPr>
          <w:u w:val="single"/>
        </w:rPr>
        <w:t xml:space="preserve"> to </w:t>
      </w:r>
      <w:r w:rsidRPr="00371B66">
        <w:rPr>
          <w:b/>
          <w:bCs/>
          <w:highlight w:val="cyan"/>
          <w:u w:val="single"/>
        </w:rPr>
        <w:t>monitor</w:t>
      </w:r>
      <w:r w:rsidRPr="00724A2E">
        <w:rPr>
          <w:b/>
          <w:bCs/>
          <w:u w:val="single"/>
        </w:rPr>
        <w:t xml:space="preserve"> and </w:t>
      </w:r>
      <w:r w:rsidRPr="00371B66">
        <w:rPr>
          <w:b/>
          <w:bCs/>
          <w:highlight w:val="cyan"/>
          <w:u w:val="single"/>
        </w:rPr>
        <w:t>reduce methane</w:t>
      </w:r>
      <w:r w:rsidRPr="00724A2E">
        <w:rPr>
          <w:u w:val="single"/>
        </w:rPr>
        <w:t xml:space="preserve"> emissions from oil and gas wells</w:t>
      </w:r>
      <w:r w:rsidRPr="00724A2E">
        <w:rPr>
          <w:sz w:val="16"/>
        </w:rPr>
        <w:t xml:space="preserve">, $5 billion for states to </w:t>
      </w:r>
      <w:r w:rsidRPr="00371B66">
        <w:rPr>
          <w:b/>
          <w:bCs/>
          <w:highlight w:val="cyan"/>
          <w:u w:val="single"/>
        </w:rPr>
        <w:t>purchase low-emission</w:t>
      </w:r>
      <w:r w:rsidRPr="00724A2E">
        <w:rPr>
          <w:u w:val="single"/>
        </w:rPr>
        <w:t xml:space="preserve"> school </w:t>
      </w:r>
      <w:r w:rsidRPr="00371B66">
        <w:rPr>
          <w:b/>
          <w:bCs/>
          <w:highlight w:val="cyan"/>
          <w:u w:val="single"/>
        </w:rPr>
        <w:t>buses</w:t>
      </w:r>
      <w:r w:rsidRPr="00724A2E">
        <w:rPr>
          <w:sz w:val="16"/>
        </w:rPr>
        <w:t xml:space="preserve"> and $3 billion </w:t>
      </w:r>
      <w:r w:rsidRPr="00724A2E">
        <w:rPr>
          <w:u w:val="single"/>
        </w:rPr>
        <w:t xml:space="preserve">to </w:t>
      </w:r>
      <w:r w:rsidRPr="00724A2E">
        <w:rPr>
          <w:b/>
          <w:bCs/>
          <w:u w:val="single"/>
        </w:rPr>
        <w:t>cut pollution</w:t>
      </w:r>
      <w:r w:rsidRPr="00724A2E">
        <w:rPr>
          <w:u w:val="single"/>
        </w:rPr>
        <w:t xml:space="preserve"> at ports</w:t>
      </w:r>
      <w:r w:rsidRPr="00724A2E">
        <w:rPr>
          <w:sz w:val="16"/>
        </w:rPr>
        <w:t>. For the first time, the E.P.A. has “a little bit of walking-around money,” Mr. Regan joked to staff at a recent meeting.</w:t>
      </w:r>
    </w:p>
    <w:p w14:paraId="387CAB0C" w14:textId="77777777" w:rsidR="00433FA1" w:rsidRPr="00724A2E" w:rsidRDefault="00433FA1" w:rsidP="00433FA1">
      <w:pPr>
        <w:spacing w:after="0"/>
        <w:rPr>
          <w:sz w:val="16"/>
        </w:rPr>
      </w:pPr>
      <w:r w:rsidRPr="00724A2E">
        <w:rPr>
          <w:sz w:val="16"/>
        </w:rPr>
        <w:t>But experts said they worry the E.P.A.’s regulatory and enforcement work is taking a back seat to issuing grants.</w:t>
      </w:r>
    </w:p>
    <w:p w14:paraId="21BABB4F" w14:textId="77777777" w:rsidR="00433FA1" w:rsidRPr="00724A2E" w:rsidRDefault="00433FA1" w:rsidP="00433FA1">
      <w:pPr>
        <w:spacing w:after="0"/>
        <w:rPr>
          <w:sz w:val="16"/>
        </w:rPr>
      </w:pPr>
      <w:r w:rsidRPr="00724A2E">
        <w:rPr>
          <w:sz w:val="16"/>
        </w:rPr>
        <w:t xml:space="preserve">“E.P.A. is a regulatory agency, and I worry </w:t>
      </w:r>
      <w:r w:rsidRPr="00724A2E">
        <w:rPr>
          <w:u w:val="single"/>
        </w:rPr>
        <w:t xml:space="preserve">the </w:t>
      </w:r>
      <w:r w:rsidRPr="00724A2E">
        <w:rPr>
          <w:b/>
          <w:bCs/>
          <w:u w:val="single"/>
        </w:rPr>
        <w:t>huge piles of money</w:t>
      </w:r>
      <w:r w:rsidRPr="00724A2E">
        <w:rPr>
          <w:u w:val="single"/>
        </w:rPr>
        <w:t xml:space="preserve"> they now have to administer and manage</w:t>
      </w:r>
      <w:r w:rsidRPr="00724A2E">
        <w:rPr>
          <w:sz w:val="16"/>
        </w:rPr>
        <w:t xml:space="preserve"> could </w:t>
      </w:r>
      <w:r w:rsidRPr="00724A2E">
        <w:rPr>
          <w:b/>
          <w:bCs/>
          <w:u w:val="single"/>
        </w:rPr>
        <w:t xml:space="preserve">end up </w:t>
      </w:r>
      <w:r w:rsidRPr="00371B66">
        <w:rPr>
          <w:b/>
          <w:bCs/>
          <w:highlight w:val="cyan"/>
          <w:u w:val="single"/>
        </w:rPr>
        <w:t>obscuring</w:t>
      </w:r>
      <w:r w:rsidRPr="00724A2E">
        <w:rPr>
          <w:u w:val="single"/>
        </w:rPr>
        <w:t xml:space="preserve"> the </w:t>
      </w:r>
      <w:r w:rsidRPr="00371B66">
        <w:rPr>
          <w:b/>
          <w:bCs/>
          <w:highlight w:val="cyan"/>
          <w:u w:val="single"/>
        </w:rPr>
        <w:t>regulatory work</w:t>
      </w:r>
      <w:r w:rsidRPr="00724A2E">
        <w:rPr>
          <w:u w:val="single"/>
        </w:rPr>
        <w:t xml:space="preserve"> the statutes </w:t>
      </w:r>
      <w:r w:rsidRPr="00724A2E">
        <w:rPr>
          <w:sz w:val="16"/>
        </w:rPr>
        <w:t>say they have to do,” said Eric Schaeffer, executive director of the Environmental Integrity Project, a watchdog group.</w:t>
      </w:r>
    </w:p>
    <w:p w14:paraId="13B09846" w14:textId="77777777" w:rsidR="00433FA1" w:rsidRPr="00724A2E" w:rsidRDefault="00433FA1" w:rsidP="00433FA1">
      <w:pPr>
        <w:spacing w:after="0"/>
        <w:rPr>
          <w:sz w:val="16"/>
        </w:rPr>
      </w:pPr>
      <w:r w:rsidRPr="00724A2E">
        <w:rPr>
          <w:sz w:val="16"/>
        </w:rPr>
        <w:t>And time is running out.</w:t>
      </w:r>
    </w:p>
    <w:p w14:paraId="78CE6F59" w14:textId="77777777" w:rsidR="00433FA1" w:rsidRPr="00724A2E" w:rsidRDefault="00433FA1" w:rsidP="00433FA1">
      <w:pPr>
        <w:spacing w:after="0"/>
        <w:rPr>
          <w:sz w:val="16"/>
        </w:rPr>
      </w:pPr>
      <w:r w:rsidRPr="00724A2E">
        <w:rPr>
          <w:sz w:val="16"/>
        </w:rPr>
        <w:t xml:space="preserve">Mr. </w:t>
      </w:r>
      <w:r w:rsidRPr="00724A2E">
        <w:rPr>
          <w:b/>
          <w:bCs/>
          <w:u w:val="single"/>
        </w:rPr>
        <w:t>Biden wants to cut</w:t>
      </w:r>
      <w:r w:rsidRPr="00724A2E">
        <w:rPr>
          <w:sz w:val="16"/>
        </w:rPr>
        <w:t xml:space="preserve"> United States </w:t>
      </w:r>
      <w:r w:rsidRPr="00724A2E">
        <w:rPr>
          <w:u w:val="single"/>
        </w:rPr>
        <w:t xml:space="preserve">greenhouse gas </w:t>
      </w:r>
      <w:r w:rsidRPr="00724A2E">
        <w:rPr>
          <w:b/>
          <w:bCs/>
          <w:u w:val="single"/>
        </w:rPr>
        <w:t>emissions</w:t>
      </w:r>
      <w:r w:rsidRPr="00724A2E">
        <w:rPr>
          <w:sz w:val="16"/>
        </w:rPr>
        <w:t xml:space="preserve"> roughly in half this decade </w:t>
      </w:r>
      <w:proofErr w:type="gramStart"/>
      <w:r w:rsidRPr="00724A2E">
        <w:rPr>
          <w:sz w:val="16"/>
        </w:rPr>
        <w:t xml:space="preserve">in order </w:t>
      </w:r>
      <w:r w:rsidRPr="00724A2E">
        <w:rPr>
          <w:u w:val="single"/>
        </w:rPr>
        <w:t>to</w:t>
      </w:r>
      <w:proofErr w:type="gramEnd"/>
      <w:r w:rsidRPr="00724A2E">
        <w:rPr>
          <w:u w:val="single"/>
        </w:rPr>
        <w:t xml:space="preserve"> </w:t>
      </w:r>
      <w:r w:rsidRPr="00371B66">
        <w:rPr>
          <w:b/>
          <w:bCs/>
          <w:highlight w:val="cyan"/>
          <w:u w:val="single"/>
        </w:rPr>
        <w:t>avoid</w:t>
      </w:r>
      <w:r w:rsidRPr="00724A2E">
        <w:rPr>
          <w:u w:val="single"/>
        </w:rPr>
        <w:t xml:space="preserve"> the most </w:t>
      </w:r>
      <w:r w:rsidRPr="00371B66">
        <w:rPr>
          <w:b/>
          <w:bCs/>
          <w:highlight w:val="cyan"/>
          <w:u w:val="single"/>
        </w:rPr>
        <w:t>severe climate disruptions</w:t>
      </w:r>
      <w:r w:rsidRPr="00724A2E">
        <w:rPr>
          <w:sz w:val="16"/>
        </w:rPr>
        <w:t xml:space="preserve">. Analysts say that even with the new climate law, the president </w:t>
      </w:r>
      <w:r w:rsidRPr="00371B66">
        <w:rPr>
          <w:b/>
          <w:bCs/>
          <w:highlight w:val="cyan"/>
          <w:u w:val="single"/>
        </w:rPr>
        <w:t>can’t achieve</w:t>
      </w:r>
      <w:r w:rsidRPr="00724A2E">
        <w:rPr>
          <w:b/>
          <w:bCs/>
          <w:u w:val="single"/>
        </w:rPr>
        <w:t xml:space="preserve"> his goal </w:t>
      </w:r>
      <w:r w:rsidRPr="00371B66">
        <w:rPr>
          <w:b/>
          <w:bCs/>
          <w:highlight w:val="cyan"/>
          <w:u w:val="single"/>
        </w:rPr>
        <w:t>without</w:t>
      </w:r>
      <w:r w:rsidRPr="00724A2E">
        <w:rPr>
          <w:u w:val="single"/>
        </w:rPr>
        <w:t xml:space="preserve"> new </w:t>
      </w:r>
      <w:r w:rsidRPr="00371B66">
        <w:rPr>
          <w:b/>
          <w:bCs/>
          <w:highlight w:val="cyan"/>
          <w:u w:val="single"/>
        </w:rPr>
        <w:t>regulations</w:t>
      </w:r>
      <w:r w:rsidRPr="00724A2E">
        <w:rPr>
          <w:sz w:val="16"/>
        </w:rPr>
        <w:t xml:space="preserve"> designed to cut carbon dioxide and other pollutants from power plants, cars and trucks.</w:t>
      </w:r>
    </w:p>
    <w:p w14:paraId="229292D5" w14:textId="77777777" w:rsidR="00433FA1" w:rsidRPr="00724A2E" w:rsidRDefault="00433FA1" w:rsidP="00433FA1">
      <w:pPr>
        <w:spacing w:after="0"/>
        <w:rPr>
          <w:sz w:val="16"/>
        </w:rPr>
      </w:pPr>
      <w:r w:rsidRPr="00724A2E">
        <w:rPr>
          <w:sz w:val="16"/>
        </w:rPr>
        <w:t xml:space="preserve">The process from proposing a regulation to enacting it can take months, and the current delays may mean that some rules are not completed until next year. Under the Congressional Review Act, lawmakers can repeal any regulation within 60 legislative days of being finalized with a simple majority vote. </w:t>
      </w:r>
      <w:proofErr w:type="gramStart"/>
      <w:r w:rsidRPr="00724A2E">
        <w:rPr>
          <w:sz w:val="16"/>
        </w:rPr>
        <w:t>So</w:t>
      </w:r>
      <w:proofErr w:type="gramEnd"/>
      <w:r w:rsidRPr="00724A2E">
        <w:rPr>
          <w:sz w:val="16"/>
        </w:rPr>
        <w:t xml:space="preserve"> any final rule issued in late 2024 could be repealed by Republicans if they maintain control of the House and pick up seats in the Senate in the November 2024 elections.</w:t>
      </w:r>
    </w:p>
    <w:p w14:paraId="6C17C5A0" w14:textId="77777777" w:rsidR="00433FA1" w:rsidRPr="00724A2E" w:rsidRDefault="00433FA1" w:rsidP="00433FA1">
      <w:pPr>
        <w:spacing w:after="0"/>
        <w:rPr>
          <w:sz w:val="16"/>
        </w:rPr>
      </w:pPr>
      <w:r w:rsidRPr="00724A2E">
        <w:rPr>
          <w:sz w:val="16"/>
        </w:rPr>
        <w:t>Moreover, Biden administration climate rules are also likely to face legal challenges. If a new administration is elected in 2024, it might opt not to defend the rules in court.</w:t>
      </w:r>
    </w:p>
    <w:p w14:paraId="67057991" w14:textId="77777777" w:rsidR="00433FA1" w:rsidRPr="00724A2E" w:rsidRDefault="00433FA1" w:rsidP="00433FA1">
      <w:pPr>
        <w:spacing w:after="0"/>
        <w:rPr>
          <w:sz w:val="16"/>
        </w:rPr>
      </w:pPr>
      <w:r w:rsidRPr="00724A2E">
        <w:rPr>
          <w:sz w:val="16"/>
        </w:rPr>
        <w:t xml:space="preserve">A recent report card from Evergreen, an environmental group, found the </w:t>
      </w:r>
      <w:r w:rsidRPr="00371B66">
        <w:rPr>
          <w:highlight w:val="cyan"/>
          <w:u w:val="single"/>
        </w:rPr>
        <w:t>E.P.A</w:t>
      </w:r>
      <w:r w:rsidRPr="00724A2E">
        <w:rPr>
          <w:u w:val="single"/>
        </w:rPr>
        <w:t>.</w:t>
      </w:r>
      <w:r w:rsidRPr="00724A2E">
        <w:rPr>
          <w:sz w:val="16"/>
        </w:rPr>
        <w:t xml:space="preserve"> was </w:t>
      </w:r>
      <w:r w:rsidRPr="00371B66">
        <w:rPr>
          <w:b/>
          <w:bCs/>
          <w:highlight w:val="cyan"/>
          <w:u w:val="single"/>
        </w:rPr>
        <w:t>behind</w:t>
      </w:r>
      <w:r w:rsidRPr="00724A2E">
        <w:rPr>
          <w:u w:val="single"/>
        </w:rPr>
        <w:t xml:space="preserve"> its own </w:t>
      </w:r>
      <w:r w:rsidRPr="00371B66">
        <w:rPr>
          <w:b/>
          <w:bCs/>
          <w:highlight w:val="cyan"/>
          <w:u w:val="single"/>
        </w:rPr>
        <w:t>deadlines on</w:t>
      </w:r>
      <w:r w:rsidRPr="00724A2E">
        <w:rPr>
          <w:b/>
          <w:bCs/>
          <w:u w:val="single"/>
        </w:rPr>
        <w:t xml:space="preserve"> nine key environmental regulations</w:t>
      </w:r>
      <w:r w:rsidRPr="00724A2E">
        <w:rPr>
          <w:sz w:val="16"/>
        </w:rPr>
        <w:t xml:space="preserve">, including </w:t>
      </w:r>
      <w:r w:rsidRPr="00724A2E">
        <w:rPr>
          <w:u w:val="single"/>
        </w:rPr>
        <w:t xml:space="preserve">limits on power plant </w:t>
      </w:r>
      <w:r w:rsidRPr="00371B66">
        <w:rPr>
          <w:highlight w:val="cyan"/>
          <w:u w:val="single"/>
        </w:rPr>
        <w:t>emissions</w:t>
      </w:r>
      <w:r w:rsidRPr="00724A2E">
        <w:rPr>
          <w:u w:val="single"/>
        </w:rPr>
        <w:t xml:space="preserve"> of mercury and other </w:t>
      </w:r>
      <w:r w:rsidRPr="00371B66">
        <w:rPr>
          <w:b/>
          <w:bCs/>
          <w:highlight w:val="cyan"/>
          <w:u w:val="single"/>
        </w:rPr>
        <w:t>toxic substances</w:t>
      </w:r>
      <w:r w:rsidRPr="00724A2E">
        <w:rPr>
          <w:sz w:val="16"/>
        </w:rPr>
        <w:t xml:space="preserve">, </w:t>
      </w:r>
      <w:r w:rsidRPr="00724A2E">
        <w:rPr>
          <w:u w:val="single"/>
        </w:rPr>
        <w:t>ozone standards</w:t>
      </w:r>
      <w:r w:rsidRPr="00724A2E">
        <w:rPr>
          <w:sz w:val="16"/>
        </w:rPr>
        <w:t>, and curtailing the storage of coal ash to avoid spills and contamination. Most worrisome, climate advocates said, is that the agency has yet to propose rules to limit greenhouse gas emissions from new gas-fired power plants and existing coal and gas plants — measures that energy analysts say will be necessary to eliminate fossil fuels from the electricity sector by 2035 as Mr. Biden has pledged to do.</w:t>
      </w:r>
    </w:p>
    <w:p w14:paraId="5815A5FD" w14:textId="77777777" w:rsidR="00433FA1" w:rsidRPr="00724A2E" w:rsidRDefault="00433FA1" w:rsidP="00433FA1">
      <w:pPr>
        <w:spacing w:after="0"/>
        <w:rPr>
          <w:sz w:val="16"/>
        </w:rPr>
      </w:pPr>
      <w:r w:rsidRPr="00724A2E">
        <w:rPr>
          <w:sz w:val="16"/>
        </w:rPr>
        <w:t>In a recent interview, Mr. Regan said his agency has recently been reassessing its regulatory plans. The millions of dollars now available through the climate law to make it cheaper and easier for utilities and automobile manufacturers to move away from fossil fuels has led the agency to consider whether it could impose more stringent emissions goals than initially conceived, he said. That would move the power and transportation sectors of the economy even faster away from fossil fuels. He said developing the legal and economic justification for such regulations would take time but was nearing completion.</w:t>
      </w:r>
    </w:p>
    <w:p w14:paraId="518DAD7B" w14:textId="77777777" w:rsidR="00433FA1" w:rsidRPr="00724A2E" w:rsidRDefault="00433FA1" w:rsidP="00433FA1">
      <w:pPr>
        <w:spacing w:after="0"/>
        <w:rPr>
          <w:sz w:val="16"/>
        </w:rPr>
      </w:pPr>
      <w:r w:rsidRPr="00724A2E">
        <w:rPr>
          <w:sz w:val="16"/>
        </w:rPr>
        <w:t>“This spring, you’re going to see a number of actions taken by E.P.A.” Mr. Regan said.</w:t>
      </w:r>
    </w:p>
    <w:p w14:paraId="434527F7" w14:textId="77777777" w:rsidR="00433FA1" w:rsidRPr="00724A2E" w:rsidRDefault="00433FA1" w:rsidP="00433FA1">
      <w:pPr>
        <w:spacing w:after="0"/>
        <w:rPr>
          <w:sz w:val="16"/>
        </w:rPr>
      </w:pPr>
      <w:r w:rsidRPr="00724A2E">
        <w:rPr>
          <w:sz w:val="16"/>
        </w:rPr>
        <w:t xml:space="preserve">Despite the billions earmarked for climate programs, </w:t>
      </w:r>
      <w:r w:rsidRPr="00724A2E">
        <w:rPr>
          <w:b/>
          <w:bCs/>
          <w:u w:val="single"/>
        </w:rPr>
        <w:t xml:space="preserve">E.P.A. remains </w:t>
      </w:r>
      <w:r w:rsidRPr="00371B66">
        <w:rPr>
          <w:b/>
          <w:bCs/>
          <w:highlight w:val="cyan"/>
          <w:u w:val="single"/>
        </w:rPr>
        <w:t>underfunded</w:t>
      </w:r>
      <w:r w:rsidRPr="00371B66">
        <w:rPr>
          <w:highlight w:val="cyan"/>
          <w:u w:val="single"/>
        </w:rPr>
        <w:t xml:space="preserve"> and </w:t>
      </w:r>
      <w:r w:rsidRPr="00371B66">
        <w:rPr>
          <w:b/>
          <w:bCs/>
          <w:highlight w:val="cyan"/>
          <w:u w:val="single"/>
        </w:rPr>
        <w:t>understaffed</w:t>
      </w:r>
      <w:r w:rsidRPr="00724A2E">
        <w:rPr>
          <w:u w:val="single"/>
        </w:rPr>
        <w:t xml:space="preserve"> when it comes to its other obligations</w:t>
      </w:r>
      <w:r w:rsidRPr="00724A2E">
        <w:rPr>
          <w:sz w:val="16"/>
        </w:rPr>
        <w:t xml:space="preserve">, including </w:t>
      </w:r>
      <w:r w:rsidRPr="00724A2E">
        <w:rPr>
          <w:u w:val="single"/>
        </w:rPr>
        <w:t xml:space="preserve">enforcing </w:t>
      </w:r>
      <w:r w:rsidRPr="00724A2E">
        <w:rPr>
          <w:b/>
          <w:bCs/>
          <w:u w:val="single"/>
        </w:rPr>
        <w:t>environmental laws</w:t>
      </w:r>
      <w:r w:rsidRPr="00724A2E">
        <w:rPr>
          <w:u w:val="single"/>
        </w:rPr>
        <w:t xml:space="preserve"> and </w:t>
      </w:r>
      <w:r w:rsidRPr="00371B66">
        <w:rPr>
          <w:b/>
          <w:bCs/>
          <w:highlight w:val="cyan"/>
          <w:u w:val="single"/>
        </w:rPr>
        <w:t>evaluating chemicals</w:t>
      </w:r>
      <w:r w:rsidRPr="00724A2E">
        <w:rPr>
          <w:sz w:val="16"/>
        </w:rPr>
        <w:t xml:space="preserve"> to ensure they don’t pose an unreasonable risk to human health or the environment.</w:t>
      </w:r>
    </w:p>
    <w:p w14:paraId="4F1B183B" w14:textId="77777777" w:rsidR="00433FA1" w:rsidRPr="00724A2E" w:rsidRDefault="00433FA1" w:rsidP="00433FA1">
      <w:pPr>
        <w:spacing w:after="0"/>
        <w:rPr>
          <w:sz w:val="16"/>
        </w:rPr>
      </w:pPr>
      <w:r w:rsidRPr="00724A2E">
        <w:rPr>
          <w:sz w:val="16"/>
        </w:rPr>
        <w:t>The nonpartisan Environmental Integrity Project recently found that federal environmental enforcement was slipping under Mr. Biden. E.P.A.’s civil cases against polluters hit a two-decade low in 2022, with 72 such enforcement cases closed in court. That’s fewer than during the Trump administration, which bristled against restrictions on industry yet closed an average of 94 enforcement cases per year. The Obama administration averaged 210 per year, the report found. E.P.A. officials said they were focused on protecting heavily polluted communities by increasing inspections and targeting the most serious violations.</w:t>
      </w:r>
    </w:p>
    <w:p w14:paraId="5D7D5FAE" w14:textId="77777777" w:rsidR="00433FA1" w:rsidRPr="00724A2E" w:rsidRDefault="00433FA1" w:rsidP="00433FA1">
      <w:pPr>
        <w:spacing w:after="0"/>
        <w:rPr>
          <w:sz w:val="16"/>
        </w:rPr>
      </w:pPr>
      <w:r w:rsidRPr="00724A2E">
        <w:rPr>
          <w:b/>
          <w:bCs/>
          <w:u w:val="single"/>
        </w:rPr>
        <w:t>Industries regulated</w:t>
      </w:r>
      <w:r w:rsidRPr="00724A2E">
        <w:rPr>
          <w:u w:val="single"/>
        </w:rPr>
        <w:t xml:space="preserve"> by the E.P.A. are </w:t>
      </w:r>
      <w:r w:rsidRPr="00724A2E">
        <w:rPr>
          <w:b/>
          <w:bCs/>
          <w:u w:val="single"/>
        </w:rPr>
        <w:t>also frustrated</w:t>
      </w:r>
      <w:r w:rsidRPr="00724A2E">
        <w:rPr>
          <w:sz w:val="16"/>
        </w:rPr>
        <w:t xml:space="preserve">, saying </w:t>
      </w:r>
      <w:r w:rsidRPr="00724A2E">
        <w:rPr>
          <w:u w:val="single"/>
        </w:rPr>
        <w:t xml:space="preserve">the </w:t>
      </w:r>
      <w:r w:rsidRPr="00724A2E">
        <w:rPr>
          <w:b/>
          <w:bCs/>
          <w:u w:val="single"/>
        </w:rPr>
        <w:t>agency</w:t>
      </w:r>
      <w:r w:rsidRPr="00724A2E">
        <w:rPr>
          <w:u w:val="single"/>
        </w:rPr>
        <w:t xml:space="preserve"> is </w:t>
      </w:r>
      <w:r w:rsidRPr="00371B66">
        <w:rPr>
          <w:b/>
          <w:bCs/>
          <w:highlight w:val="cyan"/>
          <w:u w:val="single"/>
        </w:rPr>
        <w:t>taking too long</w:t>
      </w:r>
      <w:r w:rsidRPr="00724A2E">
        <w:rPr>
          <w:b/>
          <w:bCs/>
          <w:u w:val="single"/>
        </w:rPr>
        <w:t xml:space="preserve"> to determine whether new and </w:t>
      </w:r>
      <w:r w:rsidRPr="00371B66">
        <w:rPr>
          <w:b/>
          <w:bCs/>
          <w:highlight w:val="cyan"/>
          <w:u w:val="single"/>
        </w:rPr>
        <w:t>existing chemicals pose</w:t>
      </w:r>
      <w:r w:rsidRPr="00724A2E">
        <w:rPr>
          <w:u w:val="single"/>
        </w:rPr>
        <w:t xml:space="preserve"> an </w:t>
      </w:r>
      <w:r w:rsidRPr="00724A2E">
        <w:rPr>
          <w:b/>
          <w:bCs/>
          <w:u w:val="single"/>
        </w:rPr>
        <w:t xml:space="preserve">unreasonable </w:t>
      </w:r>
      <w:r w:rsidRPr="00371B66">
        <w:rPr>
          <w:b/>
          <w:bCs/>
          <w:highlight w:val="cyan"/>
          <w:u w:val="single"/>
        </w:rPr>
        <w:t>risk</w:t>
      </w:r>
      <w:r w:rsidRPr="00724A2E">
        <w:rPr>
          <w:u w:val="single"/>
        </w:rPr>
        <w:t xml:space="preserve"> to the environment or human health</w:t>
      </w:r>
      <w:r w:rsidRPr="00724A2E">
        <w:rPr>
          <w:sz w:val="16"/>
        </w:rPr>
        <w:t>.</w:t>
      </w:r>
    </w:p>
    <w:p w14:paraId="2DCC84A8" w14:textId="77777777" w:rsidR="00433FA1" w:rsidRPr="00724A2E" w:rsidRDefault="00433FA1" w:rsidP="00433FA1">
      <w:pPr>
        <w:spacing w:after="0"/>
        <w:rPr>
          <w:sz w:val="16"/>
        </w:rPr>
      </w:pPr>
      <w:r w:rsidRPr="00724A2E">
        <w:rPr>
          <w:sz w:val="16"/>
        </w:rPr>
        <w:t xml:space="preserve">The </w:t>
      </w:r>
      <w:r w:rsidRPr="00724A2E">
        <w:rPr>
          <w:u w:val="single"/>
        </w:rPr>
        <w:t>American Chemistry Council</w:t>
      </w:r>
      <w:r w:rsidRPr="00724A2E">
        <w:rPr>
          <w:sz w:val="16"/>
        </w:rPr>
        <w:t xml:space="preserve">, which represents companies like Dow, DuPont and ExxonMobil Chemical, is </w:t>
      </w:r>
      <w:r w:rsidRPr="00724A2E">
        <w:rPr>
          <w:u w:val="single"/>
        </w:rPr>
        <w:t>frustrated by “</w:t>
      </w:r>
      <w:r w:rsidRPr="00724A2E">
        <w:rPr>
          <w:b/>
          <w:bCs/>
          <w:u w:val="single"/>
        </w:rPr>
        <w:t>constant delays</w:t>
      </w:r>
      <w:r w:rsidRPr="00724A2E">
        <w:rPr>
          <w:sz w:val="16"/>
        </w:rPr>
        <w:t xml:space="preserve"> and </w:t>
      </w:r>
      <w:r w:rsidRPr="00724A2E">
        <w:rPr>
          <w:u w:val="single"/>
        </w:rPr>
        <w:t>lack of transparency</w:t>
      </w:r>
      <w:r w:rsidRPr="00724A2E">
        <w:rPr>
          <w:sz w:val="16"/>
        </w:rPr>
        <w:t xml:space="preserve"> in how resources are being deployed,” according to a statement from Kimberly Wise White, vice president of regulatory and scientific affairs at the trade group.</w:t>
      </w:r>
    </w:p>
    <w:p w14:paraId="1A09F0D5" w14:textId="77777777" w:rsidR="00433FA1" w:rsidRPr="00724A2E" w:rsidRDefault="00433FA1" w:rsidP="00433FA1">
      <w:pPr>
        <w:spacing w:after="0"/>
        <w:rPr>
          <w:sz w:val="16"/>
        </w:rPr>
      </w:pPr>
      <w:r w:rsidRPr="00724A2E">
        <w:rPr>
          <w:sz w:val="16"/>
        </w:rPr>
        <w:t xml:space="preserve">Michal Freedhoff, who leads the </w:t>
      </w:r>
      <w:r w:rsidRPr="00724A2E">
        <w:rPr>
          <w:u w:val="single"/>
        </w:rPr>
        <w:t xml:space="preserve">E.P.A.’s </w:t>
      </w:r>
      <w:r w:rsidRPr="00371B66">
        <w:rPr>
          <w:b/>
          <w:bCs/>
          <w:highlight w:val="cyan"/>
          <w:u w:val="single"/>
        </w:rPr>
        <w:t>chemical unit</w:t>
      </w:r>
      <w:r w:rsidRPr="00724A2E">
        <w:rPr>
          <w:b/>
          <w:bCs/>
          <w:u w:val="single"/>
        </w:rPr>
        <w:t>, told Congress</w:t>
      </w:r>
      <w:r w:rsidRPr="00724A2E">
        <w:rPr>
          <w:u w:val="single"/>
        </w:rPr>
        <w:t xml:space="preserve"> </w:t>
      </w:r>
      <w:r w:rsidRPr="00724A2E">
        <w:rPr>
          <w:sz w:val="16"/>
        </w:rPr>
        <w:t xml:space="preserve">recently that </w:t>
      </w:r>
      <w:r w:rsidRPr="00724A2E">
        <w:rPr>
          <w:u w:val="single"/>
        </w:rPr>
        <w:t xml:space="preserve">the </w:t>
      </w:r>
      <w:r w:rsidRPr="00724A2E">
        <w:rPr>
          <w:b/>
          <w:bCs/>
          <w:u w:val="single"/>
        </w:rPr>
        <w:t>office of chemical safety</w:t>
      </w:r>
      <w:r w:rsidRPr="00724A2E">
        <w:rPr>
          <w:u w:val="single"/>
        </w:rPr>
        <w:t xml:space="preserve"> would </w:t>
      </w:r>
      <w:r w:rsidRPr="00371B66">
        <w:rPr>
          <w:b/>
          <w:bCs/>
          <w:highlight w:val="cyan"/>
          <w:u w:val="single"/>
        </w:rPr>
        <w:t>fall short of</w:t>
      </w:r>
      <w:r w:rsidRPr="00724A2E">
        <w:rPr>
          <w:b/>
          <w:bCs/>
          <w:u w:val="single"/>
        </w:rPr>
        <w:t xml:space="preserve"> its </w:t>
      </w:r>
      <w:r w:rsidRPr="00371B66">
        <w:rPr>
          <w:b/>
          <w:bCs/>
          <w:highlight w:val="cyan"/>
          <w:u w:val="single"/>
        </w:rPr>
        <w:t>obligations</w:t>
      </w:r>
      <w:r w:rsidRPr="00724A2E">
        <w:rPr>
          <w:u w:val="single"/>
        </w:rPr>
        <w:t xml:space="preserve"> and </w:t>
      </w:r>
      <w:r w:rsidRPr="00371B66">
        <w:rPr>
          <w:b/>
          <w:bCs/>
          <w:highlight w:val="cyan"/>
          <w:u w:val="single"/>
        </w:rPr>
        <w:t>miss</w:t>
      </w:r>
      <w:r w:rsidRPr="00724A2E">
        <w:rPr>
          <w:u w:val="single"/>
        </w:rPr>
        <w:t xml:space="preserve"> many “significant </w:t>
      </w:r>
      <w:r w:rsidRPr="00724A2E">
        <w:rPr>
          <w:b/>
          <w:bCs/>
          <w:u w:val="single"/>
        </w:rPr>
        <w:t xml:space="preserve">statutory </w:t>
      </w:r>
      <w:r w:rsidRPr="00371B66">
        <w:rPr>
          <w:b/>
          <w:bCs/>
          <w:highlight w:val="cyan"/>
          <w:u w:val="single"/>
        </w:rPr>
        <w:t>deadlines</w:t>
      </w:r>
      <w:r w:rsidRPr="00724A2E">
        <w:rPr>
          <w:u w:val="single"/>
        </w:rPr>
        <w:t>.”</w:t>
      </w:r>
      <w:r w:rsidRPr="00724A2E">
        <w:rPr>
          <w:sz w:val="16"/>
        </w:rPr>
        <w:t xml:space="preserve"> She blamed the fact that after a 2016 law significantly increased the agency’s duties, the E.P.A. under the Trump administration never sought the resources from Congress that were required to perform the work.</w:t>
      </w:r>
    </w:p>
    <w:p w14:paraId="0A68E004" w14:textId="77777777" w:rsidR="00433FA1" w:rsidRPr="00724A2E" w:rsidRDefault="00433FA1" w:rsidP="00433FA1">
      <w:pPr>
        <w:spacing w:after="0"/>
        <w:rPr>
          <w:sz w:val="16"/>
        </w:rPr>
      </w:pPr>
      <w:r w:rsidRPr="00724A2E">
        <w:rPr>
          <w:sz w:val="16"/>
        </w:rPr>
        <w:t xml:space="preserve">In fact, Mr. Trump tried each year to slash the E.P.A. budget by at least 30 percent. Highly skilled </w:t>
      </w:r>
      <w:r w:rsidRPr="00724A2E">
        <w:rPr>
          <w:u w:val="single"/>
        </w:rPr>
        <w:t>scientists and other experts left the agency</w:t>
      </w:r>
      <w:r w:rsidRPr="00724A2E">
        <w:rPr>
          <w:sz w:val="16"/>
        </w:rPr>
        <w:t xml:space="preserve"> as the Trump administration dismantled science advisory panels, disregarded scientific evidence and weakened protections against pollution.</w:t>
      </w:r>
    </w:p>
    <w:p w14:paraId="7466BB9D" w14:textId="77777777" w:rsidR="00433FA1" w:rsidRPr="00724A2E" w:rsidRDefault="00433FA1" w:rsidP="00433FA1">
      <w:pPr>
        <w:spacing w:after="0"/>
        <w:rPr>
          <w:sz w:val="16"/>
        </w:rPr>
      </w:pPr>
      <w:r w:rsidRPr="00724A2E">
        <w:rPr>
          <w:sz w:val="16"/>
        </w:rPr>
        <w:t>“They beat down the E.P.A. work force, a lot of people left dispirited,” said Senator Tom Carper, Democrat of Delaware and chairman of the Committee on Environment and Public Works, which oversees the E.P.A.</w:t>
      </w:r>
    </w:p>
    <w:p w14:paraId="24385EC9" w14:textId="77777777" w:rsidR="00433FA1" w:rsidRPr="00724A2E" w:rsidRDefault="00433FA1" w:rsidP="00433FA1">
      <w:pPr>
        <w:spacing w:after="0"/>
        <w:rPr>
          <w:sz w:val="16"/>
        </w:rPr>
      </w:pPr>
      <w:r w:rsidRPr="00724A2E">
        <w:rPr>
          <w:sz w:val="16"/>
        </w:rPr>
        <w:t xml:space="preserve">The result is that the E.P.A.’s </w:t>
      </w:r>
      <w:r w:rsidRPr="00371B66">
        <w:rPr>
          <w:b/>
          <w:bCs/>
          <w:highlight w:val="cyan"/>
          <w:u w:val="single"/>
        </w:rPr>
        <w:t>chemical safety office</w:t>
      </w:r>
      <w:r w:rsidRPr="00724A2E">
        <w:rPr>
          <w:u w:val="single"/>
        </w:rPr>
        <w:t xml:space="preserve"> is </w:t>
      </w:r>
      <w:r w:rsidRPr="00724A2E">
        <w:rPr>
          <w:b/>
          <w:bCs/>
          <w:u w:val="single"/>
        </w:rPr>
        <w:t xml:space="preserve">way </w:t>
      </w:r>
      <w:r w:rsidRPr="00371B66">
        <w:rPr>
          <w:b/>
          <w:bCs/>
          <w:highlight w:val="cyan"/>
          <w:u w:val="single"/>
        </w:rPr>
        <w:t>behind</w:t>
      </w:r>
      <w:r w:rsidRPr="00724A2E">
        <w:rPr>
          <w:sz w:val="16"/>
        </w:rPr>
        <w:t xml:space="preserve">, Ms. Freedhoff told Congress. </w:t>
      </w:r>
      <w:r w:rsidRPr="00724A2E">
        <w:rPr>
          <w:u w:val="single"/>
        </w:rPr>
        <w:t>Attracting and retaining staff</w:t>
      </w:r>
      <w:r w:rsidRPr="00724A2E">
        <w:rPr>
          <w:sz w:val="16"/>
        </w:rPr>
        <w:t xml:space="preserve"> has been </w:t>
      </w:r>
      <w:r w:rsidRPr="00724A2E">
        <w:rPr>
          <w:b/>
          <w:bCs/>
          <w:u w:val="single"/>
        </w:rPr>
        <w:t>difficult because of</w:t>
      </w:r>
      <w:r w:rsidRPr="00724A2E">
        <w:rPr>
          <w:u w:val="single"/>
        </w:rPr>
        <w:t xml:space="preserve"> the heavy </w:t>
      </w:r>
      <w:r w:rsidRPr="00724A2E">
        <w:rPr>
          <w:b/>
          <w:bCs/>
          <w:u w:val="single"/>
        </w:rPr>
        <w:t>workload</w:t>
      </w:r>
      <w:r w:rsidRPr="00724A2E">
        <w:rPr>
          <w:sz w:val="16"/>
        </w:rPr>
        <w:t>, she said.</w:t>
      </w:r>
    </w:p>
    <w:p w14:paraId="21991C77" w14:textId="77777777" w:rsidR="00433FA1" w:rsidRPr="00724A2E" w:rsidRDefault="00433FA1" w:rsidP="00433FA1">
      <w:pPr>
        <w:spacing w:after="0"/>
        <w:rPr>
          <w:sz w:val="16"/>
        </w:rPr>
      </w:pPr>
      <w:r w:rsidRPr="00724A2E">
        <w:rPr>
          <w:sz w:val="16"/>
        </w:rPr>
        <w:t>Mr. Carper said he was “impatient,” particularly with the regulatory delays, and had expressed that to Mr. Regan personally.</w:t>
      </w:r>
    </w:p>
    <w:p w14:paraId="09E5B3BC" w14:textId="77777777" w:rsidR="00433FA1" w:rsidRPr="00724A2E" w:rsidRDefault="00433FA1" w:rsidP="00433FA1">
      <w:pPr>
        <w:spacing w:after="0"/>
        <w:rPr>
          <w:u w:val="single"/>
        </w:rPr>
      </w:pPr>
      <w:r w:rsidRPr="00724A2E">
        <w:rPr>
          <w:u w:val="single"/>
        </w:rPr>
        <w:t xml:space="preserve">The </w:t>
      </w:r>
      <w:r w:rsidRPr="00724A2E">
        <w:rPr>
          <w:b/>
          <w:bCs/>
          <w:u w:val="single"/>
        </w:rPr>
        <w:t>E.P.A. is hiring</w:t>
      </w:r>
      <w:r w:rsidRPr="00724A2E">
        <w:rPr>
          <w:sz w:val="16"/>
        </w:rPr>
        <w:t xml:space="preserve"> and, in the past two years, has </w:t>
      </w:r>
      <w:r w:rsidRPr="00724A2E">
        <w:rPr>
          <w:u w:val="single"/>
        </w:rPr>
        <w:t xml:space="preserve">increased its payroll </w:t>
      </w:r>
      <w:r w:rsidRPr="00724A2E">
        <w:rPr>
          <w:sz w:val="16"/>
        </w:rPr>
        <w:t xml:space="preserve">by 3 percent, up to 14,844 employees. </w:t>
      </w:r>
      <w:r w:rsidRPr="00724A2E">
        <w:rPr>
          <w:u w:val="single"/>
        </w:rPr>
        <w:t xml:space="preserve">But that has </w:t>
      </w:r>
      <w:r w:rsidRPr="00724A2E">
        <w:rPr>
          <w:b/>
          <w:bCs/>
          <w:u w:val="single"/>
        </w:rPr>
        <w:t xml:space="preserve">brought total staffing levels </w:t>
      </w:r>
      <w:r w:rsidRPr="00724A2E">
        <w:rPr>
          <w:u w:val="single"/>
        </w:rPr>
        <w:t xml:space="preserve">to </w:t>
      </w:r>
      <w:r w:rsidRPr="00724A2E">
        <w:rPr>
          <w:b/>
          <w:bCs/>
          <w:u w:val="single"/>
        </w:rPr>
        <w:t>slightly more than</w:t>
      </w:r>
      <w:r w:rsidRPr="00724A2E">
        <w:rPr>
          <w:u w:val="single"/>
        </w:rPr>
        <w:t xml:space="preserve"> when</w:t>
      </w:r>
      <w:r w:rsidRPr="00724A2E">
        <w:rPr>
          <w:sz w:val="16"/>
        </w:rPr>
        <w:t xml:space="preserve"> Ronald </w:t>
      </w:r>
      <w:r w:rsidRPr="00724A2E">
        <w:rPr>
          <w:b/>
          <w:bCs/>
          <w:u w:val="single"/>
        </w:rPr>
        <w:t>Reagan</w:t>
      </w:r>
      <w:r w:rsidRPr="00724A2E">
        <w:rPr>
          <w:u w:val="single"/>
        </w:rPr>
        <w:t xml:space="preserve"> was president.</w:t>
      </w:r>
    </w:p>
    <w:p w14:paraId="4C2CF71B" w14:textId="77777777" w:rsidR="00433FA1" w:rsidRPr="00724A2E" w:rsidRDefault="00433FA1" w:rsidP="00433FA1">
      <w:pPr>
        <w:spacing w:after="0"/>
        <w:rPr>
          <w:sz w:val="16"/>
        </w:rPr>
      </w:pPr>
      <w:r w:rsidRPr="00724A2E">
        <w:rPr>
          <w:b/>
          <w:bCs/>
          <w:u w:val="single"/>
        </w:rPr>
        <w:t>Staffing</w:t>
      </w:r>
      <w:r w:rsidRPr="00724A2E">
        <w:rPr>
          <w:u w:val="single"/>
        </w:rPr>
        <w:t xml:space="preserve"> at the E.P.A.</w:t>
      </w:r>
      <w:r w:rsidRPr="00724A2E">
        <w:rPr>
          <w:sz w:val="16"/>
        </w:rPr>
        <w:t xml:space="preserve"> peaked in 2004 during the George W. Bush administration, when there were 17,611 employees, according to the agency. Those levels ebbed and flowed </w:t>
      </w:r>
      <w:proofErr w:type="gramStart"/>
      <w:r w:rsidRPr="00724A2E">
        <w:rPr>
          <w:sz w:val="16"/>
        </w:rPr>
        <w:t>slightly, but</w:t>
      </w:r>
      <w:proofErr w:type="gramEnd"/>
      <w:r w:rsidRPr="00724A2E">
        <w:rPr>
          <w:sz w:val="16"/>
        </w:rPr>
        <w:t xml:space="preserve"> began to </w:t>
      </w:r>
      <w:r w:rsidRPr="00724A2E">
        <w:rPr>
          <w:b/>
          <w:bCs/>
          <w:u w:val="single"/>
        </w:rPr>
        <w:t>take a sharp dip</w:t>
      </w:r>
      <w:r w:rsidRPr="00724A2E">
        <w:rPr>
          <w:u w:val="single"/>
        </w:rPr>
        <w:t xml:space="preserve"> during </w:t>
      </w:r>
      <w:r w:rsidRPr="00724A2E">
        <w:rPr>
          <w:sz w:val="16"/>
        </w:rPr>
        <w:t>the Obama administration amid Republican control of the House and Senate.</w:t>
      </w:r>
    </w:p>
    <w:p w14:paraId="7410AF68" w14:textId="77777777" w:rsidR="00433FA1" w:rsidRPr="00724A2E" w:rsidRDefault="00433FA1" w:rsidP="00433FA1">
      <w:pPr>
        <w:spacing w:after="0"/>
        <w:rPr>
          <w:sz w:val="16"/>
        </w:rPr>
      </w:pPr>
      <w:r w:rsidRPr="00724A2E">
        <w:rPr>
          <w:sz w:val="16"/>
        </w:rPr>
        <w:t xml:space="preserve">When Mr. Trump entered the White House, the E.P.A. had 15,408 employees. The following year it dropped to 14,172 employees, a level that stood </w:t>
      </w:r>
      <w:proofErr w:type="gramStart"/>
      <w:r w:rsidRPr="00724A2E">
        <w:rPr>
          <w:sz w:val="16"/>
        </w:rPr>
        <w:t>more or less steady</w:t>
      </w:r>
      <w:proofErr w:type="gramEnd"/>
      <w:r w:rsidRPr="00724A2E">
        <w:rPr>
          <w:sz w:val="16"/>
        </w:rPr>
        <w:t xml:space="preserve"> until the Biden administration.</w:t>
      </w:r>
    </w:p>
    <w:p w14:paraId="3F261880" w14:textId="77777777" w:rsidR="00433FA1" w:rsidRPr="00724A2E" w:rsidRDefault="00433FA1" w:rsidP="00433FA1">
      <w:pPr>
        <w:spacing w:after="0"/>
        <w:rPr>
          <w:sz w:val="16"/>
        </w:rPr>
      </w:pPr>
      <w:r w:rsidRPr="00724A2E">
        <w:rPr>
          <w:sz w:val="16"/>
        </w:rPr>
        <w:t>It was only last month that the agency received its first significant budget increase in years, an additional $576 million, for enforcement and compliance, as well as clean air, water and toxic chemical programs.</w:t>
      </w:r>
    </w:p>
    <w:p w14:paraId="3386B9BF" w14:textId="77777777" w:rsidR="00433FA1" w:rsidRPr="00724A2E" w:rsidRDefault="00433FA1" w:rsidP="00433FA1">
      <w:pPr>
        <w:spacing w:after="0"/>
        <w:rPr>
          <w:sz w:val="16"/>
        </w:rPr>
      </w:pPr>
      <w:r w:rsidRPr="00724A2E">
        <w:rPr>
          <w:sz w:val="16"/>
        </w:rPr>
        <w:t xml:space="preserve">Max Stier, the head of the Partnership for Public Service, a nonpartisan organization that seeks to make government more effective, said </w:t>
      </w:r>
      <w:r w:rsidRPr="00724A2E">
        <w:rPr>
          <w:u w:val="single"/>
        </w:rPr>
        <w:t xml:space="preserve">the </w:t>
      </w:r>
      <w:r w:rsidRPr="00724A2E">
        <w:rPr>
          <w:b/>
          <w:bCs/>
          <w:u w:val="single"/>
        </w:rPr>
        <w:t>E.P.A. faced</w:t>
      </w:r>
      <w:r w:rsidRPr="00724A2E">
        <w:rPr>
          <w:u w:val="single"/>
        </w:rPr>
        <w:t xml:space="preserve"> a </w:t>
      </w:r>
      <w:r w:rsidRPr="00724A2E">
        <w:rPr>
          <w:b/>
          <w:bCs/>
          <w:u w:val="single"/>
        </w:rPr>
        <w:t>“consequential hurdle”</w:t>
      </w:r>
      <w:r w:rsidRPr="00724A2E">
        <w:rPr>
          <w:u w:val="single"/>
        </w:rPr>
        <w:t xml:space="preserve"> to both </w:t>
      </w:r>
      <w:r w:rsidRPr="00724A2E">
        <w:rPr>
          <w:b/>
          <w:bCs/>
          <w:u w:val="single"/>
        </w:rPr>
        <w:t xml:space="preserve">accomplishing the long list of rules </w:t>
      </w:r>
      <w:r w:rsidRPr="00724A2E">
        <w:rPr>
          <w:u w:val="single"/>
        </w:rPr>
        <w:t xml:space="preserve">that Mr. </w:t>
      </w:r>
      <w:r w:rsidRPr="00724A2E">
        <w:rPr>
          <w:b/>
          <w:bCs/>
          <w:u w:val="single"/>
        </w:rPr>
        <w:t>Biden has promised</w:t>
      </w:r>
      <w:r w:rsidRPr="00724A2E">
        <w:rPr>
          <w:u w:val="single"/>
        </w:rPr>
        <w:t xml:space="preserve"> </w:t>
      </w:r>
      <w:r w:rsidRPr="00724A2E">
        <w:rPr>
          <w:sz w:val="16"/>
        </w:rPr>
        <w:t>and to expanding further to make sure money from the new climate law gets spent effectively.</w:t>
      </w:r>
    </w:p>
    <w:p w14:paraId="5290A6A8" w14:textId="77777777" w:rsidR="00433FA1" w:rsidRPr="00724A2E" w:rsidRDefault="00433FA1" w:rsidP="00433FA1">
      <w:pPr>
        <w:rPr>
          <w:sz w:val="16"/>
        </w:rPr>
      </w:pPr>
      <w:r w:rsidRPr="00724A2E">
        <w:rPr>
          <w:sz w:val="16"/>
        </w:rPr>
        <w:t xml:space="preserve">“You have an organization that was at some level </w:t>
      </w:r>
      <w:r w:rsidRPr="00724A2E">
        <w:rPr>
          <w:u w:val="single"/>
        </w:rPr>
        <w:t>traumatized to begin with</w:t>
      </w:r>
      <w:r w:rsidRPr="00724A2E">
        <w:rPr>
          <w:sz w:val="16"/>
        </w:rPr>
        <w:t xml:space="preserve">, that was </w:t>
      </w:r>
      <w:r w:rsidRPr="00724A2E">
        <w:rPr>
          <w:u w:val="single"/>
        </w:rPr>
        <w:t>facing difficulties created over many, many years of divestment</w:t>
      </w:r>
      <w:r w:rsidRPr="00724A2E">
        <w:rPr>
          <w:sz w:val="16"/>
        </w:rPr>
        <w:t xml:space="preserve"> and now you have a new set of requirements that are going to call for new capabilities,” he said. “They’re </w:t>
      </w:r>
      <w:r w:rsidRPr="00724A2E">
        <w:rPr>
          <w:b/>
          <w:bCs/>
          <w:u w:val="single"/>
        </w:rPr>
        <w:t>going to have to build up</w:t>
      </w:r>
      <w:r w:rsidRPr="00724A2E">
        <w:rPr>
          <w:u w:val="single"/>
        </w:rPr>
        <w:t xml:space="preserve"> their </w:t>
      </w:r>
      <w:r w:rsidRPr="00724A2E">
        <w:rPr>
          <w:b/>
          <w:bCs/>
          <w:u w:val="single"/>
        </w:rPr>
        <w:t>strength</w:t>
      </w:r>
      <w:r w:rsidRPr="00724A2E">
        <w:rPr>
          <w:sz w:val="16"/>
        </w:rPr>
        <w:t xml:space="preserve">, and that </w:t>
      </w:r>
      <w:r w:rsidRPr="00724A2E">
        <w:rPr>
          <w:u w:val="single"/>
        </w:rPr>
        <w:t>does not happen overnight</w:t>
      </w:r>
      <w:r w:rsidRPr="00724A2E">
        <w:rPr>
          <w:sz w:val="16"/>
        </w:rPr>
        <w:t>.”</w:t>
      </w:r>
    </w:p>
    <w:p w14:paraId="125665CF" w14:textId="77777777" w:rsidR="00433FA1" w:rsidRPr="00724A2E" w:rsidRDefault="00433FA1" w:rsidP="00433FA1"/>
    <w:p w14:paraId="178C6375" w14:textId="68E7A1AF" w:rsidR="00433FA1" w:rsidRDefault="009A613F" w:rsidP="009A613F">
      <w:pPr>
        <w:pStyle w:val="Heading3"/>
      </w:pPr>
      <w:r>
        <w:t>Sanctions Fail</w:t>
      </w:r>
    </w:p>
    <w:p w14:paraId="46B52355" w14:textId="77777777" w:rsidR="009A613F" w:rsidRDefault="009A613F" w:rsidP="009A613F"/>
    <w:p w14:paraId="508C8AF6" w14:textId="77777777" w:rsidR="009A613F" w:rsidRDefault="009A613F" w:rsidP="009A613F">
      <w:pPr>
        <w:pStyle w:val="Heading4"/>
      </w:pPr>
      <w:r>
        <w:t xml:space="preserve">Sanctions </w:t>
      </w:r>
      <w:r w:rsidRPr="005342EC">
        <w:rPr>
          <w:u w:val="single"/>
        </w:rPr>
        <w:t>fail</w:t>
      </w:r>
      <w:r>
        <w:t>.</w:t>
      </w:r>
    </w:p>
    <w:p w14:paraId="3ABBE160" w14:textId="77777777" w:rsidR="009A613F" w:rsidRDefault="009A613F" w:rsidP="009A613F">
      <w:r>
        <w:t xml:space="preserve">Dr. Doreen </w:t>
      </w:r>
      <w:r w:rsidRPr="005B64D7">
        <w:rPr>
          <w:rStyle w:val="Style13ptBold"/>
        </w:rPr>
        <w:t>Horschig 23</w:t>
      </w:r>
      <w:r>
        <w:t>, PhD, MA, Associate Fellow, Project on Nuclear Issues, Center for Strategic &amp; International Studies. Non-Resident Research Associate, School of Politics, Security, &amp; International Affairs, University of Central Florida, "A Turn to Nuclear Counterproliferation: Consequences of a Deteriorating Nonproliferation Regime," in The Altered Nuclear Order in the Wake of the Russia-Ukraine War, Chapter 3, December 2023, pg. 66.</w:t>
      </w:r>
    </w:p>
    <w:p w14:paraId="54C1E9D4" w14:textId="77777777" w:rsidR="009A613F" w:rsidRDefault="009A613F" w:rsidP="009A613F">
      <w:pPr>
        <w:rPr>
          <w:sz w:val="16"/>
        </w:rPr>
      </w:pPr>
      <w:r w:rsidRPr="00813BED">
        <w:rPr>
          <w:sz w:val="16"/>
        </w:rPr>
        <w:t xml:space="preserve">Lastly, </w:t>
      </w:r>
      <w:r w:rsidRPr="00813BED">
        <w:rPr>
          <w:rStyle w:val="StyleUnderline"/>
        </w:rPr>
        <w:t xml:space="preserve">economic </w:t>
      </w:r>
      <w:r w:rsidRPr="00F23581">
        <w:rPr>
          <w:rStyle w:val="StyleUnderline"/>
          <w:highlight w:val="cyan"/>
        </w:rPr>
        <w:t>sanctions</w:t>
      </w:r>
      <w:r w:rsidRPr="00813BED">
        <w:rPr>
          <w:rStyle w:val="StyleUnderline"/>
        </w:rPr>
        <w:t xml:space="preserve"> are</w:t>
      </w:r>
      <w:r w:rsidRPr="00813BED">
        <w:rPr>
          <w:sz w:val="16"/>
        </w:rPr>
        <w:t xml:space="preserve"> </w:t>
      </w:r>
      <w:r w:rsidRPr="00813BED">
        <w:rPr>
          <w:rStyle w:val="Emphasis"/>
        </w:rPr>
        <w:t>a</w:t>
      </w:r>
      <w:r w:rsidRPr="00813BED">
        <w:rPr>
          <w:sz w:val="16"/>
        </w:rPr>
        <w:t xml:space="preserve">nother </w:t>
      </w:r>
      <w:r w:rsidRPr="00813BED">
        <w:rPr>
          <w:rStyle w:val="Emphasis"/>
        </w:rPr>
        <w:t>tool</w:t>
      </w:r>
      <w:r w:rsidRPr="00813BED">
        <w:rPr>
          <w:sz w:val="16"/>
        </w:rPr>
        <w:t xml:space="preserve"> </w:t>
      </w:r>
      <w:r w:rsidRPr="00813BED">
        <w:rPr>
          <w:rStyle w:val="StyleUnderline"/>
        </w:rPr>
        <w:t>to punish countries that</w:t>
      </w:r>
      <w:r w:rsidRPr="00813BED">
        <w:rPr>
          <w:sz w:val="16"/>
        </w:rPr>
        <w:t xml:space="preserve"> </w:t>
      </w:r>
      <w:r w:rsidRPr="00813BED">
        <w:rPr>
          <w:rStyle w:val="Emphasis"/>
        </w:rPr>
        <w:t>attempt</w:t>
      </w:r>
      <w:r w:rsidRPr="00813BED">
        <w:rPr>
          <w:sz w:val="16"/>
        </w:rPr>
        <w:t xml:space="preserve"> </w:t>
      </w:r>
      <w:r w:rsidRPr="00813BED">
        <w:rPr>
          <w:rStyle w:val="StyleUnderline"/>
        </w:rPr>
        <w:t>nuclear proliferation</w:t>
      </w:r>
      <w:r w:rsidRPr="00813BED">
        <w:rPr>
          <w:sz w:val="16"/>
        </w:rPr>
        <w:t xml:space="preserve">. Sanctions have succeeded in deterring states from starting nuclear weapons programs.30 However, </w:t>
      </w:r>
      <w:r w:rsidRPr="00813BED">
        <w:rPr>
          <w:rStyle w:val="StyleUnderline"/>
        </w:rPr>
        <w:t xml:space="preserve">they </w:t>
      </w:r>
      <w:r w:rsidRPr="00F23581">
        <w:rPr>
          <w:rStyle w:val="StyleUnderline"/>
          <w:highlight w:val="cyan"/>
        </w:rPr>
        <w:t>have</w:t>
      </w:r>
      <w:r w:rsidRPr="00813BED">
        <w:rPr>
          <w:sz w:val="16"/>
        </w:rPr>
        <w:t xml:space="preserve"> </w:t>
      </w:r>
      <w:r w:rsidRPr="00F23581">
        <w:rPr>
          <w:rStyle w:val="Emphasis"/>
          <w:highlight w:val="cyan"/>
        </w:rPr>
        <w:t>not been effective</w:t>
      </w:r>
      <w:r w:rsidRPr="00813BED">
        <w:rPr>
          <w:sz w:val="16"/>
        </w:rPr>
        <w:t xml:space="preserve"> </w:t>
      </w:r>
      <w:r w:rsidRPr="00F23581">
        <w:rPr>
          <w:rStyle w:val="StyleUnderline"/>
          <w:highlight w:val="cyan"/>
        </w:rPr>
        <w:t>in stopping</w:t>
      </w:r>
      <w:r w:rsidRPr="00813BED">
        <w:rPr>
          <w:sz w:val="16"/>
        </w:rPr>
        <w:t xml:space="preserve"> </w:t>
      </w:r>
      <w:r w:rsidRPr="00813BED">
        <w:rPr>
          <w:rStyle w:val="Emphasis"/>
        </w:rPr>
        <w:t>active</w:t>
      </w:r>
      <w:r w:rsidRPr="00813BED">
        <w:rPr>
          <w:sz w:val="16"/>
        </w:rPr>
        <w:t xml:space="preserve"> </w:t>
      </w:r>
      <w:r w:rsidRPr="00F23581">
        <w:rPr>
          <w:rStyle w:val="StyleUnderline"/>
          <w:highlight w:val="cyan"/>
        </w:rPr>
        <w:t>nuclear</w:t>
      </w:r>
      <w:r w:rsidRPr="00813BED">
        <w:rPr>
          <w:rStyle w:val="StyleUnderline"/>
        </w:rPr>
        <w:t xml:space="preserve"> weapons </w:t>
      </w:r>
      <w:r w:rsidRPr="00F23581">
        <w:rPr>
          <w:rStyle w:val="StyleUnderline"/>
          <w:highlight w:val="cyan"/>
        </w:rPr>
        <w:t>programs</w:t>
      </w:r>
      <w:r w:rsidRPr="00813BED">
        <w:rPr>
          <w:sz w:val="16"/>
        </w:rPr>
        <w:t xml:space="preserve">.31 </w:t>
      </w:r>
      <w:proofErr w:type="gramStart"/>
      <w:r w:rsidRPr="002708A6">
        <w:rPr>
          <w:rStyle w:val="StyleUnderline"/>
        </w:rPr>
        <w:t>Dozens</w:t>
      </w:r>
      <w:proofErr w:type="gramEnd"/>
      <w:r w:rsidRPr="002708A6">
        <w:rPr>
          <w:rStyle w:val="StyleUnderline"/>
        </w:rPr>
        <w:t xml:space="preserve"> of</w:t>
      </w:r>
      <w:r w:rsidRPr="002708A6">
        <w:rPr>
          <w:sz w:val="16"/>
        </w:rPr>
        <w:t xml:space="preserve"> United Nations (UN</w:t>
      </w:r>
      <w:r w:rsidRPr="00813BED">
        <w:rPr>
          <w:sz w:val="16"/>
        </w:rPr>
        <w:t xml:space="preserve">) Security Council </w:t>
      </w:r>
      <w:r w:rsidRPr="002708A6">
        <w:rPr>
          <w:rStyle w:val="StyleUnderline"/>
        </w:rPr>
        <w:t xml:space="preserve">resolutions </w:t>
      </w:r>
      <w:r w:rsidRPr="00F23581">
        <w:rPr>
          <w:rStyle w:val="StyleUnderline"/>
          <w:highlight w:val="cyan"/>
        </w:rPr>
        <w:t>sanctioning</w:t>
      </w:r>
      <w:r w:rsidRPr="00813BED">
        <w:rPr>
          <w:sz w:val="16"/>
        </w:rPr>
        <w:t xml:space="preserve"> </w:t>
      </w:r>
      <w:r w:rsidRPr="00F23581">
        <w:rPr>
          <w:rStyle w:val="Emphasis"/>
          <w:highlight w:val="cyan"/>
        </w:rPr>
        <w:t>No</w:t>
      </w:r>
      <w:r w:rsidRPr="00813BED">
        <w:rPr>
          <w:sz w:val="16"/>
        </w:rPr>
        <w:t xml:space="preserve">rth </w:t>
      </w:r>
      <w:r w:rsidRPr="00F23581">
        <w:rPr>
          <w:rStyle w:val="Emphasis"/>
          <w:highlight w:val="cyan"/>
        </w:rPr>
        <w:t>Ko</w:t>
      </w:r>
      <w:r w:rsidRPr="002708A6">
        <w:rPr>
          <w:sz w:val="16"/>
        </w:rPr>
        <w:t>r</w:t>
      </w:r>
      <w:r w:rsidRPr="00813BED">
        <w:rPr>
          <w:sz w:val="16"/>
        </w:rPr>
        <w:t xml:space="preserve">ea </w:t>
      </w:r>
      <w:r w:rsidRPr="00F23581">
        <w:rPr>
          <w:rStyle w:val="StyleUnderline"/>
          <w:highlight w:val="cyan"/>
        </w:rPr>
        <w:t>and</w:t>
      </w:r>
      <w:r w:rsidRPr="00813BED">
        <w:rPr>
          <w:sz w:val="16"/>
        </w:rPr>
        <w:t xml:space="preserve"> </w:t>
      </w:r>
      <w:r w:rsidRPr="00F23581">
        <w:rPr>
          <w:rStyle w:val="Emphasis"/>
          <w:highlight w:val="cyan"/>
        </w:rPr>
        <w:t>Iran</w:t>
      </w:r>
      <w:r w:rsidRPr="00813BED">
        <w:rPr>
          <w:sz w:val="16"/>
        </w:rPr>
        <w:t xml:space="preserve"> </w:t>
      </w:r>
      <w:r w:rsidRPr="00813BED">
        <w:rPr>
          <w:rStyle w:val="StyleUnderline"/>
        </w:rPr>
        <w:t xml:space="preserve">have </w:t>
      </w:r>
      <w:r w:rsidRPr="00F23581">
        <w:rPr>
          <w:rStyle w:val="StyleUnderline"/>
          <w:highlight w:val="cyan"/>
        </w:rPr>
        <w:t>failed to halt</w:t>
      </w:r>
      <w:r w:rsidRPr="00813BED">
        <w:rPr>
          <w:rStyle w:val="StyleUnderline"/>
        </w:rPr>
        <w:t xml:space="preserve"> those countries’ </w:t>
      </w:r>
      <w:r w:rsidRPr="00F23581">
        <w:rPr>
          <w:rStyle w:val="StyleUnderline"/>
          <w:highlight w:val="cyan"/>
        </w:rPr>
        <w:t>accelerating</w:t>
      </w:r>
      <w:r w:rsidRPr="00813BED">
        <w:rPr>
          <w:rStyle w:val="StyleUnderline"/>
        </w:rPr>
        <w:t xml:space="preserve"> nuclear </w:t>
      </w:r>
      <w:r w:rsidRPr="00F23581">
        <w:rPr>
          <w:rStyle w:val="StyleUnderline"/>
          <w:highlight w:val="cyan"/>
        </w:rPr>
        <w:t>programs</w:t>
      </w:r>
      <w:r w:rsidRPr="00813BED">
        <w:rPr>
          <w:sz w:val="16"/>
        </w:rPr>
        <w:t xml:space="preserve">. The reimposed sanctions on Iran in 2018 had a reverse effect, causing Tehran to accelerate its nuclear program by enriching uranium to levels that breached the limits put in place by the Joint Comprehensive Plan of Action (JCPOA). While the effectiveness of economic and financial sanctions warrants a wider discussion, neither nonproliferation </w:t>
      </w:r>
      <w:r w:rsidRPr="00F23581">
        <w:rPr>
          <w:rStyle w:val="Emphasis"/>
          <w:highlight w:val="cyan"/>
        </w:rPr>
        <w:t>no</w:t>
      </w:r>
      <w:r w:rsidRPr="00813BED">
        <w:rPr>
          <w:sz w:val="16"/>
        </w:rPr>
        <w:t xml:space="preserve">r </w:t>
      </w:r>
      <w:r w:rsidRPr="00F23581">
        <w:rPr>
          <w:rStyle w:val="Emphasis"/>
          <w:highlight w:val="cyan"/>
        </w:rPr>
        <w:t>sanctions</w:t>
      </w:r>
      <w:r w:rsidRPr="00813BED">
        <w:rPr>
          <w:sz w:val="16"/>
        </w:rPr>
        <w:t xml:space="preserve"> </w:t>
      </w:r>
      <w:r w:rsidRPr="00F23581">
        <w:rPr>
          <w:rStyle w:val="StyleUnderline"/>
          <w:highlight w:val="cyan"/>
        </w:rPr>
        <w:t>have been</w:t>
      </w:r>
      <w:r w:rsidRPr="00813BED">
        <w:rPr>
          <w:rStyle w:val="StyleUnderline"/>
        </w:rPr>
        <w:t xml:space="preserve"> fully </w:t>
      </w:r>
      <w:r w:rsidRPr="00F23581">
        <w:rPr>
          <w:rStyle w:val="StyleUnderline"/>
          <w:highlight w:val="cyan"/>
        </w:rPr>
        <w:t>successful in</w:t>
      </w:r>
      <w:r w:rsidRPr="00F23581">
        <w:rPr>
          <w:sz w:val="16"/>
          <w:highlight w:val="cyan"/>
        </w:rPr>
        <w:t xml:space="preserve"> </w:t>
      </w:r>
      <w:r w:rsidRPr="00F23581">
        <w:rPr>
          <w:rStyle w:val="Emphasis"/>
          <w:highlight w:val="cyan"/>
        </w:rPr>
        <w:t>halting</w:t>
      </w:r>
      <w:r w:rsidRPr="00813BED">
        <w:rPr>
          <w:sz w:val="16"/>
        </w:rPr>
        <w:t xml:space="preserve"> </w:t>
      </w:r>
      <w:r w:rsidRPr="00813BED">
        <w:rPr>
          <w:rStyle w:val="StyleUnderline"/>
        </w:rPr>
        <w:t xml:space="preserve">the </w:t>
      </w:r>
      <w:r w:rsidRPr="00F23581">
        <w:rPr>
          <w:rStyle w:val="StyleUnderline"/>
          <w:highlight w:val="cyan"/>
        </w:rPr>
        <w:t>spread</w:t>
      </w:r>
      <w:r w:rsidRPr="00813BED">
        <w:rPr>
          <w:rStyle w:val="StyleUnderline"/>
        </w:rPr>
        <w:t xml:space="preserve"> of nuclear weapons</w:t>
      </w:r>
      <w:r w:rsidRPr="00813BED">
        <w:rPr>
          <w:sz w:val="16"/>
        </w:rPr>
        <w:t>.</w:t>
      </w:r>
    </w:p>
    <w:p w14:paraId="1B05DA4D" w14:textId="77777777" w:rsidR="00860626" w:rsidRDefault="00860626" w:rsidP="00860626">
      <w:pPr>
        <w:pStyle w:val="Heading4"/>
      </w:pPr>
      <w:r>
        <w:t xml:space="preserve">They’ll be watered down OR rolled back. </w:t>
      </w:r>
    </w:p>
    <w:p w14:paraId="4A948BB2" w14:textId="77777777" w:rsidR="00860626" w:rsidRPr="00FF6E01" w:rsidRDefault="00860626" w:rsidP="00860626">
      <w:r w:rsidRPr="00F17001">
        <w:rPr>
          <w:rStyle w:val="Style13ptBold"/>
        </w:rPr>
        <w:t>Pardo 23</w:t>
      </w:r>
      <w:r w:rsidRPr="00FF6E01">
        <w:t xml:space="preserve"> --- </w:t>
      </w:r>
      <w:r>
        <w:t>P</w:t>
      </w:r>
      <w:r w:rsidRPr="00FF6E01">
        <w:t>rofessor of international relations at King’s College London and the KF-VUB Korea chair at the Brussels School of Governance</w:t>
      </w:r>
    </w:p>
    <w:p w14:paraId="3FC00FB2" w14:textId="77777777" w:rsidR="00860626" w:rsidRPr="00FF6E01" w:rsidRDefault="00860626" w:rsidP="00860626">
      <w:r>
        <w:t>Ramon</w:t>
      </w:r>
      <w:r w:rsidRPr="00FF6E01">
        <w:t xml:space="preserve">, "South Korea Could Get Away </w:t>
      </w:r>
      <w:proofErr w:type="gramStart"/>
      <w:r w:rsidRPr="00FF6E01">
        <w:t>With</w:t>
      </w:r>
      <w:proofErr w:type="gramEnd"/>
      <w:r w:rsidRPr="00FF6E01">
        <w:t xml:space="preserve"> the Bomb", 3-16-2023, Foreign Policy, https://foreignpolicy.com/2023/03/16/south-korea-nuclear-weapons-military-defense-security-proliferation-npt/</w:t>
      </w:r>
    </w:p>
    <w:p w14:paraId="4626E5F2" w14:textId="77777777" w:rsidR="00860626" w:rsidRPr="00FF6E01" w:rsidRDefault="00860626" w:rsidP="00860626">
      <w:pPr>
        <w:rPr>
          <w:rStyle w:val="StyleUnderline"/>
        </w:rPr>
      </w:pPr>
      <w:r w:rsidRPr="00F23581">
        <w:rPr>
          <w:rStyle w:val="Emphasis"/>
          <w:highlight w:val="cyan"/>
        </w:rPr>
        <w:t xml:space="preserve">Even </w:t>
      </w:r>
      <w:r w:rsidRPr="00EE450D">
        <w:rPr>
          <w:rStyle w:val="Emphasis"/>
        </w:rPr>
        <w:t xml:space="preserve">economic </w:t>
      </w:r>
      <w:r w:rsidRPr="00F23581">
        <w:rPr>
          <w:rStyle w:val="Emphasis"/>
          <w:highlight w:val="cyan"/>
        </w:rPr>
        <w:t>sanctions</w:t>
      </w:r>
      <w:r w:rsidRPr="00F17001">
        <w:rPr>
          <w:sz w:val="16"/>
        </w:rPr>
        <w:t>—one of the nonproliferation regime’s most powerful tools—</w:t>
      </w:r>
      <w:r w:rsidRPr="00F23581">
        <w:rPr>
          <w:rStyle w:val="StyleUnderline"/>
          <w:highlight w:val="cyan"/>
        </w:rPr>
        <w:t>may not be a</w:t>
      </w:r>
      <w:r w:rsidRPr="00FF6E01">
        <w:rPr>
          <w:rStyle w:val="StyleUnderline"/>
        </w:rPr>
        <w:t xml:space="preserve"> realistic </w:t>
      </w:r>
      <w:r w:rsidRPr="00F23581">
        <w:rPr>
          <w:rStyle w:val="StyleUnderline"/>
          <w:highlight w:val="cyan"/>
        </w:rPr>
        <w:t>deterrent</w:t>
      </w:r>
      <w:r w:rsidRPr="00F17001">
        <w:rPr>
          <w:sz w:val="16"/>
        </w:rPr>
        <w:t xml:space="preserve">. In </w:t>
      </w:r>
      <w:r w:rsidRPr="00FF6E01">
        <w:rPr>
          <w:rStyle w:val="StyleUnderline"/>
        </w:rPr>
        <w:t xml:space="preserve">2016, China imposed unofficial sanctions on South Korea after the Park Geun-hye administration agreed to the deployment of the U.S. Terminal High Altitude Area Defense missile defense system on Korean soil. </w:t>
      </w:r>
      <w:r w:rsidRPr="00F17001">
        <w:rPr>
          <w:sz w:val="16"/>
        </w:rPr>
        <w:t>The sanctions hit the South Korean economy, but they did not wreak havoc on it, even though China accounts for 25 percent of South Korean exports. Eventually,</w:t>
      </w:r>
      <w:r w:rsidRPr="00FF6E01">
        <w:rPr>
          <w:rStyle w:val="StyleUnderline"/>
        </w:rPr>
        <w:t xml:space="preserve"> </w:t>
      </w:r>
      <w:r w:rsidRPr="00F23581">
        <w:rPr>
          <w:rStyle w:val="Emphasis"/>
          <w:highlight w:val="cyan"/>
        </w:rPr>
        <w:t>Beijing removed the sanctions</w:t>
      </w:r>
      <w:r w:rsidRPr="00FF6E01">
        <w:rPr>
          <w:rStyle w:val="StyleUnderline"/>
        </w:rPr>
        <w:t>, in no small part because Beijing also needs access to South Korea’s semiconductors and other high-tech products to compete in the global economy.</w:t>
      </w:r>
    </w:p>
    <w:p w14:paraId="5D505D4A" w14:textId="77777777" w:rsidR="00860626" w:rsidRPr="00FF6E01" w:rsidRDefault="00860626" w:rsidP="00860626">
      <w:pPr>
        <w:rPr>
          <w:rStyle w:val="Emphasis"/>
        </w:rPr>
      </w:pPr>
      <w:r w:rsidRPr="00FF6E01">
        <w:rPr>
          <w:rStyle w:val="StyleUnderline"/>
        </w:rPr>
        <w:t>Likewise</w:t>
      </w:r>
      <w:r w:rsidRPr="00F17001">
        <w:rPr>
          <w:sz w:val="16"/>
        </w:rPr>
        <w:t xml:space="preserve">, </w:t>
      </w:r>
      <w:r w:rsidRPr="00F23581">
        <w:rPr>
          <w:rStyle w:val="StyleUnderline"/>
          <w:highlight w:val="cyan"/>
        </w:rPr>
        <w:t xml:space="preserve">any </w:t>
      </w:r>
      <w:r w:rsidRPr="00F23581">
        <w:rPr>
          <w:rStyle w:val="Emphasis"/>
          <w:highlight w:val="cyan"/>
        </w:rPr>
        <w:t>econ</w:t>
      </w:r>
      <w:r w:rsidRPr="00FF6E01">
        <w:rPr>
          <w:rStyle w:val="Emphasis"/>
        </w:rPr>
        <w:t xml:space="preserve">omic </w:t>
      </w:r>
      <w:r w:rsidRPr="00F23581">
        <w:rPr>
          <w:rStyle w:val="Emphasis"/>
          <w:highlight w:val="cyan"/>
        </w:rPr>
        <w:t>measures</w:t>
      </w:r>
      <w:r w:rsidRPr="00F17001">
        <w:rPr>
          <w:sz w:val="16"/>
        </w:rPr>
        <w:t xml:space="preserve"> that </w:t>
      </w:r>
      <w:r w:rsidRPr="00FF6E01">
        <w:rPr>
          <w:rStyle w:val="StyleUnderline"/>
        </w:rPr>
        <w:t xml:space="preserve">the </w:t>
      </w:r>
      <w:r w:rsidRPr="00F23581">
        <w:rPr>
          <w:rStyle w:val="StyleUnderline"/>
          <w:highlight w:val="cyan"/>
        </w:rPr>
        <w:t>U</w:t>
      </w:r>
      <w:r w:rsidRPr="00FF6E01">
        <w:rPr>
          <w:rStyle w:val="StyleUnderline"/>
        </w:rPr>
        <w:t xml:space="preserve">nited </w:t>
      </w:r>
      <w:r w:rsidRPr="00F23581">
        <w:rPr>
          <w:rStyle w:val="StyleUnderline"/>
          <w:highlight w:val="cyan"/>
        </w:rPr>
        <w:t>S</w:t>
      </w:r>
      <w:r w:rsidRPr="00FF6E01">
        <w:rPr>
          <w:rStyle w:val="StyleUnderline"/>
        </w:rPr>
        <w:t xml:space="preserve">tates </w:t>
      </w:r>
      <w:r w:rsidRPr="00F23581">
        <w:rPr>
          <w:rStyle w:val="StyleUnderline"/>
          <w:highlight w:val="cyan"/>
        </w:rPr>
        <w:t>and</w:t>
      </w:r>
      <w:r w:rsidRPr="00FF6E01">
        <w:rPr>
          <w:rStyle w:val="StyleUnderline"/>
        </w:rPr>
        <w:t xml:space="preserve"> its </w:t>
      </w:r>
      <w:r w:rsidRPr="00F23581">
        <w:rPr>
          <w:rStyle w:val="StyleUnderline"/>
          <w:highlight w:val="cyan"/>
        </w:rPr>
        <w:t>allies</w:t>
      </w:r>
      <w:r w:rsidRPr="00F17001">
        <w:rPr>
          <w:sz w:val="16"/>
        </w:rPr>
        <w:t xml:space="preserve"> and partners </w:t>
      </w:r>
      <w:r w:rsidRPr="00FF6E01">
        <w:rPr>
          <w:rStyle w:val="StyleUnderline"/>
        </w:rPr>
        <w:t xml:space="preserve">could </w:t>
      </w:r>
      <w:r w:rsidRPr="00F23581">
        <w:rPr>
          <w:rStyle w:val="StyleUnderline"/>
          <w:highlight w:val="cyan"/>
        </w:rPr>
        <w:t>take against So</w:t>
      </w:r>
      <w:r w:rsidRPr="00FF6E01">
        <w:rPr>
          <w:rStyle w:val="StyleUnderline"/>
        </w:rPr>
        <w:t xml:space="preserve">uth </w:t>
      </w:r>
      <w:r w:rsidRPr="00F23581">
        <w:rPr>
          <w:rStyle w:val="StyleUnderline"/>
          <w:highlight w:val="cyan"/>
        </w:rPr>
        <w:t>Ko</w:t>
      </w:r>
      <w:r w:rsidRPr="00FF6E01">
        <w:rPr>
          <w:rStyle w:val="StyleUnderline"/>
        </w:rPr>
        <w:t xml:space="preserve">rea </w:t>
      </w:r>
      <w:r w:rsidRPr="00F23581">
        <w:rPr>
          <w:rStyle w:val="StyleUnderline"/>
          <w:highlight w:val="cyan"/>
        </w:rPr>
        <w:t xml:space="preserve">would have to be </w:t>
      </w:r>
      <w:r w:rsidRPr="00F23581">
        <w:rPr>
          <w:rStyle w:val="Emphasis"/>
          <w:highlight w:val="cyan"/>
        </w:rPr>
        <w:t>balanced against</w:t>
      </w:r>
      <w:r w:rsidRPr="00FF6E01">
        <w:rPr>
          <w:rStyle w:val="StyleUnderline"/>
        </w:rPr>
        <w:t xml:space="preserve"> </w:t>
      </w:r>
      <w:r w:rsidRPr="00F23581">
        <w:rPr>
          <w:rStyle w:val="StyleUnderline"/>
          <w:highlight w:val="cyan"/>
        </w:rPr>
        <w:t>deep</w:t>
      </w:r>
      <w:r w:rsidRPr="00FF6E01">
        <w:rPr>
          <w:rStyle w:val="StyleUnderline"/>
        </w:rPr>
        <w:t xml:space="preserve"> </w:t>
      </w:r>
      <w:r w:rsidRPr="00EE450D">
        <w:rPr>
          <w:rStyle w:val="Emphasis"/>
        </w:rPr>
        <w:t>existing</w:t>
      </w:r>
      <w:r w:rsidRPr="00FF6E01">
        <w:rPr>
          <w:rStyle w:val="StyleUnderline"/>
        </w:rPr>
        <w:t xml:space="preserve"> economic </w:t>
      </w:r>
      <w:r w:rsidRPr="00F23581">
        <w:rPr>
          <w:rStyle w:val="Emphasis"/>
          <w:highlight w:val="cyan"/>
        </w:rPr>
        <w:t xml:space="preserve">links </w:t>
      </w:r>
      <w:r w:rsidRPr="00EE450D">
        <w:rPr>
          <w:rStyle w:val="Emphasis"/>
        </w:rPr>
        <w:t>with Seoul</w:t>
      </w:r>
      <w:r w:rsidRPr="00F17001">
        <w:rPr>
          <w:sz w:val="16"/>
        </w:rPr>
        <w:t xml:space="preserve">. </w:t>
      </w:r>
      <w:r w:rsidRPr="00FF6E01">
        <w:rPr>
          <w:rStyle w:val="StyleUnderline"/>
        </w:rPr>
        <w:t>Among the world’s leaders in semiconductors, artificial intelligence, electric batteries, green ships, and 5G/6G technologies</w:t>
      </w:r>
      <w:r w:rsidRPr="00F17001">
        <w:rPr>
          <w:sz w:val="16"/>
        </w:rPr>
        <w:t xml:space="preserve">, </w:t>
      </w:r>
      <w:r w:rsidRPr="00F23581">
        <w:rPr>
          <w:rStyle w:val="Emphasis"/>
          <w:highlight w:val="cyan"/>
        </w:rPr>
        <w:t>many</w:t>
      </w:r>
      <w:r w:rsidRPr="00FF6E01">
        <w:rPr>
          <w:rStyle w:val="Emphasis"/>
        </w:rPr>
        <w:t xml:space="preserve"> countries</w:t>
      </w:r>
      <w:r w:rsidRPr="00FF6E01">
        <w:rPr>
          <w:rStyle w:val="StyleUnderline"/>
        </w:rPr>
        <w:t xml:space="preserve"> </w:t>
      </w:r>
      <w:r w:rsidRPr="00F23581">
        <w:rPr>
          <w:rStyle w:val="StyleUnderline"/>
          <w:highlight w:val="cyan"/>
        </w:rPr>
        <w:t xml:space="preserve">would </w:t>
      </w:r>
      <w:r w:rsidRPr="00F23581">
        <w:rPr>
          <w:rStyle w:val="Emphasis"/>
          <w:highlight w:val="cyan"/>
        </w:rPr>
        <w:t>find it difficult to sever ties with So</w:t>
      </w:r>
      <w:r w:rsidRPr="00EE450D">
        <w:rPr>
          <w:rStyle w:val="Emphasis"/>
        </w:rPr>
        <w:t xml:space="preserve">uth </w:t>
      </w:r>
      <w:r w:rsidRPr="00F23581">
        <w:rPr>
          <w:rStyle w:val="Emphasis"/>
          <w:highlight w:val="cyan"/>
        </w:rPr>
        <w:t>Ko</w:t>
      </w:r>
      <w:r w:rsidRPr="00EE450D">
        <w:rPr>
          <w:rStyle w:val="Emphasis"/>
        </w:rPr>
        <w:t>rea</w:t>
      </w:r>
      <w:r w:rsidRPr="00F23581">
        <w:rPr>
          <w:rStyle w:val="Emphasis"/>
          <w:highlight w:val="cyan"/>
        </w:rPr>
        <w:t xml:space="preserve"> to</w:t>
      </w:r>
      <w:r w:rsidRPr="00FF6E01">
        <w:rPr>
          <w:rStyle w:val="StyleUnderline"/>
        </w:rPr>
        <w:t xml:space="preserve"> the </w:t>
      </w:r>
      <w:r w:rsidRPr="00F23581">
        <w:rPr>
          <w:rStyle w:val="Emphasis"/>
          <w:highlight w:val="cyan"/>
        </w:rPr>
        <w:t>detriment of</w:t>
      </w:r>
      <w:r w:rsidRPr="00FF6E01">
        <w:rPr>
          <w:rStyle w:val="Emphasis"/>
        </w:rPr>
        <w:t xml:space="preserve"> their </w:t>
      </w:r>
      <w:r w:rsidRPr="00F23581">
        <w:rPr>
          <w:rStyle w:val="Emphasis"/>
          <w:highlight w:val="cyan"/>
        </w:rPr>
        <w:t>own economies</w:t>
      </w:r>
      <w:r w:rsidRPr="00FF6E01">
        <w:rPr>
          <w:rStyle w:val="Emphasis"/>
        </w:rPr>
        <w:t>.</w:t>
      </w:r>
    </w:p>
    <w:p w14:paraId="6F17BAB1" w14:textId="77777777" w:rsidR="00860626" w:rsidRPr="00F17001" w:rsidRDefault="00860626" w:rsidP="00860626">
      <w:pPr>
        <w:rPr>
          <w:u w:val="single"/>
        </w:rPr>
      </w:pPr>
      <w:r w:rsidRPr="00EE450D">
        <w:rPr>
          <w:rStyle w:val="StyleUnderline"/>
        </w:rPr>
        <w:t>Not to mention</w:t>
      </w:r>
      <w:r w:rsidRPr="00F17001">
        <w:rPr>
          <w:sz w:val="16"/>
        </w:rPr>
        <w:t xml:space="preserve">, nuclear-armed or not, </w:t>
      </w:r>
      <w:r w:rsidRPr="00FF6E01">
        <w:rPr>
          <w:rStyle w:val="StyleUnderline"/>
        </w:rPr>
        <w:t xml:space="preserve">the </w:t>
      </w:r>
      <w:r w:rsidRPr="00F23581">
        <w:rPr>
          <w:rStyle w:val="Emphasis"/>
          <w:highlight w:val="cyan"/>
        </w:rPr>
        <w:t>U</w:t>
      </w:r>
      <w:r w:rsidRPr="00FF6E01">
        <w:rPr>
          <w:rStyle w:val="Emphasis"/>
        </w:rPr>
        <w:t xml:space="preserve">nited </w:t>
      </w:r>
      <w:r w:rsidRPr="00F23581">
        <w:rPr>
          <w:rStyle w:val="Emphasis"/>
          <w:highlight w:val="cyan"/>
        </w:rPr>
        <w:t>S</w:t>
      </w:r>
      <w:r w:rsidRPr="00FF6E01">
        <w:rPr>
          <w:rStyle w:val="Emphasis"/>
        </w:rPr>
        <w:t>tates</w:t>
      </w:r>
      <w:r w:rsidRPr="00FF6E01">
        <w:rPr>
          <w:rStyle w:val="StyleUnderline"/>
        </w:rPr>
        <w:t xml:space="preserve">, </w:t>
      </w:r>
      <w:r w:rsidRPr="00F23581">
        <w:rPr>
          <w:rStyle w:val="StyleUnderline"/>
          <w:highlight w:val="cyan"/>
        </w:rPr>
        <w:t>Europe</w:t>
      </w:r>
      <w:r w:rsidRPr="00FF6E01">
        <w:rPr>
          <w:rStyle w:val="StyleUnderline"/>
        </w:rPr>
        <w:t xml:space="preserve">, and </w:t>
      </w:r>
      <w:r w:rsidRPr="00F23581">
        <w:rPr>
          <w:rStyle w:val="StyleUnderline"/>
          <w:highlight w:val="cyan"/>
        </w:rPr>
        <w:t>other</w:t>
      </w:r>
      <w:r w:rsidRPr="00FF6E01">
        <w:rPr>
          <w:rStyle w:val="StyleUnderline"/>
        </w:rPr>
        <w:t xml:space="preserve"> likeminded </w:t>
      </w:r>
      <w:r w:rsidRPr="00F23581">
        <w:rPr>
          <w:rStyle w:val="StyleUnderline"/>
          <w:highlight w:val="cyan"/>
        </w:rPr>
        <w:t xml:space="preserve">partners would </w:t>
      </w:r>
      <w:r w:rsidRPr="00F23581">
        <w:rPr>
          <w:rStyle w:val="Emphasis"/>
          <w:highlight w:val="cyan"/>
        </w:rPr>
        <w:t>certainly</w:t>
      </w:r>
      <w:r w:rsidRPr="00F23581">
        <w:rPr>
          <w:rStyle w:val="StyleUnderline"/>
          <w:highlight w:val="cyan"/>
        </w:rPr>
        <w:t xml:space="preserve"> much rather </w:t>
      </w:r>
      <w:r w:rsidRPr="00F23581">
        <w:rPr>
          <w:rStyle w:val="Emphasis"/>
          <w:highlight w:val="cyan"/>
        </w:rPr>
        <w:t>have So</w:t>
      </w:r>
      <w:r w:rsidRPr="00FF6E01">
        <w:rPr>
          <w:rStyle w:val="Emphasis"/>
        </w:rPr>
        <w:t xml:space="preserve">uth </w:t>
      </w:r>
      <w:r w:rsidRPr="00F23581">
        <w:rPr>
          <w:rStyle w:val="Emphasis"/>
          <w:highlight w:val="cyan"/>
        </w:rPr>
        <w:t>Ko</w:t>
      </w:r>
      <w:r w:rsidRPr="00FF6E01">
        <w:rPr>
          <w:rStyle w:val="Emphasis"/>
        </w:rPr>
        <w:t xml:space="preserve">rea </w:t>
      </w:r>
      <w:r w:rsidRPr="00F23581">
        <w:rPr>
          <w:rStyle w:val="Emphasis"/>
          <w:highlight w:val="cyan"/>
        </w:rPr>
        <w:t>in their</w:t>
      </w:r>
      <w:r w:rsidRPr="00FF6E01">
        <w:rPr>
          <w:rStyle w:val="StyleUnderline"/>
        </w:rPr>
        <w:t xml:space="preserve"> diplomatic and political </w:t>
      </w:r>
      <w:r w:rsidRPr="00F23581">
        <w:rPr>
          <w:rStyle w:val="Emphasis"/>
          <w:highlight w:val="cyan"/>
        </w:rPr>
        <w:t>corner</w:t>
      </w:r>
      <w:r w:rsidRPr="00F17001">
        <w:rPr>
          <w:sz w:val="16"/>
          <w:highlight w:val="cyan"/>
        </w:rPr>
        <w:t xml:space="preserve"> </w:t>
      </w:r>
      <w:r w:rsidRPr="00F23581">
        <w:rPr>
          <w:rStyle w:val="StyleUnderline"/>
          <w:highlight w:val="cyan"/>
        </w:rPr>
        <w:t>as they focus on</w:t>
      </w:r>
      <w:r w:rsidRPr="00FF6E01">
        <w:rPr>
          <w:rStyle w:val="StyleUnderline"/>
        </w:rPr>
        <w:t xml:space="preserve"> competition with </w:t>
      </w:r>
      <w:r w:rsidRPr="00F23581">
        <w:rPr>
          <w:rStyle w:val="StyleUnderline"/>
          <w:highlight w:val="cyan"/>
        </w:rPr>
        <w:t>China</w:t>
      </w:r>
      <w:r w:rsidRPr="00F17001">
        <w:rPr>
          <w:sz w:val="16"/>
        </w:rPr>
        <w:t xml:space="preserve"> and Russia. Former U.S. President Donald Trump, if reelected, or a Trump-like successor, may even welcome South Korea </w:t>
      </w:r>
      <w:proofErr w:type="gramStart"/>
      <w:r w:rsidRPr="00F17001">
        <w:rPr>
          <w:sz w:val="16"/>
        </w:rPr>
        <w:t>stepping</w:t>
      </w:r>
      <w:proofErr w:type="gramEnd"/>
      <w:r w:rsidRPr="00F17001">
        <w:rPr>
          <w:sz w:val="16"/>
        </w:rPr>
        <w:t xml:space="preserve"> up and taking greater responsibility for its own security instead of “free-riding” on Washington’s largesse. </w:t>
      </w:r>
      <w:r w:rsidRPr="00FF6E01">
        <w:rPr>
          <w:rStyle w:val="StyleUnderline"/>
        </w:rPr>
        <w:t xml:space="preserve">Quietly, many Western officials would probably not be opposed to a nuclear South Korea in a region where it </w:t>
      </w:r>
      <w:proofErr w:type="gramStart"/>
      <w:r w:rsidRPr="00FF6E01">
        <w:rPr>
          <w:rStyle w:val="StyleUnderline"/>
        </w:rPr>
        <w:t>has to</w:t>
      </w:r>
      <w:proofErr w:type="gramEnd"/>
      <w:r w:rsidRPr="00FF6E01">
        <w:rPr>
          <w:rStyle w:val="StyleUnderline"/>
        </w:rPr>
        <w:t xml:space="preserve"> confront the nuclear arsenals of North Korea, China, and Russia.</w:t>
      </w:r>
    </w:p>
    <w:p w14:paraId="616D4475" w14:textId="77777777" w:rsidR="00C87E61" w:rsidRPr="001A6FF1" w:rsidRDefault="00C87E61" w:rsidP="00C87E61">
      <w:pPr>
        <w:pStyle w:val="Heading4"/>
        <w:spacing w:before="30" w:line="278" w:lineRule="atLeast"/>
        <w:rPr>
          <w:rFonts w:cs="Arial"/>
          <w:color w:val="000000"/>
          <w:szCs w:val="26"/>
        </w:rPr>
      </w:pPr>
      <w:r w:rsidRPr="001A6FF1">
        <w:rPr>
          <w:rFonts w:cs="Arial"/>
          <w:color w:val="000000"/>
          <w:szCs w:val="26"/>
        </w:rPr>
        <w:t>Sanctions are bad and fail---empirics, special interests, national interest.</w:t>
      </w:r>
    </w:p>
    <w:p w14:paraId="37E83597" w14:textId="77777777" w:rsidR="00C87E61" w:rsidRPr="001A6FF1" w:rsidRDefault="00C87E61" w:rsidP="00C87E61">
      <w:pPr>
        <w:spacing w:after="120" w:line="235" w:lineRule="atLeast"/>
        <w:rPr>
          <w:color w:val="000000"/>
        </w:rPr>
      </w:pPr>
      <w:r w:rsidRPr="001A6FF1">
        <w:rPr>
          <w:color w:val="000000"/>
        </w:rPr>
        <w:t>Doug </w:t>
      </w:r>
      <w:r w:rsidRPr="001A6FF1">
        <w:rPr>
          <w:b/>
          <w:bCs/>
          <w:color w:val="000000"/>
          <w:sz w:val="26"/>
          <w:szCs w:val="26"/>
        </w:rPr>
        <w:t>Bandow 18</w:t>
      </w:r>
      <w:r w:rsidRPr="001A6FF1">
        <w:rPr>
          <w:color w:val="000000"/>
        </w:rPr>
        <w:t>, (senior fellow at the Cato Institute. A former special assistant to President Ronald Reagan) "Washington’s Endless Sanctions Are Finally Backfiring," American Conservative, https://www.theamericanconservative.com/articles/washingtons-endless-sanctions-are-finally-backfiring/</w:t>
      </w:r>
    </w:p>
    <w:p w14:paraId="625CA9B6" w14:textId="77777777" w:rsidR="00C87E61" w:rsidRPr="001A6FF1" w:rsidRDefault="00C87E61" w:rsidP="00C87E61">
      <w:pPr>
        <w:spacing w:line="235" w:lineRule="atLeast"/>
        <w:rPr>
          <w:sz w:val="10"/>
        </w:rPr>
      </w:pPr>
      <w:r w:rsidRPr="001A6FF1">
        <w:rPr>
          <w:color w:val="000000"/>
          <w:sz w:val="10"/>
        </w:rPr>
        <w:t>Sanctions </w:t>
      </w:r>
      <w:r w:rsidRPr="001A6FF1">
        <w:rPr>
          <w:b/>
          <w:bCs/>
          <w:color w:val="000000"/>
          <w:highlight w:val="cyan"/>
          <w:u w:val="single"/>
          <w:shd w:val="clear" w:color="auto" w:fill="FFFF00"/>
        </w:rPr>
        <w:t>proponents</w:t>
      </w:r>
      <w:r w:rsidRPr="001A6FF1">
        <w:rPr>
          <w:color w:val="000000"/>
          <w:sz w:val="10"/>
        </w:rPr>
        <w:t> </w:t>
      </w:r>
      <w:r w:rsidRPr="001A6FF1">
        <w:rPr>
          <w:b/>
          <w:bCs/>
          <w:color w:val="000000"/>
          <w:u w:val="single"/>
        </w:rPr>
        <w:t>routinely</w:t>
      </w:r>
      <w:r w:rsidRPr="001A6FF1">
        <w:rPr>
          <w:color w:val="000000"/>
          <w:sz w:val="10"/>
        </w:rPr>
        <w:t> </w:t>
      </w:r>
      <w:r w:rsidRPr="001A6FF1">
        <w:rPr>
          <w:b/>
          <w:bCs/>
          <w:color w:val="000000"/>
          <w:highlight w:val="cyan"/>
          <w:u w:val="single"/>
          <w:shd w:val="clear" w:color="auto" w:fill="FFFF00"/>
        </w:rPr>
        <w:t>extol</w:t>
      </w:r>
      <w:r w:rsidRPr="001A6FF1">
        <w:rPr>
          <w:color w:val="000000"/>
          <w:sz w:val="10"/>
        </w:rPr>
        <w:t> </w:t>
      </w:r>
      <w:r w:rsidRPr="001A6FF1">
        <w:rPr>
          <w:b/>
          <w:bCs/>
          <w:color w:val="000000"/>
          <w:u w:val="single"/>
        </w:rPr>
        <w:t>the supposed</w:t>
      </w:r>
      <w:r w:rsidRPr="001A6FF1">
        <w:rPr>
          <w:color w:val="000000"/>
          <w:sz w:val="10"/>
        </w:rPr>
        <w:t> </w:t>
      </w:r>
      <w:r w:rsidRPr="001A6FF1">
        <w:rPr>
          <w:b/>
          <w:bCs/>
          <w:color w:val="000000"/>
          <w:highlight w:val="cyan"/>
          <w:u w:val="single"/>
          <w:shd w:val="clear" w:color="auto" w:fill="FFFF00"/>
        </w:rPr>
        <w:t>benefits</w:t>
      </w:r>
      <w:r w:rsidRPr="001A6FF1">
        <w:rPr>
          <w:color w:val="000000"/>
          <w:sz w:val="10"/>
        </w:rPr>
        <w:t> </w:t>
      </w:r>
      <w:r w:rsidRPr="001A6FF1">
        <w:rPr>
          <w:b/>
          <w:bCs/>
          <w:color w:val="000000"/>
          <w:u w:val="single"/>
        </w:rPr>
        <w:t>of their policies,</w:t>
      </w:r>
      <w:r w:rsidRPr="001A6FF1">
        <w:rPr>
          <w:color w:val="000000"/>
          <w:sz w:val="10"/>
        </w:rPr>
        <w:t> </w:t>
      </w:r>
      <w:r w:rsidRPr="001A6FF1">
        <w:rPr>
          <w:b/>
          <w:bCs/>
          <w:color w:val="000000"/>
          <w:highlight w:val="cyan"/>
          <w:u w:val="single"/>
          <w:shd w:val="clear" w:color="auto" w:fill="FFFF00"/>
        </w:rPr>
        <w:t>without</w:t>
      </w:r>
      <w:r w:rsidRPr="001A6FF1">
        <w:rPr>
          <w:color w:val="000000"/>
          <w:sz w:val="10"/>
        </w:rPr>
        <w:t> </w:t>
      </w:r>
      <w:r w:rsidRPr="001A6FF1">
        <w:rPr>
          <w:b/>
          <w:bCs/>
          <w:color w:val="000000"/>
          <w:u w:val="single"/>
        </w:rPr>
        <w:t>ever</w:t>
      </w:r>
      <w:r w:rsidRPr="001A6FF1">
        <w:rPr>
          <w:color w:val="000000"/>
          <w:sz w:val="10"/>
        </w:rPr>
        <w:t> </w:t>
      </w:r>
      <w:r w:rsidRPr="001A6FF1">
        <w:rPr>
          <w:b/>
          <w:bCs/>
          <w:color w:val="000000"/>
          <w:highlight w:val="cyan"/>
          <w:u w:val="single"/>
          <w:shd w:val="clear" w:color="auto" w:fill="FFFF00"/>
        </w:rPr>
        <w:t>providing</w:t>
      </w:r>
      <w:r w:rsidRPr="001A6FF1">
        <w:rPr>
          <w:color w:val="000000"/>
          <w:sz w:val="10"/>
        </w:rPr>
        <w:t> </w:t>
      </w:r>
      <w:r w:rsidRPr="001A6FF1">
        <w:rPr>
          <w:b/>
          <w:bCs/>
          <w:color w:val="000000"/>
          <w:u w:val="single"/>
        </w:rPr>
        <w:t>much</w:t>
      </w:r>
      <w:r w:rsidRPr="001A6FF1">
        <w:rPr>
          <w:color w:val="000000"/>
          <w:sz w:val="10"/>
        </w:rPr>
        <w:t> </w:t>
      </w:r>
      <w:r w:rsidRPr="001A6FF1">
        <w:rPr>
          <w:rStyle w:val="Emphasis"/>
          <w:highlight w:val="cyan"/>
        </w:rPr>
        <w:t>ev</w:t>
      </w:r>
      <w:r w:rsidRPr="001A6FF1">
        <w:rPr>
          <w:b/>
          <w:bCs/>
          <w:color w:val="000000"/>
          <w:u w:val="single"/>
        </w:rPr>
        <w:t>idence.</w:t>
      </w:r>
      <w:r w:rsidRPr="001A6FF1">
        <w:rPr>
          <w:color w:val="000000"/>
          <w:sz w:val="10"/>
        </w:rPr>
        <w:t> Studies have found that sanctions are most likely to work when restrictions are international, applied to a limited number of products, and intended to achieve modest goals. Even then, </w:t>
      </w:r>
      <w:r w:rsidRPr="001A6FF1">
        <w:rPr>
          <w:b/>
          <w:bCs/>
          <w:color w:val="000000"/>
          <w:highlight w:val="cyan"/>
          <w:u w:val="single"/>
          <w:shd w:val="clear" w:color="auto" w:fill="FFFF00"/>
        </w:rPr>
        <w:t>governments</w:t>
      </w:r>
      <w:r w:rsidRPr="001A6FF1">
        <w:rPr>
          <w:color w:val="000000"/>
          <w:sz w:val="10"/>
        </w:rPr>
        <w:t> </w:t>
      </w:r>
      <w:r w:rsidRPr="001A6FF1">
        <w:rPr>
          <w:rStyle w:val="Emphasis"/>
          <w:highlight w:val="cyan"/>
        </w:rPr>
        <w:t>rarely</w:t>
      </w:r>
      <w:r w:rsidRPr="001A6FF1">
        <w:rPr>
          <w:color w:val="000000"/>
          <w:sz w:val="10"/>
        </w:rPr>
        <w:t> </w:t>
      </w:r>
      <w:r w:rsidRPr="001A6FF1">
        <w:rPr>
          <w:b/>
          <w:bCs/>
          <w:color w:val="000000"/>
          <w:highlight w:val="cyan"/>
          <w:u w:val="single"/>
          <w:shd w:val="clear" w:color="auto" w:fill="FFFF00"/>
        </w:rPr>
        <w:t>sacrifice</w:t>
      </w:r>
      <w:r w:rsidRPr="001A6FF1">
        <w:rPr>
          <w:color w:val="000000"/>
          <w:sz w:val="10"/>
        </w:rPr>
        <w:t> </w:t>
      </w:r>
      <w:r w:rsidRPr="001A6FF1">
        <w:rPr>
          <w:rStyle w:val="Emphasis"/>
          <w:highlight w:val="cyan"/>
        </w:rPr>
        <w:t>fundamental interests</w:t>
      </w:r>
      <w:r w:rsidRPr="001A6FF1">
        <w:rPr>
          <w:color w:val="000000"/>
          <w:sz w:val="10"/>
        </w:rPr>
        <w:t> </w:t>
      </w:r>
      <w:r w:rsidRPr="001A6FF1">
        <w:rPr>
          <w:b/>
          <w:bCs/>
          <w:color w:val="000000"/>
          <w:highlight w:val="cyan"/>
          <w:u w:val="single"/>
          <w:shd w:val="clear" w:color="auto" w:fill="FFFF00"/>
        </w:rPr>
        <w:t>in response to</w:t>
      </w:r>
      <w:r w:rsidRPr="001A6FF1">
        <w:rPr>
          <w:color w:val="000000"/>
          <w:sz w:val="10"/>
        </w:rPr>
        <w:t> </w:t>
      </w:r>
      <w:r w:rsidRPr="001A6FF1">
        <w:rPr>
          <w:b/>
          <w:bCs/>
          <w:color w:val="000000"/>
          <w:u w:val="single"/>
        </w:rPr>
        <w:t>economic</w:t>
      </w:r>
      <w:r w:rsidRPr="001A6FF1">
        <w:rPr>
          <w:color w:val="000000"/>
          <w:sz w:val="10"/>
        </w:rPr>
        <w:t> </w:t>
      </w:r>
      <w:r w:rsidRPr="001A6FF1">
        <w:rPr>
          <w:b/>
          <w:bCs/>
          <w:color w:val="000000"/>
          <w:highlight w:val="cyan"/>
          <w:u w:val="single"/>
          <w:shd w:val="clear" w:color="auto" w:fill="FFFF00"/>
        </w:rPr>
        <w:t>pressure</w:t>
      </w:r>
      <w:r w:rsidRPr="001A6FF1">
        <w:rPr>
          <w:b/>
          <w:bCs/>
          <w:color w:val="000000"/>
          <w:u w:val="single"/>
        </w:rPr>
        <w:t>. Rather,</w:t>
      </w:r>
      <w:r w:rsidRPr="001A6FF1">
        <w:rPr>
          <w:color w:val="000000"/>
          <w:sz w:val="10"/>
        </w:rPr>
        <w:t> </w:t>
      </w:r>
      <w:r w:rsidRPr="001A6FF1">
        <w:rPr>
          <w:b/>
          <w:bCs/>
          <w:color w:val="000000"/>
          <w:highlight w:val="cyan"/>
          <w:u w:val="single"/>
          <w:shd w:val="clear" w:color="auto" w:fill="FFFF00"/>
        </w:rPr>
        <w:t>they respond</w:t>
      </w:r>
      <w:r w:rsidRPr="001A6FF1">
        <w:rPr>
          <w:color w:val="000000"/>
          <w:sz w:val="10"/>
        </w:rPr>
        <w:t> </w:t>
      </w:r>
      <w:r w:rsidRPr="001A6FF1">
        <w:rPr>
          <w:b/>
          <w:bCs/>
          <w:color w:val="000000"/>
          <w:u w:val="single"/>
        </w:rPr>
        <w:t>like Washington would in a similar situation,</w:t>
      </w:r>
      <w:r w:rsidRPr="001A6FF1">
        <w:rPr>
          <w:color w:val="000000"/>
          <w:sz w:val="10"/>
        </w:rPr>
        <w:t> </w:t>
      </w:r>
      <w:r w:rsidRPr="001A6FF1">
        <w:rPr>
          <w:rStyle w:val="Emphasis"/>
          <w:highlight w:val="cyan"/>
        </w:rPr>
        <w:t>resisting</w:t>
      </w:r>
      <w:r w:rsidRPr="001A6FF1">
        <w:rPr>
          <w:color w:val="000000"/>
          <w:sz w:val="10"/>
        </w:rPr>
        <w:t> </w:t>
      </w:r>
      <w:r w:rsidRPr="001A6FF1">
        <w:rPr>
          <w:b/>
          <w:bCs/>
          <w:color w:val="000000"/>
          <w:u w:val="single"/>
        </w:rPr>
        <w:t>concessions</w:t>
      </w:r>
      <w:r w:rsidRPr="001A6FF1">
        <w:rPr>
          <w:color w:val="000000"/>
          <w:sz w:val="10"/>
        </w:rPr>
        <w:t> </w:t>
      </w:r>
      <w:r w:rsidRPr="001A6FF1">
        <w:rPr>
          <w:rStyle w:val="Emphasis"/>
          <w:highlight w:val="cyan"/>
        </w:rPr>
        <w:t>even more fiercely</w:t>
      </w:r>
      <w:r w:rsidRPr="001A6FF1">
        <w:rPr>
          <w:color w:val="000000"/>
          <w:sz w:val="10"/>
        </w:rPr>
        <w:t>. </w:t>
      </w:r>
      <w:r w:rsidRPr="001A6FF1">
        <w:rPr>
          <w:b/>
          <w:bCs/>
          <w:color w:val="000000"/>
          <w:u w:val="single"/>
        </w:rPr>
        <w:t>Frustration with failure has encouraged U.S. officials to double down.</w:t>
      </w:r>
      <w:r w:rsidRPr="001A6FF1">
        <w:rPr>
          <w:color w:val="000000"/>
          <w:sz w:val="10"/>
        </w:rPr>
        <w:t> So now Washington routinely punishes other nations’ individuals and companies. Last year, the Treasury Department added roughly 1,000 people and organizations to the Specially Designated Nationals List. American policymakers currently use the dominant U.S. role in the global financial system as a weapon even against friendly states, denying them access to the American market. Third parties face multi-</w:t>
      </w:r>
      <w:proofErr w:type="gramStart"/>
      <w:r w:rsidRPr="001A6FF1">
        <w:rPr>
          <w:color w:val="000000"/>
          <w:sz w:val="10"/>
        </w:rPr>
        <w:t>billion dollar</w:t>
      </w:r>
      <w:proofErr w:type="gramEnd"/>
      <w:r w:rsidRPr="001A6FF1">
        <w:rPr>
          <w:color w:val="000000"/>
          <w:sz w:val="10"/>
        </w:rPr>
        <w:t xml:space="preserve"> fines for dealing with those on Washington’s naughty list. Even large, prosperous nations are vulnerable to American pressure. Thus, U.S. threats are typically enough to isolate any small country. For instance, for years the Sudanese government was forced to operate on a cash basis overseas, flying currency into the U.S. for its embassies. The Trump administration’s reimposition of sanctions on Iran opened the door for a rush of companies fleeing Tehran. Yet </w:t>
      </w:r>
      <w:r w:rsidRPr="001A6FF1">
        <w:rPr>
          <w:rStyle w:val="Emphasis"/>
          <w:highlight w:val="cyan"/>
        </w:rPr>
        <w:t>even</w:t>
      </w:r>
      <w:r w:rsidRPr="001A6FF1">
        <w:rPr>
          <w:color w:val="000000"/>
          <w:sz w:val="10"/>
        </w:rPr>
        <w:t> </w:t>
      </w:r>
      <w:r w:rsidRPr="001A6FF1">
        <w:rPr>
          <w:b/>
          <w:bCs/>
          <w:color w:val="000000"/>
          <w:u w:val="single"/>
        </w:rPr>
        <w:t>such</w:t>
      </w:r>
      <w:r w:rsidRPr="001A6FF1">
        <w:rPr>
          <w:color w:val="000000"/>
          <w:sz w:val="10"/>
        </w:rPr>
        <w:t> </w:t>
      </w:r>
      <w:r w:rsidRPr="001A6FF1">
        <w:rPr>
          <w:b/>
          <w:bCs/>
          <w:color w:val="000000"/>
          <w:highlight w:val="cyan"/>
          <w:u w:val="single"/>
          <w:shd w:val="clear" w:color="auto" w:fill="FFFF00"/>
        </w:rPr>
        <w:t>enhanced penalties</w:t>
      </w:r>
      <w:r w:rsidRPr="001A6FF1">
        <w:rPr>
          <w:color w:val="000000"/>
          <w:sz w:val="10"/>
        </w:rPr>
        <w:t> </w:t>
      </w:r>
      <w:r w:rsidRPr="001A6FF1">
        <w:rPr>
          <w:rStyle w:val="Emphasis"/>
          <w:highlight w:val="cyan"/>
        </w:rPr>
        <w:t>rarely change</w:t>
      </w:r>
      <w:r w:rsidRPr="001A6FF1">
        <w:rPr>
          <w:color w:val="000000"/>
          <w:sz w:val="10"/>
        </w:rPr>
        <w:t> </w:t>
      </w:r>
      <w:r w:rsidRPr="001A6FF1">
        <w:rPr>
          <w:b/>
          <w:bCs/>
          <w:color w:val="000000"/>
          <w:highlight w:val="cyan"/>
          <w:u w:val="single"/>
          <w:shd w:val="clear" w:color="auto" w:fill="FFFF00"/>
        </w:rPr>
        <w:t>the</w:t>
      </w:r>
      <w:r w:rsidRPr="001A6FF1">
        <w:rPr>
          <w:color w:val="000000"/>
          <w:sz w:val="10"/>
        </w:rPr>
        <w:t> </w:t>
      </w:r>
      <w:r w:rsidRPr="001A6FF1">
        <w:rPr>
          <w:b/>
          <w:bCs/>
          <w:color w:val="000000"/>
          <w:u w:val="single"/>
        </w:rPr>
        <w:t>governments they</w:t>
      </w:r>
      <w:r w:rsidRPr="001A6FF1">
        <w:rPr>
          <w:color w:val="000000"/>
          <w:sz w:val="10"/>
        </w:rPr>
        <w:t> </w:t>
      </w:r>
      <w:r w:rsidRPr="001A6FF1">
        <w:rPr>
          <w:b/>
          <w:bCs/>
          <w:color w:val="000000"/>
          <w:highlight w:val="cyan"/>
          <w:u w:val="single"/>
          <w:shd w:val="clear" w:color="auto" w:fill="FFFF00"/>
        </w:rPr>
        <w:t>target</w:t>
      </w:r>
      <w:r w:rsidRPr="001A6FF1">
        <w:rPr>
          <w:color w:val="000000"/>
          <w:sz w:val="10"/>
        </w:rPr>
        <w:t>. </w:t>
      </w:r>
      <w:r w:rsidRPr="001A6FF1">
        <w:rPr>
          <w:rStyle w:val="Emphasis"/>
          <w:highlight w:val="cyan"/>
        </w:rPr>
        <w:t>Communism continues</w:t>
      </w:r>
      <w:r w:rsidRPr="001A6FF1">
        <w:rPr>
          <w:color w:val="000000"/>
          <w:sz w:val="10"/>
        </w:rPr>
        <w:t> </w:t>
      </w:r>
      <w:r w:rsidRPr="001A6FF1">
        <w:rPr>
          <w:b/>
          <w:bCs/>
          <w:color w:val="000000"/>
          <w:u w:val="single"/>
        </w:rPr>
        <w:t>to reign</w:t>
      </w:r>
      <w:r w:rsidRPr="001A6FF1">
        <w:rPr>
          <w:color w:val="000000"/>
          <w:sz w:val="10"/>
        </w:rPr>
        <w:t> </w:t>
      </w:r>
      <w:r w:rsidRPr="001A6FF1">
        <w:rPr>
          <w:rStyle w:val="Emphasis"/>
          <w:highlight w:val="cyan"/>
        </w:rPr>
        <w:t>in Cuba</w:t>
      </w:r>
      <w:r w:rsidRPr="001A6FF1">
        <w:rPr>
          <w:b/>
          <w:bCs/>
          <w:color w:val="000000"/>
          <w:u w:val="single"/>
        </w:rPr>
        <w:t>.</w:t>
      </w:r>
      <w:r w:rsidRPr="001A6FF1">
        <w:rPr>
          <w:color w:val="000000"/>
          <w:sz w:val="10"/>
        </w:rPr>
        <w:t> </w:t>
      </w:r>
      <w:r w:rsidRPr="001A6FF1">
        <w:rPr>
          <w:rStyle w:val="Emphasis"/>
          <w:highlight w:val="cyan"/>
        </w:rPr>
        <w:t>Sudan</w:t>
      </w:r>
      <w:r w:rsidRPr="001A6FF1">
        <w:rPr>
          <w:b/>
          <w:bCs/>
          <w:color w:val="000000"/>
          <w:u w:val="single"/>
        </w:rPr>
        <w:t>’s government</w:t>
      </w:r>
      <w:r w:rsidRPr="001A6FF1">
        <w:rPr>
          <w:color w:val="000000"/>
          <w:sz w:val="10"/>
        </w:rPr>
        <w:t> </w:t>
      </w:r>
      <w:r w:rsidRPr="001A6FF1">
        <w:rPr>
          <w:rStyle w:val="Emphasis"/>
          <w:highlight w:val="cyan"/>
        </w:rPr>
        <w:t>remains authoritarian</w:t>
      </w:r>
      <w:r w:rsidRPr="001A6FF1">
        <w:rPr>
          <w:color w:val="000000"/>
          <w:sz w:val="10"/>
        </w:rPr>
        <w:t> and Islamist. </w:t>
      </w:r>
      <w:r w:rsidRPr="001A6FF1">
        <w:rPr>
          <w:b/>
          <w:bCs/>
          <w:color w:val="000000"/>
          <w:highlight w:val="cyan"/>
          <w:u w:val="single"/>
          <w:shd w:val="clear" w:color="auto" w:fill="FFFF00"/>
        </w:rPr>
        <w:t>Few</w:t>
      </w:r>
      <w:r w:rsidRPr="001A6FF1">
        <w:rPr>
          <w:color w:val="000000"/>
          <w:sz w:val="10"/>
        </w:rPr>
        <w:t> </w:t>
      </w:r>
      <w:r w:rsidRPr="001A6FF1">
        <w:rPr>
          <w:b/>
          <w:bCs/>
          <w:color w:val="000000"/>
          <w:u w:val="single"/>
        </w:rPr>
        <w:t>Korea</w:t>
      </w:r>
      <w:r w:rsidRPr="001A6FF1">
        <w:rPr>
          <w:color w:val="000000"/>
          <w:sz w:val="10"/>
        </w:rPr>
        <w:t> </w:t>
      </w:r>
      <w:r w:rsidRPr="001A6FF1">
        <w:rPr>
          <w:rStyle w:val="Emphasis"/>
          <w:highlight w:val="cyan"/>
        </w:rPr>
        <w:t>specialists</w:t>
      </w:r>
      <w:r w:rsidRPr="001A6FF1">
        <w:rPr>
          <w:color w:val="000000"/>
          <w:sz w:val="10"/>
        </w:rPr>
        <w:t> </w:t>
      </w:r>
      <w:r w:rsidRPr="001A6FF1">
        <w:rPr>
          <w:b/>
          <w:bCs/>
          <w:color w:val="000000"/>
          <w:highlight w:val="cyan"/>
          <w:u w:val="single"/>
          <w:shd w:val="clear" w:color="auto" w:fill="FFFF00"/>
        </w:rPr>
        <w:t>believe t</w:t>
      </w:r>
      <w:r w:rsidRPr="001A6FF1">
        <w:rPr>
          <w:b/>
          <w:bCs/>
          <w:color w:val="000000"/>
          <w:u w:val="single"/>
        </w:rPr>
        <w:t>hat</w:t>
      </w:r>
      <w:r w:rsidRPr="001A6FF1">
        <w:rPr>
          <w:color w:val="000000"/>
          <w:sz w:val="10"/>
        </w:rPr>
        <w:t> </w:t>
      </w:r>
      <w:r w:rsidRPr="001A6FF1">
        <w:rPr>
          <w:b/>
          <w:bCs/>
          <w:color w:val="000000"/>
          <w:highlight w:val="cyan"/>
          <w:u w:val="single"/>
          <w:shd w:val="clear" w:color="auto" w:fill="FFFF00"/>
        </w:rPr>
        <w:t>Pyongyang will</w:t>
      </w:r>
      <w:r w:rsidRPr="001A6FF1">
        <w:rPr>
          <w:color w:val="000000"/>
          <w:sz w:val="10"/>
        </w:rPr>
        <w:t> </w:t>
      </w:r>
      <w:r w:rsidRPr="001A6FF1">
        <w:rPr>
          <w:rStyle w:val="Emphasis"/>
          <w:highlight w:val="cyan"/>
        </w:rPr>
        <w:t>ever</w:t>
      </w:r>
      <w:r w:rsidRPr="001A6FF1">
        <w:rPr>
          <w:color w:val="000000"/>
          <w:sz w:val="10"/>
        </w:rPr>
        <w:t> </w:t>
      </w:r>
      <w:r w:rsidRPr="001A6FF1">
        <w:rPr>
          <w:b/>
          <w:bCs/>
          <w:color w:val="000000"/>
          <w:highlight w:val="cyan"/>
          <w:u w:val="single"/>
          <w:shd w:val="clear" w:color="auto" w:fill="FFFF00"/>
        </w:rPr>
        <w:t>surrender</w:t>
      </w:r>
      <w:r w:rsidRPr="001A6FF1">
        <w:rPr>
          <w:color w:val="000000"/>
          <w:sz w:val="10"/>
        </w:rPr>
        <w:t> </w:t>
      </w:r>
      <w:r w:rsidRPr="001A6FF1">
        <w:rPr>
          <w:b/>
          <w:bCs/>
          <w:color w:val="000000"/>
          <w:u w:val="single"/>
        </w:rPr>
        <w:t>its</w:t>
      </w:r>
      <w:r w:rsidRPr="001A6FF1">
        <w:rPr>
          <w:color w:val="000000"/>
          <w:sz w:val="10"/>
        </w:rPr>
        <w:t> </w:t>
      </w:r>
      <w:r w:rsidRPr="001A6FF1">
        <w:rPr>
          <w:rStyle w:val="Emphasis"/>
          <w:highlight w:val="cyan"/>
        </w:rPr>
        <w:t>nuc</w:t>
      </w:r>
      <w:r w:rsidRPr="001A6FF1">
        <w:rPr>
          <w:b/>
          <w:bCs/>
          <w:color w:val="000000"/>
          <w:u w:val="single"/>
        </w:rPr>
        <w:t>lear weapon</w:t>
      </w:r>
      <w:r w:rsidRPr="001A6FF1">
        <w:rPr>
          <w:rStyle w:val="Emphasis"/>
          <w:highlight w:val="cyan"/>
        </w:rPr>
        <w:t>s</w:t>
      </w:r>
      <w:r w:rsidRPr="001A6FF1">
        <w:rPr>
          <w:color w:val="000000"/>
          <w:sz w:val="10"/>
        </w:rPr>
        <w:t>. Russia’s </w:t>
      </w:r>
      <w:r w:rsidRPr="001A6FF1">
        <w:rPr>
          <w:rStyle w:val="Emphasis"/>
          <w:highlight w:val="cyan"/>
        </w:rPr>
        <w:t>Putin has not buckled</w:t>
      </w:r>
      <w:r w:rsidRPr="001A6FF1">
        <w:rPr>
          <w:color w:val="000000"/>
          <w:sz w:val="10"/>
        </w:rPr>
        <w:t> </w:t>
      </w:r>
      <w:r w:rsidRPr="001A6FF1">
        <w:rPr>
          <w:b/>
          <w:bCs/>
          <w:color w:val="000000"/>
          <w:u w:val="single"/>
        </w:rPr>
        <w:t>under economic pressure</w:t>
      </w:r>
      <w:r w:rsidRPr="001A6FF1">
        <w:rPr>
          <w:color w:val="000000"/>
          <w:sz w:val="10"/>
        </w:rPr>
        <w:t>. </w:t>
      </w:r>
      <w:r w:rsidRPr="001A6FF1">
        <w:rPr>
          <w:b/>
          <w:bCs/>
          <w:color w:val="000000"/>
          <w:u w:val="single"/>
        </w:rPr>
        <w:t>Instead, foreign</w:t>
      </w:r>
      <w:r w:rsidRPr="001A6FF1">
        <w:rPr>
          <w:color w:val="000000"/>
          <w:sz w:val="10"/>
        </w:rPr>
        <w:t> </w:t>
      </w:r>
      <w:r w:rsidRPr="001A6FF1">
        <w:rPr>
          <w:b/>
          <w:bCs/>
          <w:color w:val="000000"/>
          <w:highlight w:val="cyan"/>
          <w:u w:val="single"/>
          <w:shd w:val="clear" w:color="auto" w:fill="FFFF00"/>
        </w:rPr>
        <w:t>states look for</w:t>
      </w:r>
      <w:r w:rsidRPr="001A6FF1">
        <w:rPr>
          <w:color w:val="000000"/>
          <w:sz w:val="10"/>
        </w:rPr>
        <w:t> </w:t>
      </w:r>
      <w:r w:rsidRPr="001A6FF1">
        <w:rPr>
          <w:rStyle w:val="Emphasis"/>
          <w:highlight w:val="cyan"/>
        </w:rPr>
        <w:t>non-economic ways</w:t>
      </w:r>
      <w:r w:rsidRPr="001A6FF1">
        <w:rPr>
          <w:color w:val="000000"/>
          <w:sz w:val="10"/>
        </w:rPr>
        <w:t> </w:t>
      </w:r>
      <w:r w:rsidRPr="001A6FF1">
        <w:rPr>
          <w:b/>
          <w:bCs/>
          <w:color w:val="000000"/>
          <w:highlight w:val="cyan"/>
          <w:u w:val="single"/>
          <w:shd w:val="clear" w:color="auto" w:fill="FFFF00"/>
        </w:rPr>
        <w:t>to retaliate</w:t>
      </w:r>
      <w:r w:rsidRPr="001A6FF1">
        <w:rPr>
          <w:color w:val="000000"/>
          <w:sz w:val="10"/>
        </w:rPr>
        <w:t> </w:t>
      </w:r>
      <w:r w:rsidRPr="001A6FF1">
        <w:rPr>
          <w:b/>
          <w:bCs/>
          <w:color w:val="000000"/>
          <w:u w:val="single"/>
        </w:rPr>
        <w:t>against U.S. interests.</w:t>
      </w:r>
      <w:r w:rsidRPr="001A6FF1">
        <w:rPr>
          <w:color w:val="000000"/>
          <w:sz w:val="10"/>
        </w:rPr>
        <w:t> </w:t>
      </w:r>
      <w:r w:rsidRPr="001A6FF1">
        <w:rPr>
          <w:b/>
          <w:bCs/>
          <w:color w:val="000000"/>
          <w:u w:val="single"/>
        </w:rPr>
        <w:t>International economic pressure played a role in moving Burma, Iran, Libya, and North Korea towards negotiation with the West. However, sanctions were combined with positive inducements</w:t>
      </w:r>
      <w:r w:rsidRPr="001A6FF1">
        <w:rPr>
          <w:color w:val="000000"/>
          <w:sz w:val="10"/>
        </w:rPr>
        <w:t>. And </w:t>
      </w:r>
      <w:r w:rsidRPr="001A6FF1">
        <w:rPr>
          <w:b/>
          <w:bCs/>
          <w:color w:val="000000"/>
          <w:u w:val="single"/>
        </w:rPr>
        <w:t>even then, success still was limited.</w:t>
      </w:r>
      <w:r w:rsidRPr="001A6FF1">
        <w:rPr>
          <w:color w:val="000000"/>
          <w:sz w:val="10"/>
        </w:rPr>
        <w:t> </w:t>
      </w:r>
      <w:r w:rsidRPr="001A6FF1">
        <w:rPr>
          <w:b/>
          <w:bCs/>
          <w:color w:val="000000"/>
          <w:u w:val="single"/>
        </w:rPr>
        <w:t>Naypyidaw remains repressive, brutalizing an entire people</w:t>
      </w:r>
      <w:r w:rsidRPr="001A6FF1">
        <w:rPr>
          <w:color w:val="000000"/>
          <w:sz w:val="10"/>
        </w:rPr>
        <w:t>, the Rohingya. Tehran agreed to the </w:t>
      </w:r>
      <w:r w:rsidRPr="001A6FF1">
        <w:rPr>
          <w:b/>
          <w:bCs/>
          <w:color w:val="000000"/>
          <w:u w:val="single"/>
        </w:rPr>
        <w:t>J</w:t>
      </w:r>
      <w:r w:rsidRPr="001A6FF1">
        <w:rPr>
          <w:color w:val="000000"/>
          <w:sz w:val="10"/>
        </w:rPr>
        <w:t>oint </w:t>
      </w:r>
      <w:r w:rsidRPr="001A6FF1">
        <w:rPr>
          <w:b/>
          <w:bCs/>
          <w:color w:val="000000"/>
          <w:u w:val="single"/>
        </w:rPr>
        <w:t>C</w:t>
      </w:r>
      <w:r w:rsidRPr="001A6FF1">
        <w:rPr>
          <w:color w:val="000000"/>
          <w:sz w:val="10"/>
        </w:rPr>
        <w:t>omprehensive </w:t>
      </w:r>
      <w:r w:rsidRPr="001A6FF1">
        <w:rPr>
          <w:b/>
          <w:bCs/>
          <w:color w:val="000000"/>
          <w:u w:val="single"/>
        </w:rPr>
        <w:t>P</w:t>
      </w:r>
      <w:r w:rsidRPr="001A6FF1">
        <w:rPr>
          <w:color w:val="000000"/>
          <w:sz w:val="10"/>
        </w:rPr>
        <w:t>lan of </w:t>
      </w:r>
      <w:r w:rsidRPr="001A6FF1">
        <w:rPr>
          <w:b/>
          <w:bCs/>
          <w:color w:val="000000"/>
          <w:u w:val="single"/>
        </w:rPr>
        <w:t>A</w:t>
      </w:r>
      <w:r w:rsidRPr="001A6FF1">
        <w:rPr>
          <w:color w:val="000000"/>
          <w:sz w:val="10"/>
        </w:rPr>
        <w:t>ction, which </w:t>
      </w:r>
      <w:r w:rsidRPr="001A6FF1">
        <w:rPr>
          <w:b/>
          <w:bCs/>
          <w:color w:val="000000"/>
          <w:u w:val="single"/>
        </w:rPr>
        <w:t>has</w:t>
      </w:r>
      <w:r w:rsidRPr="001A6FF1">
        <w:rPr>
          <w:color w:val="000000"/>
          <w:sz w:val="10"/>
        </w:rPr>
        <w:t> since </w:t>
      </w:r>
      <w:r w:rsidRPr="001A6FF1">
        <w:rPr>
          <w:b/>
          <w:bCs/>
          <w:color w:val="000000"/>
          <w:u w:val="single"/>
        </w:rPr>
        <w:t>been repudiated by</w:t>
      </w:r>
      <w:r w:rsidRPr="001A6FF1">
        <w:rPr>
          <w:color w:val="000000"/>
          <w:sz w:val="10"/>
        </w:rPr>
        <w:t> the </w:t>
      </w:r>
      <w:r w:rsidRPr="001A6FF1">
        <w:rPr>
          <w:b/>
          <w:bCs/>
          <w:color w:val="000000"/>
          <w:u w:val="single"/>
        </w:rPr>
        <w:t>Trump</w:t>
      </w:r>
      <w:r w:rsidRPr="001A6FF1">
        <w:rPr>
          <w:color w:val="000000"/>
          <w:sz w:val="10"/>
        </w:rPr>
        <w:t> administration, </w:t>
      </w:r>
      <w:r w:rsidRPr="001A6FF1">
        <w:rPr>
          <w:b/>
          <w:bCs/>
          <w:color w:val="000000"/>
          <w:u w:val="single"/>
        </w:rPr>
        <w:t>making further progress unlikely</w:t>
      </w:r>
      <w:r w:rsidRPr="001A6FF1">
        <w:rPr>
          <w:color w:val="000000"/>
          <w:sz w:val="10"/>
        </w:rPr>
        <w:t>. </w:t>
      </w:r>
      <w:r w:rsidRPr="001A6FF1">
        <w:rPr>
          <w:b/>
          <w:bCs/>
          <w:color w:val="000000"/>
          <w:u w:val="single"/>
        </w:rPr>
        <w:t>The</w:t>
      </w:r>
      <w:r w:rsidRPr="001A6FF1">
        <w:rPr>
          <w:color w:val="000000"/>
          <w:sz w:val="10"/>
        </w:rPr>
        <w:t> </w:t>
      </w:r>
      <w:r w:rsidRPr="001A6FF1">
        <w:rPr>
          <w:b/>
          <w:bCs/>
          <w:color w:val="000000"/>
          <w:highlight w:val="cyan"/>
          <w:u w:val="single"/>
          <w:shd w:val="clear" w:color="auto" w:fill="FFFF00"/>
        </w:rPr>
        <w:t>ouster of</w:t>
      </w:r>
      <w:r w:rsidRPr="001A6FF1">
        <w:rPr>
          <w:color w:val="000000"/>
          <w:sz w:val="10"/>
        </w:rPr>
        <w:t> Libya’s Moammar </w:t>
      </w:r>
      <w:r w:rsidRPr="001A6FF1">
        <w:rPr>
          <w:rStyle w:val="Emphasis"/>
          <w:highlight w:val="cyan"/>
        </w:rPr>
        <w:t>Gaddafi</w:t>
      </w:r>
      <w:r w:rsidRPr="001A6FF1">
        <w:rPr>
          <w:color w:val="000000"/>
          <w:sz w:val="10"/>
        </w:rPr>
        <w:t> </w:t>
      </w:r>
      <w:r w:rsidRPr="001A6FF1">
        <w:rPr>
          <w:b/>
          <w:bCs/>
          <w:color w:val="000000"/>
          <w:u w:val="single"/>
        </w:rPr>
        <w:t>will</w:t>
      </w:r>
      <w:r w:rsidRPr="001A6FF1">
        <w:rPr>
          <w:color w:val="000000"/>
          <w:sz w:val="10"/>
        </w:rPr>
        <w:t> </w:t>
      </w:r>
      <w:r w:rsidRPr="001A6FF1">
        <w:rPr>
          <w:b/>
          <w:bCs/>
          <w:color w:val="000000"/>
          <w:highlight w:val="cyan"/>
          <w:u w:val="single"/>
          <w:shd w:val="clear" w:color="auto" w:fill="FFFF00"/>
        </w:rPr>
        <w:t>discourage any</w:t>
      </w:r>
      <w:r w:rsidRPr="001A6FF1">
        <w:rPr>
          <w:color w:val="000000"/>
          <w:sz w:val="10"/>
        </w:rPr>
        <w:t> </w:t>
      </w:r>
      <w:r w:rsidRPr="001A6FF1">
        <w:rPr>
          <w:b/>
          <w:bCs/>
          <w:color w:val="000000"/>
          <w:u w:val="single"/>
        </w:rPr>
        <w:t>government from making</w:t>
      </w:r>
      <w:r w:rsidRPr="001A6FF1">
        <w:rPr>
          <w:color w:val="000000"/>
          <w:sz w:val="10"/>
        </w:rPr>
        <w:t> </w:t>
      </w:r>
      <w:r w:rsidRPr="001A6FF1">
        <w:rPr>
          <w:b/>
          <w:bCs/>
          <w:color w:val="000000"/>
          <w:u w:val="single"/>
        </w:rPr>
        <w:t>serious</w:t>
      </w:r>
      <w:r w:rsidRPr="001A6FF1">
        <w:rPr>
          <w:color w:val="000000"/>
          <w:sz w:val="10"/>
        </w:rPr>
        <w:t> </w:t>
      </w:r>
      <w:r w:rsidRPr="001A6FF1">
        <w:rPr>
          <w:rStyle w:val="Emphasis"/>
          <w:highlight w:val="cyan"/>
        </w:rPr>
        <w:t>concessions</w:t>
      </w:r>
      <w:r w:rsidRPr="001A6FF1">
        <w:rPr>
          <w:color w:val="000000"/>
          <w:sz w:val="10"/>
        </w:rPr>
        <w:t> </w:t>
      </w:r>
      <w:r w:rsidRPr="001A6FF1">
        <w:rPr>
          <w:b/>
          <w:bCs/>
          <w:color w:val="000000"/>
          <w:u w:val="single"/>
        </w:rPr>
        <w:t>in the future</w:t>
      </w:r>
      <w:r w:rsidRPr="001A6FF1">
        <w:rPr>
          <w:color w:val="000000"/>
          <w:sz w:val="10"/>
        </w:rPr>
        <w:t>. </w:t>
      </w:r>
      <w:r w:rsidRPr="001A6FF1">
        <w:rPr>
          <w:b/>
          <w:bCs/>
          <w:color w:val="000000"/>
          <w:u w:val="single"/>
        </w:rPr>
        <w:t>North</w:t>
      </w:r>
      <w:r w:rsidRPr="001A6FF1">
        <w:rPr>
          <w:color w:val="000000"/>
          <w:sz w:val="10"/>
        </w:rPr>
        <w:t> </w:t>
      </w:r>
      <w:r w:rsidRPr="001A6FF1">
        <w:rPr>
          <w:rStyle w:val="Emphasis"/>
          <w:highlight w:val="cyan"/>
        </w:rPr>
        <w:t>Korea</w:t>
      </w:r>
      <w:r w:rsidRPr="001A6FF1">
        <w:rPr>
          <w:color w:val="000000"/>
          <w:sz w:val="10"/>
        </w:rPr>
        <w:t> </w:t>
      </w:r>
      <w:r w:rsidRPr="001A6FF1">
        <w:rPr>
          <w:b/>
          <w:bCs/>
          <w:color w:val="000000"/>
          <w:highlight w:val="cyan"/>
          <w:u w:val="single"/>
          <w:shd w:val="clear" w:color="auto" w:fill="FFFF00"/>
        </w:rPr>
        <w:t>is likely to maintain its</w:t>
      </w:r>
      <w:r w:rsidRPr="001A6FF1">
        <w:rPr>
          <w:color w:val="000000"/>
          <w:sz w:val="10"/>
        </w:rPr>
        <w:t> </w:t>
      </w:r>
      <w:r w:rsidRPr="001A6FF1">
        <w:rPr>
          <w:b/>
          <w:bCs/>
          <w:color w:val="000000"/>
          <w:u w:val="single"/>
        </w:rPr>
        <w:t>nuclear</w:t>
      </w:r>
      <w:r w:rsidRPr="001A6FF1">
        <w:rPr>
          <w:color w:val="000000"/>
          <w:sz w:val="10"/>
        </w:rPr>
        <w:t> </w:t>
      </w:r>
      <w:r w:rsidRPr="001A6FF1">
        <w:rPr>
          <w:b/>
          <w:bCs/>
          <w:color w:val="000000"/>
          <w:highlight w:val="cyan"/>
          <w:u w:val="single"/>
          <w:shd w:val="clear" w:color="auto" w:fill="FFFF00"/>
        </w:rPr>
        <w:t>arsenal for</w:t>
      </w:r>
      <w:r w:rsidRPr="001A6FF1">
        <w:rPr>
          <w:color w:val="000000"/>
          <w:sz w:val="10"/>
        </w:rPr>
        <w:t> </w:t>
      </w:r>
      <w:r w:rsidRPr="001A6FF1">
        <w:rPr>
          <w:b/>
          <w:bCs/>
          <w:color w:val="000000"/>
          <w:u w:val="single"/>
        </w:rPr>
        <w:t>years, even</w:t>
      </w:r>
      <w:r w:rsidRPr="001A6FF1">
        <w:rPr>
          <w:color w:val="000000"/>
          <w:sz w:val="10"/>
        </w:rPr>
        <w:t> </w:t>
      </w:r>
      <w:r w:rsidRPr="001A6FF1">
        <w:rPr>
          <w:rStyle w:val="Emphasis"/>
          <w:highlight w:val="cyan"/>
        </w:rPr>
        <w:t>decades</w:t>
      </w:r>
      <w:r w:rsidRPr="001A6FF1">
        <w:rPr>
          <w:color w:val="000000"/>
          <w:sz w:val="10"/>
        </w:rPr>
        <w:t> </w:t>
      </w:r>
      <w:r w:rsidRPr="001A6FF1">
        <w:rPr>
          <w:b/>
          <w:bCs/>
          <w:color w:val="000000"/>
          <w:u w:val="single"/>
        </w:rPr>
        <w:t>to come</w:t>
      </w:r>
      <w:r w:rsidRPr="001A6FF1">
        <w:rPr>
          <w:color w:val="000000"/>
          <w:sz w:val="10"/>
        </w:rPr>
        <w:t>. </w:t>
      </w:r>
      <w:r w:rsidRPr="001A6FF1">
        <w:rPr>
          <w:rStyle w:val="Emphasis"/>
          <w:highlight w:val="cyan"/>
        </w:rPr>
        <w:t>Sanctions are worse than ineffective</w:t>
      </w:r>
      <w:r w:rsidRPr="001A6FF1">
        <w:rPr>
          <w:b/>
          <w:bCs/>
          <w:color w:val="000000"/>
          <w:u w:val="single"/>
        </w:rPr>
        <w:t>: they have potentially far-reaching economic impacts. Limiting Iran’s oil sales pushes up energy prices globally. Penalizing technology sales to Moscow disproportionately affects European firms.</w:t>
      </w:r>
      <w:r w:rsidRPr="001A6FF1">
        <w:rPr>
          <w:color w:val="000000"/>
          <w:sz w:val="10"/>
        </w:rPr>
        <w:t> Even smaller markets matter. Warned Peter Harrell, an attorney specializing in sanctions: “</w:t>
      </w:r>
      <w:r w:rsidRPr="001A6FF1">
        <w:rPr>
          <w:b/>
          <w:bCs/>
          <w:color w:val="000000"/>
          <w:u w:val="single"/>
        </w:rPr>
        <w:t>Trump’s</w:t>
      </w:r>
      <w:r w:rsidRPr="001A6FF1">
        <w:rPr>
          <w:color w:val="000000"/>
          <w:sz w:val="10"/>
        </w:rPr>
        <w:t> August </w:t>
      </w:r>
      <w:r w:rsidRPr="001A6FF1">
        <w:rPr>
          <w:b/>
          <w:bCs/>
          <w:color w:val="000000"/>
          <w:u w:val="single"/>
        </w:rPr>
        <w:t>9 tariffs on Turkey</w:t>
      </w:r>
      <w:r w:rsidRPr="001A6FF1">
        <w:rPr>
          <w:color w:val="000000"/>
          <w:sz w:val="10"/>
        </w:rPr>
        <w:t> spurred a dramatic market selloff that not only affected Ankara but also </w:t>
      </w:r>
      <w:r w:rsidRPr="001A6FF1">
        <w:rPr>
          <w:b/>
          <w:bCs/>
          <w:color w:val="000000"/>
          <w:u w:val="single"/>
        </w:rPr>
        <w:t>caused the stocks of major European banks with business in Turkey to plunge and raised concerns about contagion to other emerging markets</w:t>
      </w:r>
      <w:r w:rsidRPr="001A6FF1">
        <w:rPr>
          <w:color w:val="000000"/>
          <w:sz w:val="10"/>
        </w:rPr>
        <w:t>.” </w:t>
      </w:r>
      <w:r w:rsidRPr="001A6FF1">
        <w:rPr>
          <w:b/>
          <w:bCs/>
          <w:color w:val="000000"/>
          <w:u w:val="single"/>
        </w:rPr>
        <w:t>Washington’s promiscuous use of economic sanctions has moved the global economy away from the liberal marketplace</w:t>
      </w:r>
      <w:r w:rsidRPr="001A6FF1">
        <w:rPr>
          <w:color w:val="000000"/>
          <w:sz w:val="10"/>
        </w:rPr>
        <w:t>. Moreover, </w:t>
      </w:r>
      <w:r w:rsidRPr="001A6FF1">
        <w:rPr>
          <w:b/>
          <w:bCs/>
          <w:color w:val="000000"/>
          <w:u w:val="single"/>
        </w:rPr>
        <w:t>economic penalties almost always hurt those with the least power</w:t>
      </w:r>
      <w:r w:rsidRPr="001A6FF1">
        <w:rPr>
          <w:color w:val="000000"/>
          <w:sz w:val="10"/>
        </w:rPr>
        <w:t>, influence, and money. Indeed, </w:t>
      </w:r>
      <w:r w:rsidRPr="001A6FF1">
        <w:rPr>
          <w:b/>
          <w:bCs/>
          <w:color w:val="000000"/>
          <w:u w:val="single"/>
        </w:rPr>
        <w:t>regime elites often manipulate sanctions to their own benefit.</w:t>
      </w:r>
      <w:r w:rsidRPr="001A6FF1">
        <w:rPr>
          <w:color w:val="000000"/>
          <w:sz w:val="10"/>
        </w:rPr>
        <w:t> Saddam Hussein, Slobodan Milosevic, Kim Jong-un, Vladimir Putin, and a variety of other </w:t>
      </w:r>
      <w:r w:rsidRPr="001A6FF1">
        <w:rPr>
          <w:b/>
          <w:bCs/>
          <w:color w:val="000000"/>
          <w:u w:val="single"/>
        </w:rPr>
        <w:t>despots all did fine even while their governments were under sanction.</w:t>
      </w:r>
      <w:r w:rsidRPr="001A6FF1">
        <w:rPr>
          <w:color w:val="000000"/>
          <w:sz w:val="10"/>
        </w:rPr>
        <w:t xml:space="preserve"> A quarter century ago, I visited Belgrade and talked with opposition leader Zoran </w:t>
      </w:r>
      <w:proofErr w:type="spellStart"/>
      <w:r w:rsidRPr="001A6FF1">
        <w:rPr>
          <w:color w:val="000000"/>
          <w:sz w:val="10"/>
        </w:rPr>
        <w:t>Djindzic</w:t>
      </w:r>
      <w:proofErr w:type="spellEnd"/>
      <w:r w:rsidRPr="001A6FF1">
        <w:rPr>
          <w:color w:val="000000"/>
          <w:sz w:val="10"/>
        </w:rPr>
        <w:t>—later to become prime minister and an assassination victim of ultra-nationalists. He complained that sanctions enriched Milosevic, while his own middle-class supporters lacked money to purchase gasoline to attend his rallies. Most famously, </w:t>
      </w:r>
      <w:r w:rsidRPr="001A6FF1">
        <w:rPr>
          <w:b/>
          <w:bCs/>
          <w:color w:val="000000"/>
          <w:u w:val="single"/>
        </w:rPr>
        <w:t>U.S. sanctions were</w:t>
      </w:r>
      <w:r w:rsidRPr="001A6FF1">
        <w:rPr>
          <w:color w:val="000000"/>
          <w:sz w:val="10"/>
        </w:rPr>
        <w:t> </w:t>
      </w:r>
      <w:r w:rsidRPr="001A6FF1">
        <w:rPr>
          <w:b/>
          <w:bCs/>
          <w:color w:val="000000"/>
          <w:highlight w:val="cyan"/>
          <w:u w:val="single"/>
          <w:shd w:val="clear" w:color="auto" w:fill="FFFF00"/>
        </w:rPr>
        <w:t>blamed for</w:t>
      </w:r>
      <w:r w:rsidRPr="001A6FF1">
        <w:rPr>
          <w:color w:val="000000"/>
          <w:sz w:val="10"/>
        </w:rPr>
        <w:t> </w:t>
      </w:r>
      <w:r w:rsidRPr="001A6FF1">
        <w:rPr>
          <w:b/>
          <w:bCs/>
          <w:color w:val="000000"/>
          <w:u w:val="single"/>
        </w:rPr>
        <w:t>the</w:t>
      </w:r>
      <w:r w:rsidRPr="001A6FF1">
        <w:rPr>
          <w:color w:val="000000"/>
          <w:sz w:val="10"/>
        </w:rPr>
        <w:t> </w:t>
      </w:r>
      <w:r w:rsidRPr="001A6FF1">
        <w:rPr>
          <w:rStyle w:val="Emphasis"/>
          <w:highlight w:val="cyan"/>
        </w:rPr>
        <w:t>deaths of</w:t>
      </w:r>
      <w:r w:rsidRPr="001A6FF1">
        <w:rPr>
          <w:color w:val="000000"/>
          <w:sz w:val="10"/>
        </w:rPr>
        <w:t> </w:t>
      </w:r>
      <w:r w:rsidRPr="001A6FF1">
        <w:rPr>
          <w:b/>
          <w:bCs/>
          <w:color w:val="000000"/>
          <w:u w:val="single"/>
        </w:rPr>
        <w:t>a</w:t>
      </w:r>
      <w:r w:rsidRPr="001A6FF1">
        <w:rPr>
          <w:color w:val="000000"/>
          <w:sz w:val="10"/>
        </w:rPr>
        <w:t> </w:t>
      </w:r>
      <w:r w:rsidRPr="001A6FF1">
        <w:rPr>
          <w:rStyle w:val="Emphasis"/>
          <w:highlight w:val="cyan"/>
        </w:rPr>
        <w:t>half million Iraqi babies</w:t>
      </w:r>
      <w:r w:rsidRPr="001A6FF1">
        <w:rPr>
          <w:b/>
          <w:bCs/>
          <w:color w:val="000000"/>
          <w:u w:val="single"/>
        </w:rPr>
        <w:t>.</w:t>
      </w:r>
      <w:r w:rsidRPr="001A6FF1">
        <w:rPr>
          <w:color w:val="000000"/>
          <w:sz w:val="10"/>
        </w:rPr>
        <w:t> That number likely is an exaggeration, but </w:t>
      </w:r>
      <w:r w:rsidRPr="001A6FF1">
        <w:rPr>
          <w:b/>
          <w:bCs/>
          <w:color w:val="000000"/>
          <w:u w:val="single"/>
        </w:rPr>
        <w:t>when questioned about the issue</w:t>
      </w:r>
      <w:r w:rsidRPr="001A6FF1">
        <w:rPr>
          <w:color w:val="000000"/>
          <w:sz w:val="10"/>
        </w:rPr>
        <w:t>, then-UN ambassador Madeleine </w:t>
      </w:r>
      <w:r w:rsidRPr="001A6FF1">
        <w:rPr>
          <w:b/>
          <w:bCs/>
          <w:color w:val="000000"/>
          <w:u w:val="single"/>
        </w:rPr>
        <w:t>Albright</w:t>
      </w:r>
      <w:r w:rsidRPr="001A6FF1">
        <w:rPr>
          <w:color w:val="000000"/>
          <w:sz w:val="10"/>
        </w:rPr>
        <w:t> </w:t>
      </w:r>
      <w:r w:rsidRPr="001A6FF1">
        <w:rPr>
          <w:b/>
          <w:bCs/>
          <w:color w:val="000000"/>
          <w:u w:val="single"/>
        </w:rPr>
        <w:t>did not dispute it</w:t>
      </w:r>
      <w:r w:rsidRPr="001A6FF1">
        <w:rPr>
          <w:color w:val="000000"/>
          <w:sz w:val="10"/>
        </w:rPr>
        <w:t>. Instead, she responded that “we think the price is worth it”—an extraordinarily callous sentiment that was transmitted throughout the Arab world. </w:t>
      </w:r>
      <w:r w:rsidRPr="001A6FF1">
        <w:rPr>
          <w:b/>
          <w:bCs/>
          <w:color w:val="000000"/>
          <w:u w:val="single"/>
        </w:rPr>
        <w:t>In recent years the U.S. has relied on</w:t>
      </w:r>
      <w:r w:rsidRPr="001A6FF1">
        <w:rPr>
          <w:color w:val="000000"/>
          <w:sz w:val="10"/>
        </w:rPr>
        <w:t> </w:t>
      </w:r>
      <w:r w:rsidRPr="001A6FF1">
        <w:rPr>
          <w:rStyle w:val="Emphasis"/>
          <w:highlight w:val="cyan"/>
        </w:rPr>
        <w:t>“smart sanctions,”</w:t>
      </w:r>
      <w:r w:rsidRPr="001A6FF1">
        <w:rPr>
          <w:color w:val="000000"/>
          <w:sz w:val="10"/>
        </w:rPr>
        <w:t> </w:t>
      </w:r>
      <w:r w:rsidRPr="001A6FF1">
        <w:rPr>
          <w:b/>
          <w:bCs/>
          <w:color w:val="000000"/>
          <w:u w:val="single"/>
        </w:rPr>
        <w:t>typically applied to regime leaders</w:t>
      </w:r>
      <w:r w:rsidRPr="001A6FF1">
        <w:rPr>
          <w:color w:val="000000"/>
          <w:sz w:val="10"/>
        </w:rPr>
        <w:t> and supporters. </w:t>
      </w:r>
      <w:r w:rsidRPr="001A6FF1">
        <w:rPr>
          <w:b/>
          <w:bCs/>
          <w:color w:val="000000"/>
          <w:u w:val="single"/>
        </w:rPr>
        <w:t>But preventing Kim from vacationing and banking in the West</w:t>
      </w:r>
      <w:r w:rsidRPr="001A6FF1">
        <w:rPr>
          <w:color w:val="000000"/>
          <w:sz w:val="10"/>
        </w:rPr>
        <w:t> </w:t>
      </w:r>
      <w:r w:rsidRPr="001A6FF1">
        <w:rPr>
          <w:b/>
          <w:bCs/>
          <w:color w:val="000000"/>
          <w:highlight w:val="cyan"/>
          <w:u w:val="single"/>
          <w:shd w:val="clear" w:color="auto" w:fill="FFFF00"/>
        </w:rPr>
        <w:t>is unlikely to cause</w:t>
      </w:r>
      <w:r w:rsidRPr="001A6FF1">
        <w:rPr>
          <w:color w:val="000000"/>
          <w:sz w:val="10"/>
        </w:rPr>
        <w:t> </w:t>
      </w:r>
      <w:r w:rsidRPr="001A6FF1">
        <w:rPr>
          <w:b/>
          <w:bCs/>
          <w:color w:val="000000"/>
          <w:u w:val="single"/>
        </w:rPr>
        <w:t>him to</w:t>
      </w:r>
      <w:r w:rsidRPr="001A6FF1">
        <w:rPr>
          <w:color w:val="000000"/>
          <w:sz w:val="10"/>
        </w:rPr>
        <w:t> </w:t>
      </w:r>
      <w:r w:rsidRPr="001A6FF1">
        <w:rPr>
          <w:b/>
          <w:bCs/>
          <w:color w:val="000000"/>
          <w:highlight w:val="cyan"/>
          <w:u w:val="single"/>
          <w:shd w:val="clear" w:color="auto" w:fill="FFFF00"/>
        </w:rPr>
        <w:t>disarm</w:t>
      </w:r>
      <w:r w:rsidRPr="001A6FF1">
        <w:rPr>
          <w:color w:val="000000"/>
          <w:sz w:val="10"/>
        </w:rPr>
        <w:t>. Washington and Brussels have targeted economic “oligarchs” linked to Putin, and while they no doubt they are inconvenienced, their ability to influence events is limited and their willingness to risk their freedom and lives unlikely. </w:t>
      </w:r>
      <w:r w:rsidRPr="001A6FF1">
        <w:rPr>
          <w:b/>
          <w:bCs/>
          <w:color w:val="000000"/>
          <w:u w:val="single"/>
        </w:rPr>
        <w:t>Smart sanctions may offer moral satisfaction</w:t>
      </w:r>
      <w:r w:rsidRPr="001A6FF1">
        <w:rPr>
          <w:color w:val="000000"/>
          <w:sz w:val="10"/>
        </w:rPr>
        <w:t> by punishing the guilty, </w:t>
      </w:r>
      <w:r w:rsidRPr="001A6FF1">
        <w:rPr>
          <w:b/>
          <w:bCs/>
          <w:color w:val="000000"/>
          <w:u w:val="single"/>
        </w:rPr>
        <w:t>but they aren’t effective in bringing recalcitrant regimes to heel</w:t>
      </w:r>
      <w:r w:rsidRPr="001A6FF1">
        <w:rPr>
          <w:color w:val="000000"/>
          <w:sz w:val="10"/>
        </w:rPr>
        <w:t>. </w:t>
      </w:r>
      <w:r w:rsidRPr="001A6FF1">
        <w:rPr>
          <w:b/>
          <w:bCs/>
          <w:color w:val="000000"/>
          <w:u w:val="single"/>
        </w:rPr>
        <w:t>Like so many other government programs, economic</w:t>
      </w:r>
      <w:r w:rsidRPr="001A6FF1">
        <w:rPr>
          <w:color w:val="000000"/>
          <w:sz w:val="10"/>
        </w:rPr>
        <w:t> </w:t>
      </w:r>
      <w:r w:rsidRPr="001A6FF1">
        <w:rPr>
          <w:b/>
          <w:bCs/>
          <w:color w:val="000000"/>
          <w:highlight w:val="cyan"/>
          <w:u w:val="single"/>
          <w:shd w:val="clear" w:color="auto" w:fill="FFFF00"/>
        </w:rPr>
        <w:t>penalties create</w:t>
      </w:r>
      <w:r w:rsidRPr="001A6FF1">
        <w:rPr>
          <w:color w:val="000000"/>
          <w:sz w:val="10"/>
        </w:rPr>
        <w:t> </w:t>
      </w:r>
      <w:r w:rsidRPr="001A6FF1">
        <w:rPr>
          <w:rStyle w:val="Emphasis"/>
          <w:highlight w:val="cyan"/>
        </w:rPr>
        <w:t>interest groups</w:t>
      </w:r>
      <w:r w:rsidRPr="001A6FF1">
        <w:rPr>
          <w:color w:val="000000"/>
          <w:sz w:val="10"/>
        </w:rPr>
        <w:t> </w:t>
      </w:r>
      <w:r w:rsidRPr="001A6FF1">
        <w:rPr>
          <w:b/>
          <w:bCs/>
          <w:color w:val="000000"/>
          <w:highlight w:val="cyan"/>
          <w:u w:val="single"/>
          <w:shd w:val="clear" w:color="auto" w:fill="FFFF00"/>
        </w:rPr>
        <w:t>that make</w:t>
      </w:r>
      <w:r w:rsidRPr="001A6FF1">
        <w:rPr>
          <w:color w:val="000000"/>
          <w:sz w:val="10"/>
        </w:rPr>
        <w:t> </w:t>
      </w:r>
      <w:r w:rsidRPr="001A6FF1">
        <w:rPr>
          <w:b/>
          <w:bCs/>
          <w:color w:val="000000"/>
          <w:u w:val="single"/>
        </w:rPr>
        <w:t>future</w:t>
      </w:r>
      <w:r w:rsidRPr="001A6FF1">
        <w:rPr>
          <w:color w:val="000000"/>
          <w:sz w:val="10"/>
        </w:rPr>
        <w:t> </w:t>
      </w:r>
      <w:r w:rsidRPr="001A6FF1">
        <w:rPr>
          <w:b/>
          <w:bCs/>
          <w:color w:val="000000"/>
          <w:highlight w:val="cyan"/>
          <w:u w:val="single"/>
          <w:shd w:val="clear" w:color="auto" w:fill="FFFF00"/>
        </w:rPr>
        <w:t>relaxation</w:t>
      </w:r>
      <w:r w:rsidRPr="001A6FF1">
        <w:rPr>
          <w:color w:val="000000"/>
          <w:sz w:val="10"/>
        </w:rPr>
        <w:t> </w:t>
      </w:r>
      <w:r w:rsidRPr="001A6FF1">
        <w:rPr>
          <w:b/>
          <w:bCs/>
          <w:color w:val="000000"/>
          <w:u w:val="single"/>
        </w:rPr>
        <w:t>almost</w:t>
      </w:r>
      <w:r w:rsidRPr="001A6FF1">
        <w:rPr>
          <w:color w:val="000000"/>
          <w:sz w:val="10"/>
        </w:rPr>
        <w:t> </w:t>
      </w:r>
      <w:r w:rsidRPr="001A6FF1">
        <w:rPr>
          <w:rStyle w:val="Emphasis"/>
          <w:highlight w:val="cyan"/>
        </w:rPr>
        <w:t>impossible</w:t>
      </w:r>
      <w:r w:rsidRPr="001A6FF1">
        <w:rPr>
          <w:color w:val="000000"/>
          <w:sz w:val="10"/>
        </w:rPr>
        <w:t>. </w:t>
      </w:r>
      <w:r w:rsidRPr="001A6FF1">
        <w:rPr>
          <w:b/>
          <w:bCs/>
          <w:color w:val="000000"/>
          <w:highlight w:val="cyan"/>
          <w:u w:val="single"/>
          <w:shd w:val="clear" w:color="auto" w:fill="FFFF00"/>
        </w:rPr>
        <w:t>The</w:t>
      </w:r>
      <w:r w:rsidRPr="001A6FF1">
        <w:rPr>
          <w:color w:val="000000"/>
          <w:sz w:val="10"/>
        </w:rPr>
        <w:t> </w:t>
      </w:r>
      <w:r w:rsidRPr="001A6FF1">
        <w:rPr>
          <w:b/>
          <w:bCs/>
          <w:color w:val="000000"/>
          <w:u w:val="single"/>
        </w:rPr>
        <w:t>Cuban</w:t>
      </w:r>
      <w:r w:rsidRPr="001A6FF1">
        <w:rPr>
          <w:color w:val="000000"/>
          <w:sz w:val="10"/>
        </w:rPr>
        <w:t> </w:t>
      </w:r>
      <w:r w:rsidRPr="001A6FF1">
        <w:rPr>
          <w:b/>
          <w:bCs/>
          <w:color w:val="000000"/>
          <w:highlight w:val="cyan"/>
          <w:u w:val="single"/>
          <w:shd w:val="clear" w:color="auto" w:fill="FFFF00"/>
        </w:rPr>
        <w:t>embargo</w:t>
      </w:r>
      <w:r w:rsidRPr="001A6FF1">
        <w:rPr>
          <w:color w:val="000000"/>
          <w:sz w:val="10"/>
        </w:rPr>
        <w:t> </w:t>
      </w:r>
      <w:r w:rsidRPr="001A6FF1">
        <w:rPr>
          <w:b/>
          <w:bCs/>
          <w:color w:val="000000"/>
          <w:u w:val="single"/>
        </w:rPr>
        <w:t>has</w:t>
      </w:r>
      <w:r w:rsidRPr="001A6FF1">
        <w:rPr>
          <w:color w:val="000000"/>
          <w:sz w:val="10"/>
        </w:rPr>
        <w:t> </w:t>
      </w:r>
      <w:r w:rsidRPr="001A6FF1">
        <w:rPr>
          <w:rStyle w:val="Emphasis"/>
          <w:highlight w:val="cyan"/>
        </w:rPr>
        <w:t>lasted</w:t>
      </w:r>
      <w:r w:rsidRPr="001A6FF1">
        <w:rPr>
          <w:color w:val="000000"/>
          <w:sz w:val="10"/>
        </w:rPr>
        <w:t> </w:t>
      </w:r>
      <w:r w:rsidRPr="001A6FF1">
        <w:rPr>
          <w:b/>
          <w:bCs/>
          <w:color w:val="000000"/>
          <w:u w:val="single"/>
        </w:rPr>
        <w:t>a half century, despite dramatically changed circumstances</w:t>
      </w:r>
      <w:r w:rsidRPr="001A6FF1">
        <w:rPr>
          <w:color w:val="000000"/>
          <w:sz w:val="10"/>
        </w:rPr>
        <w:t>. The U.S. continued penalties against Sudan even after Khartoum met Washington’s demands and accepted the secession of what became South Sudan. Sanctions on Moscow have damaged Russia’s economy without changing its policies. </w:t>
      </w:r>
      <w:r w:rsidRPr="001A6FF1">
        <w:rPr>
          <w:b/>
          <w:bCs/>
          <w:color w:val="000000"/>
          <w:u w:val="single"/>
        </w:rPr>
        <w:t>Economic sanctions are too easy to apply, encouraging the many wannabe secretaries of state who fill Congress</w:t>
      </w:r>
      <w:r w:rsidRPr="001A6FF1">
        <w:rPr>
          <w:color w:val="000000"/>
          <w:sz w:val="10"/>
        </w:rPr>
        <w:t>. </w:t>
      </w:r>
      <w:r w:rsidRPr="001A6FF1">
        <w:rPr>
          <w:b/>
          <w:bCs/>
          <w:color w:val="000000"/>
          <w:u w:val="single"/>
        </w:rPr>
        <w:t>With few responsibilities and no need to balance competing interests or develop effective remedies, legislators look for easy, high-profile actions that win popular attention. Every failure allows them to demand tougher action; at hearings they browbeat executive branch officials who counsel caution and nuance. Sanctions facilitate show</w:t>
      </w:r>
      <w:r w:rsidRPr="001A6FF1">
        <w:rPr>
          <w:color w:val="000000"/>
          <w:sz w:val="10"/>
        </w:rPr>
        <w:t>man</w:t>
      </w:r>
      <w:r w:rsidRPr="001A6FF1">
        <w:rPr>
          <w:b/>
          <w:bCs/>
          <w:color w:val="000000"/>
          <w:u w:val="single"/>
        </w:rPr>
        <w:t>ship, not states</w:t>
      </w:r>
      <w:r w:rsidRPr="001A6FF1">
        <w:rPr>
          <w:color w:val="000000"/>
          <w:sz w:val="10"/>
        </w:rPr>
        <w:t>man</w:t>
      </w:r>
      <w:r w:rsidRPr="001A6FF1">
        <w:rPr>
          <w:b/>
          <w:bCs/>
          <w:color w:val="000000"/>
          <w:u w:val="single"/>
        </w:rPr>
        <w:t>ship.</w:t>
      </w:r>
      <w:r w:rsidRPr="001A6FF1">
        <w:rPr>
          <w:color w:val="000000"/>
          <w:sz w:val="10"/>
        </w:rPr>
        <w:t> Perhaps the biggest problem with </w:t>
      </w:r>
      <w:r w:rsidRPr="001A6FF1">
        <w:rPr>
          <w:b/>
          <w:bCs/>
          <w:color w:val="000000"/>
          <w:u w:val="single"/>
        </w:rPr>
        <w:t>economic penalties</w:t>
      </w:r>
      <w:r w:rsidRPr="001A6FF1">
        <w:rPr>
          <w:color w:val="000000"/>
          <w:sz w:val="10"/>
        </w:rPr>
        <w:t> is that they </w:t>
      </w:r>
      <w:r w:rsidRPr="001A6FF1">
        <w:rPr>
          <w:b/>
          <w:bCs/>
          <w:color w:val="000000"/>
          <w:u w:val="single"/>
        </w:rPr>
        <w:t>inflate</w:t>
      </w:r>
      <w:r w:rsidRPr="001A6FF1">
        <w:rPr>
          <w:color w:val="000000"/>
          <w:sz w:val="10"/>
        </w:rPr>
        <w:t> </w:t>
      </w:r>
      <w:r w:rsidRPr="001A6FF1">
        <w:rPr>
          <w:b/>
          <w:bCs/>
          <w:color w:val="000000"/>
          <w:u w:val="single"/>
        </w:rPr>
        <w:t>Washington’s natural hubris because they look like an easy tool for imposing America’s will on the rest of the world. Escalation is simple, seemingly painless</w:t>
      </w:r>
      <w:r w:rsidRPr="001A6FF1">
        <w:rPr>
          <w:color w:val="000000"/>
          <w:sz w:val="10"/>
        </w:rPr>
        <w:t>—to Washington, at least. When sanctions are justified in moral terms, which is almost always, </w:t>
      </w:r>
      <w:r w:rsidRPr="001A6FF1">
        <w:rPr>
          <w:b/>
          <w:bCs/>
          <w:color w:val="000000"/>
          <w:u w:val="single"/>
        </w:rPr>
        <w:t>policymakers</w:t>
      </w:r>
      <w:r w:rsidRPr="001A6FF1">
        <w:rPr>
          <w:color w:val="000000"/>
          <w:sz w:val="10"/>
        </w:rPr>
        <w:t> can rationalize coercion of even friendly governments.</w:t>
      </w:r>
    </w:p>
    <w:p w14:paraId="1A12712D" w14:textId="77777777" w:rsidR="009A613F" w:rsidRDefault="009A613F" w:rsidP="009A613F"/>
    <w:p w14:paraId="0D3ED373" w14:textId="2C4F9F89" w:rsidR="009A613F" w:rsidRDefault="001C2BBD" w:rsidP="00D86696">
      <w:pPr>
        <w:pStyle w:val="Heading1"/>
      </w:pPr>
      <w:r>
        <w:t>***</w:t>
      </w:r>
      <w:r w:rsidR="00D86696">
        <w:t>Inflation Updates</w:t>
      </w:r>
      <w:r>
        <w:t>***</w:t>
      </w:r>
    </w:p>
    <w:p w14:paraId="640B60F2" w14:textId="77777777" w:rsidR="00D86696" w:rsidRDefault="00D86696" w:rsidP="00D86696"/>
    <w:p w14:paraId="2272B0E1" w14:textId="77777777" w:rsidR="00774F7F" w:rsidRDefault="00774F7F" w:rsidP="00774F7F">
      <w:pPr>
        <w:pStyle w:val="Heading1"/>
      </w:pPr>
      <w:r>
        <w:t>Neg</w:t>
      </w:r>
    </w:p>
    <w:p w14:paraId="24F86E66" w14:textId="77777777" w:rsidR="00774F7F" w:rsidRDefault="00774F7F" w:rsidP="00774F7F">
      <w:pPr>
        <w:pStyle w:val="Heading2"/>
      </w:pPr>
      <w:r>
        <w:t>Uniqueness</w:t>
      </w:r>
    </w:p>
    <w:p w14:paraId="69AFFD8B" w14:textId="77777777" w:rsidR="00774F7F" w:rsidRDefault="00774F7F" w:rsidP="00774F7F">
      <w:pPr>
        <w:pStyle w:val="Heading3"/>
      </w:pPr>
      <w:r>
        <w:t>UQ - Inflation cooling</w:t>
      </w:r>
    </w:p>
    <w:p w14:paraId="1F9EAA12" w14:textId="77777777" w:rsidR="00774F7F" w:rsidRDefault="00774F7F" w:rsidP="00774F7F">
      <w:pPr>
        <w:pStyle w:val="Heading4"/>
      </w:pPr>
      <w:r>
        <w:t>Inflation cooling now – prefer Powell, he’s the gold standard in the US</w:t>
      </w:r>
    </w:p>
    <w:p w14:paraId="24EF2F96" w14:textId="77777777" w:rsidR="00774F7F" w:rsidRPr="00F36001" w:rsidRDefault="00774F7F" w:rsidP="00774F7F">
      <w:r>
        <w:t xml:space="preserve">Christopher </w:t>
      </w:r>
      <w:r w:rsidRPr="00F36001">
        <w:rPr>
          <w:rStyle w:val="Style13ptBold"/>
        </w:rPr>
        <w:t>Rugaber 7-15</w:t>
      </w:r>
      <w:r>
        <w:t>, covers the economy and the Fed at AP, “</w:t>
      </w:r>
      <w:r w:rsidRPr="00F36001">
        <w:t>Powell says Federal Reserve is more confident inflation is slowing to its target</w:t>
      </w:r>
      <w:r>
        <w:t xml:space="preserve">,” </w:t>
      </w:r>
      <w:r>
        <w:rPr>
          <w:i/>
          <w:iCs/>
        </w:rPr>
        <w:t>ABCNews</w:t>
      </w:r>
      <w:r>
        <w:t xml:space="preserve">, 7-15-2024, </w:t>
      </w:r>
      <w:hyperlink r:id="rId29" w:history="1">
        <w:r w:rsidRPr="0084466C">
          <w:rPr>
            <w:rStyle w:val="Hyperlink"/>
          </w:rPr>
          <w:t>https://abcnews.go.com/US/wireStory/powell-federal-reserve-confident-inflation-slowing-target-111960184</w:t>
        </w:r>
      </w:hyperlink>
      <w:r>
        <w:t>, Accessed 7-17-2024 by NT-RS</w:t>
      </w:r>
    </w:p>
    <w:p w14:paraId="07014611" w14:textId="77777777" w:rsidR="00774F7F" w:rsidRPr="00B16CDF" w:rsidRDefault="00774F7F" w:rsidP="00774F7F">
      <w:pPr>
        <w:rPr>
          <w:sz w:val="16"/>
        </w:rPr>
      </w:pPr>
      <w:r w:rsidRPr="00B16CDF">
        <w:rPr>
          <w:sz w:val="16"/>
        </w:rPr>
        <w:t xml:space="preserve">WASHINGTON -- Chair Jerome </w:t>
      </w:r>
      <w:r w:rsidRPr="00B16CDF">
        <w:rPr>
          <w:rStyle w:val="StyleUnderline"/>
          <w:highlight w:val="cyan"/>
        </w:rPr>
        <w:t>Powell said</w:t>
      </w:r>
      <w:r w:rsidRPr="00B16CDF">
        <w:rPr>
          <w:sz w:val="16"/>
        </w:rPr>
        <w:t xml:space="preserve"> Monday that the </w:t>
      </w:r>
      <w:r w:rsidRPr="00B16CDF">
        <w:rPr>
          <w:rStyle w:val="StyleUnderline"/>
          <w:highlight w:val="cyan"/>
        </w:rPr>
        <w:t>Fed</w:t>
      </w:r>
      <w:r w:rsidRPr="00B16CDF">
        <w:rPr>
          <w:rStyle w:val="StyleUnderline"/>
        </w:rPr>
        <w:t xml:space="preserve">eral Reserve is </w:t>
      </w:r>
      <w:r w:rsidRPr="00F36001">
        <w:rPr>
          <w:rStyle w:val="StyleUnderline"/>
          <w:highlight w:val="cyan"/>
        </w:rPr>
        <w:t>becoming more convinced that inflation is headed back to its 2% target</w:t>
      </w:r>
      <w:r w:rsidRPr="00B16CDF">
        <w:rPr>
          <w:sz w:val="16"/>
        </w:rPr>
        <w:t xml:space="preserve"> and said the </w:t>
      </w:r>
      <w:r w:rsidRPr="00B16CDF">
        <w:rPr>
          <w:rStyle w:val="StyleUnderline"/>
        </w:rPr>
        <w:t xml:space="preserve">Fed would </w:t>
      </w:r>
      <w:r w:rsidRPr="00F36001">
        <w:rPr>
          <w:rStyle w:val="StyleUnderline"/>
          <w:highlight w:val="cyan"/>
        </w:rPr>
        <w:t xml:space="preserve">cut rates before the pace of price increases </w:t>
      </w:r>
      <w:proofErr w:type="gramStart"/>
      <w:r w:rsidRPr="00F36001">
        <w:rPr>
          <w:rStyle w:val="StyleUnderline"/>
          <w:highlight w:val="cyan"/>
        </w:rPr>
        <w:t>actually reached</w:t>
      </w:r>
      <w:proofErr w:type="gramEnd"/>
      <w:r w:rsidRPr="00F36001">
        <w:rPr>
          <w:rStyle w:val="StyleUnderline"/>
          <w:highlight w:val="cyan"/>
        </w:rPr>
        <w:t xml:space="preserve"> that point</w:t>
      </w:r>
      <w:r w:rsidRPr="00B16CDF">
        <w:rPr>
          <w:sz w:val="16"/>
        </w:rPr>
        <w:t>.</w:t>
      </w:r>
    </w:p>
    <w:p w14:paraId="56E9B2F8" w14:textId="77777777" w:rsidR="00774F7F" w:rsidRPr="00B16CDF" w:rsidRDefault="00774F7F" w:rsidP="00774F7F">
      <w:pPr>
        <w:rPr>
          <w:rStyle w:val="StyleUnderline"/>
        </w:rPr>
      </w:pPr>
      <w:r w:rsidRPr="00B16CDF">
        <w:rPr>
          <w:sz w:val="16"/>
        </w:rPr>
        <w:t xml:space="preserve">“We've had three better readings, and if you average them, that's a </w:t>
      </w:r>
      <w:r w:rsidRPr="00F36001">
        <w:rPr>
          <w:rStyle w:val="Emphasis"/>
          <w:highlight w:val="cyan"/>
        </w:rPr>
        <w:t>pretty good pace</w:t>
      </w:r>
      <w:r w:rsidRPr="00B16CDF">
        <w:rPr>
          <w:sz w:val="16"/>
        </w:rPr>
        <w:t xml:space="preserve">," Powell said of inflation in a question-and-answer question at the Economic Club of Washington. Those </w:t>
      </w:r>
      <w:r w:rsidRPr="00F36001">
        <w:rPr>
          <w:rStyle w:val="StyleUnderline"/>
          <w:highlight w:val="cyan"/>
        </w:rPr>
        <w:t>figures</w:t>
      </w:r>
      <w:r w:rsidRPr="00F36001">
        <w:rPr>
          <w:sz w:val="16"/>
          <w:highlight w:val="cyan"/>
        </w:rPr>
        <w:t>,</w:t>
      </w:r>
      <w:r w:rsidRPr="00B16CDF">
        <w:rPr>
          <w:sz w:val="16"/>
        </w:rPr>
        <w:t xml:space="preserve"> he said, “do </w:t>
      </w:r>
      <w:r w:rsidRPr="00F36001">
        <w:rPr>
          <w:rStyle w:val="StyleUnderline"/>
          <w:highlight w:val="cyan"/>
        </w:rPr>
        <w:t>add</w:t>
      </w:r>
      <w:r w:rsidRPr="00F36001">
        <w:rPr>
          <w:rStyle w:val="StyleUnderline"/>
        </w:rPr>
        <w:t xml:space="preserve"> </w:t>
      </w:r>
      <w:r w:rsidRPr="00B16CDF">
        <w:rPr>
          <w:rStyle w:val="StyleUnderline"/>
        </w:rPr>
        <w:t xml:space="preserve">somewhat </w:t>
      </w:r>
      <w:r w:rsidRPr="00F36001">
        <w:rPr>
          <w:rStyle w:val="StyleUnderline"/>
          <w:highlight w:val="cyan"/>
        </w:rPr>
        <w:t>to confidence</w:t>
      </w:r>
      <w:r w:rsidRPr="00B16CDF">
        <w:rPr>
          <w:sz w:val="16"/>
        </w:rPr>
        <w:t xml:space="preserve">” </w:t>
      </w:r>
      <w:r w:rsidRPr="00F36001">
        <w:rPr>
          <w:rStyle w:val="StyleUnderline"/>
          <w:highlight w:val="cyan"/>
        </w:rPr>
        <w:t>that inflation is slowing sustainably</w:t>
      </w:r>
      <w:r w:rsidRPr="00B16CDF">
        <w:rPr>
          <w:rStyle w:val="StyleUnderline"/>
        </w:rPr>
        <w:t>.</w:t>
      </w:r>
    </w:p>
    <w:p w14:paraId="5E83C828" w14:textId="77777777" w:rsidR="00774F7F" w:rsidRPr="00B16CDF" w:rsidRDefault="00774F7F" w:rsidP="00774F7F">
      <w:pPr>
        <w:rPr>
          <w:sz w:val="16"/>
        </w:rPr>
      </w:pPr>
      <w:r w:rsidRPr="00B16CDF">
        <w:rPr>
          <w:sz w:val="16"/>
        </w:rPr>
        <w:t xml:space="preserve">Powell declined to provide any hints of when the </w:t>
      </w:r>
      <w:proofErr w:type="gramStart"/>
      <w:r w:rsidRPr="00B16CDF">
        <w:rPr>
          <w:sz w:val="16"/>
        </w:rPr>
        <w:t>first rate</w:t>
      </w:r>
      <w:proofErr w:type="gramEnd"/>
      <w:r w:rsidRPr="00B16CDF">
        <w:rPr>
          <w:sz w:val="16"/>
        </w:rPr>
        <w:t xml:space="preserve"> cut would occur. But most economists foresee the first cut occurring in September, and after Powell's remarks Wall Street traders boosted their expectation that the Fed would reduce its key rate then from its 23-year high. The futures markets expect additional rate cuts in November and December.</w:t>
      </w:r>
    </w:p>
    <w:p w14:paraId="00A28E3C" w14:textId="77777777" w:rsidR="00774F7F" w:rsidRPr="00B16CDF" w:rsidRDefault="00774F7F" w:rsidP="00774F7F">
      <w:pPr>
        <w:rPr>
          <w:sz w:val="16"/>
        </w:rPr>
      </w:pPr>
      <w:r w:rsidRPr="00B16CDF">
        <w:rPr>
          <w:sz w:val="16"/>
        </w:rPr>
        <w:t>“Today," Powell said, “I'm not going to send any signals on any particular meeting.”</w:t>
      </w:r>
    </w:p>
    <w:p w14:paraId="77375641" w14:textId="77777777" w:rsidR="00774F7F" w:rsidRPr="00B16CDF" w:rsidRDefault="00774F7F" w:rsidP="00774F7F">
      <w:pPr>
        <w:rPr>
          <w:sz w:val="16"/>
        </w:rPr>
      </w:pPr>
      <w:r w:rsidRPr="00B16CDF">
        <w:rPr>
          <w:sz w:val="16"/>
        </w:rPr>
        <w:t>Rate reductions by the Fed would, over time, reduce consumers’ borrowing costs for things like mortgages, auto loans, and credit cards.</w:t>
      </w:r>
    </w:p>
    <w:p w14:paraId="20F5003D" w14:textId="77777777" w:rsidR="00774F7F" w:rsidRPr="00B16CDF" w:rsidRDefault="00774F7F" w:rsidP="00774F7F">
      <w:pPr>
        <w:rPr>
          <w:sz w:val="16"/>
        </w:rPr>
      </w:pPr>
      <w:r w:rsidRPr="00B16CDF">
        <w:rPr>
          <w:sz w:val="16"/>
        </w:rPr>
        <w:t>ADVERTISEMENT</w:t>
      </w:r>
    </w:p>
    <w:p w14:paraId="7216F681" w14:textId="77777777" w:rsidR="00774F7F" w:rsidRPr="00B16CDF" w:rsidRDefault="00774F7F" w:rsidP="00774F7F">
      <w:pPr>
        <w:rPr>
          <w:sz w:val="16"/>
        </w:rPr>
      </w:pPr>
      <w:r w:rsidRPr="00B16CDF">
        <w:rPr>
          <w:sz w:val="16"/>
        </w:rPr>
        <w:t xml:space="preserve">Last week, the government reported that </w:t>
      </w:r>
      <w:r w:rsidRPr="00F36001">
        <w:rPr>
          <w:rStyle w:val="StyleUnderline"/>
          <w:highlight w:val="cyan"/>
        </w:rPr>
        <w:t>consumer prices declined</w:t>
      </w:r>
      <w:r w:rsidRPr="00B16CDF">
        <w:rPr>
          <w:rStyle w:val="StyleUnderline"/>
        </w:rPr>
        <w:t xml:space="preserve"> slightly from May to June</w:t>
      </w:r>
      <w:r w:rsidRPr="00B16CDF">
        <w:rPr>
          <w:sz w:val="16"/>
        </w:rPr>
        <w:t>, bringing inflation down to a year-over-year rate of 3%, from 3.3% in May. So-called “core” prices, which exclude volatile energy and food costs and often provide a better read of where inflation is likely headed, climbed 3.3% from a year earlier, below 3.4% in May.</w:t>
      </w:r>
    </w:p>
    <w:p w14:paraId="75FBA49A" w14:textId="77777777" w:rsidR="00774F7F" w:rsidRPr="00B16CDF" w:rsidRDefault="00774F7F" w:rsidP="00774F7F">
      <w:pPr>
        <w:rPr>
          <w:sz w:val="16"/>
        </w:rPr>
      </w:pPr>
      <w:r w:rsidRPr="00B16CDF">
        <w:rPr>
          <w:sz w:val="16"/>
        </w:rPr>
        <w:t>In his remarks Monday, Powell stressed that the</w:t>
      </w:r>
      <w:r w:rsidRPr="00B16CDF">
        <w:rPr>
          <w:rStyle w:val="StyleUnderline"/>
        </w:rPr>
        <w:t xml:space="preserve"> Fed did not need to wait until inflation </w:t>
      </w:r>
      <w:proofErr w:type="gramStart"/>
      <w:r w:rsidRPr="00B16CDF">
        <w:rPr>
          <w:rStyle w:val="StyleUnderline"/>
        </w:rPr>
        <w:t>actually reached</w:t>
      </w:r>
      <w:proofErr w:type="gramEnd"/>
      <w:r w:rsidRPr="00B16CDF">
        <w:rPr>
          <w:rStyle w:val="StyleUnderline"/>
        </w:rPr>
        <w:t xml:space="preserve"> 2% to cut borrowing costs</w:t>
      </w:r>
      <w:r w:rsidRPr="00B16CDF">
        <w:rPr>
          <w:sz w:val="16"/>
        </w:rPr>
        <w:t>.</w:t>
      </w:r>
    </w:p>
    <w:p w14:paraId="51E69DF5" w14:textId="77777777" w:rsidR="00774F7F" w:rsidRPr="00B16CDF" w:rsidRDefault="00774F7F" w:rsidP="00774F7F">
      <w:pPr>
        <w:rPr>
          <w:sz w:val="16"/>
        </w:rPr>
      </w:pPr>
      <w:r w:rsidRPr="00B16CDF">
        <w:rPr>
          <w:sz w:val="16"/>
        </w:rPr>
        <w:t xml:space="preserve">“If you wait until inflation gets all the way down to 2%, you've probably waited too long,” Powell said, because it </w:t>
      </w:r>
      <w:r w:rsidRPr="00B16CDF">
        <w:rPr>
          <w:rStyle w:val="StyleUnderline"/>
        </w:rPr>
        <w:t>takes time for the Fed's policies to affect the economy</w:t>
      </w:r>
      <w:r w:rsidRPr="00B16CDF">
        <w:rPr>
          <w:sz w:val="16"/>
        </w:rPr>
        <w:t>.</w:t>
      </w:r>
    </w:p>
    <w:p w14:paraId="17469D25" w14:textId="77777777" w:rsidR="00774F7F" w:rsidRPr="00B16CDF" w:rsidRDefault="00774F7F" w:rsidP="00774F7F">
      <w:pPr>
        <w:rPr>
          <w:sz w:val="16"/>
        </w:rPr>
      </w:pPr>
      <w:r w:rsidRPr="00B16CDF">
        <w:rPr>
          <w:sz w:val="16"/>
        </w:rPr>
        <w:t>Powell also commented on the attempted assassination of former President Donald Trump Saturday, saying it was a “sad day for our country” and adding that violence had no place in U.S. politics.</w:t>
      </w:r>
    </w:p>
    <w:p w14:paraId="0B073F74" w14:textId="77777777" w:rsidR="00774F7F" w:rsidRPr="00B16CDF" w:rsidRDefault="00774F7F" w:rsidP="00774F7F">
      <w:pPr>
        <w:rPr>
          <w:sz w:val="16"/>
        </w:rPr>
      </w:pPr>
      <w:r w:rsidRPr="00B16CDF">
        <w:rPr>
          <w:sz w:val="16"/>
        </w:rPr>
        <w:t>After several high inflation readings at the start of the year had raised some concerns, Fed officials said they would need to see several months of declining price readings to be confident enough that inflation was fading sustainably toward its target level. June was the third straight month in which inflation cooled on an annual basis.</w:t>
      </w:r>
    </w:p>
    <w:p w14:paraId="301A02A8" w14:textId="77777777" w:rsidR="00774F7F" w:rsidRPr="00B16CDF" w:rsidRDefault="00774F7F" w:rsidP="00774F7F">
      <w:pPr>
        <w:rPr>
          <w:sz w:val="16"/>
        </w:rPr>
      </w:pPr>
      <w:r w:rsidRPr="00B16CDF">
        <w:rPr>
          <w:sz w:val="16"/>
        </w:rPr>
        <w:t>After the government’s latest encouraging inflation report Thursday, Mary Daly, president of the Fed’s San Francisco branch, signaled that rate cuts were getting closer. Daly said it was “likely that some policy adjustments will be warranted,” though she didn’t suggest any specific timing or number of rate reductions.</w:t>
      </w:r>
    </w:p>
    <w:p w14:paraId="70E4C5BD" w14:textId="77777777" w:rsidR="00774F7F" w:rsidRPr="00B16CDF" w:rsidRDefault="00774F7F" w:rsidP="00774F7F">
      <w:pPr>
        <w:rPr>
          <w:sz w:val="16"/>
        </w:rPr>
      </w:pPr>
      <w:r w:rsidRPr="00B16CDF">
        <w:rPr>
          <w:sz w:val="16"/>
        </w:rPr>
        <w:t xml:space="preserve">In a call with reporters, Daly struck an upbeat tone, saying that </w:t>
      </w:r>
      <w:r w:rsidRPr="00B16CDF">
        <w:rPr>
          <w:rStyle w:val="StyleUnderline"/>
        </w:rPr>
        <w:t xml:space="preserve">June’s consumer price report showed that “we’ve got that kind of </w:t>
      </w:r>
      <w:r w:rsidRPr="00F36001">
        <w:rPr>
          <w:rStyle w:val="StyleUnderline"/>
        </w:rPr>
        <w:t>gradual reduction in inflation</w:t>
      </w:r>
      <w:r w:rsidRPr="00B16CDF">
        <w:rPr>
          <w:rStyle w:val="StyleUnderline"/>
        </w:rPr>
        <w:t xml:space="preserve"> that we’ve been watching for and looking for</w:t>
      </w:r>
      <w:r w:rsidRPr="00B16CDF">
        <w:rPr>
          <w:sz w:val="16"/>
        </w:rPr>
        <w:t>, which ... is actually increasing confidence that we are on path to 2% inflation.”</w:t>
      </w:r>
    </w:p>
    <w:p w14:paraId="1382D448" w14:textId="77777777" w:rsidR="00774F7F" w:rsidRPr="00B16CDF" w:rsidRDefault="00774F7F" w:rsidP="00774F7F">
      <w:pPr>
        <w:rPr>
          <w:sz w:val="16"/>
        </w:rPr>
      </w:pPr>
      <w:r w:rsidRPr="00B16CDF">
        <w:rPr>
          <w:sz w:val="16"/>
        </w:rPr>
        <w:t xml:space="preserve">Many </w:t>
      </w:r>
      <w:r w:rsidRPr="00F36001">
        <w:rPr>
          <w:rStyle w:val="StyleUnderline"/>
          <w:highlight w:val="cyan"/>
        </w:rPr>
        <w:t>drivers of price acceleration are slowing</w:t>
      </w:r>
      <w:r w:rsidRPr="00F36001">
        <w:rPr>
          <w:sz w:val="16"/>
          <w:highlight w:val="cyan"/>
        </w:rPr>
        <w:t>,</w:t>
      </w:r>
      <w:r w:rsidRPr="00B16CDF">
        <w:rPr>
          <w:sz w:val="16"/>
        </w:rPr>
        <w:t xml:space="preserve"> solidifying the Fed’s confidence that inflation is being fully tamed after having steadily eased from a four-decade peak in 2022.</w:t>
      </w:r>
    </w:p>
    <w:p w14:paraId="1D1681EF" w14:textId="77777777" w:rsidR="00774F7F" w:rsidRPr="00B16CDF" w:rsidRDefault="00774F7F" w:rsidP="00774F7F">
      <w:pPr>
        <w:rPr>
          <w:sz w:val="16"/>
        </w:rPr>
      </w:pPr>
      <w:r w:rsidRPr="00B16CDF">
        <w:rPr>
          <w:sz w:val="16"/>
        </w:rPr>
        <w:t xml:space="preserve">Thursday’s inflation report reflected a </w:t>
      </w:r>
      <w:r w:rsidRPr="00B16CDF">
        <w:rPr>
          <w:rStyle w:val="StyleUnderline"/>
        </w:rPr>
        <w:t xml:space="preserve">long-anticipated </w:t>
      </w:r>
      <w:r w:rsidRPr="00F36001">
        <w:rPr>
          <w:rStyle w:val="StyleUnderline"/>
          <w:highlight w:val="cyan"/>
        </w:rPr>
        <w:t>decline in rental and housing costs</w:t>
      </w:r>
      <w:r w:rsidRPr="00B16CDF">
        <w:rPr>
          <w:sz w:val="16"/>
        </w:rPr>
        <w:t>. Those costs had jumped in the aftermath of the pandemic as many Americans moved in search of more spacious living space to work from home.</w:t>
      </w:r>
    </w:p>
    <w:p w14:paraId="03837503" w14:textId="77777777" w:rsidR="00774F7F" w:rsidRPr="00B16CDF" w:rsidRDefault="00774F7F" w:rsidP="00774F7F">
      <w:pPr>
        <w:rPr>
          <w:sz w:val="16"/>
        </w:rPr>
      </w:pPr>
      <w:r w:rsidRPr="00F36001">
        <w:rPr>
          <w:rStyle w:val="StyleUnderline"/>
          <w:highlight w:val="cyan"/>
        </w:rPr>
        <w:t>Hiring and job openings are also cooling</w:t>
      </w:r>
      <w:r w:rsidRPr="00B16CDF">
        <w:rPr>
          <w:sz w:val="16"/>
        </w:rPr>
        <w:t xml:space="preserve">, thereby reducing the need for many businesses to ramp up pay </w:t>
      </w:r>
      <w:proofErr w:type="gramStart"/>
      <w:r w:rsidRPr="00B16CDF">
        <w:rPr>
          <w:sz w:val="16"/>
        </w:rPr>
        <w:t>in order to</w:t>
      </w:r>
      <w:proofErr w:type="gramEnd"/>
      <w:r w:rsidRPr="00B16CDF">
        <w:rPr>
          <w:sz w:val="16"/>
        </w:rPr>
        <w:t xml:space="preserve"> fill jobs. Sharply higher wages can drive up inflation if companies respond by raising prices to cover their higher labor costs.</w:t>
      </w:r>
    </w:p>
    <w:p w14:paraId="652C96A1" w14:textId="77777777" w:rsidR="00774F7F" w:rsidRPr="00B16CDF" w:rsidRDefault="00774F7F" w:rsidP="00774F7F">
      <w:pPr>
        <w:rPr>
          <w:sz w:val="16"/>
        </w:rPr>
      </w:pPr>
      <w:r w:rsidRPr="00B16CDF">
        <w:rPr>
          <w:sz w:val="16"/>
        </w:rPr>
        <w:t>ADVERTISEMENT</w:t>
      </w:r>
    </w:p>
    <w:p w14:paraId="7A9B9492" w14:textId="77777777" w:rsidR="00774F7F" w:rsidRDefault="00774F7F" w:rsidP="00774F7F">
      <w:pPr>
        <w:rPr>
          <w:sz w:val="16"/>
        </w:rPr>
      </w:pPr>
      <w:r w:rsidRPr="00B16CDF">
        <w:rPr>
          <w:sz w:val="16"/>
        </w:rPr>
        <w:t>Last week before a Senate committee, Powell noted that the job market had “cooled considerably,” and was not “a source of broad inflationary pressures for the economy.”</w:t>
      </w:r>
    </w:p>
    <w:p w14:paraId="3D9FAF6F" w14:textId="77777777" w:rsidR="00774F7F" w:rsidRDefault="00774F7F" w:rsidP="00774F7F">
      <w:pPr>
        <w:pStyle w:val="Heading4"/>
      </w:pPr>
      <w:r>
        <w:t>Propensity for inflation to lower more</w:t>
      </w:r>
    </w:p>
    <w:p w14:paraId="3219FBAF" w14:textId="77777777" w:rsidR="00774F7F" w:rsidRPr="00F36001" w:rsidRDefault="00774F7F" w:rsidP="00774F7F">
      <w:r>
        <w:t xml:space="preserve">Christopher </w:t>
      </w:r>
      <w:r w:rsidRPr="00F36001">
        <w:rPr>
          <w:rStyle w:val="Style13ptBold"/>
        </w:rPr>
        <w:t>Rugaber 7-1</w:t>
      </w:r>
      <w:r>
        <w:rPr>
          <w:rStyle w:val="Style13ptBold"/>
        </w:rPr>
        <w:t>7</w:t>
      </w:r>
      <w:r>
        <w:t>, covers the economy and the Fed at AP, “</w:t>
      </w:r>
      <w:r w:rsidRPr="00F36001">
        <w:t>Ex-regional Fed president: Inflation headed lower, with interest rates likely to follow</w:t>
      </w:r>
      <w:r>
        <w:t xml:space="preserve">,” </w:t>
      </w:r>
      <w:r>
        <w:rPr>
          <w:i/>
          <w:iCs/>
        </w:rPr>
        <w:t>ABCNews</w:t>
      </w:r>
      <w:r>
        <w:t xml:space="preserve">, 7-17-2024, </w:t>
      </w:r>
      <w:r w:rsidRPr="00F36001">
        <w:t>https://abcnews.go.com/Business/wireStory/regional-fed-president-inflation-headed-lower-interest-rates-112027197</w:t>
      </w:r>
      <w:r>
        <w:t>, Accessed 7-17-2024 by NT-RS</w:t>
      </w:r>
    </w:p>
    <w:p w14:paraId="29D9318E" w14:textId="77777777" w:rsidR="00774F7F" w:rsidRPr="00F36001" w:rsidRDefault="00774F7F" w:rsidP="00774F7F">
      <w:pPr>
        <w:rPr>
          <w:sz w:val="16"/>
        </w:rPr>
      </w:pPr>
      <w:r w:rsidRPr="00F36001">
        <w:rPr>
          <w:sz w:val="16"/>
        </w:rPr>
        <w:t xml:space="preserve">A. It really looks like </w:t>
      </w:r>
      <w:r w:rsidRPr="00F36001">
        <w:rPr>
          <w:rStyle w:val="StyleUnderline"/>
          <w:highlight w:val="cyan"/>
        </w:rPr>
        <w:t>inflation has resumed its downward path</w:t>
      </w:r>
      <w:r w:rsidRPr="00F36001">
        <w:rPr>
          <w:rStyle w:val="StyleUnderline"/>
        </w:rPr>
        <w:t>.</w:t>
      </w:r>
      <w:r w:rsidRPr="00F36001">
        <w:rPr>
          <w:sz w:val="16"/>
        </w:rPr>
        <w:t xml:space="preserve"> And that’s very good. That’s kind of what we’re looking for. We </w:t>
      </w:r>
      <w:r w:rsidRPr="00F36001">
        <w:rPr>
          <w:rStyle w:val="StyleUnderline"/>
          <w:highlight w:val="cyan"/>
        </w:rPr>
        <w:t>want</w:t>
      </w:r>
      <w:r w:rsidRPr="00F36001">
        <w:rPr>
          <w:rStyle w:val="StyleUnderline"/>
        </w:rPr>
        <w:t xml:space="preserve"> inflation </w:t>
      </w:r>
      <w:r w:rsidRPr="00F36001">
        <w:rPr>
          <w:rStyle w:val="StyleUnderline"/>
          <w:highlight w:val="cyan"/>
        </w:rPr>
        <w:t xml:space="preserve">to </w:t>
      </w:r>
      <w:proofErr w:type="gramStart"/>
      <w:r w:rsidRPr="00F36001">
        <w:rPr>
          <w:rStyle w:val="StyleUnderline"/>
          <w:highlight w:val="cyan"/>
        </w:rPr>
        <w:t>get</w:t>
      </w:r>
      <w:proofErr w:type="gramEnd"/>
      <w:r w:rsidRPr="00F36001">
        <w:rPr>
          <w:rStyle w:val="StyleUnderline"/>
          <w:highlight w:val="cyan"/>
        </w:rPr>
        <w:t xml:space="preserve"> down in a sustainable way</w:t>
      </w:r>
      <w:r w:rsidRPr="00F36001">
        <w:rPr>
          <w:sz w:val="16"/>
        </w:rPr>
        <w:t xml:space="preserve"> to our 2% goal.</w:t>
      </w:r>
    </w:p>
    <w:p w14:paraId="0C4EEB48" w14:textId="77777777" w:rsidR="00774F7F" w:rsidRPr="00F36001" w:rsidRDefault="00774F7F" w:rsidP="00774F7F">
      <w:pPr>
        <w:rPr>
          <w:sz w:val="16"/>
        </w:rPr>
      </w:pPr>
      <w:r w:rsidRPr="00F36001">
        <w:rPr>
          <w:sz w:val="16"/>
        </w:rPr>
        <w:t>ADVERTISEMENT</w:t>
      </w:r>
    </w:p>
    <w:p w14:paraId="4AA4E2B3" w14:textId="77777777" w:rsidR="00774F7F" w:rsidRPr="00F36001" w:rsidRDefault="00774F7F" w:rsidP="00774F7F">
      <w:pPr>
        <w:rPr>
          <w:sz w:val="16"/>
        </w:rPr>
      </w:pPr>
      <w:r w:rsidRPr="00F36001">
        <w:rPr>
          <w:sz w:val="16"/>
        </w:rPr>
        <w:t xml:space="preserve">And at the same time, we’re seeing </w:t>
      </w:r>
      <w:r w:rsidRPr="00F36001">
        <w:rPr>
          <w:rStyle w:val="StyleUnderline"/>
          <w:highlight w:val="cyan"/>
        </w:rPr>
        <w:t>moderation in demand</w:t>
      </w:r>
      <w:r w:rsidRPr="00F36001">
        <w:rPr>
          <w:sz w:val="16"/>
        </w:rPr>
        <w:t xml:space="preserve">, but we’re also seeing that </w:t>
      </w:r>
      <w:r w:rsidRPr="00F36001">
        <w:rPr>
          <w:rStyle w:val="StyleUnderline"/>
          <w:highlight w:val="cyan"/>
        </w:rPr>
        <w:t>labor markets remain healthy</w:t>
      </w:r>
      <w:r w:rsidRPr="00F36001">
        <w:rPr>
          <w:sz w:val="16"/>
        </w:rPr>
        <w:t>. But for me to be feeling that we could start cutting rates, it would be good to get a few more good inflation readings.</w:t>
      </w:r>
    </w:p>
    <w:p w14:paraId="3299DA0D" w14:textId="77777777" w:rsidR="00774F7F" w:rsidRPr="00F36001" w:rsidRDefault="00774F7F" w:rsidP="00774F7F">
      <w:pPr>
        <w:rPr>
          <w:sz w:val="16"/>
        </w:rPr>
      </w:pPr>
      <w:r w:rsidRPr="00F36001">
        <w:rPr>
          <w:sz w:val="16"/>
        </w:rPr>
        <w:t xml:space="preserve">I’m </w:t>
      </w:r>
      <w:r w:rsidRPr="00F36001">
        <w:rPr>
          <w:rStyle w:val="StyleUnderline"/>
          <w:highlight w:val="cyan"/>
        </w:rPr>
        <w:t xml:space="preserve">expecting the economy to evolve in </w:t>
      </w:r>
      <w:proofErr w:type="gramStart"/>
      <w:r w:rsidRPr="00F36001">
        <w:rPr>
          <w:rStyle w:val="StyleUnderline"/>
          <w:highlight w:val="cyan"/>
        </w:rPr>
        <w:t>a way</w:t>
      </w:r>
      <w:proofErr w:type="gramEnd"/>
      <w:r w:rsidRPr="00F36001">
        <w:rPr>
          <w:rStyle w:val="StyleUnderline"/>
          <w:highlight w:val="cyan"/>
        </w:rPr>
        <w:t xml:space="preserve"> that</w:t>
      </w:r>
      <w:r w:rsidRPr="00F36001">
        <w:rPr>
          <w:rStyle w:val="StyleUnderline"/>
        </w:rPr>
        <w:t xml:space="preserve"> later this year</w:t>
      </w:r>
      <w:r w:rsidRPr="00F36001">
        <w:rPr>
          <w:sz w:val="16"/>
        </w:rPr>
        <w:t xml:space="preserve">, </w:t>
      </w:r>
      <w:r w:rsidRPr="00F36001">
        <w:rPr>
          <w:rStyle w:val="StyleUnderline"/>
        </w:rPr>
        <w:t xml:space="preserve">the Fed will be able to begin to </w:t>
      </w:r>
      <w:r w:rsidRPr="00F36001">
        <w:rPr>
          <w:rStyle w:val="StyleUnderline"/>
          <w:highlight w:val="cyan"/>
        </w:rPr>
        <w:t>reduce rates</w:t>
      </w:r>
      <w:r w:rsidRPr="00F36001">
        <w:rPr>
          <w:sz w:val="16"/>
        </w:rPr>
        <w:t xml:space="preserve">. I can’t give you a timing. It really is </w:t>
      </w:r>
      <w:r w:rsidRPr="00F36001">
        <w:rPr>
          <w:rStyle w:val="StyleUnderline"/>
        </w:rPr>
        <w:t xml:space="preserve">going to depend on how the economy </w:t>
      </w:r>
      <w:proofErr w:type="gramStart"/>
      <w:r w:rsidRPr="00F36001">
        <w:rPr>
          <w:rStyle w:val="StyleUnderline"/>
        </w:rPr>
        <w:t>actually evolves</w:t>
      </w:r>
      <w:proofErr w:type="gramEnd"/>
      <w:r w:rsidRPr="00F36001">
        <w:rPr>
          <w:sz w:val="16"/>
        </w:rPr>
        <w:t xml:space="preserve">. </w:t>
      </w:r>
      <w:r w:rsidRPr="00F36001">
        <w:rPr>
          <w:rStyle w:val="StyleUnderline"/>
        </w:rPr>
        <w:t xml:space="preserve">But if things evolve as expected, I </w:t>
      </w:r>
      <w:proofErr w:type="gramStart"/>
      <w:r w:rsidRPr="00F36001">
        <w:rPr>
          <w:rStyle w:val="StyleUnderline"/>
        </w:rPr>
        <w:t>would expect</w:t>
      </w:r>
      <w:proofErr w:type="gramEnd"/>
      <w:r w:rsidRPr="00F36001">
        <w:rPr>
          <w:rStyle w:val="StyleUnderline"/>
        </w:rPr>
        <w:t xml:space="preserve"> the Fed would begin reducing rates.</w:t>
      </w:r>
      <w:r w:rsidRPr="00F36001">
        <w:rPr>
          <w:sz w:val="16"/>
        </w:rPr>
        <w:t xml:space="preserve"> But the timing is really going to depend on what the data comes in like.</w:t>
      </w:r>
    </w:p>
    <w:p w14:paraId="534EE336" w14:textId="77777777" w:rsidR="00774F7F" w:rsidRPr="008515A4" w:rsidRDefault="00774F7F" w:rsidP="00774F7F"/>
    <w:p w14:paraId="146F7B31" w14:textId="77777777" w:rsidR="00774F7F" w:rsidRDefault="00774F7F" w:rsidP="00774F7F">
      <w:pPr>
        <w:pStyle w:val="Heading2"/>
      </w:pPr>
      <w:r>
        <w:t>Links</w:t>
      </w:r>
    </w:p>
    <w:p w14:paraId="13D5C1D9" w14:textId="77777777" w:rsidR="00774F7F" w:rsidRDefault="00774F7F" w:rsidP="00774F7F">
      <w:pPr>
        <w:pStyle w:val="Heading3"/>
      </w:pPr>
      <w:r>
        <w:t>L – Copyright</w:t>
      </w:r>
    </w:p>
    <w:p w14:paraId="0A7A5A68" w14:textId="77777777" w:rsidR="00774F7F" w:rsidRDefault="00774F7F" w:rsidP="00774F7F">
      <w:pPr>
        <w:pStyle w:val="Heading4"/>
      </w:pPr>
      <w:r>
        <w:t>Copyright causes high prices</w:t>
      </w:r>
    </w:p>
    <w:p w14:paraId="12EB0094" w14:textId="77777777" w:rsidR="00774F7F" w:rsidRPr="00D23A3D" w:rsidRDefault="00774F7F" w:rsidP="00774F7F">
      <w:pPr>
        <w:rPr>
          <w:i/>
          <w:iCs/>
        </w:rPr>
      </w:pPr>
      <w:r>
        <w:t xml:space="preserve">Michael </w:t>
      </w:r>
      <w:proofErr w:type="spellStart"/>
      <w:r w:rsidRPr="00D23A3D">
        <w:rPr>
          <w:rStyle w:val="Style13ptBold"/>
        </w:rPr>
        <w:t>Palmedo</w:t>
      </w:r>
      <w:proofErr w:type="spellEnd"/>
      <w:r w:rsidRPr="00D23A3D">
        <w:rPr>
          <w:rStyle w:val="Style13ptBold"/>
        </w:rPr>
        <w:t xml:space="preserve"> ’22</w:t>
      </w:r>
      <w:r>
        <w:t>, e</w:t>
      </w:r>
      <w:r w:rsidRPr="00D23A3D">
        <w:t>conomist working as a Post-Doctoral Fellow at American University's Washington College of Law</w:t>
      </w:r>
      <w:r>
        <w:t xml:space="preserve">, “Three Essays on Copyright Exceptions,” </w:t>
      </w:r>
      <w:r>
        <w:rPr>
          <w:i/>
          <w:iCs/>
        </w:rPr>
        <w:t xml:space="preserve">College of Arts and Sciences of American </w:t>
      </w:r>
      <w:r w:rsidRPr="00D23A3D">
        <w:rPr>
          <w:i/>
          <w:iCs/>
        </w:rPr>
        <w:t>University,</w:t>
      </w:r>
      <w:r>
        <w:t xml:space="preserve"> </w:t>
      </w:r>
      <w:r w:rsidRPr="00D23A3D">
        <w:t>Pg</w:t>
      </w:r>
      <w:r>
        <w:t xml:space="preserve"> 1, 4-22-2022, </w:t>
      </w:r>
      <w:r w:rsidRPr="00D23A3D">
        <w:t>https://www.proquest.com/openview/6665f994947e8a82599a4470aaa91d6e/1?pq-origsite=gscholar&amp;cbl=18750&amp;diss=y</w:t>
      </w:r>
      <w:r>
        <w:t xml:space="preserve">, Accessed 7-19-2024 by NT-RS through </w:t>
      </w:r>
      <w:r>
        <w:rPr>
          <w:i/>
          <w:iCs/>
        </w:rPr>
        <w:t>ProQuest</w:t>
      </w:r>
    </w:p>
    <w:p w14:paraId="5C81FB77" w14:textId="77777777" w:rsidR="00774F7F" w:rsidRPr="00D23A3D" w:rsidRDefault="00774F7F" w:rsidP="00774F7F">
      <w:pPr>
        <w:rPr>
          <w:sz w:val="16"/>
        </w:rPr>
      </w:pPr>
      <w:r w:rsidRPr="00D23A3D">
        <w:rPr>
          <w:rStyle w:val="StyleUnderline"/>
          <w:highlight w:val="cyan"/>
        </w:rPr>
        <w:t>I</w:t>
      </w:r>
      <w:r w:rsidRPr="00D23A3D">
        <w:rPr>
          <w:rStyle w:val="StyleUnderline"/>
        </w:rPr>
        <w:t xml:space="preserve">ntellectual </w:t>
      </w:r>
      <w:r w:rsidRPr="00D23A3D">
        <w:rPr>
          <w:rStyle w:val="StyleUnderline"/>
          <w:highlight w:val="cyan"/>
        </w:rPr>
        <w:t>p</w:t>
      </w:r>
      <w:r w:rsidRPr="00D23A3D">
        <w:rPr>
          <w:rStyle w:val="StyleUnderline"/>
        </w:rPr>
        <w:t>roperty laws</w:t>
      </w:r>
      <w:r w:rsidRPr="00D23A3D">
        <w:rPr>
          <w:sz w:val="16"/>
        </w:rPr>
        <w:t xml:space="preserve"> </w:t>
      </w:r>
      <w:r w:rsidRPr="00D23A3D">
        <w:rPr>
          <w:rStyle w:val="StyleUnderline"/>
          <w:highlight w:val="cyan"/>
        </w:rPr>
        <w:t>involve a tradeoff between</w:t>
      </w:r>
      <w:r w:rsidRPr="00D23A3D">
        <w:rPr>
          <w:rStyle w:val="StyleUnderline"/>
        </w:rPr>
        <w:t xml:space="preserve"> the interests of </w:t>
      </w:r>
      <w:r w:rsidRPr="00D23A3D">
        <w:rPr>
          <w:rStyle w:val="StyleUnderline"/>
          <w:highlight w:val="cyan"/>
        </w:rPr>
        <w:t>creators and consumers</w:t>
      </w:r>
      <w:r w:rsidRPr="00D23A3D">
        <w:rPr>
          <w:sz w:val="16"/>
        </w:rPr>
        <w:t xml:space="preserve"> of information goods. </w:t>
      </w:r>
      <w:proofErr w:type="gramStart"/>
      <w:r w:rsidRPr="00D23A3D">
        <w:rPr>
          <w:rStyle w:val="StyleUnderline"/>
          <w:highlight w:val="cyan"/>
        </w:rPr>
        <w:t>Copyrights grant</w:t>
      </w:r>
      <w:proofErr w:type="gramEnd"/>
      <w:r w:rsidRPr="00D23A3D">
        <w:rPr>
          <w:sz w:val="16"/>
        </w:rPr>
        <w:t xml:space="preserve"> the creators of new literary and artistic works </w:t>
      </w:r>
      <w:r w:rsidRPr="00D23A3D">
        <w:rPr>
          <w:rStyle w:val="StyleUnderline"/>
        </w:rPr>
        <w:t xml:space="preserve">long periods of </w:t>
      </w:r>
      <w:r w:rsidRPr="00D23A3D">
        <w:rPr>
          <w:rStyle w:val="StyleUnderline"/>
          <w:highlight w:val="cyan"/>
        </w:rPr>
        <w:t>market exclusivity</w:t>
      </w:r>
      <w:r w:rsidRPr="00D23A3D">
        <w:rPr>
          <w:sz w:val="16"/>
        </w:rPr>
        <w:t xml:space="preserve"> during which they or their agents have the exclusive right to reproduce and distribute their works. This incentivizes the creation of new works (Landes and Posner, 1989), but it also </w:t>
      </w:r>
      <w:r w:rsidRPr="00D23A3D">
        <w:rPr>
          <w:rStyle w:val="StyleUnderline"/>
        </w:rPr>
        <w:t xml:space="preserve">can </w:t>
      </w:r>
      <w:r w:rsidRPr="00D23A3D">
        <w:rPr>
          <w:rStyle w:val="StyleUnderline"/>
          <w:highlight w:val="cyan"/>
        </w:rPr>
        <w:t>lead to</w:t>
      </w:r>
      <w:r w:rsidRPr="00D23A3D">
        <w:rPr>
          <w:sz w:val="16"/>
          <w:highlight w:val="cyan"/>
        </w:rPr>
        <w:t xml:space="preserve"> </w:t>
      </w:r>
      <w:r w:rsidRPr="00D23A3D">
        <w:rPr>
          <w:rStyle w:val="Emphasis"/>
          <w:highlight w:val="cyan"/>
        </w:rPr>
        <w:t>high prices</w:t>
      </w:r>
      <w:r w:rsidRPr="00D23A3D">
        <w:rPr>
          <w:sz w:val="16"/>
        </w:rPr>
        <w:t xml:space="preserve"> </w:t>
      </w:r>
      <w:r w:rsidRPr="00D23A3D">
        <w:rPr>
          <w:rStyle w:val="StyleUnderline"/>
          <w:highlight w:val="cyan"/>
        </w:rPr>
        <w:t>for consumers and follow-on</w:t>
      </w:r>
      <w:r w:rsidRPr="00D23A3D">
        <w:rPr>
          <w:rStyle w:val="StyleUnderline"/>
        </w:rPr>
        <w:t xml:space="preserve"> creators</w:t>
      </w:r>
      <w:r w:rsidRPr="00D23A3D">
        <w:rPr>
          <w:sz w:val="16"/>
        </w:rPr>
        <w:t xml:space="preserve">. For instance, high prices have been shown to </w:t>
      </w:r>
      <w:r w:rsidRPr="00D23A3D">
        <w:rPr>
          <w:rStyle w:val="StyleUnderline"/>
        </w:rPr>
        <w:t>lead to piracy in online media market</w:t>
      </w:r>
      <w:r w:rsidRPr="00D23A3D">
        <w:rPr>
          <w:sz w:val="16"/>
        </w:rPr>
        <w:t xml:space="preserve">s (Karaganis, 2011), as well as </w:t>
      </w:r>
      <w:r w:rsidRPr="00D23A3D">
        <w:rPr>
          <w:rStyle w:val="StyleUnderline"/>
        </w:rPr>
        <w:t xml:space="preserve">lack of access to scholarly works </w:t>
      </w:r>
      <w:r w:rsidRPr="00D23A3D">
        <w:rPr>
          <w:sz w:val="16"/>
        </w:rPr>
        <w:t xml:space="preserve">(Albert, 2006; Adcock &amp; </w:t>
      </w:r>
      <w:proofErr w:type="spellStart"/>
      <w:r w:rsidRPr="00D23A3D">
        <w:rPr>
          <w:sz w:val="16"/>
        </w:rPr>
        <w:t>Fottrell</w:t>
      </w:r>
      <w:proofErr w:type="spellEnd"/>
      <w:r w:rsidRPr="00D23A3D">
        <w:rPr>
          <w:sz w:val="16"/>
        </w:rPr>
        <w:t xml:space="preserve">, 2008). Copyrights can also have </w:t>
      </w:r>
      <w:r w:rsidRPr="00D23A3D">
        <w:rPr>
          <w:rStyle w:val="StyleUnderline"/>
        </w:rPr>
        <w:t xml:space="preserve">unintended impacts on </w:t>
      </w:r>
      <w:r w:rsidRPr="00D23A3D">
        <w:rPr>
          <w:sz w:val="16"/>
        </w:rPr>
        <w:t xml:space="preserve">firms in the information &amp; communications technology </w:t>
      </w:r>
      <w:r w:rsidRPr="00D23A3D">
        <w:rPr>
          <w:rStyle w:val="StyleUnderline"/>
        </w:rPr>
        <w:t>(ICT) sector</w:t>
      </w:r>
      <w:r w:rsidRPr="00D23A3D">
        <w:rPr>
          <w:sz w:val="16"/>
        </w:rPr>
        <w:t>, which complement information goods. For instance</w:t>
      </w:r>
      <w:r w:rsidRPr="00D23A3D">
        <w:rPr>
          <w:sz w:val="16"/>
          <w:highlight w:val="cyan"/>
        </w:rPr>
        <w:t xml:space="preserve">, </w:t>
      </w:r>
      <w:r w:rsidRPr="00D23A3D">
        <w:rPr>
          <w:rStyle w:val="StyleUnderline"/>
          <w:highlight w:val="cyan"/>
        </w:rPr>
        <w:t>if</w:t>
      </w:r>
      <w:r w:rsidRPr="00D23A3D">
        <w:rPr>
          <w:rStyle w:val="StyleUnderline"/>
        </w:rPr>
        <w:t xml:space="preserve"> internet service providers are </w:t>
      </w:r>
      <w:r w:rsidRPr="00D23A3D">
        <w:rPr>
          <w:rStyle w:val="StyleUnderline"/>
          <w:highlight w:val="cyan"/>
        </w:rPr>
        <w:t>liable for infringements made by their customers</w:t>
      </w:r>
      <w:r w:rsidRPr="00D23A3D">
        <w:rPr>
          <w:sz w:val="16"/>
        </w:rPr>
        <w:t xml:space="preserve">, they </w:t>
      </w:r>
      <w:r w:rsidRPr="00D23A3D">
        <w:rPr>
          <w:rStyle w:val="StyleUnderline"/>
          <w:highlight w:val="cyan"/>
        </w:rPr>
        <w:t>face extra litigation risks</w:t>
      </w:r>
      <w:r w:rsidRPr="00D23A3D">
        <w:rPr>
          <w:rStyle w:val="StyleUnderline"/>
        </w:rPr>
        <w:t xml:space="preserve"> </w:t>
      </w:r>
      <w:r w:rsidRPr="00D23A3D">
        <w:rPr>
          <w:sz w:val="16"/>
        </w:rPr>
        <w:t xml:space="preserve">which can </w:t>
      </w:r>
      <w:r w:rsidRPr="00D23A3D">
        <w:rPr>
          <w:rStyle w:val="StyleUnderline"/>
          <w:highlight w:val="cyan"/>
        </w:rPr>
        <w:t>impede investment and innovation</w:t>
      </w:r>
      <w:r w:rsidRPr="00D23A3D">
        <w:rPr>
          <w:rStyle w:val="StyleUnderline"/>
        </w:rPr>
        <w:t xml:space="preserve"> in those industries</w:t>
      </w:r>
      <w:r w:rsidRPr="00D23A3D">
        <w:rPr>
          <w:sz w:val="16"/>
        </w:rPr>
        <w:t xml:space="preserve"> (Lerner &amp; Rafert, 2015).</w:t>
      </w:r>
    </w:p>
    <w:p w14:paraId="0198EBEF" w14:textId="77777777" w:rsidR="00774F7F" w:rsidRDefault="00774F7F" w:rsidP="00774F7F">
      <w:pPr>
        <w:pStyle w:val="Heading3"/>
      </w:pPr>
      <w:r>
        <w:t>L – Military R&amp;D</w:t>
      </w:r>
    </w:p>
    <w:p w14:paraId="629FF249" w14:textId="77777777" w:rsidR="00774F7F" w:rsidRDefault="00774F7F" w:rsidP="00774F7F">
      <w:pPr>
        <w:pStyle w:val="Heading4"/>
      </w:pPr>
      <w:r>
        <w:t>Military R&amp;D spending triggers inflation</w:t>
      </w:r>
    </w:p>
    <w:p w14:paraId="2D1EB8C8" w14:textId="77777777" w:rsidR="00774F7F" w:rsidRPr="00144559" w:rsidRDefault="00774F7F" w:rsidP="00774F7F">
      <w:r>
        <w:t xml:space="preserve">David C. </w:t>
      </w:r>
      <w:r w:rsidRPr="00144559">
        <w:rPr>
          <w:rStyle w:val="Style13ptBold"/>
        </w:rPr>
        <w:t>Gompert ’24</w:t>
      </w:r>
      <w:r>
        <w:t xml:space="preserve">, </w:t>
      </w:r>
      <w:r w:rsidRPr="009C1B1F">
        <w:t>Senior Fellow</w:t>
      </w:r>
      <w:r>
        <w:t xml:space="preserve"> of the RAND Corporation, “</w:t>
      </w:r>
      <w:r w:rsidRPr="00144559">
        <w:t>Keeping Ahead of China Requires Investment in Military R&amp;D</w:t>
      </w:r>
      <w:r>
        <w:t xml:space="preserve">,” </w:t>
      </w:r>
      <w:r>
        <w:rPr>
          <w:i/>
          <w:iCs/>
        </w:rPr>
        <w:t>WSJ Opinion</w:t>
      </w:r>
      <w:r>
        <w:t xml:space="preserve">, 5-29-2024, </w:t>
      </w:r>
      <w:r w:rsidRPr="00144559">
        <w:t>https://www.wsj.com/articles/keeping-ahead-of-china-requires-investment-in-military-r-and-d-68055e50</w:t>
      </w:r>
      <w:r>
        <w:t>, Accessed 7-15-2024 by NT-RS</w:t>
      </w:r>
    </w:p>
    <w:p w14:paraId="0EA3A2EE" w14:textId="77777777" w:rsidR="00774F7F" w:rsidRPr="008515A4" w:rsidRDefault="00774F7F" w:rsidP="00774F7F">
      <w:pPr>
        <w:rPr>
          <w:sz w:val="16"/>
        </w:rPr>
      </w:pPr>
      <w:r w:rsidRPr="00144559">
        <w:rPr>
          <w:sz w:val="16"/>
        </w:rPr>
        <w:t xml:space="preserve">Yet </w:t>
      </w:r>
      <w:r w:rsidRPr="00144559">
        <w:rPr>
          <w:rStyle w:val="StyleUnderline"/>
          <w:highlight w:val="cyan"/>
        </w:rPr>
        <w:t>while Beijing can shovel money</w:t>
      </w:r>
      <w:r w:rsidRPr="00144559">
        <w:rPr>
          <w:sz w:val="16"/>
        </w:rPr>
        <w:t xml:space="preserve"> and talent directly into the People’s Liberation Army for quick results, </w:t>
      </w:r>
      <w:r w:rsidRPr="0082350F">
        <w:rPr>
          <w:rStyle w:val="StyleUnderline"/>
        </w:rPr>
        <w:t xml:space="preserve">it </w:t>
      </w:r>
      <w:r w:rsidRPr="00144559">
        <w:rPr>
          <w:rStyle w:val="StyleUnderline"/>
          <w:highlight w:val="cyan"/>
        </w:rPr>
        <w:t>takes years for U.S.</w:t>
      </w:r>
      <w:r w:rsidRPr="0082350F">
        <w:rPr>
          <w:rStyle w:val="StyleUnderline"/>
        </w:rPr>
        <w:t xml:space="preserve"> national defense </w:t>
      </w:r>
      <w:r w:rsidRPr="00144559">
        <w:rPr>
          <w:rStyle w:val="StyleUnderline"/>
          <w:highlight w:val="cyan"/>
        </w:rPr>
        <w:t>to benefit from private innovation</w:t>
      </w:r>
      <w:r w:rsidRPr="00144559">
        <w:rPr>
          <w:sz w:val="16"/>
        </w:rPr>
        <w:t xml:space="preserve">. </w:t>
      </w:r>
      <w:r w:rsidRPr="00144559">
        <w:rPr>
          <w:rStyle w:val="StyleUnderline"/>
          <w:highlight w:val="cyan"/>
        </w:rPr>
        <w:t>To compete</w:t>
      </w:r>
      <w:r w:rsidRPr="00144559">
        <w:rPr>
          <w:rStyle w:val="StyleUnderline"/>
        </w:rPr>
        <w:t xml:space="preserve"> with China</w:t>
      </w:r>
      <w:r w:rsidRPr="00144559">
        <w:rPr>
          <w:sz w:val="16"/>
        </w:rPr>
        <w:t xml:space="preserve"> in military technology, the </w:t>
      </w:r>
      <w:r w:rsidRPr="00144559">
        <w:rPr>
          <w:rStyle w:val="StyleUnderline"/>
        </w:rPr>
        <w:t xml:space="preserve">U.S. </w:t>
      </w:r>
      <w:r w:rsidRPr="00144559">
        <w:rPr>
          <w:rStyle w:val="StyleUnderline"/>
          <w:highlight w:val="cyan"/>
        </w:rPr>
        <w:t>government could turn to direct government spending</w:t>
      </w:r>
      <w:r w:rsidRPr="00144559">
        <w:rPr>
          <w:rStyle w:val="StyleUnderline"/>
        </w:rPr>
        <w:t>,</w:t>
      </w:r>
      <w:r w:rsidRPr="00144559">
        <w:rPr>
          <w:sz w:val="16"/>
        </w:rPr>
        <w:t xml:space="preserve"> </w:t>
      </w:r>
      <w:r w:rsidRPr="00144559">
        <w:rPr>
          <w:rStyle w:val="StyleUnderline"/>
        </w:rPr>
        <w:t xml:space="preserve">increasing defense spending </w:t>
      </w:r>
      <w:r w:rsidRPr="00144559">
        <w:rPr>
          <w:rStyle w:val="StyleUnderline"/>
          <w:highlight w:val="cyan"/>
        </w:rPr>
        <w:t>by</w:t>
      </w:r>
      <w:r w:rsidRPr="00144559">
        <w:rPr>
          <w:sz w:val="16"/>
        </w:rPr>
        <w:t xml:space="preserve">, say, </w:t>
      </w:r>
      <w:r w:rsidRPr="00144559">
        <w:rPr>
          <w:rStyle w:val="Emphasis"/>
          <w:highlight w:val="cyan"/>
        </w:rPr>
        <w:t>$50 billion</w:t>
      </w:r>
      <w:r w:rsidRPr="00144559">
        <w:rPr>
          <w:sz w:val="16"/>
        </w:rPr>
        <w:t xml:space="preserve"> to $100 billion </w:t>
      </w:r>
      <w:r w:rsidRPr="00144559">
        <w:rPr>
          <w:rStyle w:val="StyleUnderline"/>
          <w:highlight w:val="cyan"/>
        </w:rPr>
        <w:t>each year</w:t>
      </w:r>
      <w:r w:rsidRPr="00144559">
        <w:rPr>
          <w:sz w:val="16"/>
        </w:rPr>
        <w:t xml:space="preserve">. This </w:t>
      </w:r>
      <w:r w:rsidRPr="00144559">
        <w:rPr>
          <w:rStyle w:val="StyleUnderline"/>
        </w:rPr>
        <w:t>would mean a Pentagon budget of roughly $1 trillio</w:t>
      </w:r>
      <w:r w:rsidRPr="00144559">
        <w:rPr>
          <w:sz w:val="16"/>
        </w:rPr>
        <w:t xml:space="preserve">n, dwarfing military spending by China, Russia and all other U.S. adversaries. It also would increase the federal budget deficit and interest obligations. </w:t>
      </w:r>
      <w:r w:rsidRPr="00144559">
        <w:rPr>
          <w:rStyle w:val="StyleUnderline"/>
          <w:highlight w:val="cyan"/>
        </w:rPr>
        <w:t>From the Cold War</w:t>
      </w:r>
      <w:r w:rsidRPr="00144559">
        <w:rPr>
          <w:sz w:val="16"/>
        </w:rPr>
        <w:t xml:space="preserve">, </w:t>
      </w:r>
      <w:r w:rsidRPr="00144559">
        <w:rPr>
          <w:rStyle w:val="StyleUnderline"/>
          <w:highlight w:val="cyan"/>
        </w:rPr>
        <w:t>we know</w:t>
      </w:r>
      <w:r w:rsidRPr="00144559">
        <w:rPr>
          <w:sz w:val="16"/>
        </w:rPr>
        <w:t xml:space="preserve"> that </w:t>
      </w:r>
      <w:r w:rsidRPr="00144559">
        <w:rPr>
          <w:rStyle w:val="StyleUnderline"/>
        </w:rPr>
        <w:t xml:space="preserve">profligate American </w:t>
      </w:r>
      <w:r w:rsidRPr="00144559">
        <w:rPr>
          <w:rStyle w:val="StyleUnderline"/>
          <w:highlight w:val="cyan"/>
        </w:rPr>
        <w:t>military spending can aggravate inflation</w:t>
      </w:r>
      <w:r w:rsidRPr="00144559">
        <w:rPr>
          <w:sz w:val="16"/>
        </w:rPr>
        <w:t>.</w:t>
      </w:r>
    </w:p>
    <w:p w14:paraId="36AE48DF" w14:textId="77777777" w:rsidR="00774F7F" w:rsidRDefault="00774F7F" w:rsidP="00774F7F">
      <w:pPr>
        <w:pStyle w:val="Heading2"/>
      </w:pPr>
      <w:r>
        <w:t>Impacts</w:t>
      </w:r>
    </w:p>
    <w:p w14:paraId="572E66A1" w14:textId="77777777" w:rsidR="00774F7F" w:rsidRDefault="00774F7F" w:rsidP="00774F7F">
      <w:pPr>
        <w:pStyle w:val="Heading3"/>
      </w:pPr>
      <w:r>
        <w:t>T/C – Biotech</w:t>
      </w:r>
    </w:p>
    <w:p w14:paraId="2A24239A" w14:textId="77777777" w:rsidR="00774F7F" w:rsidRDefault="00774F7F" w:rsidP="00774F7F">
      <w:pPr>
        <w:pStyle w:val="Heading4"/>
      </w:pPr>
      <w:r>
        <w:t xml:space="preserve">Biotech is the </w:t>
      </w:r>
      <w:r>
        <w:rPr>
          <w:u w:val="single"/>
        </w:rPr>
        <w:t>first casualty</w:t>
      </w:r>
      <w:r>
        <w:t xml:space="preserve"> of inflation</w:t>
      </w:r>
    </w:p>
    <w:p w14:paraId="4776A11D" w14:textId="77777777" w:rsidR="00774F7F" w:rsidRPr="00F40567" w:rsidRDefault="00774F7F" w:rsidP="00774F7F">
      <w:r>
        <w:t xml:space="preserve">Steve Brozak ’22, </w:t>
      </w:r>
      <w:r w:rsidRPr="00F40567">
        <w:t>President of WBB Securities</w:t>
      </w:r>
      <w:r>
        <w:t xml:space="preserve"> (</w:t>
      </w:r>
      <w:r w:rsidRPr="00F40567">
        <w:t>an investment bank and research firm that specializes in the biotechnology</w:t>
      </w:r>
      <w:r>
        <w:t>), “</w:t>
      </w:r>
      <w:r w:rsidRPr="00F40567">
        <w:rPr>
          <w:rStyle w:val="StyleUnderline"/>
          <w:highlight w:val="cyan"/>
        </w:rPr>
        <w:t>In</w:t>
      </w:r>
      <w:r w:rsidRPr="00F40567">
        <w:rPr>
          <w:rStyle w:val="StyleUnderline"/>
        </w:rPr>
        <w:t xml:space="preserve"> </w:t>
      </w:r>
      <w:proofErr w:type="gramStart"/>
      <w:r w:rsidRPr="00F40567">
        <w:rPr>
          <w:rStyle w:val="StyleUnderline"/>
        </w:rPr>
        <w:t>The</w:t>
      </w:r>
      <w:proofErr w:type="gramEnd"/>
      <w:r w:rsidRPr="00F40567">
        <w:rPr>
          <w:rStyle w:val="StyleUnderline"/>
        </w:rPr>
        <w:t xml:space="preserve"> Fed’s </w:t>
      </w:r>
      <w:r w:rsidRPr="00F40567">
        <w:rPr>
          <w:rStyle w:val="StyleUnderline"/>
          <w:highlight w:val="cyan"/>
        </w:rPr>
        <w:t>Inflation Fight, Biotech</w:t>
      </w:r>
      <w:r w:rsidRPr="00F40567">
        <w:rPr>
          <w:rStyle w:val="StyleUnderline"/>
        </w:rPr>
        <w:t xml:space="preserve"> May Be The </w:t>
      </w:r>
      <w:r w:rsidRPr="00F40567">
        <w:rPr>
          <w:rStyle w:val="StyleUnderline"/>
          <w:highlight w:val="cyan"/>
        </w:rPr>
        <w:t>First Casualty</w:t>
      </w:r>
      <w:r>
        <w:t xml:space="preserve">,” </w:t>
      </w:r>
      <w:r>
        <w:rPr>
          <w:i/>
          <w:iCs/>
        </w:rPr>
        <w:t>Forbes</w:t>
      </w:r>
      <w:r>
        <w:t xml:space="preserve">, 9-21-2022, </w:t>
      </w:r>
      <w:r w:rsidRPr="00F40567">
        <w:t>https://www.forbes.com/sites/stephenbrozak/2022/09/20/in-the-feds-inflation-fight-biotech-may-be-the-first-casualty/</w:t>
      </w:r>
      <w:r>
        <w:t>, Accessed 7-15-2024 by NT-RS</w:t>
      </w:r>
    </w:p>
    <w:p w14:paraId="2D0FAB08" w14:textId="77777777" w:rsidR="00774F7F" w:rsidRPr="00F40567" w:rsidRDefault="00774F7F" w:rsidP="00774F7F">
      <w:pPr>
        <w:rPr>
          <w:sz w:val="16"/>
        </w:rPr>
      </w:pPr>
      <w:r w:rsidRPr="00F40567">
        <w:rPr>
          <w:sz w:val="16"/>
        </w:rPr>
        <w:t xml:space="preserve">The rate hike will result in an annual increase of 3.25% - 3.5%. By the end of 2023, rates are projected to rise even higher to between 3.75% and 4%. Such </w:t>
      </w:r>
      <w:r w:rsidRPr="00F40567">
        <w:rPr>
          <w:rStyle w:val="StyleUnderline"/>
          <w:highlight w:val="cyan"/>
        </w:rPr>
        <w:t>rate increases</w:t>
      </w:r>
      <w:r w:rsidRPr="00F40567">
        <w:rPr>
          <w:sz w:val="16"/>
        </w:rPr>
        <w:t xml:space="preserve"> will further </w:t>
      </w:r>
      <w:r w:rsidRPr="00F40567">
        <w:rPr>
          <w:rStyle w:val="StyleUnderline"/>
          <w:highlight w:val="cyan"/>
        </w:rPr>
        <w:t>impair the biotech sector’s ability to raise</w:t>
      </w:r>
      <w:r w:rsidRPr="000C59F6">
        <w:rPr>
          <w:rStyle w:val="StyleUnderline"/>
        </w:rPr>
        <w:t xml:space="preserve"> life-sustaining </w:t>
      </w:r>
      <w:r w:rsidRPr="00F40567">
        <w:rPr>
          <w:rStyle w:val="StyleUnderline"/>
          <w:highlight w:val="cyan"/>
        </w:rPr>
        <w:t>funds</w:t>
      </w:r>
      <w:r w:rsidRPr="00F40567">
        <w:rPr>
          <w:sz w:val="16"/>
        </w:rPr>
        <w:t xml:space="preserve"> and could be its </w:t>
      </w:r>
      <w:r w:rsidRPr="00F40567">
        <w:rPr>
          <w:rStyle w:val="Emphasis"/>
          <w:highlight w:val="cyan"/>
        </w:rPr>
        <w:t>most significant challenge</w:t>
      </w:r>
      <w:r w:rsidRPr="00F40567">
        <w:rPr>
          <w:sz w:val="16"/>
        </w:rPr>
        <w:t xml:space="preserve"> to date. </w:t>
      </w:r>
      <w:proofErr w:type="gramStart"/>
      <w:r w:rsidRPr="00F40567">
        <w:rPr>
          <w:sz w:val="16"/>
        </w:rPr>
        <w:t>So</w:t>
      </w:r>
      <w:proofErr w:type="gramEnd"/>
      <w:r w:rsidRPr="00F40567">
        <w:rPr>
          <w:sz w:val="16"/>
        </w:rPr>
        <w:t xml:space="preserve"> what happens if the biotech sector breaks down?</w:t>
      </w:r>
    </w:p>
    <w:p w14:paraId="4D210F0C" w14:textId="77777777" w:rsidR="00774F7F" w:rsidRPr="00F40567" w:rsidRDefault="00774F7F" w:rsidP="00774F7F">
      <w:pPr>
        <w:rPr>
          <w:sz w:val="16"/>
        </w:rPr>
      </w:pPr>
      <w:r w:rsidRPr="00F40567">
        <w:rPr>
          <w:sz w:val="16"/>
        </w:rPr>
        <w:t>ADVERTISEMENT</w:t>
      </w:r>
    </w:p>
    <w:p w14:paraId="084B2198" w14:textId="77777777" w:rsidR="00774F7F" w:rsidRPr="00F40567" w:rsidRDefault="00774F7F" w:rsidP="00774F7F">
      <w:pPr>
        <w:rPr>
          <w:sz w:val="16"/>
        </w:rPr>
      </w:pPr>
      <w:r w:rsidRPr="00F40567">
        <w:rPr>
          <w:sz w:val="16"/>
        </w:rPr>
        <w:t>Consider that between 1980 and 2021, there were 635 biotech IPOs launched. Of that total, 173 (over 27%) entered the market in 2020 and 2021. That unprecedented number of enterprises all required financial support from a now shrinking market of serious investors who were mindful of the history that 90% of biotech’s drug programs fail.</w:t>
      </w:r>
    </w:p>
    <w:p w14:paraId="45547CB7" w14:textId="77777777" w:rsidR="00774F7F" w:rsidRPr="00F40567" w:rsidRDefault="00774F7F" w:rsidP="00774F7F">
      <w:pPr>
        <w:rPr>
          <w:sz w:val="16"/>
        </w:rPr>
      </w:pPr>
      <w:r w:rsidRPr="00F40567">
        <w:rPr>
          <w:sz w:val="16"/>
        </w:rPr>
        <w:t>Many of these biotech startups are led by individuals long on science but short on business experience and whose financial models face unfamiliar headwinds. What revenue sources can they turn to when investment banks are downsizing and cutting staff?</w:t>
      </w:r>
    </w:p>
    <w:p w14:paraId="554150AC" w14:textId="77777777" w:rsidR="00774F7F" w:rsidRPr="00F40567" w:rsidRDefault="00774F7F" w:rsidP="00774F7F">
      <w:pPr>
        <w:rPr>
          <w:sz w:val="16"/>
        </w:rPr>
      </w:pPr>
      <w:r w:rsidRPr="00F40567">
        <w:rPr>
          <w:sz w:val="16"/>
        </w:rPr>
        <w:t>ADVERTISEMENT</w:t>
      </w:r>
    </w:p>
    <w:p w14:paraId="45C0A84E" w14:textId="77777777" w:rsidR="00774F7F" w:rsidRPr="00F40567" w:rsidRDefault="00774F7F" w:rsidP="00774F7F">
      <w:pPr>
        <w:rPr>
          <w:sz w:val="16"/>
        </w:rPr>
      </w:pPr>
      <w:r w:rsidRPr="000C59F6">
        <w:rPr>
          <w:rStyle w:val="StyleUnderline"/>
        </w:rPr>
        <w:t xml:space="preserve">As Biotech </w:t>
      </w:r>
      <w:r w:rsidRPr="00F40567">
        <w:rPr>
          <w:rStyle w:val="StyleUnderline"/>
          <w:highlight w:val="cyan"/>
        </w:rPr>
        <w:t>Private Equity and V</w:t>
      </w:r>
      <w:r w:rsidRPr="000C59F6">
        <w:rPr>
          <w:rStyle w:val="StyleUnderline"/>
        </w:rPr>
        <w:t xml:space="preserve">enture </w:t>
      </w:r>
      <w:r w:rsidRPr="00F40567">
        <w:rPr>
          <w:rStyle w:val="StyleUnderline"/>
          <w:highlight w:val="cyan"/>
        </w:rPr>
        <w:t>C</w:t>
      </w:r>
      <w:r w:rsidRPr="000C59F6">
        <w:rPr>
          <w:rStyle w:val="StyleUnderline"/>
        </w:rPr>
        <w:t>apital firms sustain significant losses</w:t>
      </w:r>
      <w:r w:rsidRPr="00F40567">
        <w:rPr>
          <w:sz w:val="16"/>
        </w:rPr>
        <w:t xml:space="preserve">, they are </w:t>
      </w:r>
      <w:r w:rsidRPr="00F40567">
        <w:rPr>
          <w:rStyle w:val="StyleUnderline"/>
          <w:highlight w:val="cyan"/>
        </w:rPr>
        <w:t>increasingly focus</w:t>
      </w:r>
      <w:r w:rsidRPr="000C59F6">
        <w:rPr>
          <w:rStyle w:val="StyleUnderline"/>
        </w:rPr>
        <w:t xml:space="preserve">ed </w:t>
      </w:r>
      <w:r w:rsidRPr="00F40567">
        <w:rPr>
          <w:rStyle w:val="StyleUnderline"/>
          <w:highlight w:val="cyan"/>
        </w:rPr>
        <w:t>on</w:t>
      </w:r>
      <w:r w:rsidRPr="000C59F6">
        <w:rPr>
          <w:rStyle w:val="StyleUnderline"/>
        </w:rPr>
        <w:t xml:space="preserve"> investing in firms that have drugs in </w:t>
      </w:r>
      <w:proofErr w:type="gramStart"/>
      <w:r w:rsidRPr="00F40567">
        <w:rPr>
          <w:rStyle w:val="StyleUnderline"/>
          <w:highlight w:val="cyan"/>
        </w:rPr>
        <w:t>late stage</w:t>
      </w:r>
      <w:proofErr w:type="gramEnd"/>
      <w:r w:rsidRPr="00F40567">
        <w:rPr>
          <w:rStyle w:val="StyleUnderline"/>
          <w:highlight w:val="cyan"/>
        </w:rPr>
        <w:t xml:space="preserve"> development</w:t>
      </w:r>
      <w:r w:rsidRPr="00F40567">
        <w:rPr>
          <w:sz w:val="16"/>
        </w:rPr>
        <w:t xml:space="preserve">, which are closer to approval and being marketed. It has never been truer that the markets hate uncertainty, and this leaves biotech IPOs with little prospect for financing. Even </w:t>
      </w:r>
      <w:r w:rsidRPr="00F40567">
        <w:rPr>
          <w:rStyle w:val="StyleUnderline"/>
          <w:highlight w:val="cyan"/>
        </w:rPr>
        <w:t>large pharma</w:t>
      </w:r>
      <w:r w:rsidRPr="000C59F6">
        <w:rPr>
          <w:rStyle w:val="StyleUnderline"/>
        </w:rPr>
        <w:t xml:space="preserve">ceutical companies are </w:t>
      </w:r>
      <w:r w:rsidRPr="00F40567">
        <w:rPr>
          <w:rStyle w:val="StyleUnderline"/>
          <w:highlight w:val="cyan"/>
        </w:rPr>
        <w:t>losing interest in new drug</w:t>
      </w:r>
      <w:r w:rsidRPr="000C59F6">
        <w:rPr>
          <w:rStyle w:val="StyleUnderline"/>
        </w:rPr>
        <w:t xml:space="preserve"> development</w:t>
      </w:r>
      <w:r w:rsidRPr="00F40567">
        <w:rPr>
          <w:sz w:val="16"/>
        </w:rPr>
        <w:t xml:space="preserve">, preferring instead to </w:t>
      </w:r>
      <w:r w:rsidRPr="00F40567">
        <w:rPr>
          <w:rStyle w:val="StyleUnderline"/>
          <w:highlight w:val="cyan"/>
        </w:rPr>
        <w:t>concentrate on cutting costs</w:t>
      </w:r>
      <w:r w:rsidRPr="00F40567">
        <w:rPr>
          <w:sz w:val="16"/>
        </w:rPr>
        <w:t xml:space="preserve"> and increasing revenue from their best sellers.</w:t>
      </w:r>
    </w:p>
    <w:p w14:paraId="0B059FAA" w14:textId="77777777" w:rsidR="00774F7F" w:rsidRPr="00F40567" w:rsidRDefault="00774F7F" w:rsidP="00774F7F">
      <w:pPr>
        <w:rPr>
          <w:sz w:val="16"/>
        </w:rPr>
      </w:pPr>
      <w:r w:rsidRPr="00F40567">
        <w:rPr>
          <w:sz w:val="16"/>
        </w:rPr>
        <w:t>This lack of support for innovation may be prudent for the risk averse investor but it will not benefit the health profile of the public at large. Without new and better therapeutics (not just new antibiotics), pathogens will continue to change to circumvent existing therapies and body defenses. These resistant organisms are already making themselves known in Intensive Care Units across the country. Their cost is staggering. The United States spends $20 billion on treating patients with resistant organisms and incurs an additional $35 billion in lost productivity.</w:t>
      </w:r>
    </w:p>
    <w:p w14:paraId="71CB02BD" w14:textId="77777777" w:rsidR="00774F7F" w:rsidRPr="00F40567" w:rsidRDefault="00774F7F" w:rsidP="00774F7F">
      <w:pPr>
        <w:rPr>
          <w:sz w:val="16"/>
        </w:rPr>
      </w:pPr>
      <w:r w:rsidRPr="00F40567">
        <w:rPr>
          <w:sz w:val="16"/>
        </w:rPr>
        <w:t>All of this at a time when the U.S. Government debt is nearly $31 trillion, which currently translates to $400 billion in debt servicing annually. The debt is currently over 130% of the gross domestic product. And there is no sector of the economy that is spared from the threat of inflation.</w:t>
      </w:r>
    </w:p>
    <w:p w14:paraId="1434FF87" w14:textId="77777777" w:rsidR="00774F7F" w:rsidRPr="00F40567" w:rsidRDefault="00774F7F" w:rsidP="00774F7F">
      <w:pPr>
        <w:rPr>
          <w:sz w:val="16"/>
        </w:rPr>
      </w:pPr>
      <w:r w:rsidRPr="00F40567">
        <w:rPr>
          <w:rStyle w:val="StyleUnderline"/>
        </w:rPr>
        <w:t>Medicine lives on innovation</w:t>
      </w:r>
      <w:r w:rsidRPr="00F40567">
        <w:rPr>
          <w:sz w:val="16"/>
        </w:rPr>
        <w:t xml:space="preserve">, especially in biotechnology, </w:t>
      </w:r>
      <w:r w:rsidRPr="00F40567">
        <w:rPr>
          <w:rStyle w:val="StyleUnderline"/>
        </w:rPr>
        <w:t xml:space="preserve">yet the </w:t>
      </w:r>
      <w:r w:rsidRPr="00F40567">
        <w:rPr>
          <w:rStyle w:val="StyleUnderline"/>
          <w:highlight w:val="cyan"/>
        </w:rPr>
        <w:t>private sector is</w:t>
      </w:r>
      <w:r w:rsidRPr="00F40567">
        <w:rPr>
          <w:rStyle w:val="StyleUnderline"/>
        </w:rPr>
        <w:t xml:space="preserve"> currently </w:t>
      </w:r>
      <w:r w:rsidRPr="00F40567">
        <w:rPr>
          <w:rStyle w:val="StyleUnderline"/>
          <w:highlight w:val="cyan"/>
        </w:rPr>
        <w:t>cautious of investing in such high risk</w:t>
      </w:r>
      <w:r w:rsidRPr="00F40567">
        <w:rPr>
          <w:rStyle w:val="StyleUnderline"/>
        </w:rPr>
        <w:t xml:space="preserve"> – high reward enterprises</w:t>
      </w:r>
      <w:r w:rsidRPr="00F40567">
        <w:rPr>
          <w:sz w:val="16"/>
        </w:rPr>
        <w:t>. The public sector’s reliance on the “full faith and credit” of the national monetary system, is stressed by an inflation rate not seen since 1979. Where can we expect new investment funds to come from?</w:t>
      </w:r>
    </w:p>
    <w:p w14:paraId="503BA30D" w14:textId="77777777" w:rsidR="00774F7F" w:rsidRPr="00F40567" w:rsidRDefault="00774F7F" w:rsidP="00774F7F">
      <w:pPr>
        <w:rPr>
          <w:sz w:val="16"/>
        </w:rPr>
      </w:pPr>
      <w:r w:rsidRPr="00F40567">
        <w:rPr>
          <w:sz w:val="16"/>
        </w:rPr>
        <w:t xml:space="preserve">The current biotech model is facing pressures never seen on this scale. So how might it be fixed to maintain much needed biotech innovation? The current climate tells us </w:t>
      </w:r>
      <w:r w:rsidRPr="00F40567">
        <w:rPr>
          <w:rStyle w:val="StyleUnderline"/>
        </w:rPr>
        <w:t xml:space="preserve">there will be </w:t>
      </w:r>
      <w:r w:rsidRPr="00F40567">
        <w:rPr>
          <w:rStyle w:val="StyleUnderline"/>
          <w:highlight w:val="cyan"/>
        </w:rPr>
        <w:t>little investment in biotech without incentives</w:t>
      </w:r>
      <w:r w:rsidRPr="00F40567">
        <w:rPr>
          <w:rStyle w:val="StyleUnderline"/>
        </w:rPr>
        <w:t xml:space="preserve">, especially </w:t>
      </w:r>
      <w:r w:rsidRPr="00F40567">
        <w:rPr>
          <w:rStyle w:val="StyleUnderline"/>
          <w:highlight w:val="cyan"/>
        </w:rPr>
        <w:t>during</w:t>
      </w:r>
      <w:r w:rsidRPr="00F40567">
        <w:rPr>
          <w:rStyle w:val="StyleUnderline"/>
        </w:rPr>
        <w:t xml:space="preserve"> this time of </w:t>
      </w:r>
      <w:r w:rsidRPr="00F40567">
        <w:rPr>
          <w:rStyle w:val="StyleUnderline"/>
          <w:highlight w:val="cyan"/>
        </w:rPr>
        <w:t>high inflation</w:t>
      </w:r>
      <w:r w:rsidRPr="00F40567">
        <w:rPr>
          <w:sz w:val="16"/>
        </w:rPr>
        <w:t xml:space="preserve">. With low success rates and an average time of at least 10 years from discovery to market at an industry-reported cost of $2.6 billion for each successful drug, </w:t>
      </w:r>
      <w:r w:rsidRPr="00F40567">
        <w:rPr>
          <w:rStyle w:val="StyleUnderline"/>
        </w:rPr>
        <w:t>every biotech company poses a significant investment risk</w:t>
      </w:r>
      <w:r w:rsidRPr="00F40567">
        <w:rPr>
          <w:sz w:val="16"/>
        </w:rPr>
        <w:t>. One way to moderate risk would be to offer tax incentives as has been done in the past. Such incentives could take many forms, but the result would be short-term rewards for investing in long-term projects.</w:t>
      </w:r>
    </w:p>
    <w:p w14:paraId="1AEB0EBB" w14:textId="77777777" w:rsidR="00774F7F" w:rsidRDefault="00774F7F" w:rsidP="00774F7F">
      <w:pPr>
        <w:pStyle w:val="Heading3"/>
      </w:pPr>
      <w:r>
        <w:t>T/C – Cyber</w:t>
      </w:r>
    </w:p>
    <w:p w14:paraId="46A0C9B7" w14:textId="77777777" w:rsidR="00774F7F" w:rsidRDefault="00774F7F" w:rsidP="00774F7F">
      <w:pPr>
        <w:pStyle w:val="Heading4"/>
      </w:pPr>
      <w:r>
        <w:t>Recessions kill cybersecurity</w:t>
      </w:r>
    </w:p>
    <w:p w14:paraId="21674AA6" w14:textId="77777777" w:rsidR="00774F7F" w:rsidRPr="005C7673" w:rsidRDefault="00774F7F" w:rsidP="00774F7F">
      <w:r>
        <w:t xml:space="preserve">Li </w:t>
      </w:r>
      <w:r w:rsidRPr="0082350F">
        <w:rPr>
          <w:rStyle w:val="Style13ptBold"/>
        </w:rPr>
        <w:t>Yang et al ’23</w:t>
      </w:r>
      <w:r>
        <w:t xml:space="preserve">, </w:t>
      </w:r>
      <w:r w:rsidRPr="0082350F">
        <w:t>Director at S&amp;P Global Ratings</w:t>
      </w:r>
      <w:r>
        <w:t xml:space="preserve">, Chase C </w:t>
      </w:r>
      <w:proofErr w:type="spellStart"/>
      <w:r>
        <w:t>Ashwoth</w:t>
      </w:r>
      <w:proofErr w:type="spellEnd"/>
      <w:r>
        <w:t xml:space="preserve">, Alex Louie, Zev Jarashow, Tiffany Tribbitt, Geoffrey E </w:t>
      </w:r>
      <w:proofErr w:type="spellStart"/>
      <w:r>
        <w:t>Buswick</w:t>
      </w:r>
      <w:proofErr w:type="spellEnd"/>
      <w:r>
        <w:t>, “</w:t>
      </w:r>
      <w:r w:rsidRPr="0082350F">
        <w:t xml:space="preserve">Cyber Risk Insights: Recession Pressures Could Expose More U.S. Public Finance Issuers </w:t>
      </w:r>
      <w:proofErr w:type="gramStart"/>
      <w:r w:rsidRPr="0082350F">
        <w:t>To</w:t>
      </w:r>
      <w:proofErr w:type="gramEnd"/>
      <w:r w:rsidRPr="0082350F">
        <w:t xml:space="preserve"> Cyber Attacks</w:t>
      </w:r>
      <w:r>
        <w:t xml:space="preserve">,” </w:t>
      </w:r>
      <w:r>
        <w:rPr>
          <w:i/>
          <w:iCs/>
        </w:rPr>
        <w:t>S&amp;P Global</w:t>
      </w:r>
      <w:r>
        <w:t xml:space="preserve">, 6-6-2023, </w:t>
      </w:r>
      <w:r w:rsidRPr="0082350F">
        <w:t>https://www.spglobal.com/ratings/en/research/articles/230606-cyber-risk-insights-recession-pressures-could-expose-more-u-s-public-finance-issuers-to-cyber-attacks-12747154</w:t>
      </w:r>
      <w:r>
        <w:t>, Accessed 7-15-2024 by NT-RS</w:t>
      </w:r>
    </w:p>
    <w:p w14:paraId="12A77BA1" w14:textId="77777777" w:rsidR="00774F7F" w:rsidRPr="005C7673" w:rsidRDefault="00774F7F" w:rsidP="00774F7F">
      <w:pPr>
        <w:rPr>
          <w:sz w:val="16"/>
        </w:rPr>
      </w:pPr>
      <w:r w:rsidRPr="005C7673">
        <w:rPr>
          <w:rStyle w:val="StyleUnderline"/>
          <w:highlight w:val="cyan"/>
        </w:rPr>
        <w:t>Recession, Rising Costs</w:t>
      </w:r>
      <w:r w:rsidRPr="005C7673">
        <w:rPr>
          <w:sz w:val="16"/>
        </w:rPr>
        <w:t xml:space="preserve"> Could </w:t>
      </w:r>
      <w:r w:rsidRPr="005C7673">
        <w:rPr>
          <w:rStyle w:val="StyleUnderline"/>
          <w:highlight w:val="cyan"/>
        </w:rPr>
        <w:t>Leave</w:t>
      </w:r>
      <w:r w:rsidRPr="005C7673">
        <w:rPr>
          <w:rStyle w:val="StyleUnderline"/>
        </w:rPr>
        <w:t xml:space="preserve"> Issuers </w:t>
      </w:r>
      <w:proofErr w:type="gramStart"/>
      <w:r w:rsidRPr="005C7673">
        <w:rPr>
          <w:rStyle w:val="StyleUnderline"/>
        </w:rPr>
        <w:t>With</w:t>
      </w:r>
      <w:proofErr w:type="gramEnd"/>
      <w:r w:rsidRPr="005C7673">
        <w:rPr>
          <w:rStyle w:val="StyleUnderline"/>
        </w:rPr>
        <w:t xml:space="preserve"> </w:t>
      </w:r>
      <w:r w:rsidRPr="005C7673">
        <w:rPr>
          <w:rStyle w:val="StyleUnderline"/>
          <w:highlight w:val="cyan"/>
        </w:rPr>
        <w:t>Fewer Cyber Security Options</w:t>
      </w:r>
      <w:r w:rsidRPr="005C7673">
        <w:rPr>
          <w:sz w:val="16"/>
        </w:rPr>
        <w:t xml:space="preserve"> </w:t>
      </w:r>
    </w:p>
    <w:p w14:paraId="3E3E813E" w14:textId="77777777" w:rsidR="00774F7F" w:rsidRPr="005C7673" w:rsidRDefault="00774F7F" w:rsidP="00774F7F">
      <w:pPr>
        <w:rPr>
          <w:sz w:val="16"/>
        </w:rPr>
      </w:pPr>
      <w:r w:rsidRPr="005C7673">
        <w:rPr>
          <w:rStyle w:val="StyleUnderline"/>
        </w:rPr>
        <w:t>During a recession</w:t>
      </w:r>
      <w:r w:rsidRPr="005C7673">
        <w:rPr>
          <w:sz w:val="16"/>
        </w:rPr>
        <w:t xml:space="preserve">, growing </w:t>
      </w:r>
      <w:r w:rsidRPr="005C7673">
        <w:rPr>
          <w:rStyle w:val="StyleUnderline"/>
        </w:rPr>
        <w:t>expenditure costs</w:t>
      </w:r>
      <w:r w:rsidRPr="005C7673">
        <w:rPr>
          <w:sz w:val="16"/>
        </w:rPr>
        <w:t xml:space="preserve"> </w:t>
      </w:r>
      <w:r w:rsidRPr="005C7673">
        <w:rPr>
          <w:rStyle w:val="StyleUnderline"/>
        </w:rPr>
        <w:t xml:space="preserve">would </w:t>
      </w:r>
      <w:r w:rsidRPr="005C7673">
        <w:rPr>
          <w:sz w:val="16"/>
        </w:rPr>
        <w:t xml:space="preserve">likely </w:t>
      </w:r>
      <w:r w:rsidRPr="005C7673">
        <w:rPr>
          <w:rStyle w:val="StyleUnderline"/>
        </w:rPr>
        <w:t>outpace revenue growth</w:t>
      </w:r>
      <w:r w:rsidRPr="005C7673">
        <w:rPr>
          <w:sz w:val="16"/>
        </w:rPr>
        <w:t xml:space="preserve"> for many issuers, </w:t>
      </w:r>
      <w:r w:rsidRPr="005C7673">
        <w:rPr>
          <w:rStyle w:val="StyleUnderline"/>
        </w:rPr>
        <w:t xml:space="preserve">resulting in </w:t>
      </w:r>
      <w:r w:rsidRPr="005C7673">
        <w:rPr>
          <w:rStyle w:val="StyleUnderline"/>
          <w:highlight w:val="cyan"/>
        </w:rPr>
        <w:t>fewer available resources</w:t>
      </w:r>
      <w:r w:rsidRPr="005C7673">
        <w:rPr>
          <w:rStyle w:val="StyleUnderline"/>
        </w:rPr>
        <w:t xml:space="preserve"> for cyber security</w:t>
      </w:r>
      <w:r w:rsidRPr="005C7673">
        <w:rPr>
          <w:sz w:val="16"/>
        </w:rPr>
        <w:t xml:space="preserve"> and information technology (IT) departments, making some issuers face the difficult decision of reducing funding and/or staffing for their IT departments. We believe </w:t>
      </w:r>
      <w:r w:rsidRPr="005C7673">
        <w:rPr>
          <w:rStyle w:val="StyleUnderline"/>
        </w:rPr>
        <w:t xml:space="preserve">reductions would </w:t>
      </w:r>
      <w:r w:rsidRPr="005C7673">
        <w:rPr>
          <w:rStyle w:val="StyleUnderline"/>
          <w:highlight w:val="cyan"/>
        </w:rPr>
        <w:t>result in weaker cyber security protection</w:t>
      </w:r>
      <w:r w:rsidRPr="005C7673">
        <w:rPr>
          <w:rStyle w:val="StyleUnderline"/>
        </w:rPr>
        <w:t xml:space="preserve"> and </w:t>
      </w:r>
      <w:r w:rsidRPr="005C7673">
        <w:rPr>
          <w:rStyle w:val="StyleUnderline"/>
          <w:highlight w:val="cyan"/>
        </w:rPr>
        <w:t xml:space="preserve">increase the risk of more impactful </w:t>
      </w:r>
      <w:proofErr w:type="spellStart"/>
      <w:r w:rsidRPr="005C7673">
        <w:rPr>
          <w:rStyle w:val="StyleUnderline"/>
          <w:highlight w:val="cyan"/>
        </w:rPr>
        <w:t>cyber attacks</w:t>
      </w:r>
      <w:proofErr w:type="spellEnd"/>
      <w:r w:rsidRPr="005C7673">
        <w:rPr>
          <w:rStyle w:val="StyleUnderline"/>
          <w:highlight w:val="cyan"/>
        </w:rPr>
        <w:t xml:space="preserve"> in the U.S.</w:t>
      </w:r>
      <w:r w:rsidRPr="005C7673">
        <w:rPr>
          <w:sz w:val="16"/>
        </w:rPr>
        <w:t xml:space="preserve"> public finance (USPF) sector.  </w:t>
      </w:r>
    </w:p>
    <w:p w14:paraId="7EF0F260" w14:textId="77777777" w:rsidR="00774F7F" w:rsidRPr="005C7673" w:rsidRDefault="00774F7F" w:rsidP="00774F7F">
      <w:pPr>
        <w:rPr>
          <w:sz w:val="16"/>
        </w:rPr>
      </w:pPr>
      <w:r w:rsidRPr="005C7673">
        <w:rPr>
          <w:sz w:val="16"/>
        </w:rPr>
        <w:t xml:space="preserve">The challenging job market coupled with high inflation that has outpaced salary growth, may challenge issuers to keep their IT and cyber security departments fully staffed. And we believe these challenges will only increase considering the high inflation environment, higher compensation available in the private sector versus the public sector, and recession risk. Failure to staff these departments will ultimately result in weaker cyber security protection, which could pressure ratings.  </w:t>
      </w:r>
    </w:p>
    <w:p w14:paraId="7C8F3852" w14:textId="77777777" w:rsidR="00774F7F" w:rsidRPr="005C7673" w:rsidRDefault="00774F7F" w:rsidP="00774F7F">
      <w:pPr>
        <w:rPr>
          <w:sz w:val="16"/>
        </w:rPr>
      </w:pPr>
      <w:r w:rsidRPr="005C7673">
        <w:rPr>
          <w:rStyle w:val="StyleUnderline"/>
          <w:highlight w:val="cyan"/>
        </w:rPr>
        <w:t>To cut costs</w:t>
      </w:r>
      <w:r w:rsidRPr="005C7673">
        <w:rPr>
          <w:rStyle w:val="StyleUnderline"/>
        </w:rPr>
        <w:t xml:space="preserve"> during a recession</w:t>
      </w:r>
      <w:r w:rsidRPr="005C7673">
        <w:rPr>
          <w:sz w:val="16"/>
        </w:rPr>
        <w:t xml:space="preserve">, some </w:t>
      </w:r>
      <w:r w:rsidRPr="005C7673">
        <w:rPr>
          <w:rStyle w:val="StyleUnderline"/>
        </w:rPr>
        <w:t xml:space="preserve">issuers may turn to </w:t>
      </w:r>
      <w:r w:rsidRPr="005C7673">
        <w:rPr>
          <w:rStyle w:val="StyleUnderline"/>
          <w:highlight w:val="cyan"/>
        </w:rPr>
        <w:t>outsourc</w:t>
      </w:r>
      <w:r w:rsidRPr="005C7673">
        <w:rPr>
          <w:rStyle w:val="StyleUnderline"/>
        </w:rPr>
        <w:t>ing for more of their services, including</w:t>
      </w:r>
      <w:r w:rsidRPr="005C7673">
        <w:rPr>
          <w:sz w:val="16"/>
        </w:rPr>
        <w:t xml:space="preserve"> IT and </w:t>
      </w:r>
      <w:r w:rsidRPr="005C7673">
        <w:rPr>
          <w:rStyle w:val="StyleUnderline"/>
          <w:highlight w:val="cyan"/>
        </w:rPr>
        <w:t>cyber security</w:t>
      </w:r>
      <w:r w:rsidRPr="005C7673">
        <w:rPr>
          <w:sz w:val="16"/>
        </w:rPr>
        <w:t xml:space="preserve"> needs. However, we believe this may </w:t>
      </w:r>
      <w:r w:rsidRPr="005C7673">
        <w:rPr>
          <w:rStyle w:val="StyleUnderline"/>
          <w:highlight w:val="cyan"/>
        </w:rPr>
        <w:t>introduce issuers to third-party vendor risk</w:t>
      </w:r>
      <w:r w:rsidRPr="005C7673">
        <w:rPr>
          <w:sz w:val="16"/>
        </w:rPr>
        <w:t xml:space="preserve">, which could increase their vulnerability to </w:t>
      </w:r>
      <w:proofErr w:type="spellStart"/>
      <w:r w:rsidRPr="005C7673">
        <w:rPr>
          <w:sz w:val="16"/>
        </w:rPr>
        <w:t>cyber attacks</w:t>
      </w:r>
      <w:proofErr w:type="spellEnd"/>
      <w:r w:rsidRPr="005C7673">
        <w:rPr>
          <w:sz w:val="16"/>
        </w:rPr>
        <w:t xml:space="preserve"> if not properly mitigated. We believe issuers will need to understand the risks associated with third-party vendors and incorporate them into their risk-management policies to maintain their ability to respond and recover from a </w:t>
      </w:r>
      <w:proofErr w:type="spellStart"/>
      <w:r w:rsidRPr="005C7673">
        <w:rPr>
          <w:sz w:val="16"/>
        </w:rPr>
        <w:t>cyber attack</w:t>
      </w:r>
      <w:proofErr w:type="spellEnd"/>
      <w:r w:rsidRPr="005C7673">
        <w:rPr>
          <w:sz w:val="16"/>
        </w:rPr>
        <w:t xml:space="preserve">. For more information, see the article "Cyber Risk </w:t>
      </w:r>
      <w:proofErr w:type="gramStart"/>
      <w:r w:rsidRPr="005C7673">
        <w:rPr>
          <w:sz w:val="16"/>
        </w:rPr>
        <w:t>In</w:t>
      </w:r>
      <w:proofErr w:type="gramEnd"/>
      <w:r w:rsidRPr="005C7673">
        <w:rPr>
          <w:sz w:val="16"/>
        </w:rPr>
        <w:t xml:space="preserve"> A New Era: Are Third-Party Vendors Unwitting Cyber Trojan Horses For U.S. Public Finance?" published Oct. 25, 2021, on </w:t>
      </w:r>
      <w:proofErr w:type="spellStart"/>
      <w:r w:rsidRPr="005C7673">
        <w:rPr>
          <w:sz w:val="16"/>
        </w:rPr>
        <w:t>RatingsDirect</w:t>
      </w:r>
      <w:proofErr w:type="spellEnd"/>
      <w:r w:rsidRPr="005C7673">
        <w:rPr>
          <w:sz w:val="16"/>
        </w:rPr>
        <w:t xml:space="preserve">. </w:t>
      </w:r>
    </w:p>
    <w:p w14:paraId="1D708DEA" w14:textId="77777777" w:rsidR="00774F7F" w:rsidRDefault="00774F7F" w:rsidP="00774F7F">
      <w:pPr>
        <w:pStyle w:val="Heading3"/>
      </w:pPr>
      <w:r>
        <w:t>T/C – Innovation</w:t>
      </w:r>
    </w:p>
    <w:p w14:paraId="020101AF" w14:textId="77777777" w:rsidR="00774F7F" w:rsidRDefault="00774F7F" w:rsidP="00774F7F">
      <w:pPr>
        <w:pStyle w:val="Heading4"/>
      </w:pPr>
      <w:r>
        <w:t>High inflation kills R&amp;D spending</w:t>
      </w:r>
    </w:p>
    <w:p w14:paraId="7BAA4879" w14:textId="77777777" w:rsidR="00774F7F" w:rsidRPr="00521AC6" w:rsidRDefault="00774F7F" w:rsidP="00774F7F">
      <w:pPr>
        <w:rPr>
          <w:i/>
          <w:iCs/>
        </w:rPr>
      </w:pPr>
      <w:r>
        <w:t xml:space="preserve">Rodrigo </w:t>
      </w:r>
      <w:proofErr w:type="spellStart"/>
      <w:r w:rsidRPr="00521AC6">
        <w:rPr>
          <w:rStyle w:val="Style13ptBold"/>
        </w:rPr>
        <w:t>Costamagna</w:t>
      </w:r>
      <w:proofErr w:type="spellEnd"/>
      <w:r w:rsidRPr="00521AC6">
        <w:rPr>
          <w:rStyle w:val="Style13ptBold"/>
        </w:rPr>
        <w:t xml:space="preserve"> ’15</w:t>
      </w:r>
      <w:r>
        <w:t xml:space="preserve">, researcher at Universidad de La Sabana, “Inflation and R&amp;D Investment,” </w:t>
      </w:r>
      <w:r w:rsidRPr="00521AC6">
        <w:rPr>
          <w:i/>
          <w:iCs/>
        </w:rPr>
        <w:t>Journal of Innovation Economics &amp; Management</w:t>
      </w:r>
      <w:r>
        <w:t xml:space="preserve">, 11-05-2015, </w:t>
      </w:r>
      <w:r w:rsidRPr="00521AC6">
        <w:t>https://www.cairn.info/revue-journal-of-innovation-economics-2015-2-page-143.htm?ref=doi</w:t>
      </w:r>
      <w:r>
        <w:t>, page 159, Accessed 7-10-2024 by NT-RS</w:t>
      </w:r>
    </w:p>
    <w:p w14:paraId="4EAB491D" w14:textId="77777777" w:rsidR="00774F7F" w:rsidRPr="00030760" w:rsidRDefault="00774F7F" w:rsidP="00774F7F">
      <w:pPr>
        <w:rPr>
          <w:sz w:val="16"/>
        </w:rPr>
      </w:pPr>
      <w:r w:rsidRPr="00030760">
        <w:rPr>
          <w:sz w:val="16"/>
        </w:rPr>
        <w:t xml:space="preserve">The econometric specifications confirmed the initial hypothesis in this paper that </w:t>
      </w:r>
      <w:r w:rsidRPr="00030760">
        <w:rPr>
          <w:rStyle w:val="StyleUnderline"/>
        </w:rPr>
        <w:t xml:space="preserve">the </w:t>
      </w:r>
      <w:r w:rsidRPr="00030760">
        <w:rPr>
          <w:rStyle w:val="StyleUnderline"/>
          <w:highlight w:val="cyan"/>
        </w:rPr>
        <w:t>higher the inflation</w:t>
      </w:r>
      <w:r w:rsidRPr="00030760">
        <w:rPr>
          <w:rStyle w:val="StyleUnderline"/>
        </w:rPr>
        <w:t xml:space="preserve"> rate</w:t>
      </w:r>
      <w:r w:rsidRPr="00030760">
        <w:rPr>
          <w:sz w:val="16"/>
        </w:rPr>
        <w:t xml:space="preserve">, </w:t>
      </w:r>
      <w:r w:rsidRPr="00030760">
        <w:rPr>
          <w:rStyle w:val="StyleUnderline"/>
        </w:rPr>
        <w:t xml:space="preserve">the </w:t>
      </w:r>
      <w:r w:rsidRPr="00030760">
        <w:rPr>
          <w:rStyle w:val="StyleUnderline"/>
          <w:highlight w:val="cyan"/>
        </w:rPr>
        <w:t>lower the R&amp;D investment</w:t>
      </w:r>
      <w:r w:rsidRPr="00030760">
        <w:rPr>
          <w:rStyle w:val="StyleUnderline"/>
        </w:rPr>
        <w:t xml:space="preserve"> </w:t>
      </w:r>
      <w:r w:rsidRPr="00030760">
        <w:rPr>
          <w:sz w:val="16"/>
        </w:rPr>
        <w:t xml:space="preserve">in the sampled countries </w:t>
      </w:r>
      <w:r w:rsidRPr="00030760">
        <w:rPr>
          <w:rStyle w:val="StyleUnderline"/>
          <w:highlight w:val="cyan"/>
        </w:rPr>
        <w:t>with stat</w:t>
      </w:r>
      <w:r w:rsidRPr="00030760">
        <w:rPr>
          <w:rStyle w:val="StyleUnderline"/>
        </w:rPr>
        <w:t xml:space="preserve">istical </w:t>
      </w:r>
      <w:r w:rsidRPr="00030760">
        <w:rPr>
          <w:rStyle w:val="StyleUnderline"/>
          <w:highlight w:val="cyan"/>
        </w:rPr>
        <w:t>sig</w:t>
      </w:r>
      <w:r w:rsidRPr="00030760">
        <w:rPr>
          <w:rStyle w:val="StyleUnderline"/>
        </w:rPr>
        <w:t>nificance</w:t>
      </w:r>
      <w:r w:rsidRPr="00030760">
        <w:rPr>
          <w:sz w:val="16"/>
        </w:rPr>
        <w:t xml:space="preserve">. In addition, the results were confirmed in the robustness checks section. The </w:t>
      </w:r>
      <w:r w:rsidRPr="00030760">
        <w:rPr>
          <w:rStyle w:val="StyleUnderline"/>
          <w:highlight w:val="cyan"/>
        </w:rPr>
        <w:t>estimates confirm</w:t>
      </w:r>
      <w:r w:rsidRPr="00030760">
        <w:rPr>
          <w:rStyle w:val="StyleUnderline"/>
        </w:rPr>
        <w:t xml:space="preserve"> that investments in R&amp;D deteriorate during periods of high inflation</w:t>
      </w:r>
      <w:r w:rsidRPr="00030760">
        <w:rPr>
          <w:sz w:val="16"/>
        </w:rPr>
        <w:t xml:space="preserve">. Furthermore, the estimates in the robustness checks revealed the significant finding that, on the one hand, R&amp;D investments in G7 economies are likely to be less affected by inflation. Therefore, the effects of inflation on R&amp;D behavior were likely to be associated with less advanced economies in the OECD countries. On the other hand, the effect of inflation on R&amp;D expenditure in G7 governments was significantly lower than in the G7’s business sectors. In this regard, an important consideration emerged from the results: </w:t>
      </w:r>
      <w:proofErr w:type="spellStart"/>
      <w:r w:rsidRPr="00030760">
        <w:rPr>
          <w:sz w:val="16"/>
        </w:rPr>
        <w:t>i</w:t>
      </w:r>
      <w:proofErr w:type="spellEnd"/>
      <w:r w:rsidRPr="00030760">
        <w:rPr>
          <w:sz w:val="16"/>
        </w:rPr>
        <w:t>) The high commitment of governments in advanced economies on R&amp;D expenditure; ii) It seems that the macro</w:t>
      </w:r>
      <w:r w:rsidRPr="00030760">
        <w:rPr>
          <w:rStyle w:val="StyleUnderline"/>
          <w:highlight w:val="cyan"/>
        </w:rPr>
        <w:t>economic</w:t>
      </w:r>
      <w:r w:rsidRPr="00030760">
        <w:rPr>
          <w:rStyle w:val="StyleUnderline"/>
        </w:rPr>
        <w:t xml:space="preserve"> and monetary </w:t>
      </w:r>
      <w:r w:rsidRPr="00030760">
        <w:rPr>
          <w:rStyle w:val="StyleUnderline"/>
          <w:highlight w:val="cyan"/>
        </w:rPr>
        <w:t>stability</w:t>
      </w:r>
      <w:r w:rsidRPr="00030760">
        <w:rPr>
          <w:sz w:val="16"/>
        </w:rPr>
        <w:t xml:space="preserve"> of the European Union could </w:t>
      </w:r>
      <w:r w:rsidRPr="00030760">
        <w:rPr>
          <w:rStyle w:val="StyleUnderline"/>
          <w:highlight w:val="cyan"/>
        </w:rPr>
        <w:t>positively affect R&amp;D investments</w:t>
      </w:r>
      <w:r w:rsidRPr="00030760">
        <w:rPr>
          <w:rStyle w:val="StyleUnderline"/>
        </w:rPr>
        <w:t xml:space="preserve"> </w:t>
      </w:r>
      <w:r w:rsidRPr="00030760">
        <w:rPr>
          <w:sz w:val="16"/>
        </w:rPr>
        <w:t xml:space="preserve">in small and medium-sized economies of the OECD. In this regard, these results provide important implications for LDCs. LDCs usually experience currency crashes and inflationary pressures. Our analyses suggest that some features of the countries in the sample such as monetary stability, regional integration, and currency union could be potential factors that may increase investment in R&amp;D. Also, our results highlight the government’s </w:t>
      </w:r>
      <w:proofErr w:type="gramStart"/>
      <w:r w:rsidRPr="00030760">
        <w:rPr>
          <w:sz w:val="16"/>
        </w:rPr>
        <w:t>role</w:t>
      </w:r>
      <w:proofErr w:type="gramEnd"/>
      <w:r w:rsidRPr="00030760">
        <w:rPr>
          <w:sz w:val="16"/>
        </w:rPr>
        <w:t xml:space="preserve"> committing resources to R&amp;D activities. For example, innovations in the electricity sector would reduce costs for all consumers, and hence are in society’s interest.</w:t>
      </w:r>
    </w:p>
    <w:p w14:paraId="1C20B162" w14:textId="77777777" w:rsidR="00774F7F" w:rsidRDefault="00774F7F" w:rsidP="00774F7F">
      <w:pPr>
        <w:pStyle w:val="Heading3"/>
      </w:pPr>
      <w:r>
        <w:t>T/C – New Tech Spending</w:t>
      </w:r>
    </w:p>
    <w:p w14:paraId="2D41B9E5" w14:textId="77777777" w:rsidR="00774F7F" w:rsidRDefault="00774F7F" w:rsidP="00774F7F">
      <w:pPr>
        <w:pStyle w:val="Heading4"/>
      </w:pPr>
      <w:r>
        <w:t>Even perception of inflation kills tech spending, especially in small businesses – I’ll insert these graphs</w:t>
      </w:r>
    </w:p>
    <w:p w14:paraId="4D854FFF" w14:textId="77777777" w:rsidR="00774F7F" w:rsidRPr="00D153C5" w:rsidRDefault="00774F7F" w:rsidP="00774F7F">
      <w:r w:rsidRPr="00D153C5">
        <w:t xml:space="preserve">Sanjeev </w:t>
      </w:r>
      <w:r w:rsidRPr="00D153C5">
        <w:rPr>
          <w:rStyle w:val="Style13ptBold"/>
        </w:rPr>
        <w:t>Aggarwal ‘23</w:t>
      </w:r>
      <w:r w:rsidRPr="00D153C5">
        <w:t>, brings more than 20 years of experience in the technology industry to his role as Partner at SMB Group</w:t>
      </w:r>
      <w:r>
        <w:t>, “</w:t>
      </w:r>
      <w:r w:rsidRPr="00D153C5">
        <w:t>Inflation and Recession Fears are Flattening Tech Spending</w:t>
      </w:r>
      <w:r>
        <w:t xml:space="preserve">,” </w:t>
      </w:r>
      <w:r>
        <w:rPr>
          <w:i/>
          <w:iCs/>
        </w:rPr>
        <w:t>SMB Group</w:t>
      </w:r>
      <w:r>
        <w:t xml:space="preserve">, 10-23-2023, </w:t>
      </w:r>
      <w:r w:rsidRPr="00D153C5">
        <w:t>https://www.smb-gr.com/blogs-sanjeev-aggarwal/inflation-and-recession-fears-are-flattening-tech-spending/</w:t>
      </w:r>
      <w:r>
        <w:t>, Accessed 7-15-2024 by NT-RS</w:t>
      </w:r>
    </w:p>
    <w:p w14:paraId="0E5AC042" w14:textId="77777777" w:rsidR="00774F7F" w:rsidRPr="00D153C5" w:rsidRDefault="00774F7F" w:rsidP="00774F7F"/>
    <w:p w14:paraId="4A8E568E" w14:textId="77777777" w:rsidR="00774F7F" w:rsidRPr="00E41A7C" w:rsidRDefault="00774F7F" w:rsidP="00774F7F">
      <w:r>
        <w:fldChar w:fldCharType="begin"/>
      </w:r>
      <w:r>
        <w:instrText xml:space="preserve"> INCLUDEPICTURE "https://www.smb-gr.com/wp-content/uploads/2023/09/WP-Slide4.png" \* MERGEFORMATINET </w:instrText>
      </w:r>
      <w:r>
        <w:fldChar w:fldCharType="separate"/>
      </w:r>
      <w:r>
        <w:rPr>
          <w:noProof/>
        </w:rPr>
        <w:drawing>
          <wp:inline distT="0" distB="0" distL="0" distR="0" wp14:anchorId="26BFB917" wp14:editId="242C615A">
            <wp:extent cx="6538760" cy="3677478"/>
            <wp:effectExtent l="0" t="0" r="1905" b="5715"/>
            <wp:docPr id="162808341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83417" name="Picture 1" descr="A screenshot of a graph&#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09043" cy="3717006"/>
                    </a:xfrm>
                    <a:prstGeom prst="rect">
                      <a:avLst/>
                    </a:prstGeom>
                    <a:noFill/>
                    <a:ln>
                      <a:noFill/>
                    </a:ln>
                  </pic:spPr>
                </pic:pic>
              </a:graphicData>
            </a:graphic>
          </wp:inline>
        </w:drawing>
      </w:r>
      <w:r>
        <w:fldChar w:fldCharType="end"/>
      </w:r>
    </w:p>
    <w:p w14:paraId="519B505D" w14:textId="77777777" w:rsidR="00774F7F" w:rsidRPr="008515A4" w:rsidRDefault="00774F7F" w:rsidP="00774F7F"/>
    <w:p w14:paraId="4E66E443" w14:textId="77777777" w:rsidR="00774F7F" w:rsidRDefault="00774F7F" w:rsidP="00774F7F">
      <w:pPr>
        <w:pStyle w:val="Heading1"/>
      </w:pPr>
      <w:proofErr w:type="spellStart"/>
      <w:r>
        <w:t>Aff</w:t>
      </w:r>
      <w:proofErr w:type="spellEnd"/>
    </w:p>
    <w:p w14:paraId="5C4FCE6E" w14:textId="77777777" w:rsidR="00774F7F" w:rsidRDefault="00774F7F" w:rsidP="00774F7F">
      <w:pPr>
        <w:pStyle w:val="Heading2"/>
      </w:pPr>
      <w:r>
        <w:t>Uniqueness</w:t>
      </w:r>
    </w:p>
    <w:p w14:paraId="7CAF47F8" w14:textId="77777777" w:rsidR="00774F7F" w:rsidRDefault="00774F7F" w:rsidP="00774F7F">
      <w:pPr>
        <w:pStyle w:val="Heading3"/>
      </w:pPr>
      <w:r>
        <w:t>UQ - Black Swans</w:t>
      </w:r>
    </w:p>
    <w:p w14:paraId="6B68F884" w14:textId="77777777" w:rsidR="00774F7F" w:rsidRDefault="00774F7F" w:rsidP="00774F7F">
      <w:pPr>
        <w:pStyle w:val="Heading4"/>
      </w:pPr>
      <w:r w:rsidRPr="00627EF5">
        <w:t>Too many</w:t>
      </w:r>
      <w:r>
        <w:t xml:space="preserve"> </w:t>
      </w:r>
      <w:proofErr w:type="gramStart"/>
      <w:r>
        <w:t>alt</w:t>
      </w:r>
      <w:proofErr w:type="gramEnd"/>
      <w:r>
        <w:t xml:space="preserve"> causes</w:t>
      </w:r>
    </w:p>
    <w:p w14:paraId="3512D0DF" w14:textId="77777777" w:rsidR="00774F7F" w:rsidRPr="003A0842" w:rsidRDefault="00774F7F" w:rsidP="00774F7F">
      <w:r>
        <w:t xml:space="preserve">Faisal </w:t>
      </w:r>
      <w:r w:rsidRPr="003A0842">
        <w:rPr>
          <w:rStyle w:val="Style13ptBold"/>
        </w:rPr>
        <w:t>Islam and</w:t>
      </w:r>
      <w:r>
        <w:t xml:space="preserve"> Daniel </w:t>
      </w:r>
      <w:r w:rsidRPr="003A0842">
        <w:rPr>
          <w:rStyle w:val="Style13ptBold"/>
        </w:rPr>
        <w:t>Thomas 7-17</w:t>
      </w:r>
      <w:r>
        <w:t>, economics journalist at BBC, senior journalist producer at BBC, “</w:t>
      </w:r>
      <w:r w:rsidRPr="003A0842">
        <w:t>Interest rates could stay higher for longer, warns IMF</w:t>
      </w:r>
      <w:r>
        <w:t xml:space="preserve">,” </w:t>
      </w:r>
      <w:r>
        <w:rPr>
          <w:i/>
          <w:iCs/>
        </w:rPr>
        <w:t>BBC</w:t>
      </w:r>
      <w:r>
        <w:t xml:space="preserve">, 7-17-2024, </w:t>
      </w:r>
      <w:r w:rsidRPr="003A0842">
        <w:t>https://www.bbc.com/news/articles/czrjpp494m2o</w:t>
      </w:r>
      <w:r>
        <w:t>, Accessed 7-17-2024 by NT-RS</w:t>
      </w:r>
    </w:p>
    <w:p w14:paraId="2DE3CAA9" w14:textId="77777777" w:rsidR="00774F7F" w:rsidRPr="00F854BF" w:rsidRDefault="00774F7F" w:rsidP="00774F7F">
      <w:pPr>
        <w:rPr>
          <w:sz w:val="16"/>
        </w:rPr>
      </w:pPr>
      <w:r w:rsidRPr="00F854BF">
        <w:rPr>
          <w:sz w:val="16"/>
        </w:rPr>
        <w:t xml:space="preserve">Countries including the UK and the </w:t>
      </w:r>
      <w:r w:rsidRPr="00F854BF">
        <w:rPr>
          <w:rStyle w:val="StyleUnderline"/>
          <w:highlight w:val="cyan"/>
        </w:rPr>
        <w:t>US</w:t>
      </w:r>
      <w:r w:rsidRPr="00627EF5">
        <w:rPr>
          <w:rStyle w:val="StyleUnderline"/>
        </w:rPr>
        <w:t xml:space="preserve"> </w:t>
      </w:r>
      <w:r w:rsidRPr="00F854BF">
        <w:rPr>
          <w:sz w:val="16"/>
        </w:rPr>
        <w:t xml:space="preserve">are </w:t>
      </w:r>
      <w:r w:rsidRPr="00627EF5">
        <w:rPr>
          <w:rStyle w:val="StyleUnderline"/>
        </w:rPr>
        <w:t>"</w:t>
      </w:r>
      <w:r w:rsidRPr="00F854BF">
        <w:rPr>
          <w:rStyle w:val="StyleUnderline"/>
          <w:highlight w:val="cyan"/>
        </w:rPr>
        <w:t>seeing some persistence” in inflation</w:t>
      </w:r>
      <w:r w:rsidRPr="00627EF5">
        <w:rPr>
          <w:rStyle w:val="StyleUnderline"/>
        </w:rPr>
        <w:t xml:space="preserve"> </w:t>
      </w:r>
      <w:r w:rsidRPr="00F854BF">
        <w:rPr>
          <w:sz w:val="16"/>
        </w:rPr>
        <w:t xml:space="preserve">that might mean interest rates have to stay “higher for even longer”, </w:t>
      </w:r>
      <w:r w:rsidRPr="00627EF5">
        <w:rPr>
          <w:rStyle w:val="StyleUnderline"/>
        </w:rPr>
        <w:t>the</w:t>
      </w:r>
      <w:r w:rsidRPr="00F854BF">
        <w:rPr>
          <w:sz w:val="16"/>
        </w:rPr>
        <w:t xml:space="preserve"> International Monetary Fund (</w:t>
      </w:r>
      <w:r w:rsidRPr="003A0842">
        <w:rPr>
          <w:rStyle w:val="StyleUnderline"/>
          <w:highlight w:val="cyan"/>
        </w:rPr>
        <w:t>IMF) has warned</w:t>
      </w:r>
      <w:r w:rsidRPr="003A0842">
        <w:rPr>
          <w:sz w:val="16"/>
          <w:highlight w:val="cyan"/>
        </w:rPr>
        <w:t>.</w:t>
      </w:r>
    </w:p>
    <w:p w14:paraId="16E29275" w14:textId="77777777" w:rsidR="00774F7F" w:rsidRPr="00F854BF" w:rsidRDefault="00774F7F" w:rsidP="00774F7F">
      <w:pPr>
        <w:rPr>
          <w:sz w:val="16"/>
        </w:rPr>
      </w:pPr>
      <w:r w:rsidRPr="00F854BF">
        <w:rPr>
          <w:sz w:val="16"/>
        </w:rPr>
        <w:t xml:space="preserve">The body also said </w:t>
      </w:r>
      <w:r w:rsidRPr="003A0842">
        <w:rPr>
          <w:rStyle w:val="StyleUnderline"/>
          <w:highlight w:val="cyan"/>
        </w:rPr>
        <w:t>elections</w:t>
      </w:r>
      <w:r w:rsidRPr="00627EF5">
        <w:rPr>
          <w:rStyle w:val="StyleUnderline"/>
        </w:rPr>
        <w:t xml:space="preserve"> </w:t>
      </w:r>
      <w:r w:rsidRPr="00F854BF">
        <w:rPr>
          <w:sz w:val="16"/>
        </w:rPr>
        <w:t xml:space="preserve">across the world </w:t>
      </w:r>
      <w:r w:rsidRPr="00627EF5">
        <w:rPr>
          <w:rStyle w:val="StyleUnderline"/>
        </w:rPr>
        <w:t xml:space="preserve">had </w:t>
      </w:r>
      <w:r w:rsidRPr="003A0842">
        <w:rPr>
          <w:rStyle w:val="StyleUnderline"/>
          <w:highlight w:val="cyan"/>
        </w:rPr>
        <w:t>increased</w:t>
      </w:r>
      <w:r w:rsidRPr="003A0842">
        <w:rPr>
          <w:sz w:val="16"/>
          <w:highlight w:val="cyan"/>
        </w:rPr>
        <w:t xml:space="preserve"> </w:t>
      </w:r>
      <w:r w:rsidRPr="003A0842">
        <w:rPr>
          <w:rStyle w:val="Emphasis"/>
          <w:highlight w:val="cyan"/>
        </w:rPr>
        <w:t>"uncertainty"</w:t>
      </w:r>
      <w:r w:rsidRPr="003A0842">
        <w:rPr>
          <w:sz w:val="16"/>
          <w:highlight w:val="cyan"/>
        </w:rPr>
        <w:t xml:space="preserve"> </w:t>
      </w:r>
      <w:r w:rsidRPr="003A0842">
        <w:rPr>
          <w:rStyle w:val="StyleUnderline"/>
          <w:highlight w:val="cyan"/>
        </w:rPr>
        <w:t>over economic growth</w:t>
      </w:r>
      <w:r w:rsidRPr="00627EF5">
        <w:rPr>
          <w:rStyle w:val="StyleUnderline"/>
        </w:rPr>
        <w:t xml:space="preserve"> amid </w:t>
      </w:r>
      <w:r w:rsidRPr="003A0842">
        <w:rPr>
          <w:rStyle w:val="StyleUnderline"/>
          <w:highlight w:val="cyan"/>
        </w:rPr>
        <w:t>concerns over</w:t>
      </w:r>
      <w:r w:rsidRPr="003A0842">
        <w:rPr>
          <w:rStyle w:val="Emphasis"/>
          <w:highlight w:val="cyan"/>
        </w:rPr>
        <w:t xml:space="preserve"> "significant swings"</w:t>
      </w:r>
      <w:r w:rsidRPr="003A0842">
        <w:rPr>
          <w:sz w:val="16"/>
          <w:highlight w:val="cyan"/>
        </w:rPr>
        <w:t xml:space="preserve"> </w:t>
      </w:r>
      <w:r w:rsidRPr="003A0842">
        <w:rPr>
          <w:rStyle w:val="StyleUnderline"/>
          <w:highlight w:val="cyan"/>
        </w:rPr>
        <w:t>in policy</w:t>
      </w:r>
      <w:r w:rsidRPr="00F854BF">
        <w:rPr>
          <w:sz w:val="16"/>
        </w:rPr>
        <w:t xml:space="preserve"> from new governments.</w:t>
      </w:r>
    </w:p>
    <w:p w14:paraId="0D195CE9" w14:textId="77777777" w:rsidR="00774F7F" w:rsidRPr="00F854BF" w:rsidRDefault="00774F7F" w:rsidP="00774F7F">
      <w:pPr>
        <w:rPr>
          <w:sz w:val="16"/>
        </w:rPr>
      </w:pPr>
      <w:r w:rsidRPr="00F854BF">
        <w:rPr>
          <w:sz w:val="16"/>
        </w:rPr>
        <w:t xml:space="preserve">The IMF maintained its forecast that the world economy will grow by 3.2% in </w:t>
      </w:r>
      <w:proofErr w:type="gramStart"/>
      <w:r w:rsidRPr="00F854BF">
        <w:rPr>
          <w:sz w:val="16"/>
        </w:rPr>
        <w:t>2024, but</w:t>
      </w:r>
      <w:proofErr w:type="gramEnd"/>
      <w:r w:rsidRPr="00F854BF">
        <w:rPr>
          <w:sz w:val="16"/>
        </w:rPr>
        <w:t xml:space="preserve"> pointed towards slightly stronger growth in 2025 at 3.3%.</w:t>
      </w:r>
    </w:p>
    <w:p w14:paraId="210E1849" w14:textId="77777777" w:rsidR="00774F7F" w:rsidRPr="00F854BF" w:rsidRDefault="00774F7F" w:rsidP="00774F7F">
      <w:pPr>
        <w:rPr>
          <w:sz w:val="16"/>
        </w:rPr>
      </w:pPr>
      <w:r w:rsidRPr="00F854BF">
        <w:rPr>
          <w:sz w:val="16"/>
        </w:rPr>
        <w:t xml:space="preserve">It also confirmed an upgrade to the UK's outlook for 2024 to </w:t>
      </w:r>
      <w:proofErr w:type="gramStart"/>
      <w:r w:rsidRPr="00F854BF">
        <w:rPr>
          <w:sz w:val="16"/>
        </w:rPr>
        <w:t>0.7%, but</w:t>
      </w:r>
      <w:proofErr w:type="gramEnd"/>
      <w:r w:rsidRPr="00F854BF">
        <w:rPr>
          <w:sz w:val="16"/>
        </w:rPr>
        <w:t xml:space="preserve"> kept its forecast for 2025 unchanged.</w:t>
      </w:r>
    </w:p>
    <w:p w14:paraId="34C6607E" w14:textId="77777777" w:rsidR="00774F7F" w:rsidRPr="00F854BF" w:rsidRDefault="00774F7F" w:rsidP="00774F7F">
      <w:pPr>
        <w:rPr>
          <w:sz w:val="16"/>
        </w:rPr>
      </w:pPr>
      <w:r w:rsidRPr="00F854BF">
        <w:rPr>
          <w:sz w:val="16"/>
        </w:rPr>
        <w:t xml:space="preserve">It comes ahead of fresh UK inflation figures on Wednesday, which could help to determine whether the Bank of England </w:t>
      </w:r>
      <w:proofErr w:type="gramStart"/>
      <w:r w:rsidRPr="00F854BF">
        <w:rPr>
          <w:sz w:val="16"/>
        </w:rPr>
        <w:t>cuts</w:t>
      </w:r>
      <w:proofErr w:type="gramEnd"/>
      <w:r w:rsidRPr="00F854BF">
        <w:rPr>
          <w:sz w:val="16"/>
        </w:rPr>
        <w:t xml:space="preserve"> interest rates next month.</w:t>
      </w:r>
    </w:p>
    <w:p w14:paraId="39708F8D" w14:textId="77777777" w:rsidR="00774F7F" w:rsidRPr="00F854BF" w:rsidRDefault="00774F7F" w:rsidP="00774F7F">
      <w:pPr>
        <w:rPr>
          <w:sz w:val="16"/>
        </w:rPr>
      </w:pPr>
      <w:r w:rsidRPr="00F854BF">
        <w:rPr>
          <w:sz w:val="16"/>
        </w:rPr>
        <w:t xml:space="preserve">The Bank has repeatedly </w:t>
      </w:r>
      <w:proofErr w:type="gramStart"/>
      <w:r w:rsidRPr="00F854BF">
        <w:rPr>
          <w:sz w:val="16"/>
        </w:rPr>
        <w:t>put up</w:t>
      </w:r>
      <w:proofErr w:type="gramEnd"/>
      <w:r w:rsidRPr="00F854BF">
        <w:rPr>
          <w:sz w:val="16"/>
        </w:rPr>
        <w:t xml:space="preserve"> interest rates to try to control inflation, creating pain for borrowers. Rates are currently at a 16-year high of 5.25%.</w:t>
      </w:r>
    </w:p>
    <w:p w14:paraId="2E3FDC88" w14:textId="77777777" w:rsidR="00774F7F" w:rsidRPr="00F854BF" w:rsidRDefault="00774F7F" w:rsidP="00774F7F">
      <w:pPr>
        <w:rPr>
          <w:sz w:val="16"/>
        </w:rPr>
      </w:pPr>
      <w:r w:rsidRPr="00F854BF">
        <w:rPr>
          <w:sz w:val="16"/>
        </w:rPr>
        <w:t>UK inflation - which measures the pace of price rises - has fallen sharply since last year to 2%, in line with the Bank of England's official target. However, price rises in the important services sector remain high.</w:t>
      </w:r>
    </w:p>
    <w:p w14:paraId="62FC0BBF" w14:textId="77777777" w:rsidR="00774F7F" w:rsidRPr="00F854BF" w:rsidRDefault="00774F7F" w:rsidP="00774F7F">
      <w:pPr>
        <w:rPr>
          <w:sz w:val="16"/>
        </w:rPr>
      </w:pPr>
      <w:r w:rsidRPr="00F854BF">
        <w:rPr>
          <w:sz w:val="16"/>
        </w:rPr>
        <w:t xml:space="preserve">IMF chief economist Pierre Olivier </w:t>
      </w:r>
      <w:proofErr w:type="spellStart"/>
      <w:r w:rsidRPr="00F854BF">
        <w:rPr>
          <w:sz w:val="16"/>
        </w:rPr>
        <w:t>Gourinchas</w:t>
      </w:r>
      <w:proofErr w:type="spellEnd"/>
      <w:r w:rsidRPr="00F854BF">
        <w:rPr>
          <w:sz w:val="16"/>
        </w:rPr>
        <w:t xml:space="preserve"> said the UK was “in some ways similar” to the US in terms of sticky inflation.</w:t>
      </w:r>
    </w:p>
    <w:p w14:paraId="7A5B7D05" w14:textId="77777777" w:rsidR="00774F7F" w:rsidRPr="00627EF5" w:rsidRDefault="00774F7F" w:rsidP="00774F7F">
      <w:pPr>
        <w:rPr>
          <w:rStyle w:val="Emphasis"/>
        </w:rPr>
      </w:pPr>
      <w:r w:rsidRPr="00F854BF">
        <w:rPr>
          <w:sz w:val="16"/>
        </w:rPr>
        <w:t xml:space="preserve">In its latest outlook update, the IMF said: "The </w:t>
      </w:r>
      <w:r w:rsidRPr="003A0842">
        <w:rPr>
          <w:rStyle w:val="StyleUnderline"/>
          <w:highlight w:val="cyan"/>
        </w:rPr>
        <w:t>momentum on global disinflation is slowing</w:t>
      </w:r>
      <w:r w:rsidRPr="00627EF5">
        <w:rPr>
          <w:rStyle w:val="StyleUnderline"/>
        </w:rPr>
        <w:t xml:space="preserve">, </w:t>
      </w:r>
      <w:proofErr w:type="spellStart"/>
      <w:r w:rsidRPr="003A0842">
        <w:rPr>
          <w:rStyle w:val="StyleUnderline"/>
          <w:highlight w:val="cyan"/>
        </w:rPr>
        <w:t>signalling</w:t>
      </w:r>
      <w:proofErr w:type="spellEnd"/>
      <w:r w:rsidRPr="003A0842">
        <w:rPr>
          <w:rStyle w:val="StyleUnderline"/>
          <w:highlight w:val="cyan"/>
        </w:rPr>
        <w:t xml:space="preserve"> </w:t>
      </w:r>
      <w:r w:rsidRPr="003A0842">
        <w:rPr>
          <w:rStyle w:val="Emphasis"/>
          <w:highlight w:val="cyan"/>
        </w:rPr>
        <w:t>bumps along the path.</w:t>
      </w:r>
    </w:p>
    <w:p w14:paraId="22D81278" w14:textId="77777777" w:rsidR="00774F7F" w:rsidRPr="00F854BF" w:rsidRDefault="00774F7F" w:rsidP="00774F7F">
      <w:pPr>
        <w:rPr>
          <w:sz w:val="16"/>
        </w:rPr>
      </w:pPr>
      <w:r w:rsidRPr="00F854BF">
        <w:rPr>
          <w:sz w:val="16"/>
        </w:rPr>
        <w:t xml:space="preserve">"The </w:t>
      </w:r>
      <w:r w:rsidRPr="00F854BF">
        <w:rPr>
          <w:rStyle w:val="StyleUnderline"/>
        </w:rPr>
        <w:t xml:space="preserve">risk of elevated inflation has raised the prospects of higher-for-even-longer interest rates, </w:t>
      </w:r>
      <w:r w:rsidRPr="00F854BF">
        <w:rPr>
          <w:sz w:val="16"/>
        </w:rPr>
        <w:t xml:space="preserve">which in turn </w:t>
      </w:r>
      <w:r w:rsidRPr="00F854BF">
        <w:rPr>
          <w:rStyle w:val="StyleUnderline"/>
        </w:rPr>
        <w:t>increases external, fiscal, and financial risks."</w:t>
      </w:r>
    </w:p>
    <w:p w14:paraId="56493D90" w14:textId="77777777" w:rsidR="00774F7F" w:rsidRPr="00F854BF" w:rsidRDefault="00774F7F" w:rsidP="00774F7F">
      <w:pPr>
        <w:rPr>
          <w:sz w:val="16"/>
        </w:rPr>
      </w:pPr>
      <w:r w:rsidRPr="00F854BF">
        <w:rPr>
          <w:sz w:val="16"/>
        </w:rPr>
        <w:t>However, on markets for UK government debt, the effective interest rate on a two-year gilt fell below 4% for the first time this year. This suggests increasing optimism that rates will be coming down soon.</w:t>
      </w:r>
    </w:p>
    <w:p w14:paraId="52CBB173" w14:textId="77777777" w:rsidR="00774F7F" w:rsidRPr="00F854BF" w:rsidRDefault="00774F7F" w:rsidP="00774F7F">
      <w:pPr>
        <w:rPr>
          <w:sz w:val="16"/>
        </w:rPr>
      </w:pPr>
      <w:r w:rsidRPr="00F854BF">
        <w:rPr>
          <w:sz w:val="16"/>
        </w:rPr>
        <w:t>This is likely to continue the brewing mortgage price war, with fixed rates coming down even before the Bank makes its next rates decision on 1 August.</w:t>
      </w:r>
    </w:p>
    <w:p w14:paraId="6B637772" w14:textId="77777777" w:rsidR="00774F7F" w:rsidRPr="00F854BF" w:rsidRDefault="00774F7F" w:rsidP="00774F7F">
      <w:pPr>
        <w:rPr>
          <w:sz w:val="16"/>
        </w:rPr>
      </w:pPr>
      <w:r w:rsidRPr="00F854BF">
        <w:rPr>
          <w:sz w:val="16"/>
        </w:rPr>
        <w:t>ADVERTISEMENT</w:t>
      </w:r>
    </w:p>
    <w:p w14:paraId="61EA351E" w14:textId="77777777" w:rsidR="00774F7F" w:rsidRPr="00F854BF" w:rsidRDefault="00774F7F" w:rsidP="00774F7F">
      <w:pPr>
        <w:rPr>
          <w:sz w:val="16"/>
        </w:rPr>
      </w:pPr>
      <w:r w:rsidRPr="00F854BF">
        <w:rPr>
          <w:sz w:val="16"/>
        </w:rPr>
        <w:t xml:space="preserve">While the IMF raised its global growth outlook for next year slightly, its </w:t>
      </w:r>
      <w:r w:rsidRPr="003A0842">
        <w:rPr>
          <w:rStyle w:val="StyleUnderline"/>
          <w:highlight w:val="cyan"/>
        </w:rPr>
        <w:t>forecast for US growth</w:t>
      </w:r>
      <w:r w:rsidRPr="00F854BF">
        <w:rPr>
          <w:sz w:val="16"/>
        </w:rPr>
        <w:t xml:space="preserve"> in 2024 </w:t>
      </w:r>
      <w:r w:rsidRPr="00627EF5">
        <w:rPr>
          <w:rStyle w:val="StyleUnderline"/>
        </w:rPr>
        <w:t xml:space="preserve">was </w:t>
      </w:r>
      <w:r w:rsidRPr="003A0842">
        <w:rPr>
          <w:rStyle w:val="StyleUnderline"/>
          <w:highlight w:val="cyan"/>
        </w:rPr>
        <w:t>downgraded</w:t>
      </w:r>
      <w:r w:rsidRPr="00F854BF">
        <w:rPr>
          <w:sz w:val="16"/>
        </w:rPr>
        <w:t xml:space="preserve"> to 2.6%, below the 2.7% forecast in April</w:t>
      </w:r>
      <w:r w:rsidRPr="00627EF5">
        <w:rPr>
          <w:rStyle w:val="StyleUnderline"/>
        </w:rPr>
        <w:t xml:space="preserve">, </w:t>
      </w:r>
      <w:r w:rsidRPr="003A0842">
        <w:rPr>
          <w:rStyle w:val="StyleUnderline"/>
          <w:highlight w:val="cyan"/>
        </w:rPr>
        <w:t>due to a</w:t>
      </w:r>
      <w:r w:rsidRPr="003A0842">
        <w:rPr>
          <w:sz w:val="16"/>
          <w:highlight w:val="cyan"/>
        </w:rPr>
        <w:t xml:space="preserve"> </w:t>
      </w:r>
      <w:r w:rsidRPr="003A0842">
        <w:rPr>
          <w:rStyle w:val="Emphasis"/>
          <w:highlight w:val="cyan"/>
        </w:rPr>
        <w:t>"slower-than-expected</w:t>
      </w:r>
      <w:r w:rsidRPr="003A0842">
        <w:rPr>
          <w:sz w:val="16"/>
          <w:highlight w:val="cyan"/>
        </w:rPr>
        <w:t xml:space="preserve"> </w:t>
      </w:r>
      <w:r w:rsidRPr="003A0842">
        <w:rPr>
          <w:rStyle w:val="StyleUnderline"/>
          <w:highlight w:val="cyan"/>
        </w:rPr>
        <w:t>start</w:t>
      </w:r>
      <w:r w:rsidRPr="00627EF5">
        <w:rPr>
          <w:rStyle w:val="StyleUnderline"/>
        </w:rPr>
        <w:t xml:space="preserve"> to the year</w:t>
      </w:r>
      <w:r w:rsidRPr="00F854BF">
        <w:rPr>
          <w:sz w:val="16"/>
        </w:rPr>
        <w:t>".</w:t>
      </w:r>
    </w:p>
    <w:p w14:paraId="71049E88" w14:textId="77777777" w:rsidR="00774F7F" w:rsidRPr="00F854BF" w:rsidRDefault="00774F7F" w:rsidP="00774F7F">
      <w:pPr>
        <w:rPr>
          <w:sz w:val="16"/>
        </w:rPr>
      </w:pPr>
      <w:r w:rsidRPr="00F854BF">
        <w:rPr>
          <w:sz w:val="16"/>
        </w:rPr>
        <w:t xml:space="preserve">The IMF said </w:t>
      </w:r>
      <w:r w:rsidRPr="003A0842">
        <w:rPr>
          <w:rStyle w:val="Emphasis"/>
          <w:highlight w:val="cyan"/>
        </w:rPr>
        <w:t>political uncertainty</w:t>
      </w:r>
      <w:r w:rsidRPr="00F854BF">
        <w:rPr>
          <w:sz w:val="16"/>
        </w:rPr>
        <w:t xml:space="preserve"> linked to elections around the world could affect its projections.</w:t>
      </w:r>
    </w:p>
    <w:p w14:paraId="5942B10E" w14:textId="77777777" w:rsidR="00774F7F" w:rsidRPr="00F854BF" w:rsidRDefault="00774F7F" w:rsidP="00774F7F">
      <w:pPr>
        <w:rPr>
          <w:sz w:val="16"/>
        </w:rPr>
      </w:pPr>
      <w:r w:rsidRPr="00F854BF">
        <w:rPr>
          <w:sz w:val="16"/>
        </w:rPr>
        <w:t xml:space="preserve">It said it was “too early” to assess the economic policies of the new </w:t>
      </w:r>
      <w:proofErr w:type="spellStart"/>
      <w:r w:rsidRPr="00F854BF">
        <w:rPr>
          <w:sz w:val="16"/>
        </w:rPr>
        <w:t>Labour</w:t>
      </w:r>
      <w:proofErr w:type="spellEnd"/>
      <w:r w:rsidRPr="00F854BF">
        <w:rPr>
          <w:sz w:val="16"/>
        </w:rPr>
        <w:t xml:space="preserve"> </w:t>
      </w:r>
      <w:proofErr w:type="gramStart"/>
      <w:r w:rsidRPr="00F854BF">
        <w:rPr>
          <w:sz w:val="16"/>
        </w:rPr>
        <w:t>government, but</w:t>
      </w:r>
      <w:proofErr w:type="gramEnd"/>
      <w:r w:rsidRPr="00F854BF">
        <w:rPr>
          <w:sz w:val="16"/>
        </w:rPr>
        <w:t xml:space="preserve"> noted that some of Sir Kier Starmer's plans were in keeping with the IMF’s detailed advice in its annual review of the British economy.</w:t>
      </w:r>
    </w:p>
    <w:p w14:paraId="6E8F446B" w14:textId="77777777" w:rsidR="00774F7F" w:rsidRPr="00F854BF" w:rsidRDefault="00774F7F" w:rsidP="00774F7F">
      <w:pPr>
        <w:rPr>
          <w:sz w:val="16"/>
        </w:rPr>
      </w:pPr>
      <w:r w:rsidRPr="00F854BF">
        <w:rPr>
          <w:sz w:val="16"/>
        </w:rPr>
        <w:t>Separately it said that the “</w:t>
      </w:r>
      <w:r w:rsidRPr="00627EF5">
        <w:rPr>
          <w:rStyle w:val="StyleUnderline"/>
        </w:rPr>
        <w:t xml:space="preserve">direction of travel” on </w:t>
      </w:r>
      <w:r w:rsidRPr="003A0842">
        <w:rPr>
          <w:rStyle w:val="StyleUnderline"/>
          <w:highlight w:val="cyan"/>
        </w:rPr>
        <w:t>US borrowing</w:t>
      </w:r>
      <w:r w:rsidRPr="00627EF5">
        <w:rPr>
          <w:rStyle w:val="StyleUnderline"/>
        </w:rPr>
        <w:t xml:space="preserve"> was of concern, as America's national</w:t>
      </w:r>
      <w:r w:rsidRPr="00627EF5">
        <w:rPr>
          <w:rStyle w:val="Emphasis"/>
        </w:rPr>
        <w:t xml:space="preserve"> debt</w:t>
      </w:r>
      <w:r w:rsidRPr="00F854BF">
        <w:rPr>
          <w:sz w:val="16"/>
        </w:rPr>
        <w:t xml:space="preserve"> </w:t>
      </w:r>
      <w:r w:rsidRPr="00627EF5">
        <w:rPr>
          <w:rStyle w:val="StyleUnderline"/>
        </w:rPr>
        <w:t>continues to rise</w:t>
      </w:r>
      <w:r w:rsidRPr="00F854BF">
        <w:rPr>
          <w:sz w:val="16"/>
        </w:rPr>
        <w:t>.</w:t>
      </w:r>
    </w:p>
    <w:p w14:paraId="0940B103" w14:textId="77777777" w:rsidR="00774F7F" w:rsidRPr="00F854BF" w:rsidRDefault="00774F7F" w:rsidP="00774F7F">
      <w:pPr>
        <w:rPr>
          <w:sz w:val="16"/>
        </w:rPr>
      </w:pPr>
      <w:r w:rsidRPr="00F854BF">
        <w:rPr>
          <w:sz w:val="16"/>
        </w:rPr>
        <w:t xml:space="preserve">Higher public borrowing tends to </w:t>
      </w:r>
      <w:r w:rsidRPr="00F854BF">
        <w:rPr>
          <w:rStyle w:val="StyleUnderline"/>
        </w:rPr>
        <w:t>drive up government borrowing costs</w:t>
      </w:r>
      <w:r w:rsidRPr="00F854BF">
        <w:rPr>
          <w:sz w:val="16"/>
        </w:rPr>
        <w:t xml:space="preserve"> which can have a knock-on effect on </w:t>
      </w:r>
      <w:r w:rsidRPr="003A0842">
        <w:rPr>
          <w:rStyle w:val="StyleUnderline"/>
          <w:highlight w:val="cyan"/>
        </w:rPr>
        <w:t>mortgage rates and other consumer loans</w:t>
      </w:r>
      <w:r w:rsidRPr="00F854BF">
        <w:rPr>
          <w:sz w:val="16"/>
        </w:rPr>
        <w:t>.</w:t>
      </w:r>
    </w:p>
    <w:p w14:paraId="11D3888C" w14:textId="77777777" w:rsidR="00774F7F" w:rsidRPr="00F854BF" w:rsidRDefault="00774F7F" w:rsidP="00774F7F">
      <w:pPr>
        <w:rPr>
          <w:sz w:val="16"/>
        </w:rPr>
      </w:pPr>
      <w:r w:rsidRPr="00F854BF">
        <w:rPr>
          <w:sz w:val="16"/>
        </w:rPr>
        <w:t xml:space="preserve">"The potential for significant swings in economic policy as a result of elections this year, with negative </w:t>
      </w:r>
      <w:proofErr w:type="gramStart"/>
      <w:r w:rsidRPr="00F854BF">
        <w:rPr>
          <w:sz w:val="16"/>
        </w:rPr>
        <w:t>spill-overs</w:t>
      </w:r>
      <w:proofErr w:type="gramEnd"/>
      <w:r w:rsidRPr="00F854BF">
        <w:rPr>
          <w:sz w:val="16"/>
        </w:rPr>
        <w:t xml:space="preserve"> to the rest of the world, has increased the uncertainty around the baseline," the IMF said.</w:t>
      </w:r>
    </w:p>
    <w:p w14:paraId="7B2A2F22" w14:textId="77777777" w:rsidR="00774F7F" w:rsidRPr="00F854BF" w:rsidRDefault="00774F7F" w:rsidP="00774F7F">
      <w:pPr>
        <w:rPr>
          <w:sz w:val="16"/>
        </w:rPr>
      </w:pPr>
      <w:r w:rsidRPr="00F854BF">
        <w:rPr>
          <w:sz w:val="16"/>
        </w:rPr>
        <w:t xml:space="preserve">It added that a </w:t>
      </w:r>
      <w:r w:rsidRPr="003A0842">
        <w:rPr>
          <w:rStyle w:val="Emphasis"/>
          <w:highlight w:val="cyan"/>
        </w:rPr>
        <w:t>rise in trade barriers</w:t>
      </w:r>
      <w:r w:rsidRPr="00F854BF">
        <w:rPr>
          <w:sz w:val="16"/>
        </w:rPr>
        <w:t xml:space="preserve"> </w:t>
      </w:r>
      <w:r w:rsidRPr="00F854BF">
        <w:rPr>
          <w:rStyle w:val="StyleUnderline"/>
        </w:rPr>
        <w:t xml:space="preserve">such as export restrictions and tariffs </w:t>
      </w:r>
      <w:r w:rsidRPr="00F854BF">
        <w:rPr>
          <w:sz w:val="16"/>
        </w:rPr>
        <w:t>also posed a risk to the global economy.</w:t>
      </w:r>
    </w:p>
    <w:p w14:paraId="1C5F281C" w14:textId="77777777" w:rsidR="00774F7F" w:rsidRPr="00F854BF" w:rsidRDefault="00774F7F" w:rsidP="00774F7F">
      <w:pPr>
        <w:rPr>
          <w:sz w:val="16"/>
        </w:rPr>
      </w:pPr>
      <w:r w:rsidRPr="00F854BF">
        <w:rPr>
          <w:sz w:val="16"/>
        </w:rPr>
        <w:t>More than 3,000 such measures were brought in last year, up from an already-high level of 1,000 in 2019.</w:t>
      </w:r>
    </w:p>
    <w:p w14:paraId="09927E49" w14:textId="77777777" w:rsidR="00774F7F" w:rsidRPr="00F854BF" w:rsidRDefault="00774F7F" w:rsidP="00774F7F">
      <w:pPr>
        <w:rPr>
          <w:sz w:val="16"/>
        </w:rPr>
      </w:pPr>
      <w:r w:rsidRPr="00F854BF">
        <w:rPr>
          <w:sz w:val="16"/>
        </w:rPr>
        <w:t>The IMF said these policies could trigger retaliation and a "costly race to the bottom".</w:t>
      </w:r>
    </w:p>
    <w:p w14:paraId="54036E44" w14:textId="77777777" w:rsidR="00774F7F" w:rsidRPr="00F854BF" w:rsidRDefault="00774F7F" w:rsidP="00774F7F">
      <w:pPr>
        <w:rPr>
          <w:sz w:val="16"/>
        </w:rPr>
      </w:pPr>
      <w:r w:rsidRPr="00F854BF">
        <w:rPr>
          <w:sz w:val="16"/>
        </w:rPr>
        <w:t xml:space="preserve">"We see an explosion in the number of trade restrictive measures," said </w:t>
      </w:r>
      <w:proofErr w:type="spellStart"/>
      <w:r w:rsidRPr="00F854BF">
        <w:rPr>
          <w:sz w:val="16"/>
        </w:rPr>
        <w:t>Mr</w:t>
      </w:r>
      <w:proofErr w:type="spellEnd"/>
      <w:r w:rsidRPr="00F854BF">
        <w:rPr>
          <w:sz w:val="16"/>
        </w:rPr>
        <w:t xml:space="preserve"> </w:t>
      </w:r>
      <w:proofErr w:type="spellStart"/>
      <w:r w:rsidRPr="00F854BF">
        <w:rPr>
          <w:sz w:val="16"/>
        </w:rPr>
        <w:t>Gourinchas</w:t>
      </w:r>
      <w:proofErr w:type="spellEnd"/>
      <w:r w:rsidRPr="00F854BF">
        <w:rPr>
          <w:sz w:val="16"/>
        </w:rPr>
        <w:t>.</w:t>
      </w:r>
    </w:p>
    <w:p w14:paraId="22AA05F0" w14:textId="77777777" w:rsidR="00774F7F" w:rsidRPr="00F854BF" w:rsidRDefault="00774F7F" w:rsidP="00774F7F">
      <w:pPr>
        <w:rPr>
          <w:sz w:val="16"/>
        </w:rPr>
      </w:pPr>
      <w:r w:rsidRPr="00F854BF">
        <w:rPr>
          <w:sz w:val="16"/>
        </w:rPr>
        <w:t>"One concern we have is that going forward, this will weigh down on global activity."</w:t>
      </w:r>
    </w:p>
    <w:p w14:paraId="6FB29CDB" w14:textId="77777777" w:rsidR="00774F7F" w:rsidRPr="008515A4" w:rsidRDefault="00774F7F" w:rsidP="00774F7F"/>
    <w:p w14:paraId="32386124" w14:textId="77777777" w:rsidR="00774F7F" w:rsidRDefault="00774F7F" w:rsidP="00774F7F">
      <w:pPr>
        <w:pStyle w:val="Heading2"/>
      </w:pPr>
      <w:r>
        <w:t>Links</w:t>
      </w:r>
    </w:p>
    <w:p w14:paraId="37F364FD" w14:textId="77777777" w:rsidR="00774F7F" w:rsidRDefault="00774F7F" w:rsidP="00774F7F">
      <w:pPr>
        <w:pStyle w:val="Heading3"/>
      </w:pPr>
      <w:r>
        <w:t>LT – Antitrust</w:t>
      </w:r>
    </w:p>
    <w:p w14:paraId="0F761F9F" w14:textId="77777777" w:rsidR="00774F7F" w:rsidRDefault="00774F7F" w:rsidP="00774F7F">
      <w:pPr>
        <w:pStyle w:val="Heading4"/>
      </w:pPr>
      <w:r>
        <w:t xml:space="preserve">Non unique and turn – antitrust legislation is </w:t>
      </w:r>
      <w:r>
        <w:rPr>
          <w:u w:val="single"/>
        </w:rPr>
        <w:t>the worst</w:t>
      </w:r>
      <w:r>
        <w:t xml:space="preserve"> for inflation</w:t>
      </w:r>
    </w:p>
    <w:p w14:paraId="41A7C4D8" w14:textId="77777777" w:rsidR="00774F7F" w:rsidRPr="003B58BB" w:rsidRDefault="00774F7F" w:rsidP="00774F7F">
      <w:r w:rsidRPr="003B58BB">
        <w:rPr>
          <w:rStyle w:val="Style13ptBold"/>
        </w:rPr>
        <w:t>CCIA ’22</w:t>
      </w:r>
      <w:r>
        <w:t xml:space="preserve">, </w:t>
      </w:r>
      <w:r w:rsidRPr="003B58BB">
        <w:t>international non-profit advocacy organization based in DC which represents the information and communications technology industries</w:t>
      </w:r>
      <w:r>
        <w:t>, “E</w:t>
      </w:r>
      <w:r w:rsidRPr="003B58BB">
        <w:t>conomic Study Finds Congressional Antitrust Bills to Cost Consumers, Business Users $319 Billion</w:t>
      </w:r>
      <w:r>
        <w:t xml:space="preserve">,” </w:t>
      </w:r>
      <w:r>
        <w:rPr>
          <w:i/>
          <w:iCs/>
        </w:rPr>
        <w:t>Computer &amp; Communications Industry Association</w:t>
      </w:r>
      <w:r>
        <w:t xml:space="preserve">, 3-22-2024, </w:t>
      </w:r>
      <w:r w:rsidRPr="003B58BB">
        <w:t>https://ccianet.org/news/2022/03/economic-study-finds-congressional-antitrust-bills-to-cost-consumers-business-users-319-billion/</w:t>
      </w:r>
      <w:r>
        <w:t>, Accessed 7-19-2024 by NT-RS</w:t>
      </w:r>
    </w:p>
    <w:p w14:paraId="5C376124" w14:textId="77777777" w:rsidR="00774F7F" w:rsidRPr="00A5444E" w:rsidRDefault="00774F7F" w:rsidP="00774F7F">
      <w:pPr>
        <w:rPr>
          <w:sz w:val="16"/>
        </w:rPr>
      </w:pPr>
      <w:r w:rsidRPr="00A5444E">
        <w:rPr>
          <w:sz w:val="16"/>
        </w:rPr>
        <w:t xml:space="preserve">The proposed </w:t>
      </w:r>
      <w:r w:rsidRPr="003B58BB">
        <w:rPr>
          <w:rStyle w:val="StyleUnderline"/>
          <w:highlight w:val="cyan"/>
        </w:rPr>
        <w:t>bills target companies</w:t>
      </w:r>
      <w:r w:rsidRPr="00A5444E">
        <w:rPr>
          <w:sz w:val="16"/>
        </w:rPr>
        <w:t xml:space="preserve"> that operate online platforms or marketplaces </w:t>
      </w:r>
      <w:r w:rsidRPr="003B58BB">
        <w:rPr>
          <w:rStyle w:val="StyleUnderline"/>
          <w:highlight w:val="cyan"/>
        </w:rPr>
        <w:t>above specified size thresholds</w:t>
      </w:r>
      <w:r w:rsidRPr="00A5444E">
        <w:rPr>
          <w:sz w:val="16"/>
        </w:rPr>
        <w:t xml:space="preserve">, without requiring any demonstration of anti-competitive behavior or consumer harm. The targeted companies – Google, Facebook, Apple, Microsoft, and Amazon – would be </w:t>
      </w:r>
      <w:r w:rsidRPr="00B27F99">
        <w:rPr>
          <w:rStyle w:val="StyleUnderline"/>
        </w:rPr>
        <w:t>forced to “structurally separate</w:t>
      </w:r>
      <w:r w:rsidRPr="00A5444E">
        <w:rPr>
          <w:sz w:val="16"/>
        </w:rPr>
        <w:t>,</w:t>
      </w:r>
      <w:r w:rsidRPr="00B27F99">
        <w:rPr>
          <w:rStyle w:val="StyleUnderline"/>
        </w:rPr>
        <w:t>” or break up</w:t>
      </w:r>
      <w:r w:rsidRPr="00A5444E">
        <w:rPr>
          <w:sz w:val="16"/>
        </w:rPr>
        <w:t xml:space="preserve">, and incur increased operating costs of $319 billion to comply with the bills. </w:t>
      </w:r>
      <w:proofErr w:type="gramStart"/>
      <w:r w:rsidRPr="003B58BB">
        <w:rPr>
          <w:rStyle w:val="StyleUnderline"/>
          <w:highlight w:val="cyan"/>
        </w:rPr>
        <w:t>In order to</w:t>
      </w:r>
      <w:proofErr w:type="gramEnd"/>
      <w:r w:rsidRPr="003B58BB">
        <w:rPr>
          <w:rStyle w:val="StyleUnderline"/>
          <w:highlight w:val="cyan"/>
        </w:rPr>
        <w:t xml:space="preserve"> stay profitable</w:t>
      </w:r>
      <w:r w:rsidRPr="00B27F99">
        <w:rPr>
          <w:rStyle w:val="StyleUnderline"/>
        </w:rPr>
        <w:t xml:space="preserve">, the smaller, independent </w:t>
      </w:r>
      <w:r w:rsidRPr="003B58BB">
        <w:rPr>
          <w:rStyle w:val="StyleUnderline"/>
          <w:highlight w:val="cyan"/>
        </w:rPr>
        <w:t>companies would</w:t>
      </w:r>
      <w:r w:rsidRPr="00B27F99">
        <w:rPr>
          <w:rStyle w:val="StyleUnderline"/>
        </w:rPr>
        <w:t xml:space="preserve"> likely </w:t>
      </w:r>
      <w:r w:rsidRPr="003B58BB">
        <w:rPr>
          <w:rStyle w:val="StyleUnderline"/>
          <w:highlight w:val="cyan"/>
        </w:rPr>
        <w:t>pass the costs</w:t>
      </w:r>
      <w:r w:rsidRPr="00B27F99">
        <w:rPr>
          <w:rStyle w:val="StyleUnderline"/>
        </w:rPr>
        <w:t xml:space="preserve"> </w:t>
      </w:r>
      <w:r w:rsidRPr="003B58BB">
        <w:rPr>
          <w:rStyle w:val="StyleUnderline"/>
          <w:highlight w:val="cyan"/>
        </w:rPr>
        <w:t>on to consumers</w:t>
      </w:r>
      <w:r w:rsidRPr="00B27F99">
        <w:rPr>
          <w:rStyle w:val="StyleUnderline"/>
        </w:rPr>
        <w:t xml:space="preserve"> in the form </w:t>
      </w:r>
      <w:r w:rsidRPr="003B58BB">
        <w:rPr>
          <w:rStyle w:val="StyleUnderline"/>
          <w:highlight w:val="cyan"/>
        </w:rPr>
        <w:t>of</w:t>
      </w:r>
      <w:r w:rsidRPr="003B58BB">
        <w:rPr>
          <w:sz w:val="16"/>
          <w:highlight w:val="cyan"/>
        </w:rPr>
        <w:t xml:space="preserve"> </w:t>
      </w:r>
      <w:r w:rsidRPr="003B58BB">
        <w:rPr>
          <w:rStyle w:val="Emphasis"/>
          <w:highlight w:val="cyan"/>
        </w:rPr>
        <w:t>higher retail prices</w:t>
      </w:r>
      <w:r w:rsidRPr="00A5444E">
        <w:rPr>
          <w:sz w:val="16"/>
        </w:rPr>
        <w:t xml:space="preserve"> and the </w:t>
      </w:r>
      <w:r w:rsidRPr="00B27F99">
        <w:rPr>
          <w:rStyle w:val="Emphasis"/>
        </w:rPr>
        <w:t>loss of free services</w:t>
      </w:r>
      <w:r w:rsidRPr="00A5444E">
        <w:rPr>
          <w:sz w:val="16"/>
        </w:rPr>
        <w:t xml:space="preserve">. </w:t>
      </w:r>
    </w:p>
    <w:p w14:paraId="539697A4" w14:textId="77777777" w:rsidR="00774F7F" w:rsidRPr="00A5444E" w:rsidRDefault="00774F7F" w:rsidP="00774F7F">
      <w:pPr>
        <w:rPr>
          <w:sz w:val="16"/>
        </w:rPr>
      </w:pPr>
      <w:r w:rsidRPr="00A5444E">
        <w:rPr>
          <w:sz w:val="16"/>
        </w:rPr>
        <w:t xml:space="preserve">Additional Key Takeaways: </w:t>
      </w:r>
    </w:p>
    <w:p w14:paraId="53444831" w14:textId="77777777" w:rsidR="00774F7F" w:rsidRPr="00A5444E" w:rsidRDefault="00774F7F" w:rsidP="00774F7F">
      <w:pPr>
        <w:rPr>
          <w:sz w:val="16"/>
        </w:rPr>
      </w:pPr>
      <w:r w:rsidRPr="00A5444E">
        <w:rPr>
          <w:sz w:val="16"/>
        </w:rPr>
        <w:t xml:space="preserve">The bills would prohibit companies above a certain size from acquiring startups, leading to a 12% decrease in venture capital financing for startup firms. </w:t>
      </w:r>
    </w:p>
    <w:p w14:paraId="7D9262ED" w14:textId="77777777" w:rsidR="00774F7F" w:rsidRPr="00A5444E" w:rsidRDefault="00774F7F" w:rsidP="00774F7F">
      <w:pPr>
        <w:rPr>
          <w:sz w:val="16"/>
        </w:rPr>
      </w:pPr>
      <w:r w:rsidRPr="00A5444E">
        <w:rPr>
          <w:sz w:val="16"/>
        </w:rPr>
        <w:t xml:space="preserve">The bills stand to impact at least 13 additional companies that are already close to the bills’ size thresholds, including Walt Disney, Netflix, and Home Depot in the next 5 to 10 years. Over 100 U.S. companies would likely be impacted by the 2030s. </w:t>
      </w:r>
    </w:p>
    <w:p w14:paraId="73EA2A36" w14:textId="77777777" w:rsidR="00774F7F" w:rsidRPr="00A5444E" w:rsidRDefault="00774F7F" w:rsidP="00774F7F">
      <w:pPr>
        <w:rPr>
          <w:sz w:val="16"/>
        </w:rPr>
      </w:pPr>
      <w:r w:rsidRPr="00A5444E">
        <w:rPr>
          <w:sz w:val="16"/>
        </w:rPr>
        <w:t xml:space="preserve">The bills would not cover foreign firms doing business in the United States until those foreign firms had 20 times as many users as a U.S. firm, meaning American companies would be far more impacted than foreign-based companies. </w:t>
      </w:r>
    </w:p>
    <w:p w14:paraId="79624D3A" w14:textId="77777777" w:rsidR="00774F7F" w:rsidRPr="00A5444E" w:rsidRDefault="00774F7F" w:rsidP="00774F7F">
      <w:pPr>
        <w:rPr>
          <w:sz w:val="16"/>
        </w:rPr>
      </w:pPr>
      <w:r w:rsidRPr="00A5444E">
        <w:rPr>
          <w:sz w:val="16"/>
        </w:rPr>
        <w:t xml:space="preserve">The following can be attributed to study author Dr. Christian </w:t>
      </w:r>
      <w:proofErr w:type="spellStart"/>
      <w:r w:rsidRPr="00A5444E">
        <w:rPr>
          <w:sz w:val="16"/>
        </w:rPr>
        <w:t>Dippon</w:t>
      </w:r>
      <w:proofErr w:type="spellEnd"/>
      <w:r w:rsidRPr="00A5444E">
        <w:rPr>
          <w:sz w:val="16"/>
        </w:rPr>
        <w:t>, Ph.D. economist at NERA:</w:t>
      </w:r>
    </w:p>
    <w:p w14:paraId="4B39B4C3" w14:textId="77777777" w:rsidR="00774F7F" w:rsidRPr="00A5444E" w:rsidRDefault="00774F7F" w:rsidP="00774F7F">
      <w:pPr>
        <w:rPr>
          <w:sz w:val="16"/>
        </w:rPr>
      </w:pPr>
      <w:r w:rsidRPr="00A5444E">
        <w:rPr>
          <w:sz w:val="16"/>
        </w:rPr>
        <w:t xml:space="preserve">“These </w:t>
      </w:r>
      <w:r w:rsidRPr="003B58BB">
        <w:rPr>
          <w:rStyle w:val="StyleUnderline"/>
          <w:highlight w:val="cyan"/>
        </w:rPr>
        <w:t>bills</w:t>
      </w:r>
      <w:r w:rsidRPr="00A5444E">
        <w:rPr>
          <w:sz w:val="16"/>
        </w:rPr>
        <w:t xml:space="preserve"> are ostensibly </w:t>
      </w:r>
      <w:r w:rsidRPr="00A5444E">
        <w:rPr>
          <w:rStyle w:val="StyleUnderline"/>
        </w:rPr>
        <w:t xml:space="preserve">intended to </w:t>
      </w:r>
      <w:r w:rsidRPr="003B58BB">
        <w:rPr>
          <w:rStyle w:val="StyleUnderline"/>
          <w:highlight w:val="cyan"/>
        </w:rPr>
        <w:t>target only large U.S. tech</w:t>
      </w:r>
      <w:r w:rsidRPr="00A5444E">
        <w:rPr>
          <w:rStyle w:val="StyleUnderline"/>
        </w:rPr>
        <w:t xml:space="preserve"> companies</w:t>
      </w:r>
      <w:r w:rsidRPr="00A5444E">
        <w:rPr>
          <w:sz w:val="16"/>
        </w:rPr>
        <w:t xml:space="preserve">, </w:t>
      </w:r>
      <w:proofErr w:type="gramStart"/>
      <w:r w:rsidRPr="00A5444E">
        <w:rPr>
          <w:sz w:val="16"/>
        </w:rPr>
        <w:t xml:space="preserve">but in reality, </w:t>
      </w:r>
      <w:r w:rsidRPr="00A5444E">
        <w:rPr>
          <w:rStyle w:val="StyleUnderline"/>
        </w:rPr>
        <w:t>would</w:t>
      </w:r>
      <w:proofErr w:type="gramEnd"/>
      <w:r w:rsidRPr="00A5444E">
        <w:rPr>
          <w:rStyle w:val="StyleUnderline"/>
        </w:rPr>
        <w:t xml:space="preserve"> </w:t>
      </w:r>
      <w:r w:rsidRPr="003B58BB">
        <w:rPr>
          <w:rStyle w:val="StyleUnderline"/>
          <w:highlight w:val="cyan"/>
        </w:rPr>
        <w:t>have economic repercussions on small businesses</w:t>
      </w:r>
      <w:r w:rsidRPr="00A5444E">
        <w:rPr>
          <w:rStyle w:val="StyleUnderline"/>
        </w:rPr>
        <w:t xml:space="preserve"> and everyday products</w:t>
      </w:r>
      <w:r w:rsidRPr="00A5444E">
        <w:rPr>
          <w:sz w:val="16"/>
        </w:rPr>
        <w:t xml:space="preserve"> and services that U.S. consumers value. Not only would restricting online platforms and marketplaces increase costs by over $300 billion to targeted </w:t>
      </w:r>
      <w:proofErr w:type="spellStart"/>
      <w:r w:rsidRPr="00A5444E">
        <w:rPr>
          <w:sz w:val="16"/>
        </w:rPr>
        <w:t>U.</w:t>
      </w:r>
      <w:proofErr w:type="gramStart"/>
      <w:r w:rsidRPr="00A5444E">
        <w:rPr>
          <w:sz w:val="16"/>
        </w:rPr>
        <w:t>S.companies</w:t>
      </w:r>
      <w:proofErr w:type="spellEnd"/>
      <w:proofErr w:type="gramEnd"/>
      <w:r w:rsidRPr="00A5444E">
        <w:rPr>
          <w:sz w:val="16"/>
        </w:rPr>
        <w:t xml:space="preserve">, but would negatively impact an additional 13 U.S. companies in the short term and 100 U.S. companies over the next decade who are not the primary targets. As just one example of the consumer effects, if the bills forced Amazon to discontinue or reduce the services presently included in the Amazon Prime membership, we estimate that each Amazon Prime member would lose $148 in value each year, or $22 billion per year in aggregate. These bills would further discourage the growth of U.S. startups and jeopardize the international competitiveness of U.S. firms.” </w:t>
      </w:r>
    </w:p>
    <w:p w14:paraId="7FD87F11" w14:textId="77777777" w:rsidR="00774F7F" w:rsidRPr="00A5444E" w:rsidRDefault="00774F7F" w:rsidP="00774F7F">
      <w:pPr>
        <w:rPr>
          <w:sz w:val="16"/>
        </w:rPr>
      </w:pPr>
      <w:r w:rsidRPr="00A5444E">
        <w:rPr>
          <w:sz w:val="16"/>
        </w:rPr>
        <w:t>The following can be attributed to Trevor Wagener, CCIA Director of Research and Economics:</w:t>
      </w:r>
    </w:p>
    <w:p w14:paraId="2F8FB466" w14:textId="77777777" w:rsidR="00774F7F" w:rsidRPr="00A5444E" w:rsidRDefault="00774F7F" w:rsidP="00774F7F">
      <w:pPr>
        <w:rPr>
          <w:sz w:val="16"/>
        </w:rPr>
      </w:pPr>
      <w:r w:rsidRPr="00A5444E">
        <w:rPr>
          <w:sz w:val="16"/>
        </w:rPr>
        <w:t xml:space="preserve">“This is the first, and </w:t>
      </w:r>
      <w:r w:rsidRPr="003B58BB">
        <w:rPr>
          <w:rStyle w:val="StyleUnderline"/>
          <w:highlight w:val="cyan"/>
        </w:rPr>
        <w:t>only,</w:t>
      </w:r>
      <w:r w:rsidRPr="00A5444E">
        <w:rPr>
          <w:rStyle w:val="StyleUnderline"/>
        </w:rPr>
        <w:t xml:space="preserve"> economic </w:t>
      </w:r>
      <w:r w:rsidRPr="003B58BB">
        <w:rPr>
          <w:rStyle w:val="StyleUnderline"/>
          <w:highlight w:val="cyan"/>
        </w:rPr>
        <w:t>study to offer</w:t>
      </w:r>
      <w:r w:rsidRPr="00A5444E">
        <w:rPr>
          <w:rStyle w:val="StyleUnderline"/>
        </w:rPr>
        <w:t xml:space="preserve"> policymakers concrete data and qu</w:t>
      </w:r>
      <w:r w:rsidRPr="003B58BB">
        <w:rPr>
          <w:rStyle w:val="StyleUnderline"/>
          <w:highlight w:val="cyan"/>
        </w:rPr>
        <w:t>antified costs</w:t>
      </w:r>
      <w:r w:rsidRPr="00A5444E">
        <w:rPr>
          <w:sz w:val="16"/>
        </w:rPr>
        <w:t xml:space="preserve"> and benefits of </w:t>
      </w:r>
      <w:r w:rsidRPr="00A5444E">
        <w:rPr>
          <w:rStyle w:val="StyleUnderline"/>
        </w:rPr>
        <w:t xml:space="preserve">proposed </w:t>
      </w:r>
      <w:r w:rsidRPr="003B58BB">
        <w:rPr>
          <w:rStyle w:val="StyleUnderline"/>
          <w:highlight w:val="cyan"/>
        </w:rPr>
        <w:t>legislation that could fundamentally reshape antitrust</w:t>
      </w:r>
      <w:r w:rsidRPr="00A5444E">
        <w:rPr>
          <w:rStyle w:val="StyleUnderline"/>
        </w:rPr>
        <w:t xml:space="preserve"> </w:t>
      </w:r>
      <w:r w:rsidRPr="00A5444E">
        <w:rPr>
          <w:sz w:val="16"/>
        </w:rPr>
        <w:t xml:space="preserve">and competition policy in the United States. The study shows that these </w:t>
      </w:r>
      <w:r w:rsidRPr="003B58BB">
        <w:rPr>
          <w:rStyle w:val="StyleUnderline"/>
          <w:highlight w:val="cyan"/>
        </w:rPr>
        <w:t xml:space="preserve">bills would </w:t>
      </w:r>
      <w:r w:rsidRPr="003B58BB">
        <w:rPr>
          <w:rStyle w:val="Emphasis"/>
          <w:highlight w:val="cyan"/>
        </w:rPr>
        <w:t xml:space="preserve">harm American consumers </w:t>
      </w:r>
      <w:r w:rsidRPr="003B58BB">
        <w:rPr>
          <w:rStyle w:val="StyleUnderline"/>
          <w:highlight w:val="cyan"/>
        </w:rPr>
        <w:t>when</w:t>
      </w:r>
      <w:r w:rsidRPr="00A5444E">
        <w:rPr>
          <w:rStyle w:val="StyleUnderline"/>
        </w:rPr>
        <w:t xml:space="preserve"> they are </w:t>
      </w:r>
      <w:r w:rsidRPr="003B58BB">
        <w:rPr>
          <w:rStyle w:val="StyleUnderline"/>
          <w:highlight w:val="cyan"/>
        </w:rPr>
        <w:t xml:space="preserve">already reeling from the </w:t>
      </w:r>
      <w:r w:rsidRPr="003B58BB">
        <w:rPr>
          <w:rStyle w:val="Emphasis"/>
          <w:highlight w:val="cyan"/>
        </w:rPr>
        <w:t>highest inflation in four decades</w:t>
      </w:r>
      <w:r w:rsidRPr="00A5444E">
        <w:rPr>
          <w:sz w:val="16"/>
        </w:rPr>
        <w:t>. Moreover, increasing operating costs for U.S. companies would be counterproductive in the fight against inflation, the administration’s top domestic priority.”</w:t>
      </w:r>
    </w:p>
    <w:p w14:paraId="37088565" w14:textId="77777777" w:rsidR="00774F7F" w:rsidRPr="008515A4" w:rsidRDefault="00774F7F" w:rsidP="00774F7F"/>
    <w:p w14:paraId="5CF25373" w14:textId="77777777" w:rsidR="00774F7F" w:rsidRDefault="00774F7F" w:rsidP="00774F7F">
      <w:pPr>
        <w:pStyle w:val="Heading2"/>
      </w:pPr>
      <w:r>
        <w:t>Impacts</w:t>
      </w:r>
    </w:p>
    <w:p w14:paraId="577841DC" w14:textId="77777777" w:rsidR="00774F7F" w:rsidRDefault="00774F7F" w:rsidP="00774F7F">
      <w:pPr>
        <w:pStyle w:val="Heading3"/>
      </w:pPr>
      <w:r>
        <w:t>AT DIB</w:t>
      </w:r>
    </w:p>
    <w:p w14:paraId="3B838205" w14:textId="77777777" w:rsidR="00774F7F" w:rsidRDefault="00774F7F" w:rsidP="00774F7F">
      <w:pPr>
        <w:pStyle w:val="Heading4"/>
      </w:pPr>
      <w:r>
        <w:t>DIB dead now</w:t>
      </w:r>
    </w:p>
    <w:p w14:paraId="3F1FBF46" w14:textId="77777777" w:rsidR="00774F7F" w:rsidRPr="00E20F97" w:rsidRDefault="00774F7F" w:rsidP="00774F7F">
      <w:r>
        <w:t xml:space="preserve">Stephen </w:t>
      </w:r>
      <w:r w:rsidRPr="00E20F97">
        <w:rPr>
          <w:rStyle w:val="Style13ptBold"/>
        </w:rPr>
        <w:t>Silver ’22</w:t>
      </w:r>
      <w:r>
        <w:t xml:space="preserve">, journalist for 8 </w:t>
      </w:r>
      <w:proofErr w:type="spellStart"/>
      <w:r>
        <w:t>yrs</w:t>
      </w:r>
      <w:proofErr w:type="spellEnd"/>
      <w:r>
        <w:t>, “</w:t>
      </w:r>
      <w:r w:rsidRPr="00E20F97">
        <w:t>Report: High Inflation Is Disrupting U.S. Military Power</w:t>
      </w:r>
      <w:r>
        <w:t xml:space="preserve">,” </w:t>
      </w:r>
      <w:r>
        <w:rPr>
          <w:i/>
          <w:iCs/>
        </w:rPr>
        <w:t>The National Interest</w:t>
      </w:r>
      <w:r>
        <w:t xml:space="preserve">, 9-15-2022, </w:t>
      </w:r>
      <w:r w:rsidRPr="00E20F97">
        <w:t>https://nationalinterest.org/blog/buzz/report-high-inflation-disrupting-us-military-power-204799</w:t>
      </w:r>
      <w:r>
        <w:t>, Accessed 7-10-2024 by NT-RS</w:t>
      </w:r>
    </w:p>
    <w:p w14:paraId="3FF9C8E1" w14:textId="77777777" w:rsidR="00774F7F" w:rsidRPr="00E20F97" w:rsidRDefault="00774F7F" w:rsidP="00774F7F">
      <w:pPr>
        <w:rPr>
          <w:sz w:val="16"/>
        </w:rPr>
      </w:pPr>
      <w:r w:rsidRPr="00E20F97">
        <w:rPr>
          <w:rStyle w:val="StyleUnderline"/>
          <w:highlight w:val="cyan"/>
        </w:rPr>
        <w:t>Inflation is a persistent problem</w:t>
      </w:r>
      <w:r w:rsidRPr="00E20F97">
        <w:rPr>
          <w:sz w:val="16"/>
        </w:rPr>
        <w:t xml:space="preserve"> and in addition to making groceries and gas more expensive, it </w:t>
      </w:r>
      <w:r w:rsidRPr="00466D03">
        <w:rPr>
          <w:rStyle w:val="StyleUnderline"/>
        </w:rPr>
        <w:t xml:space="preserve">has also been </w:t>
      </w:r>
      <w:r w:rsidRPr="00E20F97">
        <w:rPr>
          <w:rStyle w:val="StyleUnderline"/>
          <w:highlight w:val="cyan"/>
        </w:rPr>
        <w:t>affecting the Pentagon</w:t>
      </w:r>
      <w:r w:rsidRPr="00E20F97">
        <w:rPr>
          <w:sz w:val="16"/>
        </w:rPr>
        <w:t xml:space="preserve">. A new report from the National Defense Industrial Association, “How Inflation Hurts America’s National Defense </w:t>
      </w:r>
      <w:proofErr w:type="gramStart"/>
      <w:r w:rsidRPr="00E20F97">
        <w:rPr>
          <w:sz w:val="16"/>
        </w:rPr>
        <w:t>And</w:t>
      </w:r>
      <w:proofErr w:type="gramEnd"/>
      <w:r w:rsidRPr="00E20F97">
        <w:rPr>
          <w:sz w:val="16"/>
        </w:rPr>
        <w:t xml:space="preserve"> What We Can Do About It,” lays out how </w:t>
      </w:r>
      <w:r w:rsidRPr="00E20F97">
        <w:rPr>
          <w:rStyle w:val="StyleUnderline"/>
          <w:highlight w:val="cyan"/>
        </w:rPr>
        <w:t xml:space="preserve">inflation </w:t>
      </w:r>
      <w:r w:rsidRPr="00E20F97">
        <w:rPr>
          <w:rStyle w:val="Emphasis"/>
          <w:highlight w:val="cyan"/>
        </w:rPr>
        <w:t>has continued</w:t>
      </w:r>
      <w:r w:rsidRPr="00466D03">
        <w:rPr>
          <w:rStyle w:val="Emphasis"/>
        </w:rPr>
        <w:t xml:space="preserve"> </w:t>
      </w:r>
      <w:r w:rsidRPr="00466D03">
        <w:rPr>
          <w:rStyle w:val="StyleUnderline"/>
        </w:rPr>
        <w:t>to affect the defense industry</w:t>
      </w:r>
      <w:r w:rsidRPr="00E20F97">
        <w:rPr>
          <w:sz w:val="16"/>
        </w:rPr>
        <w:t>.</w:t>
      </w:r>
    </w:p>
    <w:p w14:paraId="6C9C4184" w14:textId="77777777" w:rsidR="00774F7F" w:rsidRPr="00E20F97" w:rsidRDefault="00774F7F" w:rsidP="00774F7F">
      <w:pPr>
        <w:rPr>
          <w:sz w:val="16"/>
        </w:rPr>
      </w:pPr>
      <w:r w:rsidRPr="00E20F97">
        <w:rPr>
          <w:sz w:val="16"/>
        </w:rPr>
        <w:t>“The Department of Defense (</w:t>
      </w:r>
      <w:r w:rsidRPr="00E20F97">
        <w:rPr>
          <w:rStyle w:val="StyleUnderline"/>
          <w:highlight w:val="cyan"/>
        </w:rPr>
        <w:t>DoD</w:t>
      </w:r>
      <w:r w:rsidRPr="00E20F97">
        <w:rPr>
          <w:sz w:val="16"/>
          <w:highlight w:val="cyan"/>
        </w:rPr>
        <w:t xml:space="preserve">) </w:t>
      </w:r>
      <w:r w:rsidRPr="00E20F97">
        <w:rPr>
          <w:rStyle w:val="Emphasis"/>
          <w:highlight w:val="cyan"/>
        </w:rPr>
        <w:t>is dealing</w:t>
      </w:r>
      <w:r w:rsidRPr="00466D03">
        <w:rPr>
          <w:rStyle w:val="StyleUnderline"/>
        </w:rPr>
        <w:t xml:space="preserve"> with significant inflation for the first time in 40 years</w:t>
      </w:r>
      <w:r w:rsidRPr="00E20F97">
        <w:rPr>
          <w:sz w:val="16"/>
        </w:rPr>
        <w:t xml:space="preserve">. As detailed in this report, the </w:t>
      </w:r>
      <w:r w:rsidRPr="00466D03">
        <w:rPr>
          <w:rStyle w:val="StyleUnderline"/>
        </w:rPr>
        <w:t xml:space="preserve">DoD is particularly vulnerable to sudden inflation </w:t>
      </w:r>
      <w:r w:rsidRPr="00E20F97">
        <w:rPr>
          <w:sz w:val="16"/>
        </w:rPr>
        <w:t>because of its lengthy budget and acquisition process,” the report said. This has diminished the department’s purchasing power.</w:t>
      </w:r>
    </w:p>
    <w:p w14:paraId="418A66BB" w14:textId="77777777" w:rsidR="00774F7F" w:rsidRDefault="00774F7F" w:rsidP="00774F7F">
      <w:pPr>
        <w:pStyle w:val="Heading3"/>
      </w:pPr>
      <w:r>
        <w:t>T/DA – AI</w:t>
      </w:r>
    </w:p>
    <w:p w14:paraId="7593DE7C" w14:textId="77777777" w:rsidR="00774F7F" w:rsidRDefault="00774F7F" w:rsidP="00774F7F">
      <w:pPr>
        <w:pStyle w:val="Heading4"/>
      </w:pPr>
      <w:r>
        <w:t>AI is deflationary</w:t>
      </w:r>
    </w:p>
    <w:p w14:paraId="44CB30FC" w14:textId="77777777" w:rsidR="00774F7F" w:rsidRPr="00D93586" w:rsidRDefault="00774F7F" w:rsidP="00774F7F">
      <w:pPr>
        <w:rPr>
          <w:i/>
          <w:iCs/>
          <w:u w:val="single"/>
        </w:rPr>
      </w:pPr>
      <w:r>
        <w:t xml:space="preserve">Dr. Bill </w:t>
      </w:r>
      <w:r w:rsidRPr="00D93586">
        <w:rPr>
          <w:rStyle w:val="Style13ptBold"/>
        </w:rPr>
        <w:t>Conerly ’24</w:t>
      </w:r>
      <w:r>
        <w:t>, Economic consultant and senior contributor at Forbes, “</w:t>
      </w:r>
      <w:r w:rsidRPr="00D93586">
        <w:t xml:space="preserve">Artificial Intelligence </w:t>
      </w:r>
      <w:proofErr w:type="gramStart"/>
      <w:r w:rsidRPr="00D93586">
        <w:t>And</w:t>
      </w:r>
      <w:proofErr w:type="gramEnd"/>
      <w:r w:rsidRPr="00D93586">
        <w:t xml:space="preserve"> Inflation: A Volatile Relationship</w:t>
      </w:r>
      <w:r>
        <w:t xml:space="preserve">,” </w:t>
      </w:r>
      <w:r>
        <w:rPr>
          <w:i/>
          <w:iCs/>
        </w:rPr>
        <w:t>Forbes</w:t>
      </w:r>
      <w:r w:rsidRPr="00D93586">
        <w:t xml:space="preserve">, </w:t>
      </w:r>
      <w:r>
        <w:t>5</w:t>
      </w:r>
      <w:r w:rsidRPr="00D93586">
        <w:t>-</w:t>
      </w:r>
      <w:r>
        <w:t>11</w:t>
      </w:r>
      <w:r w:rsidRPr="00D93586">
        <w:t>-</w:t>
      </w:r>
      <w:r>
        <w:t xml:space="preserve">2024, </w:t>
      </w:r>
      <w:r w:rsidRPr="00D93586">
        <w:t>https://www.forbes.com/sites/billconerly/2024/05/11/artificial-intelligence-and-inflation-a-volatile-relationship/</w:t>
      </w:r>
      <w:r>
        <w:t>, Accessed 7-10-2024 by NT-RS</w:t>
      </w:r>
    </w:p>
    <w:p w14:paraId="422309CA" w14:textId="77777777" w:rsidR="00774F7F" w:rsidRPr="005E2D0D" w:rsidRDefault="00774F7F" w:rsidP="00774F7F">
      <w:pPr>
        <w:rPr>
          <w:sz w:val="16"/>
        </w:rPr>
      </w:pPr>
      <w:r w:rsidRPr="005E2D0D">
        <w:rPr>
          <w:rStyle w:val="StyleUnderline"/>
          <w:highlight w:val="cyan"/>
        </w:rPr>
        <w:t>A</w:t>
      </w:r>
      <w:r w:rsidRPr="00001252">
        <w:rPr>
          <w:rStyle w:val="StyleUnderline"/>
        </w:rPr>
        <w:t xml:space="preserve">rtificial </w:t>
      </w:r>
      <w:r w:rsidRPr="005E2D0D">
        <w:rPr>
          <w:rStyle w:val="StyleUnderline"/>
          <w:highlight w:val="cyan"/>
        </w:rPr>
        <w:t>i</w:t>
      </w:r>
      <w:r w:rsidRPr="00001252">
        <w:rPr>
          <w:rStyle w:val="StyleUnderline"/>
        </w:rPr>
        <w:t xml:space="preserve">ntelligence </w:t>
      </w:r>
      <w:r w:rsidRPr="005E2D0D">
        <w:rPr>
          <w:rStyle w:val="StyleUnderline"/>
          <w:highlight w:val="cyan"/>
        </w:rPr>
        <w:t>will</w:t>
      </w:r>
      <w:r w:rsidRPr="00001252">
        <w:rPr>
          <w:rStyle w:val="StyleUnderline"/>
        </w:rPr>
        <w:t xml:space="preserve"> likely </w:t>
      </w:r>
      <w:r w:rsidRPr="005E2D0D">
        <w:rPr>
          <w:rStyle w:val="StyleUnderline"/>
          <w:highlight w:val="cyan"/>
        </w:rPr>
        <w:t>improve productivity</w:t>
      </w:r>
      <w:r w:rsidRPr="005E2D0D">
        <w:rPr>
          <w:sz w:val="16"/>
        </w:rPr>
        <w:t xml:space="preserve">—output relative to inputs such as labor, energy and materials. We </w:t>
      </w:r>
      <w:r w:rsidRPr="005E2D0D">
        <w:rPr>
          <w:rStyle w:val="StyleUnderline"/>
          <w:highlight w:val="cyan"/>
        </w:rPr>
        <w:t>expect to see lower prices</w:t>
      </w:r>
      <w:r w:rsidRPr="00FA3DBD">
        <w:rPr>
          <w:rStyle w:val="StyleUnderline"/>
        </w:rPr>
        <w:t xml:space="preserve"> where AI provides the biggest boost to productivity</w:t>
      </w:r>
      <w:r w:rsidRPr="005E2D0D">
        <w:rPr>
          <w:sz w:val="16"/>
        </w:rPr>
        <w:t xml:space="preserve">. </w:t>
      </w:r>
      <w:r w:rsidRPr="00FA3DBD">
        <w:rPr>
          <w:rStyle w:val="StyleUnderline"/>
        </w:rPr>
        <w:t xml:space="preserve">That could </w:t>
      </w:r>
      <w:r w:rsidRPr="005E2D0D">
        <w:rPr>
          <w:sz w:val="16"/>
        </w:rPr>
        <w:t xml:space="preserve">have a general effect on the price level, </w:t>
      </w:r>
      <w:r w:rsidRPr="005E2D0D">
        <w:rPr>
          <w:rStyle w:val="StyleUnderline"/>
          <w:highlight w:val="cyan"/>
        </w:rPr>
        <w:t>pull</w:t>
      </w:r>
      <w:r w:rsidRPr="005E2D0D">
        <w:rPr>
          <w:sz w:val="16"/>
        </w:rPr>
        <w:t xml:space="preserve">ing </w:t>
      </w:r>
      <w:r w:rsidRPr="00FA3DBD">
        <w:rPr>
          <w:rStyle w:val="StyleUnderline"/>
        </w:rPr>
        <w:t xml:space="preserve">the rate of </w:t>
      </w:r>
      <w:r w:rsidRPr="005E2D0D">
        <w:rPr>
          <w:rStyle w:val="StyleUnderline"/>
          <w:highlight w:val="cyan"/>
        </w:rPr>
        <w:t>inflation down for the entire economy</w:t>
      </w:r>
      <w:r w:rsidRPr="005E2D0D">
        <w:rPr>
          <w:sz w:val="16"/>
        </w:rPr>
        <w:t xml:space="preserve">, and conceivably </w:t>
      </w:r>
      <w:r w:rsidRPr="005E2D0D">
        <w:rPr>
          <w:rStyle w:val="Emphasis"/>
        </w:rPr>
        <w:t>triggering deflation</w:t>
      </w:r>
      <w:r w:rsidRPr="005E2D0D">
        <w:rPr>
          <w:sz w:val="16"/>
        </w:rPr>
        <w:t>. But the actual path is not certain.</w:t>
      </w:r>
    </w:p>
    <w:p w14:paraId="553B66D8" w14:textId="77777777" w:rsidR="00774F7F" w:rsidRPr="005E2D0D" w:rsidRDefault="00774F7F" w:rsidP="00774F7F">
      <w:pPr>
        <w:rPr>
          <w:sz w:val="16"/>
        </w:rPr>
      </w:pPr>
      <w:r w:rsidRPr="005E2D0D">
        <w:rPr>
          <w:sz w:val="16"/>
        </w:rPr>
        <w:t xml:space="preserve">The </w:t>
      </w:r>
      <w:r w:rsidRPr="00FA3DBD">
        <w:rPr>
          <w:rStyle w:val="StyleUnderline"/>
        </w:rPr>
        <w:t>key issue for prices overall is the increase in supply relative to increases in demand</w:t>
      </w:r>
      <w:r w:rsidRPr="005E2D0D">
        <w:rPr>
          <w:sz w:val="16"/>
        </w:rPr>
        <w:t>. Milton Friedman’s famous statement refers to the money supply but applies even to theories that see stimulus coming from fiscal policy: “Inflation is always and everywhere a monetary phenomenon, in the sense that it is and can be produced only by a more rapid increase in the quantity of money than in output.”</w:t>
      </w:r>
    </w:p>
    <w:p w14:paraId="62E54BDA" w14:textId="77777777" w:rsidR="00774F7F" w:rsidRPr="005E2D0D" w:rsidRDefault="00774F7F" w:rsidP="00774F7F">
      <w:pPr>
        <w:rPr>
          <w:sz w:val="16"/>
        </w:rPr>
      </w:pPr>
      <w:proofErr w:type="gramStart"/>
      <w:r w:rsidRPr="005E2D0D">
        <w:rPr>
          <w:sz w:val="16"/>
        </w:rPr>
        <w:t>So</w:t>
      </w:r>
      <w:proofErr w:type="gramEnd"/>
      <w:r w:rsidRPr="005E2D0D">
        <w:rPr>
          <w:sz w:val="16"/>
        </w:rPr>
        <w:t xml:space="preserve"> </w:t>
      </w:r>
      <w:r w:rsidRPr="00FA3DBD">
        <w:rPr>
          <w:rStyle w:val="StyleUnderline"/>
        </w:rPr>
        <w:t>if AI boosts output beyond the increase in money supply</w:t>
      </w:r>
      <w:r w:rsidRPr="005E2D0D">
        <w:rPr>
          <w:sz w:val="16"/>
        </w:rPr>
        <w:t xml:space="preserve"> (or other measure of stimulus), </w:t>
      </w:r>
      <w:r w:rsidRPr="00FA3DBD">
        <w:rPr>
          <w:rStyle w:val="StyleUnderline"/>
        </w:rPr>
        <w:t>inflation will slow</w:t>
      </w:r>
      <w:r w:rsidRPr="005E2D0D">
        <w:rPr>
          <w:sz w:val="16"/>
        </w:rPr>
        <w:t xml:space="preserve">, potentially </w:t>
      </w:r>
      <w:r w:rsidRPr="00FA3DBD">
        <w:rPr>
          <w:rStyle w:val="StyleUnderline"/>
        </w:rPr>
        <w:t>to the point of falling prices—deflation</w:t>
      </w:r>
      <w:r w:rsidRPr="005E2D0D">
        <w:rPr>
          <w:sz w:val="16"/>
        </w:rPr>
        <w:t>.</w:t>
      </w:r>
    </w:p>
    <w:p w14:paraId="119BCCCE" w14:textId="77777777" w:rsidR="00774F7F" w:rsidRPr="005E2D0D" w:rsidRDefault="00774F7F" w:rsidP="00774F7F">
      <w:pPr>
        <w:rPr>
          <w:sz w:val="16"/>
        </w:rPr>
      </w:pPr>
      <w:r w:rsidRPr="005E2D0D">
        <w:rPr>
          <w:sz w:val="16"/>
        </w:rPr>
        <w:t xml:space="preserve">The </w:t>
      </w:r>
      <w:r w:rsidRPr="005E2D0D">
        <w:rPr>
          <w:rStyle w:val="StyleUnderline"/>
        </w:rPr>
        <w:t>supply side comes first to mind with AI</w:t>
      </w:r>
      <w:r w:rsidRPr="005E2D0D">
        <w:rPr>
          <w:sz w:val="16"/>
        </w:rPr>
        <w:t xml:space="preserve">. A team from the creators of ChatGPT, OpenAI, concluded, “… </w:t>
      </w:r>
      <w:r w:rsidRPr="005E2D0D">
        <w:rPr>
          <w:rStyle w:val="StyleUnderline"/>
        </w:rPr>
        <w:t>around 80% of the U.S. workforce could have at least 10% of their work tasks affected by the introduction of LLMs</w:t>
      </w:r>
      <w:r w:rsidRPr="005E2D0D">
        <w:rPr>
          <w:sz w:val="16"/>
        </w:rPr>
        <w:t xml:space="preserve"> [large language models], while approximately 19% of workers may see at least 50% of their tasks impacted.” </w:t>
      </w:r>
      <w:r w:rsidRPr="005E2D0D">
        <w:rPr>
          <w:rStyle w:val="StyleUnderline"/>
          <w:highlight w:val="cyan"/>
        </w:rPr>
        <w:t>Less labor</w:t>
      </w:r>
      <w:r w:rsidRPr="005E2D0D">
        <w:rPr>
          <w:rStyle w:val="StyleUnderline"/>
        </w:rPr>
        <w:t xml:space="preserve"> </w:t>
      </w:r>
      <w:r w:rsidRPr="005E2D0D">
        <w:rPr>
          <w:rStyle w:val="StyleUnderline"/>
          <w:highlight w:val="cyan"/>
        </w:rPr>
        <w:t>needed per unit of output</w:t>
      </w:r>
      <w:r w:rsidRPr="005E2D0D">
        <w:rPr>
          <w:rStyle w:val="StyleUnderline"/>
        </w:rPr>
        <w:t xml:space="preserve"> means falling costs</w:t>
      </w:r>
      <w:r w:rsidRPr="005E2D0D">
        <w:rPr>
          <w:sz w:val="16"/>
        </w:rPr>
        <w:t xml:space="preserve">. In competitive sectors, falling costs </w:t>
      </w:r>
      <w:r w:rsidRPr="005E2D0D">
        <w:rPr>
          <w:rStyle w:val="StyleUnderline"/>
          <w:highlight w:val="cyan"/>
        </w:rPr>
        <w:t>lead to falling prices</w:t>
      </w:r>
      <w:r w:rsidRPr="005E2D0D">
        <w:rPr>
          <w:sz w:val="16"/>
        </w:rPr>
        <w:t>, all other things being equal.</w:t>
      </w:r>
    </w:p>
    <w:p w14:paraId="210CAFD0" w14:textId="77777777" w:rsidR="00774F7F" w:rsidRDefault="00774F7F" w:rsidP="00774F7F">
      <w:pPr>
        <w:pStyle w:val="Heading3"/>
      </w:pPr>
      <w:r>
        <w:t>T/DA – Elections</w:t>
      </w:r>
    </w:p>
    <w:p w14:paraId="7EC18225" w14:textId="77777777" w:rsidR="00774F7F" w:rsidRPr="00354E81" w:rsidRDefault="00774F7F" w:rsidP="00774F7F">
      <w:pPr>
        <w:pStyle w:val="Heading4"/>
      </w:pPr>
      <w:r>
        <w:t xml:space="preserve">Trump throws inflation out of </w:t>
      </w:r>
      <w:proofErr w:type="spellStart"/>
      <w:r>
        <w:t>wack</w:t>
      </w:r>
      <w:proofErr w:type="spellEnd"/>
    </w:p>
    <w:p w14:paraId="60AABF7F" w14:textId="77777777" w:rsidR="00774F7F" w:rsidRPr="00354E81" w:rsidRDefault="00774F7F" w:rsidP="00774F7F">
      <w:r>
        <w:t xml:space="preserve">John </w:t>
      </w:r>
      <w:r w:rsidRPr="00354E81">
        <w:rPr>
          <w:rStyle w:val="Style13ptBold"/>
        </w:rPr>
        <w:t>Csiszar 7-17</w:t>
      </w:r>
      <w:r>
        <w:t>, Freelance Writer &amp; Curator, “</w:t>
      </w:r>
      <w:r w:rsidRPr="00354E81">
        <w:t>What a Trump Presidency Could Mean for Inflation</w:t>
      </w:r>
      <w:r>
        <w:t xml:space="preserve">,” </w:t>
      </w:r>
      <w:r>
        <w:rPr>
          <w:i/>
          <w:iCs/>
        </w:rPr>
        <w:t>Yahoo Finance</w:t>
      </w:r>
      <w:r>
        <w:t xml:space="preserve">, 7-17-2024, </w:t>
      </w:r>
      <w:r w:rsidRPr="00354E81">
        <w:t>https://finance.yahoo.com/news/trump-presidency-could-mean-inflation-120018380.html?guccounter=1&amp;guce_referrer=aHR0cHM6Ly93d3cuZ29vZ2xlLmNvbS8&amp;guce_referrer_sig=AQAAAC7fFT4YCZ2ze4mDAfTN64fk6xIeGAGpdqiUppyGpm_rGWXHVY_pOrJ45REkqxk5nuzWoYEH_WLFbhoppC-uHHzKMsONLiXcnr-w-dW4rVKP3AvMKtTZkXXsAj6Gltm3EZyE1988vMk47tnE__ZVF-hMeeZhboLQK42HmJQ6bTvX</w:t>
      </w:r>
      <w:r>
        <w:t>, Accessed 7-17-2024 by NT-RS</w:t>
      </w:r>
    </w:p>
    <w:p w14:paraId="1181674C" w14:textId="77777777" w:rsidR="00774F7F" w:rsidRDefault="00774F7F" w:rsidP="00774F7F">
      <w:pPr>
        <w:rPr>
          <w:rStyle w:val="StyleUnderline"/>
        </w:rPr>
      </w:pPr>
      <w:r w:rsidRPr="00354E81">
        <w:rPr>
          <w:sz w:val="16"/>
        </w:rPr>
        <w:t xml:space="preserve">While a </w:t>
      </w:r>
      <w:r w:rsidRPr="00354E81">
        <w:rPr>
          <w:rStyle w:val="StyleUnderline"/>
          <w:highlight w:val="cyan"/>
        </w:rPr>
        <w:t>new chairman</w:t>
      </w:r>
      <w:r w:rsidRPr="00354E81">
        <w:rPr>
          <w:rStyle w:val="StyleUnderline"/>
        </w:rPr>
        <w:t xml:space="preserve"> that </w:t>
      </w:r>
      <w:r w:rsidRPr="00354E81">
        <w:rPr>
          <w:rStyle w:val="StyleUnderline"/>
          <w:highlight w:val="cyan"/>
        </w:rPr>
        <w:t xml:space="preserve">bends more to Trump’s </w:t>
      </w:r>
      <w:proofErr w:type="gramStart"/>
      <w:r w:rsidRPr="00354E81">
        <w:rPr>
          <w:rStyle w:val="StyleUnderline"/>
          <w:highlight w:val="cyan"/>
        </w:rPr>
        <w:t>will</w:t>
      </w:r>
      <w:r w:rsidRPr="00354E81">
        <w:rPr>
          <w:rStyle w:val="StyleUnderline"/>
        </w:rPr>
        <w:t xml:space="preserve"> could</w:t>
      </w:r>
      <w:proofErr w:type="gramEnd"/>
      <w:r w:rsidRPr="00354E81">
        <w:rPr>
          <w:rStyle w:val="StyleUnderline"/>
        </w:rPr>
        <w:t xml:space="preserve"> </w:t>
      </w:r>
      <w:r w:rsidRPr="00354E81">
        <w:rPr>
          <w:rStyle w:val="StyleUnderline"/>
          <w:highlight w:val="cyan"/>
        </w:rPr>
        <w:t>result in lower interest rates</w:t>
      </w:r>
      <w:r w:rsidRPr="00354E81">
        <w:rPr>
          <w:sz w:val="16"/>
        </w:rPr>
        <w:t xml:space="preserve">, that may or may </w:t>
      </w:r>
      <w:r w:rsidRPr="00354E81">
        <w:rPr>
          <w:rStyle w:val="StyleUnderline"/>
        </w:rPr>
        <w:t>not</w:t>
      </w:r>
      <w:r w:rsidRPr="00354E81">
        <w:rPr>
          <w:sz w:val="16"/>
        </w:rPr>
        <w:t xml:space="preserve"> be </w:t>
      </w:r>
      <w:r w:rsidRPr="00354E81">
        <w:rPr>
          <w:rStyle w:val="StyleUnderline"/>
        </w:rPr>
        <w:t>what the economy needs</w:t>
      </w:r>
      <w:r w:rsidRPr="00354E81">
        <w:rPr>
          <w:sz w:val="16"/>
        </w:rPr>
        <w:t>. According to Harvard economist Jason Furman, “</w:t>
      </w:r>
      <w:r w:rsidRPr="00354E81">
        <w:rPr>
          <w:rStyle w:val="StyleUnderline"/>
          <w:highlight w:val="cyan"/>
        </w:rPr>
        <w:t>If Trump undermined [the Fed’s] independence</w:t>
      </w:r>
      <w:r w:rsidRPr="00354E81">
        <w:rPr>
          <w:sz w:val="16"/>
        </w:rPr>
        <w:t xml:space="preserve"> and their credibility — </w:t>
      </w:r>
      <w:r w:rsidRPr="00354E81">
        <w:rPr>
          <w:rStyle w:val="StyleUnderline"/>
          <w:highlight w:val="cyan"/>
        </w:rPr>
        <w:t>which he has proven he is</w:t>
      </w:r>
      <w:r w:rsidRPr="00354E81">
        <w:rPr>
          <w:sz w:val="16"/>
          <w:highlight w:val="cyan"/>
        </w:rPr>
        <w:t xml:space="preserve"> </w:t>
      </w:r>
      <w:r w:rsidRPr="00354E81">
        <w:rPr>
          <w:rStyle w:val="Emphasis"/>
          <w:highlight w:val="cyan"/>
        </w:rPr>
        <w:t>quite likely</w:t>
      </w:r>
      <w:r w:rsidRPr="00354E81">
        <w:rPr>
          <w:sz w:val="16"/>
          <w:highlight w:val="cyan"/>
        </w:rPr>
        <w:t xml:space="preserve"> </w:t>
      </w:r>
      <w:r w:rsidRPr="00354E81">
        <w:rPr>
          <w:rStyle w:val="StyleUnderline"/>
          <w:highlight w:val="cyan"/>
        </w:rPr>
        <w:t>to</w:t>
      </w:r>
      <w:r w:rsidRPr="00354E81">
        <w:rPr>
          <w:rStyle w:val="StyleUnderline"/>
        </w:rPr>
        <w:t xml:space="preserve"> try to </w:t>
      </w:r>
      <w:r w:rsidRPr="00354E81">
        <w:rPr>
          <w:rStyle w:val="StyleUnderline"/>
          <w:highlight w:val="cyan"/>
        </w:rPr>
        <w:t>do</w:t>
      </w:r>
      <w:r w:rsidRPr="00354E81">
        <w:rPr>
          <w:sz w:val="16"/>
        </w:rPr>
        <w:t xml:space="preserve"> — that </w:t>
      </w:r>
      <w:r w:rsidRPr="00354E81">
        <w:rPr>
          <w:rStyle w:val="StyleUnderline"/>
        </w:rPr>
        <w:t xml:space="preserve">could make it </w:t>
      </w:r>
      <w:r w:rsidRPr="00354E81">
        <w:rPr>
          <w:rStyle w:val="StyleUnderline"/>
          <w:highlight w:val="cyan"/>
        </w:rPr>
        <w:t>very difficult to keep inflation under control</w:t>
      </w:r>
      <w:r w:rsidRPr="00354E81">
        <w:rPr>
          <w:rStyle w:val="StyleUnderline"/>
        </w:rPr>
        <w:t>.”</w:t>
      </w:r>
    </w:p>
    <w:p w14:paraId="2C648143" w14:textId="77777777" w:rsidR="00774F7F" w:rsidRPr="008515A4" w:rsidRDefault="00774F7F" w:rsidP="00774F7F"/>
    <w:p w14:paraId="34EF312F" w14:textId="77777777" w:rsidR="00D86696" w:rsidRPr="00D86696" w:rsidRDefault="00D86696" w:rsidP="00D86696"/>
    <w:p w14:paraId="62582F2D" w14:textId="77777777" w:rsidR="00433FA1" w:rsidRPr="00E32FC6" w:rsidRDefault="00433FA1" w:rsidP="005C55C5"/>
    <w:p w14:paraId="483A060B" w14:textId="77777777" w:rsidR="005C55C5" w:rsidRDefault="005C55C5">
      <w:pPr>
        <w:rPr>
          <w:rFonts w:asciiTheme="minorHAnsi" w:hAnsiTheme="minorHAnsi" w:cstheme="minorBidi"/>
        </w:rPr>
      </w:pPr>
    </w:p>
    <w:sectPr w:rsidR="005C55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12FA5" w14:textId="77777777" w:rsidR="00F22B5F" w:rsidRDefault="00F22B5F" w:rsidP="00066D2C">
      <w:pPr>
        <w:spacing w:after="0" w:line="240" w:lineRule="auto"/>
      </w:pPr>
      <w:r>
        <w:separator/>
      </w:r>
    </w:p>
  </w:endnote>
  <w:endnote w:type="continuationSeparator" w:id="0">
    <w:p w14:paraId="6F1DECC2" w14:textId="77777777" w:rsidR="00F22B5F" w:rsidRDefault="00F22B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altName w:val="Arial"/>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74D1B" w14:textId="77777777" w:rsidR="00F22B5F" w:rsidRDefault="00F22B5F" w:rsidP="00066D2C">
      <w:pPr>
        <w:spacing w:after="0" w:line="240" w:lineRule="auto"/>
      </w:pPr>
      <w:r>
        <w:separator/>
      </w:r>
    </w:p>
  </w:footnote>
  <w:footnote w:type="continuationSeparator" w:id="0">
    <w:p w14:paraId="389DE2BA" w14:textId="77777777" w:rsidR="00F22B5F" w:rsidRDefault="00F22B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23AF5"/>
    <w:multiLevelType w:val="hybridMultilevel"/>
    <w:tmpl w:val="6FDCCB10"/>
    <w:lvl w:ilvl="0" w:tplc="6C64CBF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834A47"/>
    <w:multiLevelType w:val="hybridMultilevel"/>
    <w:tmpl w:val="66843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4142CB"/>
    <w:multiLevelType w:val="hybridMultilevel"/>
    <w:tmpl w:val="D9AACD9C"/>
    <w:lvl w:ilvl="0" w:tplc="9096625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F063117"/>
    <w:multiLevelType w:val="hybridMultilevel"/>
    <w:tmpl w:val="F51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C037C8"/>
    <w:multiLevelType w:val="hybridMultilevel"/>
    <w:tmpl w:val="B2D63CDC"/>
    <w:lvl w:ilvl="0" w:tplc="C8342CD0">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61111"/>
    <w:multiLevelType w:val="hybridMultilevel"/>
    <w:tmpl w:val="E5C8B4E8"/>
    <w:lvl w:ilvl="0" w:tplc="522CDF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174D1E"/>
    <w:multiLevelType w:val="hybridMultilevel"/>
    <w:tmpl w:val="2CC4A3A6"/>
    <w:lvl w:ilvl="0" w:tplc="AD66B0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C661AD"/>
    <w:multiLevelType w:val="hybridMultilevel"/>
    <w:tmpl w:val="42E2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41651E0"/>
    <w:multiLevelType w:val="hybridMultilevel"/>
    <w:tmpl w:val="747674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AAA0117"/>
    <w:multiLevelType w:val="hybridMultilevel"/>
    <w:tmpl w:val="902EB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FD4183"/>
    <w:multiLevelType w:val="hybridMultilevel"/>
    <w:tmpl w:val="F5A2D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9D46DA"/>
    <w:multiLevelType w:val="multilevel"/>
    <w:tmpl w:val="DB8E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00089E"/>
    <w:multiLevelType w:val="hybridMultilevel"/>
    <w:tmpl w:val="9C94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B64F73"/>
    <w:multiLevelType w:val="hybridMultilevel"/>
    <w:tmpl w:val="DA604886"/>
    <w:lvl w:ilvl="0" w:tplc="2200D2E2">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A87F8C"/>
    <w:multiLevelType w:val="hybridMultilevel"/>
    <w:tmpl w:val="248A4F0E"/>
    <w:lvl w:ilvl="0" w:tplc="C64CFA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7"/>
  </w:num>
  <w:num w:numId="44" w16cid:durableId="720713117">
    <w:abstractNumId w:val="16"/>
  </w:num>
  <w:num w:numId="45" w16cid:durableId="1674801416">
    <w:abstractNumId w:val="15"/>
  </w:num>
  <w:num w:numId="46" w16cid:durableId="1642072307">
    <w:abstractNumId w:val="29"/>
  </w:num>
  <w:num w:numId="47" w16cid:durableId="236592988">
    <w:abstractNumId w:val="47"/>
  </w:num>
  <w:num w:numId="48" w16cid:durableId="1378700039">
    <w:abstractNumId w:val="25"/>
  </w:num>
  <w:num w:numId="49" w16cid:durableId="216674303">
    <w:abstractNumId w:val="42"/>
  </w:num>
  <w:num w:numId="50" w16cid:durableId="379598405">
    <w:abstractNumId w:val="21"/>
  </w:num>
  <w:num w:numId="51" w16cid:durableId="994527927">
    <w:abstractNumId w:val="13"/>
  </w:num>
  <w:num w:numId="52" w16cid:durableId="1051152452">
    <w:abstractNumId w:val="41"/>
  </w:num>
  <w:num w:numId="53" w16cid:durableId="1357460881">
    <w:abstractNumId w:val="46"/>
  </w:num>
  <w:num w:numId="54" w16cid:durableId="285817389">
    <w:abstractNumId w:val="19"/>
  </w:num>
  <w:num w:numId="55" w16cid:durableId="568273543">
    <w:abstractNumId w:val="43"/>
  </w:num>
  <w:num w:numId="56" w16cid:durableId="681780434">
    <w:abstractNumId w:val="0"/>
  </w:num>
  <w:num w:numId="57" w16cid:durableId="1404831809">
    <w:abstractNumId w:val="36"/>
  </w:num>
  <w:num w:numId="58" w16cid:durableId="1604995453">
    <w:abstractNumId w:val="45"/>
  </w:num>
  <w:num w:numId="59" w16cid:durableId="1219366828">
    <w:abstractNumId w:val="38"/>
  </w:num>
  <w:num w:numId="60" w16cid:durableId="1672590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32406248">
    <w:abstractNumId w:val="40"/>
  </w:num>
  <w:num w:numId="62" w16cid:durableId="446894895">
    <w:abstractNumId w:val="24"/>
  </w:num>
  <w:num w:numId="63" w16cid:durableId="777025815">
    <w:abstractNumId w:val="33"/>
  </w:num>
  <w:num w:numId="64" w16cid:durableId="1563758314">
    <w:abstractNumId w:val="30"/>
  </w:num>
  <w:num w:numId="65" w16cid:durableId="579408435">
    <w:abstractNumId w:val="27"/>
  </w:num>
  <w:num w:numId="66" w16cid:durableId="533613294">
    <w:abstractNumId w:val="11"/>
  </w:num>
  <w:num w:numId="67" w16cid:durableId="735711704">
    <w:abstractNumId w:val="14"/>
  </w:num>
  <w:num w:numId="68" w16cid:durableId="926578414">
    <w:abstractNumId w:val="18"/>
  </w:num>
  <w:num w:numId="69" w16cid:durableId="1318994883">
    <w:abstractNumId w:val="39"/>
  </w:num>
  <w:num w:numId="70" w16cid:durableId="1807503388">
    <w:abstractNumId w:val="34"/>
  </w:num>
  <w:num w:numId="71" w16cid:durableId="623081722">
    <w:abstractNumId w:val="23"/>
  </w:num>
  <w:num w:numId="72" w16cid:durableId="1232932374">
    <w:abstractNumId w:val="26"/>
  </w:num>
  <w:num w:numId="73" w16cid:durableId="1335449520">
    <w:abstractNumId w:val="28"/>
  </w:num>
  <w:num w:numId="74" w16cid:durableId="215046864">
    <w:abstractNumId w:val="12"/>
  </w:num>
  <w:num w:numId="75" w16cid:durableId="544875020">
    <w:abstractNumId w:val="32"/>
  </w:num>
  <w:num w:numId="76" w16cid:durableId="1387295681">
    <w:abstractNumId w:val="22"/>
  </w:num>
  <w:num w:numId="77" w16cid:durableId="1399983412">
    <w:abstractNumId w:val="44"/>
  </w:num>
  <w:num w:numId="78" w16cid:durableId="1120303582">
    <w:abstractNumId w:val="37"/>
  </w:num>
  <w:num w:numId="79" w16cid:durableId="64547001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11036931936"/>
    <w:docVar w:name="VerbatimVersion" w:val="6.0.0"/>
    <w:docVar w:name="WordVersion" w:val="16.0"/>
  </w:docVars>
  <w:rsids>
    <w:rsidRoot w:val="000A66DB"/>
    <w:rsid w:val="00001C7E"/>
    <w:rsid w:val="0000487C"/>
    <w:rsid w:val="00011FEF"/>
    <w:rsid w:val="00013C8B"/>
    <w:rsid w:val="00022418"/>
    <w:rsid w:val="00023AEF"/>
    <w:rsid w:val="000250CA"/>
    <w:rsid w:val="00032119"/>
    <w:rsid w:val="000410D1"/>
    <w:rsid w:val="000427BD"/>
    <w:rsid w:val="00043C82"/>
    <w:rsid w:val="000442E2"/>
    <w:rsid w:val="00050713"/>
    <w:rsid w:val="00053D0F"/>
    <w:rsid w:val="00056966"/>
    <w:rsid w:val="000615B0"/>
    <w:rsid w:val="00063921"/>
    <w:rsid w:val="000657E9"/>
    <w:rsid w:val="00066D2C"/>
    <w:rsid w:val="0007328F"/>
    <w:rsid w:val="00074F1E"/>
    <w:rsid w:val="0007573B"/>
    <w:rsid w:val="0007578B"/>
    <w:rsid w:val="0007692C"/>
    <w:rsid w:val="00076C20"/>
    <w:rsid w:val="00076EA7"/>
    <w:rsid w:val="00080E37"/>
    <w:rsid w:val="00080F27"/>
    <w:rsid w:val="000827D7"/>
    <w:rsid w:val="0009125D"/>
    <w:rsid w:val="000912B1"/>
    <w:rsid w:val="00093AB9"/>
    <w:rsid w:val="00094DF4"/>
    <w:rsid w:val="000961CD"/>
    <w:rsid w:val="00097835"/>
    <w:rsid w:val="000A002F"/>
    <w:rsid w:val="000A0198"/>
    <w:rsid w:val="000A0585"/>
    <w:rsid w:val="000A218A"/>
    <w:rsid w:val="000A239C"/>
    <w:rsid w:val="000A4AE6"/>
    <w:rsid w:val="000A5EE1"/>
    <w:rsid w:val="000A66DB"/>
    <w:rsid w:val="000B3425"/>
    <w:rsid w:val="000B5FBB"/>
    <w:rsid w:val="000B6974"/>
    <w:rsid w:val="000B6B3E"/>
    <w:rsid w:val="000C137E"/>
    <w:rsid w:val="000D0D08"/>
    <w:rsid w:val="000D739E"/>
    <w:rsid w:val="000D7A2C"/>
    <w:rsid w:val="000E0913"/>
    <w:rsid w:val="000E13F7"/>
    <w:rsid w:val="000E2525"/>
    <w:rsid w:val="000E3F99"/>
    <w:rsid w:val="000E4049"/>
    <w:rsid w:val="000F43CB"/>
    <w:rsid w:val="000F54AB"/>
    <w:rsid w:val="000F5C68"/>
    <w:rsid w:val="000F6390"/>
    <w:rsid w:val="000F6530"/>
    <w:rsid w:val="000F775F"/>
    <w:rsid w:val="00100716"/>
    <w:rsid w:val="001014FC"/>
    <w:rsid w:val="00103C53"/>
    <w:rsid w:val="0010417F"/>
    <w:rsid w:val="00104336"/>
    <w:rsid w:val="00105540"/>
    <w:rsid w:val="00105C8A"/>
    <w:rsid w:val="001119CE"/>
    <w:rsid w:val="001128A3"/>
    <w:rsid w:val="00114316"/>
    <w:rsid w:val="001149FE"/>
    <w:rsid w:val="00117F85"/>
    <w:rsid w:val="00117F87"/>
    <w:rsid w:val="001216A9"/>
    <w:rsid w:val="001218F5"/>
    <w:rsid w:val="00122202"/>
    <w:rsid w:val="0012285E"/>
    <w:rsid w:val="00127061"/>
    <w:rsid w:val="00131B53"/>
    <w:rsid w:val="001327C1"/>
    <w:rsid w:val="001329A3"/>
    <w:rsid w:val="00134120"/>
    <w:rsid w:val="001356C8"/>
    <w:rsid w:val="00135DA3"/>
    <w:rsid w:val="00136226"/>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BF2"/>
    <w:rsid w:val="00175A0C"/>
    <w:rsid w:val="00175B27"/>
    <w:rsid w:val="00180A4E"/>
    <w:rsid w:val="00181F58"/>
    <w:rsid w:val="00186B65"/>
    <w:rsid w:val="00190231"/>
    <w:rsid w:val="00190CDA"/>
    <w:rsid w:val="00196816"/>
    <w:rsid w:val="0019779A"/>
    <w:rsid w:val="001977CD"/>
    <w:rsid w:val="0019782C"/>
    <w:rsid w:val="001A07A2"/>
    <w:rsid w:val="001A1422"/>
    <w:rsid w:val="001A3079"/>
    <w:rsid w:val="001A309E"/>
    <w:rsid w:val="001A4D9A"/>
    <w:rsid w:val="001A6960"/>
    <w:rsid w:val="001B1595"/>
    <w:rsid w:val="001B1762"/>
    <w:rsid w:val="001B18CF"/>
    <w:rsid w:val="001B1E7D"/>
    <w:rsid w:val="001B2C27"/>
    <w:rsid w:val="001C0A69"/>
    <w:rsid w:val="001C1FE6"/>
    <w:rsid w:val="001C2BBD"/>
    <w:rsid w:val="001C48D7"/>
    <w:rsid w:val="001D1994"/>
    <w:rsid w:val="001D4BF0"/>
    <w:rsid w:val="001D58CA"/>
    <w:rsid w:val="001D6D5C"/>
    <w:rsid w:val="001D7A6D"/>
    <w:rsid w:val="001E3F08"/>
    <w:rsid w:val="001E4A64"/>
    <w:rsid w:val="001E61F5"/>
    <w:rsid w:val="001F0C01"/>
    <w:rsid w:val="001F1F4D"/>
    <w:rsid w:val="001F5810"/>
    <w:rsid w:val="001F71FD"/>
    <w:rsid w:val="002005AF"/>
    <w:rsid w:val="00200C1A"/>
    <w:rsid w:val="002052E3"/>
    <w:rsid w:val="00210DC2"/>
    <w:rsid w:val="002110D6"/>
    <w:rsid w:val="0021289A"/>
    <w:rsid w:val="002152F9"/>
    <w:rsid w:val="0021530A"/>
    <w:rsid w:val="002212A9"/>
    <w:rsid w:val="002234FB"/>
    <w:rsid w:val="00225437"/>
    <w:rsid w:val="002263A1"/>
    <w:rsid w:val="00232746"/>
    <w:rsid w:val="00235CB5"/>
    <w:rsid w:val="00236707"/>
    <w:rsid w:val="00241116"/>
    <w:rsid w:val="0024328E"/>
    <w:rsid w:val="00243770"/>
    <w:rsid w:val="002508CB"/>
    <w:rsid w:val="002514A7"/>
    <w:rsid w:val="00253733"/>
    <w:rsid w:val="00256AC0"/>
    <w:rsid w:val="002573AF"/>
    <w:rsid w:val="00261601"/>
    <w:rsid w:val="00263CC5"/>
    <w:rsid w:val="0026522D"/>
    <w:rsid w:val="00271866"/>
    <w:rsid w:val="00274D86"/>
    <w:rsid w:val="00275609"/>
    <w:rsid w:val="00276E12"/>
    <w:rsid w:val="00277BB1"/>
    <w:rsid w:val="00280AFA"/>
    <w:rsid w:val="00281B05"/>
    <w:rsid w:val="00282932"/>
    <w:rsid w:val="00282FFC"/>
    <w:rsid w:val="002878D0"/>
    <w:rsid w:val="00290F1B"/>
    <w:rsid w:val="00291C09"/>
    <w:rsid w:val="00294CA6"/>
    <w:rsid w:val="002A3018"/>
    <w:rsid w:val="002A4DA5"/>
    <w:rsid w:val="002A57B1"/>
    <w:rsid w:val="002A6BDE"/>
    <w:rsid w:val="002B2116"/>
    <w:rsid w:val="002B3050"/>
    <w:rsid w:val="002B5F0C"/>
    <w:rsid w:val="002C06C7"/>
    <w:rsid w:val="002C0731"/>
    <w:rsid w:val="002C0B33"/>
    <w:rsid w:val="002C30D9"/>
    <w:rsid w:val="002C633C"/>
    <w:rsid w:val="002C6C7D"/>
    <w:rsid w:val="002C6E02"/>
    <w:rsid w:val="002C769C"/>
    <w:rsid w:val="002D2594"/>
    <w:rsid w:val="002D3647"/>
    <w:rsid w:val="002D418C"/>
    <w:rsid w:val="002E2447"/>
    <w:rsid w:val="002E42A5"/>
    <w:rsid w:val="002E4E08"/>
    <w:rsid w:val="002E646D"/>
    <w:rsid w:val="002E657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F66"/>
    <w:rsid w:val="00311112"/>
    <w:rsid w:val="00311C1F"/>
    <w:rsid w:val="0031266A"/>
    <w:rsid w:val="0031761F"/>
    <w:rsid w:val="00321E67"/>
    <w:rsid w:val="00323E50"/>
    <w:rsid w:val="003264E7"/>
    <w:rsid w:val="00333354"/>
    <w:rsid w:val="00333A69"/>
    <w:rsid w:val="003352D6"/>
    <w:rsid w:val="0033655D"/>
    <w:rsid w:val="00345BF2"/>
    <w:rsid w:val="00347131"/>
    <w:rsid w:val="003479B5"/>
    <w:rsid w:val="003500B6"/>
    <w:rsid w:val="00352622"/>
    <w:rsid w:val="00355B45"/>
    <w:rsid w:val="00361FA0"/>
    <w:rsid w:val="003662DB"/>
    <w:rsid w:val="00367D96"/>
    <w:rsid w:val="003706AB"/>
    <w:rsid w:val="003706D8"/>
    <w:rsid w:val="00371B66"/>
    <w:rsid w:val="00373B7F"/>
    <w:rsid w:val="003753F6"/>
    <w:rsid w:val="00377838"/>
    <w:rsid w:val="003779C8"/>
    <w:rsid w:val="00382DF7"/>
    <w:rsid w:val="0039157C"/>
    <w:rsid w:val="00392D93"/>
    <w:rsid w:val="00393EF2"/>
    <w:rsid w:val="00394F71"/>
    <w:rsid w:val="00396D52"/>
    <w:rsid w:val="00397EEA"/>
    <w:rsid w:val="003A46B4"/>
    <w:rsid w:val="003A5CE8"/>
    <w:rsid w:val="003A698D"/>
    <w:rsid w:val="003B105F"/>
    <w:rsid w:val="003B17B3"/>
    <w:rsid w:val="003B217C"/>
    <w:rsid w:val="003B32D0"/>
    <w:rsid w:val="003B4705"/>
    <w:rsid w:val="003B4F86"/>
    <w:rsid w:val="003B734D"/>
    <w:rsid w:val="003C16E1"/>
    <w:rsid w:val="003C177C"/>
    <w:rsid w:val="003C251E"/>
    <w:rsid w:val="003C3CCA"/>
    <w:rsid w:val="003C6CA9"/>
    <w:rsid w:val="003C761B"/>
    <w:rsid w:val="003D29D3"/>
    <w:rsid w:val="003D3B44"/>
    <w:rsid w:val="003D4150"/>
    <w:rsid w:val="003D5367"/>
    <w:rsid w:val="003E606D"/>
    <w:rsid w:val="003F206B"/>
    <w:rsid w:val="003F3920"/>
    <w:rsid w:val="003F4D5F"/>
    <w:rsid w:val="003F4E32"/>
    <w:rsid w:val="00402083"/>
    <w:rsid w:val="00402D0B"/>
    <w:rsid w:val="00405AD7"/>
    <w:rsid w:val="004127EF"/>
    <w:rsid w:val="00414EB4"/>
    <w:rsid w:val="00415354"/>
    <w:rsid w:val="004208C6"/>
    <w:rsid w:val="00424E0E"/>
    <w:rsid w:val="00425531"/>
    <w:rsid w:val="00425A83"/>
    <w:rsid w:val="00426CC6"/>
    <w:rsid w:val="00431905"/>
    <w:rsid w:val="004326E6"/>
    <w:rsid w:val="00432F5F"/>
    <w:rsid w:val="00433444"/>
    <w:rsid w:val="00433813"/>
    <w:rsid w:val="00433FA1"/>
    <w:rsid w:val="0043419E"/>
    <w:rsid w:val="0043450D"/>
    <w:rsid w:val="004348C6"/>
    <w:rsid w:val="00434BCC"/>
    <w:rsid w:val="004350BF"/>
    <w:rsid w:val="00435588"/>
    <w:rsid w:val="004433A0"/>
    <w:rsid w:val="004436F8"/>
    <w:rsid w:val="00444B86"/>
    <w:rsid w:val="00447BAE"/>
    <w:rsid w:val="00450DA4"/>
    <w:rsid w:val="00451937"/>
    <w:rsid w:val="00457F13"/>
    <w:rsid w:val="004604DA"/>
    <w:rsid w:val="00462267"/>
    <w:rsid w:val="00462B60"/>
    <w:rsid w:val="004713BA"/>
    <w:rsid w:val="00474720"/>
    <w:rsid w:val="00475D74"/>
    <w:rsid w:val="00480A40"/>
    <w:rsid w:val="004827C9"/>
    <w:rsid w:val="00486F5E"/>
    <w:rsid w:val="004875B9"/>
    <w:rsid w:val="00491C5F"/>
    <w:rsid w:val="0049341D"/>
    <w:rsid w:val="00493AA8"/>
    <w:rsid w:val="004A2B4E"/>
    <w:rsid w:val="004A40AB"/>
    <w:rsid w:val="004A539A"/>
    <w:rsid w:val="004A6329"/>
    <w:rsid w:val="004A74B8"/>
    <w:rsid w:val="004B14FE"/>
    <w:rsid w:val="004B22E0"/>
    <w:rsid w:val="004B3C97"/>
    <w:rsid w:val="004B4D3B"/>
    <w:rsid w:val="004B5436"/>
    <w:rsid w:val="004C2990"/>
    <w:rsid w:val="004C5E96"/>
    <w:rsid w:val="004C7B42"/>
    <w:rsid w:val="004D05AA"/>
    <w:rsid w:val="004D14C3"/>
    <w:rsid w:val="004D2C8F"/>
    <w:rsid w:val="004D43AE"/>
    <w:rsid w:val="004D4F16"/>
    <w:rsid w:val="004D5EAC"/>
    <w:rsid w:val="004D6EEE"/>
    <w:rsid w:val="004D73E6"/>
    <w:rsid w:val="004D7907"/>
    <w:rsid w:val="004E31AE"/>
    <w:rsid w:val="004E6CD8"/>
    <w:rsid w:val="004E6F12"/>
    <w:rsid w:val="004E746C"/>
    <w:rsid w:val="004E7533"/>
    <w:rsid w:val="004E7F13"/>
    <w:rsid w:val="004F16CA"/>
    <w:rsid w:val="004F4139"/>
    <w:rsid w:val="004F682B"/>
    <w:rsid w:val="00500F93"/>
    <w:rsid w:val="005015BF"/>
    <w:rsid w:val="00503593"/>
    <w:rsid w:val="005036B1"/>
    <w:rsid w:val="00507C94"/>
    <w:rsid w:val="0051001D"/>
    <w:rsid w:val="00511177"/>
    <w:rsid w:val="005125C9"/>
    <w:rsid w:val="00513676"/>
    <w:rsid w:val="00515BDD"/>
    <w:rsid w:val="00517C98"/>
    <w:rsid w:val="00521B9F"/>
    <w:rsid w:val="005268F8"/>
    <w:rsid w:val="0053626E"/>
    <w:rsid w:val="00544936"/>
    <w:rsid w:val="005449A8"/>
    <w:rsid w:val="0055242A"/>
    <w:rsid w:val="005525AE"/>
    <w:rsid w:val="005546C5"/>
    <w:rsid w:val="005558FC"/>
    <w:rsid w:val="00557B59"/>
    <w:rsid w:val="00562654"/>
    <w:rsid w:val="005648E4"/>
    <w:rsid w:val="00565142"/>
    <w:rsid w:val="00567D6A"/>
    <w:rsid w:val="00567D90"/>
    <w:rsid w:val="005728FA"/>
    <w:rsid w:val="00575723"/>
    <w:rsid w:val="00582EA6"/>
    <w:rsid w:val="00583644"/>
    <w:rsid w:val="00585F11"/>
    <w:rsid w:val="005906F9"/>
    <w:rsid w:val="005932B4"/>
    <w:rsid w:val="005A3550"/>
    <w:rsid w:val="005A4DE4"/>
    <w:rsid w:val="005A6204"/>
    <w:rsid w:val="005A6D5A"/>
    <w:rsid w:val="005B3E9D"/>
    <w:rsid w:val="005B41CE"/>
    <w:rsid w:val="005B566C"/>
    <w:rsid w:val="005B5DC5"/>
    <w:rsid w:val="005B6286"/>
    <w:rsid w:val="005C1630"/>
    <w:rsid w:val="005C2AEB"/>
    <w:rsid w:val="005C55C5"/>
    <w:rsid w:val="005C5B70"/>
    <w:rsid w:val="005C5F1E"/>
    <w:rsid w:val="005D027B"/>
    <w:rsid w:val="005D3400"/>
    <w:rsid w:val="005D3778"/>
    <w:rsid w:val="005D388F"/>
    <w:rsid w:val="005D45F4"/>
    <w:rsid w:val="005D6934"/>
    <w:rsid w:val="005D6B1E"/>
    <w:rsid w:val="005D700C"/>
    <w:rsid w:val="005E0F22"/>
    <w:rsid w:val="005E43F7"/>
    <w:rsid w:val="005E5941"/>
    <w:rsid w:val="005E78A2"/>
    <w:rsid w:val="005F437D"/>
    <w:rsid w:val="005F4E07"/>
    <w:rsid w:val="005F5E14"/>
    <w:rsid w:val="00613101"/>
    <w:rsid w:val="00615627"/>
    <w:rsid w:val="00617AD8"/>
    <w:rsid w:val="00622773"/>
    <w:rsid w:val="00622B97"/>
    <w:rsid w:val="00622C58"/>
    <w:rsid w:val="00624582"/>
    <w:rsid w:val="0062614B"/>
    <w:rsid w:val="006266E2"/>
    <w:rsid w:val="00627CE7"/>
    <w:rsid w:val="0063037B"/>
    <w:rsid w:val="00632C54"/>
    <w:rsid w:val="00635616"/>
    <w:rsid w:val="00636C5F"/>
    <w:rsid w:val="00641B90"/>
    <w:rsid w:val="00641E99"/>
    <w:rsid w:val="00643245"/>
    <w:rsid w:val="006463F8"/>
    <w:rsid w:val="00650C88"/>
    <w:rsid w:val="00651C75"/>
    <w:rsid w:val="0065258E"/>
    <w:rsid w:val="00655035"/>
    <w:rsid w:val="006555F7"/>
    <w:rsid w:val="00656814"/>
    <w:rsid w:val="00657A00"/>
    <w:rsid w:val="006633F4"/>
    <w:rsid w:val="0066638E"/>
    <w:rsid w:val="00666CC0"/>
    <w:rsid w:val="006711D6"/>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E0E"/>
    <w:rsid w:val="006D72B5"/>
    <w:rsid w:val="006D767A"/>
    <w:rsid w:val="006E1116"/>
    <w:rsid w:val="006E2A45"/>
    <w:rsid w:val="006E37D4"/>
    <w:rsid w:val="006F3768"/>
    <w:rsid w:val="006F71DE"/>
    <w:rsid w:val="00704573"/>
    <w:rsid w:val="007072CC"/>
    <w:rsid w:val="0071254A"/>
    <w:rsid w:val="007131D2"/>
    <w:rsid w:val="00713917"/>
    <w:rsid w:val="00717AF8"/>
    <w:rsid w:val="00720F86"/>
    <w:rsid w:val="0072136D"/>
    <w:rsid w:val="00722E77"/>
    <w:rsid w:val="007245F1"/>
    <w:rsid w:val="007247B8"/>
    <w:rsid w:val="007271CE"/>
    <w:rsid w:val="0072731C"/>
    <w:rsid w:val="0073056C"/>
    <w:rsid w:val="00735B1F"/>
    <w:rsid w:val="00737502"/>
    <w:rsid w:val="00737E54"/>
    <w:rsid w:val="00740B3A"/>
    <w:rsid w:val="00740C8B"/>
    <w:rsid w:val="00743263"/>
    <w:rsid w:val="007454B6"/>
    <w:rsid w:val="0074789B"/>
    <w:rsid w:val="00753276"/>
    <w:rsid w:val="00754444"/>
    <w:rsid w:val="00754ABD"/>
    <w:rsid w:val="00754D3B"/>
    <w:rsid w:val="00760D6A"/>
    <w:rsid w:val="00762B30"/>
    <w:rsid w:val="007630E8"/>
    <w:rsid w:val="0076343C"/>
    <w:rsid w:val="00764C12"/>
    <w:rsid w:val="00774F7F"/>
    <w:rsid w:val="007750DF"/>
    <w:rsid w:val="00776F65"/>
    <w:rsid w:val="00777C19"/>
    <w:rsid w:val="00782487"/>
    <w:rsid w:val="00784C8D"/>
    <w:rsid w:val="00785E47"/>
    <w:rsid w:val="00787195"/>
    <w:rsid w:val="007873F5"/>
    <w:rsid w:val="0078760F"/>
    <w:rsid w:val="0079136A"/>
    <w:rsid w:val="00792AD8"/>
    <w:rsid w:val="00792B5E"/>
    <w:rsid w:val="00792D84"/>
    <w:rsid w:val="00795030"/>
    <w:rsid w:val="00795A26"/>
    <w:rsid w:val="00796B15"/>
    <w:rsid w:val="007A00CB"/>
    <w:rsid w:val="007A071E"/>
    <w:rsid w:val="007A312F"/>
    <w:rsid w:val="007A4AC9"/>
    <w:rsid w:val="007A7EAB"/>
    <w:rsid w:val="007B1073"/>
    <w:rsid w:val="007B2794"/>
    <w:rsid w:val="007B5238"/>
    <w:rsid w:val="007C0AED"/>
    <w:rsid w:val="007C0BEE"/>
    <w:rsid w:val="007C42F3"/>
    <w:rsid w:val="007C4FA7"/>
    <w:rsid w:val="007C5531"/>
    <w:rsid w:val="007C63A0"/>
    <w:rsid w:val="007C6D52"/>
    <w:rsid w:val="007C6F91"/>
    <w:rsid w:val="007C72C0"/>
    <w:rsid w:val="007D034D"/>
    <w:rsid w:val="007D12ED"/>
    <w:rsid w:val="007D2F9C"/>
    <w:rsid w:val="007D7D5A"/>
    <w:rsid w:val="007E1757"/>
    <w:rsid w:val="007E18CC"/>
    <w:rsid w:val="007E19A1"/>
    <w:rsid w:val="007E1E34"/>
    <w:rsid w:val="007E7CFC"/>
    <w:rsid w:val="007F1998"/>
    <w:rsid w:val="007F2034"/>
    <w:rsid w:val="007F4683"/>
    <w:rsid w:val="007F55A4"/>
    <w:rsid w:val="007F7C5E"/>
    <w:rsid w:val="00800BF1"/>
    <w:rsid w:val="0080587F"/>
    <w:rsid w:val="00806B14"/>
    <w:rsid w:val="008114D4"/>
    <w:rsid w:val="0081234D"/>
    <w:rsid w:val="00812C54"/>
    <w:rsid w:val="00812D2D"/>
    <w:rsid w:val="00817A64"/>
    <w:rsid w:val="008202F7"/>
    <w:rsid w:val="008247A4"/>
    <w:rsid w:val="00825D47"/>
    <w:rsid w:val="008272A6"/>
    <w:rsid w:val="0083258C"/>
    <w:rsid w:val="00833D6C"/>
    <w:rsid w:val="00841328"/>
    <w:rsid w:val="00841CCC"/>
    <w:rsid w:val="00844377"/>
    <w:rsid w:val="008443EF"/>
    <w:rsid w:val="00844E0F"/>
    <w:rsid w:val="00846F90"/>
    <w:rsid w:val="00852FB9"/>
    <w:rsid w:val="008536B7"/>
    <w:rsid w:val="00860626"/>
    <w:rsid w:val="00860F34"/>
    <w:rsid w:val="00862AC4"/>
    <w:rsid w:val="0086319B"/>
    <w:rsid w:val="00863D65"/>
    <w:rsid w:val="00866566"/>
    <w:rsid w:val="008674A6"/>
    <w:rsid w:val="0087210F"/>
    <w:rsid w:val="0087564D"/>
    <w:rsid w:val="00876000"/>
    <w:rsid w:val="0087725D"/>
    <w:rsid w:val="0088473C"/>
    <w:rsid w:val="00884990"/>
    <w:rsid w:val="008849B9"/>
    <w:rsid w:val="00884B51"/>
    <w:rsid w:val="00890A78"/>
    <w:rsid w:val="0089108B"/>
    <w:rsid w:val="00892EE6"/>
    <w:rsid w:val="008931B4"/>
    <w:rsid w:val="00894AB7"/>
    <w:rsid w:val="008973A2"/>
    <w:rsid w:val="008A0E76"/>
    <w:rsid w:val="008A42FE"/>
    <w:rsid w:val="008A4F23"/>
    <w:rsid w:val="008A52D9"/>
    <w:rsid w:val="008A6165"/>
    <w:rsid w:val="008A713B"/>
    <w:rsid w:val="008B2107"/>
    <w:rsid w:val="008B4FBE"/>
    <w:rsid w:val="008B6039"/>
    <w:rsid w:val="008B6A76"/>
    <w:rsid w:val="008C2555"/>
    <w:rsid w:val="008C29FB"/>
    <w:rsid w:val="008C5B87"/>
    <w:rsid w:val="008D0448"/>
    <w:rsid w:val="008D0677"/>
    <w:rsid w:val="008D0C9E"/>
    <w:rsid w:val="008D2F03"/>
    <w:rsid w:val="008D6762"/>
    <w:rsid w:val="008E30D8"/>
    <w:rsid w:val="008E447C"/>
    <w:rsid w:val="008E596E"/>
    <w:rsid w:val="008E6741"/>
    <w:rsid w:val="008F04C5"/>
    <w:rsid w:val="008F0965"/>
    <w:rsid w:val="008F125D"/>
    <w:rsid w:val="008F21C3"/>
    <w:rsid w:val="00901E9C"/>
    <w:rsid w:val="00906F79"/>
    <w:rsid w:val="00907369"/>
    <w:rsid w:val="00910B12"/>
    <w:rsid w:val="00912404"/>
    <w:rsid w:val="00920B9A"/>
    <w:rsid w:val="009248D9"/>
    <w:rsid w:val="009249C5"/>
    <w:rsid w:val="00925558"/>
    <w:rsid w:val="00925B25"/>
    <w:rsid w:val="009263C9"/>
    <w:rsid w:val="00930A24"/>
    <w:rsid w:val="00930B2A"/>
    <w:rsid w:val="00936F03"/>
    <w:rsid w:val="009372C3"/>
    <w:rsid w:val="00937E9A"/>
    <w:rsid w:val="0094018B"/>
    <w:rsid w:val="009418E3"/>
    <w:rsid w:val="009435BB"/>
    <w:rsid w:val="00943B02"/>
    <w:rsid w:val="0094667D"/>
    <w:rsid w:val="00953429"/>
    <w:rsid w:val="009539A4"/>
    <w:rsid w:val="009569E3"/>
    <w:rsid w:val="00960035"/>
    <w:rsid w:val="0096040F"/>
    <w:rsid w:val="0096145A"/>
    <w:rsid w:val="009632EF"/>
    <w:rsid w:val="00970C92"/>
    <w:rsid w:val="00973AAC"/>
    <w:rsid w:val="00973D8A"/>
    <w:rsid w:val="009804B4"/>
    <w:rsid w:val="00980709"/>
    <w:rsid w:val="0098278C"/>
    <w:rsid w:val="00991819"/>
    <w:rsid w:val="00992BBB"/>
    <w:rsid w:val="00995196"/>
    <w:rsid w:val="00996B34"/>
    <w:rsid w:val="00996ECE"/>
    <w:rsid w:val="0099765A"/>
    <w:rsid w:val="009A0FC8"/>
    <w:rsid w:val="009A2372"/>
    <w:rsid w:val="009A42F1"/>
    <w:rsid w:val="009A5571"/>
    <w:rsid w:val="009A613F"/>
    <w:rsid w:val="009A7878"/>
    <w:rsid w:val="009B0CDC"/>
    <w:rsid w:val="009B1729"/>
    <w:rsid w:val="009C01EF"/>
    <w:rsid w:val="009C050D"/>
    <w:rsid w:val="009C06D3"/>
    <w:rsid w:val="009C1312"/>
    <w:rsid w:val="009C55C9"/>
    <w:rsid w:val="009C6DFD"/>
    <w:rsid w:val="009C7060"/>
    <w:rsid w:val="009D1FF6"/>
    <w:rsid w:val="009D399A"/>
    <w:rsid w:val="009D4A50"/>
    <w:rsid w:val="009D5352"/>
    <w:rsid w:val="009D5FD0"/>
    <w:rsid w:val="009D66BC"/>
    <w:rsid w:val="009E4519"/>
    <w:rsid w:val="009E53AF"/>
    <w:rsid w:val="009E6D4B"/>
    <w:rsid w:val="009E6DF5"/>
    <w:rsid w:val="009F02C5"/>
    <w:rsid w:val="009F076C"/>
    <w:rsid w:val="009F198A"/>
    <w:rsid w:val="009F34CC"/>
    <w:rsid w:val="009F3C4D"/>
    <w:rsid w:val="009F479E"/>
    <w:rsid w:val="009F66D9"/>
    <w:rsid w:val="009F7882"/>
    <w:rsid w:val="00A035A3"/>
    <w:rsid w:val="00A05212"/>
    <w:rsid w:val="00A1128F"/>
    <w:rsid w:val="00A1599A"/>
    <w:rsid w:val="00A16440"/>
    <w:rsid w:val="00A169AC"/>
    <w:rsid w:val="00A2139F"/>
    <w:rsid w:val="00A2231D"/>
    <w:rsid w:val="00A2334F"/>
    <w:rsid w:val="00A250AA"/>
    <w:rsid w:val="00A277E6"/>
    <w:rsid w:val="00A30A8F"/>
    <w:rsid w:val="00A3174A"/>
    <w:rsid w:val="00A32A79"/>
    <w:rsid w:val="00A35A28"/>
    <w:rsid w:val="00A368EF"/>
    <w:rsid w:val="00A41505"/>
    <w:rsid w:val="00A4414C"/>
    <w:rsid w:val="00A47EF1"/>
    <w:rsid w:val="00A51D29"/>
    <w:rsid w:val="00A54D46"/>
    <w:rsid w:val="00A5666B"/>
    <w:rsid w:val="00A56998"/>
    <w:rsid w:val="00A56D51"/>
    <w:rsid w:val="00A57087"/>
    <w:rsid w:val="00A60D18"/>
    <w:rsid w:val="00A61207"/>
    <w:rsid w:val="00A61700"/>
    <w:rsid w:val="00A6285C"/>
    <w:rsid w:val="00A663F3"/>
    <w:rsid w:val="00A669F1"/>
    <w:rsid w:val="00A67489"/>
    <w:rsid w:val="00A7268C"/>
    <w:rsid w:val="00A72806"/>
    <w:rsid w:val="00A74365"/>
    <w:rsid w:val="00A745BF"/>
    <w:rsid w:val="00A74A79"/>
    <w:rsid w:val="00A74E46"/>
    <w:rsid w:val="00A81524"/>
    <w:rsid w:val="00A81D60"/>
    <w:rsid w:val="00A8240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0A9"/>
    <w:rsid w:val="00AF63BF"/>
    <w:rsid w:val="00AF6B3B"/>
    <w:rsid w:val="00AF79DD"/>
    <w:rsid w:val="00AF7F2C"/>
    <w:rsid w:val="00AF7F46"/>
    <w:rsid w:val="00B0178C"/>
    <w:rsid w:val="00B019F0"/>
    <w:rsid w:val="00B02885"/>
    <w:rsid w:val="00B03372"/>
    <w:rsid w:val="00B04EC7"/>
    <w:rsid w:val="00B0536C"/>
    <w:rsid w:val="00B06440"/>
    <w:rsid w:val="00B1231F"/>
    <w:rsid w:val="00B17927"/>
    <w:rsid w:val="00B2113E"/>
    <w:rsid w:val="00B2123B"/>
    <w:rsid w:val="00B23D43"/>
    <w:rsid w:val="00B2410E"/>
    <w:rsid w:val="00B25316"/>
    <w:rsid w:val="00B2727D"/>
    <w:rsid w:val="00B301A2"/>
    <w:rsid w:val="00B31350"/>
    <w:rsid w:val="00B315A8"/>
    <w:rsid w:val="00B32C3E"/>
    <w:rsid w:val="00B41D37"/>
    <w:rsid w:val="00B45128"/>
    <w:rsid w:val="00B51E63"/>
    <w:rsid w:val="00B53DB3"/>
    <w:rsid w:val="00B66AF2"/>
    <w:rsid w:val="00B71470"/>
    <w:rsid w:val="00B72034"/>
    <w:rsid w:val="00B72848"/>
    <w:rsid w:val="00B74544"/>
    <w:rsid w:val="00B74A68"/>
    <w:rsid w:val="00B77754"/>
    <w:rsid w:val="00B81054"/>
    <w:rsid w:val="00B820DB"/>
    <w:rsid w:val="00B837F0"/>
    <w:rsid w:val="00B83896"/>
    <w:rsid w:val="00B860A9"/>
    <w:rsid w:val="00B96DBA"/>
    <w:rsid w:val="00B97264"/>
    <w:rsid w:val="00BA0143"/>
    <w:rsid w:val="00BA227A"/>
    <w:rsid w:val="00BA4C69"/>
    <w:rsid w:val="00BA61AF"/>
    <w:rsid w:val="00BA7FB3"/>
    <w:rsid w:val="00BB1630"/>
    <w:rsid w:val="00BB6860"/>
    <w:rsid w:val="00BC18D6"/>
    <w:rsid w:val="00BC3256"/>
    <w:rsid w:val="00BC3592"/>
    <w:rsid w:val="00BC36DF"/>
    <w:rsid w:val="00BC4B41"/>
    <w:rsid w:val="00BC66ED"/>
    <w:rsid w:val="00BD11D3"/>
    <w:rsid w:val="00BD2B47"/>
    <w:rsid w:val="00BD2CAA"/>
    <w:rsid w:val="00BD3B65"/>
    <w:rsid w:val="00BD45FF"/>
    <w:rsid w:val="00BD525D"/>
    <w:rsid w:val="00BE0EB1"/>
    <w:rsid w:val="00BE1C5C"/>
    <w:rsid w:val="00BE3E67"/>
    <w:rsid w:val="00BE456B"/>
    <w:rsid w:val="00BE50E6"/>
    <w:rsid w:val="00BE61B2"/>
    <w:rsid w:val="00BE7CC3"/>
    <w:rsid w:val="00BE7F66"/>
    <w:rsid w:val="00BF2B0D"/>
    <w:rsid w:val="00BF4E3B"/>
    <w:rsid w:val="00BF5454"/>
    <w:rsid w:val="00BF7EC9"/>
    <w:rsid w:val="00C00171"/>
    <w:rsid w:val="00C00D8A"/>
    <w:rsid w:val="00C01C49"/>
    <w:rsid w:val="00C05D84"/>
    <w:rsid w:val="00C066E6"/>
    <w:rsid w:val="00C110C0"/>
    <w:rsid w:val="00C12370"/>
    <w:rsid w:val="00C15000"/>
    <w:rsid w:val="00C15897"/>
    <w:rsid w:val="00C1616B"/>
    <w:rsid w:val="00C16B21"/>
    <w:rsid w:val="00C16DFC"/>
    <w:rsid w:val="00C2079E"/>
    <w:rsid w:val="00C20AC9"/>
    <w:rsid w:val="00C221CD"/>
    <w:rsid w:val="00C23242"/>
    <w:rsid w:val="00C25DF8"/>
    <w:rsid w:val="00C27729"/>
    <w:rsid w:val="00C312FA"/>
    <w:rsid w:val="00C332C4"/>
    <w:rsid w:val="00C334F5"/>
    <w:rsid w:val="00C3374B"/>
    <w:rsid w:val="00C35A03"/>
    <w:rsid w:val="00C36A05"/>
    <w:rsid w:val="00C40BA5"/>
    <w:rsid w:val="00C432D9"/>
    <w:rsid w:val="00C44166"/>
    <w:rsid w:val="00C45B5B"/>
    <w:rsid w:val="00C46F26"/>
    <w:rsid w:val="00C51687"/>
    <w:rsid w:val="00C5289C"/>
    <w:rsid w:val="00C56008"/>
    <w:rsid w:val="00C56CBC"/>
    <w:rsid w:val="00C57864"/>
    <w:rsid w:val="00C617B0"/>
    <w:rsid w:val="00C62D2B"/>
    <w:rsid w:val="00C6344F"/>
    <w:rsid w:val="00C659E2"/>
    <w:rsid w:val="00C669AD"/>
    <w:rsid w:val="00C72510"/>
    <w:rsid w:val="00C731CA"/>
    <w:rsid w:val="00C77A6B"/>
    <w:rsid w:val="00C816E6"/>
    <w:rsid w:val="00C82563"/>
    <w:rsid w:val="00C82587"/>
    <w:rsid w:val="00C84097"/>
    <w:rsid w:val="00C85207"/>
    <w:rsid w:val="00C87E61"/>
    <w:rsid w:val="00C87FA4"/>
    <w:rsid w:val="00C9181A"/>
    <w:rsid w:val="00C9487D"/>
    <w:rsid w:val="00C9500F"/>
    <w:rsid w:val="00C955CB"/>
    <w:rsid w:val="00C95664"/>
    <w:rsid w:val="00C96E53"/>
    <w:rsid w:val="00CA1597"/>
    <w:rsid w:val="00CA25CC"/>
    <w:rsid w:val="00CA2BA2"/>
    <w:rsid w:val="00CA3ACE"/>
    <w:rsid w:val="00CA5894"/>
    <w:rsid w:val="00CA5D1A"/>
    <w:rsid w:val="00CA5FFF"/>
    <w:rsid w:val="00CA7F86"/>
    <w:rsid w:val="00CB32EF"/>
    <w:rsid w:val="00CB686F"/>
    <w:rsid w:val="00CC1BDF"/>
    <w:rsid w:val="00CC21EC"/>
    <w:rsid w:val="00CC482B"/>
    <w:rsid w:val="00CC6130"/>
    <w:rsid w:val="00CD105E"/>
    <w:rsid w:val="00CD2403"/>
    <w:rsid w:val="00CD4AE6"/>
    <w:rsid w:val="00CD5211"/>
    <w:rsid w:val="00CD57F9"/>
    <w:rsid w:val="00CD5CD1"/>
    <w:rsid w:val="00CE088E"/>
    <w:rsid w:val="00CE0BB8"/>
    <w:rsid w:val="00CE38D7"/>
    <w:rsid w:val="00CE54E0"/>
    <w:rsid w:val="00CE5835"/>
    <w:rsid w:val="00CE6FA1"/>
    <w:rsid w:val="00CE732A"/>
    <w:rsid w:val="00CF1938"/>
    <w:rsid w:val="00CF1CB6"/>
    <w:rsid w:val="00CF24CD"/>
    <w:rsid w:val="00D01F0A"/>
    <w:rsid w:val="00D12210"/>
    <w:rsid w:val="00D13012"/>
    <w:rsid w:val="00D14159"/>
    <w:rsid w:val="00D145D4"/>
    <w:rsid w:val="00D14990"/>
    <w:rsid w:val="00D21FD9"/>
    <w:rsid w:val="00D24268"/>
    <w:rsid w:val="00D25BE6"/>
    <w:rsid w:val="00D321DB"/>
    <w:rsid w:val="00D32460"/>
    <w:rsid w:val="00D32EBF"/>
    <w:rsid w:val="00D343B3"/>
    <w:rsid w:val="00D35073"/>
    <w:rsid w:val="00D36085"/>
    <w:rsid w:val="00D421D9"/>
    <w:rsid w:val="00D4298F"/>
    <w:rsid w:val="00D47529"/>
    <w:rsid w:val="00D47713"/>
    <w:rsid w:val="00D51103"/>
    <w:rsid w:val="00D53B1C"/>
    <w:rsid w:val="00D55A7A"/>
    <w:rsid w:val="00D568D5"/>
    <w:rsid w:val="00D56B6F"/>
    <w:rsid w:val="00D57878"/>
    <w:rsid w:val="00D60AB7"/>
    <w:rsid w:val="00D6226F"/>
    <w:rsid w:val="00D62438"/>
    <w:rsid w:val="00D644DD"/>
    <w:rsid w:val="00D659ED"/>
    <w:rsid w:val="00D70E15"/>
    <w:rsid w:val="00D714E5"/>
    <w:rsid w:val="00D71874"/>
    <w:rsid w:val="00D72A1F"/>
    <w:rsid w:val="00D7546D"/>
    <w:rsid w:val="00D75C54"/>
    <w:rsid w:val="00D83377"/>
    <w:rsid w:val="00D839C5"/>
    <w:rsid w:val="00D84043"/>
    <w:rsid w:val="00D86696"/>
    <w:rsid w:val="00D91348"/>
    <w:rsid w:val="00D9566D"/>
    <w:rsid w:val="00DA07C1"/>
    <w:rsid w:val="00DA0EF7"/>
    <w:rsid w:val="00DA4B3F"/>
    <w:rsid w:val="00DA4EB6"/>
    <w:rsid w:val="00DA5F0C"/>
    <w:rsid w:val="00DA6698"/>
    <w:rsid w:val="00DA7226"/>
    <w:rsid w:val="00DB20EB"/>
    <w:rsid w:val="00DB2502"/>
    <w:rsid w:val="00DB33F6"/>
    <w:rsid w:val="00DB38CC"/>
    <w:rsid w:val="00DB3CCB"/>
    <w:rsid w:val="00DC08B6"/>
    <w:rsid w:val="00DC277F"/>
    <w:rsid w:val="00DC388E"/>
    <w:rsid w:val="00DD0950"/>
    <w:rsid w:val="00DD0BFE"/>
    <w:rsid w:val="00DD29B1"/>
    <w:rsid w:val="00DD4AF9"/>
    <w:rsid w:val="00DD59BA"/>
    <w:rsid w:val="00DD5DF4"/>
    <w:rsid w:val="00DD5EE9"/>
    <w:rsid w:val="00DD7497"/>
    <w:rsid w:val="00DD761C"/>
    <w:rsid w:val="00DD782F"/>
    <w:rsid w:val="00DE0414"/>
    <w:rsid w:val="00DE0982"/>
    <w:rsid w:val="00DE1D11"/>
    <w:rsid w:val="00DE28ED"/>
    <w:rsid w:val="00DE419E"/>
    <w:rsid w:val="00DE44C3"/>
    <w:rsid w:val="00DE4D5E"/>
    <w:rsid w:val="00DF139C"/>
    <w:rsid w:val="00DF41F6"/>
    <w:rsid w:val="00DF7B19"/>
    <w:rsid w:val="00DF7D53"/>
    <w:rsid w:val="00E04920"/>
    <w:rsid w:val="00E051FE"/>
    <w:rsid w:val="00E12F22"/>
    <w:rsid w:val="00E14F59"/>
    <w:rsid w:val="00E16155"/>
    <w:rsid w:val="00E165FC"/>
    <w:rsid w:val="00E168D7"/>
    <w:rsid w:val="00E16F59"/>
    <w:rsid w:val="00E23A47"/>
    <w:rsid w:val="00E23E0E"/>
    <w:rsid w:val="00E243A1"/>
    <w:rsid w:val="00E2482B"/>
    <w:rsid w:val="00E2592B"/>
    <w:rsid w:val="00E25D98"/>
    <w:rsid w:val="00E264F8"/>
    <w:rsid w:val="00E30C52"/>
    <w:rsid w:val="00E33666"/>
    <w:rsid w:val="00E3771A"/>
    <w:rsid w:val="00E40B45"/>
    <w:rsid w:val="00E41637"/>
    <w:rsid w:val="00E50979"/>
    <w:rsid w:val="00E50C30"/>
    <w:rsid w:val="00E51410"/>
    <w:rsid w:val="00E515E7"/>
    <w:rsid w:val="00E522C4"/>
    <w:rsid w:val="00E52DEA"/>
    <w:rsid w:val="00E5580D"/>
    <w:rsid w:val="00E56402"/>
    <w:rsid w:val="00E56CB5"/>
    <w:rsid w:val="00E60516"/>
    <w:rsid w:val="00E61828"/>
    <w:rsid w:val="00E621E5"/>
    <w:rsid w:val="00E65E56"/>
    <w:rsid w:val="00E664D0"/>
    <w:rsid w:val="00E66F94"/>
    <w:rsid w:val="00E670E5"/>
    <w:rsid w:val="00E6767D"/>
    <w:rsid w:val="00E717C1"/>
    <w:rsid w:val="00E71E63"/>
    <w:rsid w:val="00E76D4C"/>
    <w:rsid w:val="00E81786"/>
    <w:rsid w:val="00E85DE5"/>
    <w:rsid w:val="00E90EC0"/>
    <w:rsid w:val="00E944C1"/>
    <w:rsid w:val="00E97D8B"/>
    <w:rsid w:val="00EA1DEA"/>
    <w:rsid w:val="00EA5878"/>
    <w:rsid w:val="00EA6867"/>
    <w:rsid w:val="00EA7F55"/>
    <w:rsid w:val="00EB1CE6"/>
    <w:rsid w:val="00EB1F19"/>
    <w:rsid w:val="00EB2858"/>
    <w:rsid w:val="00EB7375"/>
    <w:rsid w:val="00EC06EA"/>
    <w:rsid w:val="00EC2660"/>
    <w:rsid w:val="00EC3057"/>
    <w:rsid w:val="00EC47C5"/>
    <w:rsid w:val="00EC63D2"/>
    <w:rsid w:val="00ED087B"/>
    <w:rsid w:val="00ED3D92"/>
    <w:rsid w:val="00ED5626"/>
    <w:rsid w:val="00ED5EB9"/>
    <w:rsid w:val="00ED6BFE"/>
    <w:rsid w:val="00ED7FE5"/>
    <w:rsid w:val="00EE0176"/>
    <w:rsid w:val="00EE17BD"/>
    <w:rsid w:val="00EE27D8"/>
    <w:rsid w:val="00EE32BD"/>
    <w:rsid w:val="00EE5542"/>
    <w:rsid w:val="00EE6872"/>
    <w:rsid w:val="00EF0191"/>
    <w:rsid w:val="00EF09CC"/>
    <w:rsid w:val="00EF0F91"/>
    <w:rsid w:val="00EF37FB"/>
    <w:rsid w:val="00F00A14"/>
    <w:rsid w:val="00F0685D"/>
    <w:rsid w:val="00F06A5D"/>
    <w:rsid w:val="00F0700E"/>
    <w:rsid w:val="00F14A61"/>
    <w:rsid w:val="00F17B58"/>
    <w:rsid w:val="00F2178F"/>
    <w:rsid w:val="00F22B5F"/>
    <w:rsid w:val="00F24B23"/>
    <w:rsid w:val="00F25A3F"/>
    <w:rsid w:val="00F27353"/>
    <w:rsid w:val="00F31B7D"/>
    <w:rsid w:val="00F32A17"/>
    <w:rsid w:val="00F349CE"/>
    <w:rsid w:val="00F34BAA"/>
    <w:rsid w:val="00F34BB0"/>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B2"/>
    <w:rsid w:val="00F72FCE"/>
    <w:rsid w:val="00F734F9"/>
    <w:rsid w:val="00F73F90"/>
    <w:rsid w:val="00F74D13"/>
    <w:rsid w:val="00F80FBD"/>
    <w:rsid w:val="00F849FF"/>
    <w:rsid w:val="00F86F58"/>
    <w:rsid w:val="00F91F7D"/>
    <w:rsid w:val="00F936BB"/>
    <w:rsid w:val="00F93BAD"/>
    <w:rsid w:val="00F941DD"/>
    <w:rsid w:val="00F95311"/>
    <w:rsid w:val="00F95F8F"/>
    <w:rsid w:val="00F96B8B"/>
    <w:rsid w:val="00FA0A18"/>
    <w:rsid w:val="00FA185B"/>
    <w:rsid w:val="00FA1BBD"/>
    <w:rsid w:val="00FA70EC"/>
    <w:rsid w:val="00FC1707"/>
    <w:rsid w:val="00FC1C82"/>
    <w:rsid w:val="00FC1D2F"/>
    <w:rsid w:val="00FC45AC"/>
    <w:rsid w:val="00FC4CFF"/>
    <w:rsid w:val="00FC5DE9"/>
    <w:rsid w:val="00FD0415"/>
    <w:rsid w:val="00FD160A"/>
    <w:rsid w:val="00FD44E2"/>
    <w:rsid w:val="00FD48FA"/>
    <w:rsid w:val="00FD73C3"/>
    <w:rsid w:val="00FE2FD3"/>
    <w:rsid w:val="00FE5699"/>
    <w:rsid w:val="00FE57BD"/>
    <w:rsid w:val="00FE6DE0"/>
    <w:rsid w:val="00FF06B2"/>
    <w:rsid w:val="00FF2542"/>
    <w:rsid w:val="00FF2737"/>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66C1A"/>
  <w15:chartTrackingRefBased/>
  <w15:docId w15:val="{E73FCF2E-9596-4A7E-8061-AA04103A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0AC9"/>
    <w:rPr>
      <w:rFonts w:ascii="Arial" w:hAnsi="Arial" w:cs="Arial"/>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C20A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20A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20A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TAG,ta,Ta,T,t"/>
    <w:basedOn w:val="Normal"/>
    <w:next w:val="Normal"/>
    <w:link w:val="Heading4Char"/>
    <w:uiPriority w:val="3"/>
    <w:qFormat/>
    <w:rsid w:val="00C20AC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20AC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271CE"/>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7271CE"/>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7271CE"/>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271CE"/>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20A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AC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C20AC9"/>
    <w:rPr>
      <w:rFonts w:ascii="Arial" w:hAnsi="Arial" w:cs="Arial"/>
      <w:b/>
      <w:i w:val="0"/>
      <w:iCs/>
      <w:sz w:val="22"/>
      <w:u w:val="single"/>
      <w:bdr w:val="single" w:sz="12" w:space="0" w:color="auto"/>
    </w:rPr>
  </w:style>
  <w:style w:type="character" w:styleId="FollowedHyperlink">
    <w:name w:val="FollowedHyperlink"/>
    <w:basedOn w:val="DefaultParagraphFont"/>
    <w:uiPriority w:val="99"/>
    <w:unhideWhenUsed/>
    <w:rsid w:val="00C20AC9"/>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C20AC9"/>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20AC9"/>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20AC9"/>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
    <w:basedOn w:val="DefaultParagraphFont"/>
    <w:link w:val="Heading4"/>
    <w:uiPriority w:val="3"/>
    <w:rsid w:val="00C20AC9"/>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0AC9"/>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8"/>
    <w:basedOn w:val="DefaultParagraphFont"/>
    <w:uiPriority w:val="7"/>
    <w:qFormat/>
    <w:rsid w:val="00C20AC9"/>
    <w:rPr>
      <w:b/>
      <w:sz w:val="22"/>
      <w:u w:val="single"/>
    </w:rPr>
  </w:style>
  <w:style w:type="character" w:styleId="Strong">
    <w:name w:val="Strong"/>
    <w:aliases w:val="8 pt font,Citation Char Char1 Char Char Char Char Char,Cut,Small 1,Read Char Char Char,Read Char Char1,EMPHASIS"/>
    <w:basedOn w:val="DefaultParagraphFont"/>
    <w:uiPriority w:val="22"/>
    <w:qFormat/>
    <w:rsid w:val="00C20AC9"/>
    <w:rPr>
      <w:b/>
      <w:bCs/>
    </w:rPr>
  </w:style>
  <w:style w:type="character" w:styleId="BookTitle">
    <w:name w:val="Book Title"/>
    <w:basedOn w:val="DefaultParagraphFont"/>
    <w:uiPriority w:val="33"/>
    <w:qFormat/>
    <w:rsid w:val="00C20AC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20A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0AC9"/>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C20AC9"/>
    <w:pPr>
      <w:tabs>
        <w:tab w:val="center" w:pos="4680"/>
        <w:tab w:val="right" w:pos="9360"/>
      </w:tabs>
      <w:spacing w:after="0" w:line="240" w:lineRule="auto"/>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C20AC9"/>
    <w:rPr>
      <w:rFonts w:ascii="Arial" w:hAnsi="Arial" w:cs="Arial"/>
    </w:rPr>
  </w:style>
  <w:style w:type="paragraph" w:styleId="Footer">
    <w:name w:val="footer"/>
    <w:basedOn w:val="Normal"/>
    <w:link w:val="FooterChar"/>
    <w:uiPriority w:val="99"/>
    <w:rsid w:val="00C20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AC9"/>
    <w:rPr>
      <w:rFonts w:ascii="Arial" w:hAnsi="Arial" w:cs="Arial"/>
    </w:rPr>
  </w:style>
  <w:style w:type="paragraph" w:styleId="BodyText">
    <w:name w:val="Body Text"/>
    <w:aliases w:val="BT"/>
    <w:basedOn w:val="Normal"/>
    <w:link w:val="BodyTextChar"/>
    <w:uiPriority w:val="99"/>
    <w:unhideWhenUsed/>
    <w:rsid w:val="00C20AC9"/>
    <w:pPr>
      <w:spacing w:after="120"/>
    </w:pPr>
  </w:style>
  <w:style w:type="character" w:customStyle="1" w:styleId="BodyTextChar">
    <w:name w:val="Body Text Char"/>
    <w:aliases w:val="BT Char"/>
    <w:basedOn w:val="DefaultParagraphFont"/>
    <w:link w:val="BodyText"/>
    <w:uiPriority w:val="99"/>
    <w:rsid w:val="00C20AC9"/>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1,Clear,No Spacing7,Heading 41,Small Text,Note Level 2"/>
    <w:link w:val="NoSpacingChar"/>
    <w:uiPriority w:val="99"/>
    <w:unhideWhenUsed/>
    <w:qFormat/>
    <w:rsid w:val="00C20AC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20AC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
    <w:uiPriority w:val="99"/>
    <w:unhideWhenUsed/>
    <w:rsid w:val="00C20AC9"/>
    <w:rPr>
      <w:color w:val="0563C1" w:themeColor="hyperlink"/>
      <w:u w:val="single"/>
    </w:rPr>
  </w:style>
  <w:style w:type="character" w:styleId="UnresolvedMention">
    <w:name w:val="Unresolved Mention"/>
    <w:basedOn w:val="DefaultParagraphFont"/>
    <w:uiPriority w:val="99"/>
    <w:unhideWhenUsed/>
    <w:rsid w:val="00C20AC9"/>
    <w:rPr>
      <w:color w:val="605E5C"/>
      <w:shd w:val="clear" w:color="auto" w:fill="E1DFDD"/>
    </w:rPr>
  </w:style>
  <w:style w:type="paragraph" w:customStyle="1" w:styleId="Emphasis1">
    <w:name w:val="Emphasis1"/>
    <w:basedOn w:val="Normal"/>
    <w:link w:val="Emphasis"/>
    <w:autoRedefine/>
    <w:uiPriority w:val="8"/>
    <w:qFormat/>
    <w:rsid w:val="00F91F7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
    <w:name w:val="Card"/>
    <w:aliases w:val="card,No Spacing22,No Spacing3,Medium Grid 21,Tags,No Spacing111,No Spacing31,No Spacing41,No Spacing111112,Tag and Cite,nonunderlined,Dont use,Very Small Text,No Spacing1,tag,No Spacing111111,Small Tex,ca,Debate Text,No Spacing11,No Spacing2,tags"/>
    <w:basedOn w:val="Heading1"/>
    <w:link w:val="Hyperlink"/>
    <w:autoRedefine/>
    <w:uiPriority w:val="99"/>
    <w:qFormat/>
    <w:rsid w:val="00F91F7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19023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9023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190231"/>
    <w:rPr>
      <w:rFonts w:ascii="Times New Roman" w:eastAsia="Times New Roman" w:hAnsi="Times New Roman" w:cs="Times New Roman"/>
      <w:sz w:val="24"/>
      <w:szCs w:val="24"/>
      <w:lang w:eastAsia="zh-CN"/>
    </w:rPr>
  </w:style>
  <w:style w:type="character" w:customStyle="1" w:styleId="Heading6Char">
    <w:name w:val="Heading 6 Char"/>
    <w:aliases w:val="Title (no index) Char,cites2 Char"/>
    <w:basedOn w:val="DefaultParagraphFont"/>
    <w:link w:val="Heading6"/>
    <w:uiPriority w:val="9"/>
    <w:rsid w:val="007271C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7271CE"/>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7271CE"/>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7271CE"/>
    <w:rPr>
      <w:rFonts w:ascii="Cambria" w:eastAsia="Times New Roman" w:hAnsi="Cambria" w:cs="Arial"/>
      <w:i/>
      <w:iCs/>
      <w:sz w:val="18"/>
      <w:szCs w:val="18"/>
      <w:lang w:bidi="en-US"/>
    </w:rPr>
  </w:style>
  <w:style w:type="paragraph" w:customStyle="1" w:styleId="AnalyticsFINAL-standardblue">
    <w:name w:val="Analytics FINAL-standard blue"/>
    <w:basedOn w:val="Heading4"/>
    <w:autoRedefine/>
    <w:qFormat/>
    <w:rsid w:val="007271CE"/>
    <w:pPr>
      <w:spacing w:line="256" w:lineRule="auto"/>
    </w:pPr>
    <w:rPr>
      <w:color w:val="002060"/>
    </w:rPr>
  </w:style>
  <w:style w:type="character" w:customStyle="1" w:styleId="boxboxbox">
    <w:name w:val="boxboxbox"/>
    <w:basedOn w:val="DefaultParagraphFont"/>
    <w:uiPriority w:val="1"/>
    <w:qFormat/>
    <w:rsid w:val="007271CE"/>
    <w:rPr>
      <w:rFonts w:ascii="Calibri" w:hAnsi="Calibri"/>
      <w:b/>
      <w:sz w:val="22"/>
      <w:u w:val="single"/>
      <w:bdr w:val="single" w:sz="4" w:space="0" w:color="auto"/>
    </w:rPr>
  </w:style>
  <w:style w:type="paragraph" w:styleId="ListParagraph">
    <w:name w:val="List Paragraph"/>
    <w:aliases w:val="6 font,List Paragraph1,List Paragraph2,Colorful List - Accent 11"/>
    <w:basedOn w:val="Normal"/>
    <w:uiPriority w:val="99"/>
    <w:unhideWhenUsed/>
    <w:qFormat/>
    <w:rsid w:val="007271CE"/>
    <w:pPr>
      <w:ind w:left="720"/>
      <w:contextualSpacing/>
    </w:pPr>
  </w:style>
  <w:style w:type="character" w:customStyle="1" w:styleId="underline">
    <w:name w:val="underline"/>
    <w:basedOn w:val="DefaultParagraphFont"/>
    <w:qFormat/>
    <w:rsid w:val="007271CE"/>
    <w:rPr>
      <w:b/>
      <w:u w:val="single"/>
    </w:rPr>
  </w:style>
  <w:style w:type="paragraph" w:customStyle="1" w:styleId="Analytic-LW-Heading">
    <w:name w:val="Analytic - LW - Heading"/>
    <w:basedOn w:val="Heading4"/>
    <w:link w:val="Analytic-LW-HeadingChar"/>
    <w:uiPriority w:val="5"/>
    <w:qFormat/>
    <w:rsid w:val="007271CE"/>
    <w:rPr>
      <w:color w:val="385623" w:themeColor="accent6" w:themeShade="80"/>
    </w:rPr>
  </w:style>
  <w:style w:type="character" w:customStyle="1" w:styleId="Analytic-LW-HeadingChar">
    <w:name w:val="Analytic - LW - Heading Char"/>
    <w:basedOn w:val="DefaultParagraphFont"/>
    <w:link w:val="Analytic-LW-Heading"/>
    <w:uiPriority w:val="5"/>
    <w:rsid w:val="007271CE"/>
    <w:rPr>
      <w:rFonts w:ascii="Arial" w:eastAsiaTheme="majorEastAsia" w:hAnsi="Arial" w:cstheme="majorBidi"/>
      <w:b/>
      <w:iCs/>
      <w:color w:val="385623" w:themeColor="accent6" w:themeShade="80"/>
      <w:sz w:val="26"/>
    </w:rPr>
  </w:style>
  <w:style w:type="paragraph" w:customStyle="1" w:styleId="Cards">
    <w:name w:val="Cards"/>
    <w:next w:val="Normal"/>
    <w:link w:val="CardsChar"/>
    <w:qFormat/>
    <w:rsid w:val="007271C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Style8pt">
    <w:name w:val="Style 8 pt"/>
    <w:basedOn w:val="DefaultParagraphFont"/>
    <w:rsid w:val="007271CE"/>
    <w:rPr>
      <w:rFonts w:ascii="Times New Roman" w:hAnsi="Times New Roman"/>
      <w:sz w:val="16"/>
    </w:rPr>
  </w:style>
  <w:style w:type="paragraph" w:customStyle="1" w:styleId="HotRoute">
    <w:name w:val="Hot Route"/>
    <w:basedOn w:val="Normal"/>
    <w:link w:val="HotRouteChar"/>
    <w:qFormat/>
    <w:rsid w:val="007271CE"/>
    <w:pPr>
      <w:ind w:left="144"/>
    </w:pPr>
    <w:rPr>
      <w:rFonts w:ascii="Times New Roman" w:eastAsia="Times New Roman" w:hAnsi="Times New Roman" w:cs="Times New Roman"/>
      <w:sz w:val="20"/>
    </w:rPr>
  </w:style>
  <w:style w:type="character" w:customStyle="1" w:styleId="StyleUnderlineChar">
    <w:name w:val="Style Underline Char"/>
    <w:basedOn w:val="DefaultParagraphFont"/>
    <w:rsid w:val="007271CE"/>
    <w:rPr>
      <w:u w:val="single"/>
    </w:rPr>
  </w:style>
  <w:style w:type="character" w:customStyle="1" w:styleId="cardChar">
    <w:name w:val="card Char"/>
    <w:aliases w:val="Bold Cite Char Char,Speed Cite Char"/>
    <w:basedOn w:val="DefaultParagraphFont"/>
    <w:uiPriority w:val="7"/>
    <w:rsid w:val="007271CE"/>
    <w:rPr>
      <w:u w:val="single"/>
    </w:rPr>
  </w:style>
  <w:style w:type="paragraph" w:customStyle="1" w:styleId="Analytics">
    <w:name w:val="Analytics"/>
    <w:basedOn w:val="Heading4"/>
    <w:link w:val="AnalyticsChar"/>
    <w:autoRedefine/>
    <w:uiPriority w:val="4"/>
    <w:qFormat/>
    <w:rsid w:val="007271CE"/>
    <w:rPr>
      <w:rFonts w:asciiTheme="minorHAnsi" w:hAnsiTheme="minorHAnsi" w:cstheme="minorHAnsi"/>
      <w:color w:val="44546A" w:themeColor="text2"/>
    </w:rPr>
  </w:style>
  <w:style w:type="paragraph" w:customStyle="1" w:styleId="ANALYTICSTOREMOVE">
    <w:name w:val="ANALYTICS TO REMOVE"/>
    <w:basedOn w:val="Heading4"/>
    <w:autoRedefine/>
    <w:uiPriority w:val="5"/>
    <w:qFormat/>
    <w:rsid w:val="007271CE"/>
    <w:rPr>
      <w:rFonts w:asciiTheme="minorHAnsi" w:hAnsiTheme="minorHAnsi" w:cstheme="minorHAnsi"/>
      <w:bCs/>
      <w:color w:val="1F497D"/>
      <w:szCs w:val="26"/>
    </w:rPr>
  </w:style>
  <w:style w:type="paragraph" w:customStyle="1" w:styleId="AnalyticstoRemove0">
    <w:name w:val="Analytics to Remove"/>
    <w:basedOn w:val="Heading4"/>
    <w:autoRedefine/>
    <w:qFormat/>
    <w:rsid w:val="007271CE"/>
    <w:rPr>
      <w:color w:val="44546A" w:themeColor="text2"/>
    </w:rPr>
  </w:style>
  <w:style w:type="paragraph" w:customStyle="1" w:styleId="1Analytic">
    <w:name w:val="1Analytic"/>
    <w:basedOn w:val="Heading4"/>
    <w:autoRedefine/>
    <w:uiPriority w:val="5"/>
    <w:qFormat/>
    <w:rsid w:val="007271CE"/>
    <w:rPr>
      <w:color w:val="1F497D"/>
    </w:rPr>
  </w:style>
  <w:style w:type="paragraph" w:customStyle="1" w:styleId="msonormal0">
    <w:name w:val="msonormal"/>
    <w:basedOn w:val="Normal"/>
    <w:uiPriority w:val="99"/>
    <w:qFormat/>
    <w:rsid w:val="007271C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visually-hidden">
    <w:name w:val="visually-hidden"/>
    <w:basedOn w:val="DefaultParagraphFont"/>
    <w:rsid w:val="007271CE"/>
  </w:style>
  <w:style w:type="character" w:customStyle="1" w:styleId="fielditem">
    <w:name w:val="field__item"/>
    <w:basedOn w:val="DefaultParagraphFont"/>
    <w:rsid w:val="007271CE"/>
  </w:style>
  <w:style w:type="character" w:customStyle="1" w:styleId="file">
    <w:name w:val="file"/>
    <w:basedOn w:val="DefaultParagraphFont"/>
    <w:rsid w:val="007271CE"/>
  </w:style>
  <w:style w:type="character" w:customStyle="1" w:styleId="file-page-count">
    <w:name w:val="file-page-count"/>
    <w:basedOn w:val="DefaultParagraphFont"/>
    <w:rsid w:val="007271CE"/>
  </w:style>
  <w:style w:type="character" w:customStyle="1" w:styleId="AnalyticsChar">
    <w:name w:val="Analytics Char"/>
    <w:basedOn w:val="DefaultParagraphFont"/>
    <w:link w:val="Analytics"/>
    <w:uiPriority w:val="4"/>
    <w:rsid w:val="007271CE"/>
    <w:rPr>
      <w:rFonts w:eastAsiaTheme="majorEastAsia" w:cstheme="minorHAnsi"/>
      <w:b/>
      <w:iCs/>
      <w:color w:val="44546A" w:themeColor="text2"/>
      <w:sz w:val="26"/>
    </w:rPr>
  </w:style>
  <w:style w:type="paragraph" w:customStyle="1" w:styleId="AnalyticsFAKE">
    <w:name w:val="AnalyticsFAKE"/>
    <w:basedOn w:val="Heading4"/>
    <w:link w:val="AnalyticsFAKEChar"/>
    <w:autoRedefine/>
    <w:uiPriority w:val="4"/>
    <w:qFormat/>
    <w:rsid w:val="007271CE"/>
    <w:rPr>
      <w:color w:val="262626" w:themeColor="text1" w:themeTint="D9"/>
    </w:rPr>
  </w:style>
  <w:style w:type="character" w:customStyle="1" w:styleId="AnalyticsFAKEChar">
    <w:name w:val="AnalyticsFAKE Char"/>
    <w:basedOn w:val="DefaultParagraphFont"/>
    <w:link w:val="AnalyticsFAKE"/>
    <w:uiPriority w:val="4"/>
    <w:rsid w:val="007271CE"/>
    <w:rPr>
      <w:rFonts w:ascii="Arial" w:eastAsiaTheme="majorEastAsia" w:hAnsi="Arial" w:cstheme="majorBidi"/>
      <w:b/>
      <w:iCs/>
      <w:color w:val="262626" w:themeColor="text1" w:themeTint="D9"/>
      <w:sz w:val="26"/>
    </w:rPr>
  </w:style>
  <w:style w:type="paragraph" w:styleId="z-TopofForm">
    <w:name w:val="HTML Top of Form"/>
    <w:basedOn w:val="Normal"/>
    <w:next w:val="Normal"/>
    <w:link w:val="z-TopofFormChar"/>
    <w:hidden/>
    <w:uiPriority w:val="99"/>
    <w:unhideWhenUsed/>
    <w:rsid w:val="007271CE"/>
    <w:pPr>
      <w:pBdr>
        <w:bottom w:val="single" w:sz="6" w:space="1" w:color="auto"/>
      </w:pBdr>
      <w:spacing w:after="0" w:line="240" w:lineRule="auto"/>
      <w:jc w:val="center"/>
    </w:pPr>
    <w:rPr>
      <w:rFonts w:eastAsia="Times New Roman"/>
      <w:vanish/>
      <w:sz w:val="16"/>
      <w:szCs w:val="16"/>
      <w:lang w:eastAsia="zh-CN"/>
    </w:rPr>
  </w:style>
  <w:style w:type="character" w:customStyle="1" w:styleId="z-TopofFormChar">
    <w:name w:val="z-Top of Form Char"/>
    <w:basedOn w:val="DefaultParagraphFont"/>
    <w:link w:val="z-TopofForm"/>
    <w:uiPriority w:val="99"/>
    <w:rsid w:val="007271CE"/>
    <w:rPr>
      <w:rFonts w:ascii="Arial" w:eastAsia="Times New Roman" w:hAnsi="Arial" w:cs="Arial"/>
      <w:vanish/>
      <w:sz w:val="16"/>
      <w:szCs w:val="16"/>
      <w:lang w:eastAsia="zh-CN"/>
    </w:rPr>
  </w:style>
  <w:style w:type="paragraph" w:customStyle="1" w:styleId="ekqk">
    <w:name w:val="ekqk"/>
    <w:basedOn w:val="Normal"/>
    <w:rsid w:val="007271C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7271CE"/>
  </w:style>
  <w:style w:type="paragraph" w:customStyle="1" w:styleId="css-at9mc1">
    <w:name w:val="css-at9mc1"/>
    <w:basedOn w:val="Normal"/>
    <w:rsid w:val="007271C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qFormat/>
    <w:rsid w:val="007271CE"/>
  </w:style>
  <w:style w:type="character" w:customStyle="1" w:styleId="apple-style-span">
    <w:name w:val="apple-style-span"/>
    <w:rsid w:val="007271CE"/>
  </w:style>
  <w:style w:type="character" w:customStyle="1" w:styleId="heading2char0">
    <w:name w:val="heading2char"/>
    <w:rsid w:val="007271CE"/>
  </w:style>
  <w:style w:type="character" w:customStyle="1" w:styleId="Heading1Char1">
    <w:name w:val="Heading 1 Char1"/>
    <w:aliases w:val="Pocket Char1,Heading 2 Char2 Char Char2,Heading 2 Char1 Char Char11,Heading 2 Char Char Char Char11,Heading 2 Char11,Char Char Char Char1 Char3"/>
    <w:basedOn w:val="DefaultParagraphFont"/>
    <w:uiPriority w:val="1"/>
    <w:qFormat/>
    <w:rsid w:val="007271CE"/>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Normal Tag Char1,heading 2 Char1,Ch Char1,no read Char1,No Spacing12 Char1,No Spacing2111 Char1,ta Char1,small text Char1,No Spacing4 Char1,No Spacing21 Char1,CD - Cite Char1,No Spacing211 Char1,small space Char"/>
    <w:basedOn w:val="DefaultParagraphFont"/>
    <w:qFormat/>
    <w:rsid w:val="007271CE"/>
    <w:rPr>
      <w:rFonts w:asciiTheme="majorHAnsi" w:eastAsiaTheme="majorEastAsia" w:hAnsiTheme="majorHAnsi" w:cstheme="majorBidi"/>
      <w:i/>
      <w:iCs/>
      <w:color w:val="2F5496" w:themeColor="accent1" w:themeShade="BF"/>
      <w:sz w:val="22"/>
      <w:szCs w:val="22"/>
    </w:rPr>
  </w:style>
  <w:style w:type="character" w:customStyle="1" w:styleId="AnalyticChar">
    <w:name w:val="Analytic Char"/>
    <w:basedOn w:val="DefaultParagraphFont"/>
    <w:link w:val="Analytic"/>
    <w:uiPriority w:val="4"/>
    <w:locked/>
    <w:rsid w:val="007271CE"/>
    <w:rPr>
      <w:rFonts w:ascii="Calibri" w:eastAsiaTheme="majorEastAsia" w:hAnsi="Calibri" w:cstheme="majorBidi"/>
      <w:b/>
      <w:color w:val="44546A" w:themeColor="text2"/>
      <w:sz w:val="24"/>
      <w:szCs w:val="24"/>
    </w:rPr>
  </w:style>
  <w:style w:type="paragraph" w:customStyle="1" w:styleId="Analytic">
    <w:name w:val="Analytic"/>
    <w:link w:val="AnalyticChar"/>
    <w:uiPriority w:val="4"/>
    <w:qFormat/>
    <w:rsid w:val="007271CE"/>
    <w:rPr>
      <w:rFonts w:ascii="Calibri" w:eastAsiaTheme="majorEastAsia" w:hAnsi="Calibri" w:cstheme="majorBidi"/>
      <w:b/>
      <w:color w:val="44546A" w:themeColor="text2"/>
      <w:sz w:val="24"/>
      <w:szCs w:val="24"/>
    </w:rPr>
  </w:style>
  <w:style w:type="character" w:customStyle="1" w:styleId="analyticrealChar">
    <w:name w:val="analytic real Char"/>
    <w:basedOn w:val="DefaultParagraphFont"/>
    <w:link w:val="analyticreal"/>
    <w:uiPriority w:val="4"/>
    <w:locked/>
    <w:rsid w:val="007271CE"/>
    <w:rPr>
      <w:rFonts w:ascii="Calibri" w:eastAsiaTheme="majorEastAsia" w:hAnsi="Calibri" w:cstheme="majorBidi"/>
      <w:b/>
      <w:iCs/>
      <w:color w:val="1F4E79" w:themeColor="accent5" w:themeShade="80"/>
      <w:sz w:val="26"/>
    </w:rPr>
  </w:style>
  <w:style w:type="paragraph" w:customStyle="1" w:styleId="analyticreal">
    <w:name w:val="analytic real"/>
    <w:basedOn w:val="Heading4"/>
    <w:link w:val="analyticrealChar"/>
    <w:autoRedefine/>
    <w:uiPriority w:val="4"/>
    <w:qFormat/>
    <w:rsid w:val="007271CE"/>
    <w:rPr>
      <w:rFonts w:ascii="Calibri" w:hAnsi="Calibri"/>
      <w:color w:val="1F4E79" w:themeColor="accent5" w:themeShade="80"/>
    </w:rPr>
  </w:style>
  <w:style w:type="character" w:customStyle="1" w:styleId="TagnotesChar">
    <w:name w:val="Tag notes Char"/>
    <w:basedOn w:val="DefaultParagraphFont"/>
    <w:link w:val="Tagnotes"/>
    <w:uiPriority w:val="4"/>
    <w:locked/>
    <w:rsid w:val="007271CE"/>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7271CE"/>
    <w:rPr>
      <w:rFonts w:ascii="Calibri" w:eastAsiaTheme="majorEastAsia" w:hAnsi="Calibri" w:cstheme="majorBidi"/>
      <w:b/>
      <w:color w:val="44546A" w:themeColor="text2"/>
      <w:sz w:val="24"/>
      <w:szCs w:val="24"/>
    </w:rPr>
  </w:style>
  <w:style w:type="paragraph" w:customStyle="1" w:styleId="cardnotes">
    <w:name w:val="card notes"/>
    <w:uiPriority w:val="4"/>
    <w:qFormat/>
    <w:rsid w:val="007271CE"/>
    <w:rPr>
      <w:rFonts w:ascii="Calibri" w:eastAsiaTheme="majorEastAsia" w:hAnsi="Calibri" w:cstheme="majorBidi"/>
      <w:b/>
      <w:iCs/>
      <w:color w:val="538135" w:themeColor="accent6" w:themeShade="BF"/>
    </w:rPr>
  </w:style>
  <w:style w:type="paragraph" w:customStyle="1" w:styleId="Cardnotes0">
    <w:name w:val="Card notes"/>
    <w:uiPriority w:val="4"/>
    <w:qFormat/>
    <w:rsid w:val="007271CE"/>
    <w:rPr>
      <w:rFonts w:ascii="Calibri" w:hAnsi="Calibri" w:cs="Calibri"/>
      <w:b/>
      <w:color w:val="538135" w:themeColor="accent6" w:themeShade="BF"/>
    </w:rPr>
  </w:style>
  <w:style w:type="paragraph" w:customStyle="1" w:styleId="UnderlinePara">
    <w:name w:val="Underline Para"/>
    <w:basedOn w:val="Normal"/>
    <w:uiPriority w:val="7"/>
    <w:qFormat/>
    <w:rsid w:val="007271CE"/>
    <w:pPr>
      <w:widowControl w:val="0"/>
      <w:suppressAutoHyphens/>
      <w:spacing w:after="200" w:line="256" w:lineRule="auto"/>
      <w:contextualSpacing/>
    </w:pPr>
    <w:rPr>
      <w:rFonts w:asciiTheme="minorHAnsi" w:hAnsiTheme="minorHAnsi"/>
      <w:u w:val="single"/>
    </w:rPr>
  </w:style>
  <w:style w:type="paragraph" w:customStyle="1" w:styleId="CiteSpacing">
    <w:name w:val="Cite Spacing"/>
    <w:basedOn w:val="Normal"/>
    <w:uiPriority w:val="4"/>
    <w:qFormat/>
    <w:rsid w:val="007271CE"/>
    <w:pPr>
      <w:spacing w:before="60" w:after="60"/>
    </w:pPr>
  </w:style>
  <w:style w:type="character" w:customStyle="1" w:styleId="injectednode">
    <w:name w:val="injectednode"/>
    <w:basedOn w:val="DefaultParagraphFont"/>
    <w:rsid w:val="007271CE"/>
  </w:style>
  <w:style w:type="character" w:customStyle="1" w:styleId="ssbf">
    <w:name w:val="ss_bf"/>
    <w:basedOn w:val="DefaultParagraphFont"/>
    <w:rsid w:val="007271CE"/>
  </w:style>
  <w:style w:type="numbering" w:customStyle="1" w:styleId="NoList1">
    <w:name w:val="No List1"/>
    <w:next w:val="NoList"/>
    <w:uiPriority w:val="99"/>
    <w:semiHidden/>
    <w:unhideWhenUsed/>
    <w:rsid w:val="007271CE"/>
  </w:style>
  <w:style w:type="character" w:customStyle="1" w:styleId="apple-tab-span">
    <w:name w:val="apple-tab-span"/>
    <w:basedOn w:val="DefaultParagraphFont"/>
    <w:rsid w:val="007271CE"/>
  </w:style>
  <w:style w:type="paragraph" w:customStyle="1" w:styleId="Removethislol">
    <w:name w:val="Remove this lol"/>
    <w:basedOn w:val="Normal"/>
    <w:autoRedefine/>
    <w:uiPriority w:val="5"/>
    <w:qFormat/>
    <w:rsid w:val="007271CE"/>
    <w:rPr>
      <w:rFonts w:eastAsiaTheme="majorEastAsia" w:cstheme="majorBidi"/>
      <w:b/>
      <w:iCs/>
      <w:color w:val="2F5496" w:themeColor="accent1" w:themeShade="BF"/>
      <w:sz w:val="26"/>
    </w:rPr>
  </w:style>
  <w:style w:type="paragraph" w:customStyle="1" w:styleId="AnalytictoRemove">
    <w:name w:val="Analytic to Remove"/>
    <w:basedOn w:val="Heading4"/>
    <w:autoRedefine/>
    <w:uiPriority w:val="5"/>
    <w:qFormat/>
    <w:rsid w:val="007271CE"/>
    <w:rPr>
      <w:color w:val="2F5496" w:themeColor="accent1" w:themeShade="BF"/>
    </w:rPr>
  </w:style>
  <w:style w:type="paragraph" w:customStyle="1" w:styleId="Heading411">
    <w:name w:val="Heading 411"/>
    <w:basedOn w:val="Heading1"/>
    <w:next w:val="NoSpacing"/>
    <w:autoRedefine/>
    <w:uiPriority w:val="99"/>
    <w:qFormat/>
    <w:rsid w:val="007271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ReallySmall">
    <w:name w:val="Really Small"/>
    <w:basedOn w:val="Normal"/>
    <w:link w:val="ReallySmallChar"/>
    <w:qFormat/>
    <w:rsid w:val="007271CE"/>
    <w:rPr>
      <w:rFonts w:asciiTheme="minorHAnsi" w:eastAsia="Times New Roman" w:hAnsiTheme="minorHAnsi"/>
      <w:sz w:val="16"/>
      <w:szCs w:val="20"/>
    </w:rPr>
  </w:style>
  <w:style w:type="character" w:customStyle="1" w:styleId="ReallySmallChar">
    <w:name w:val="Really Small Char"/>
    <w:basedOn w:val="DefaultParagraphFont"/>
    <w:link w:val="ReallySmall"/>
    <w:rsid w:val="007271CE"/>
    <w:rPr>
      <w:rFonts w:eastAsia="Times New Roman" w:cs="Arial"/>
      <w:sz w:val="16"/>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271CE"/>
    <w:pPr>
      <w:spacing w:after="0" w:line="240" w:lineRule="auto"/>
    </w:pPr>
    <w:rPr>
      <w:u w:val="single"/>
    </w:rPr>
  </w:style>
  <w:style w:type="paragraph" w:customStyle="1" w:styleId="articlebodynormaltext">
    <w:name w:val="articlebody_normaltext"/>
    <w:basedOn w:val="Normal"/>
    <w:uiPriority w:val="99"/>
    <w:qFormat/>
    <w:rsid w:val="007271CE"/>
    <w:pPr>
      <w:spacing w:before="100" w:beforeAutospacing="1" w:after="100" w:afterAutospacing="1"/>
    </w:pPr>
    <w:rPr>
      <w:rFonts w:ascii="Georgia" w:eastAsiaTheme="minorEastAsia" w:hAnsi="Georgia"/>
      <w:szCs w:val="24"/>
    </w:rPr>
  </w:style>
  <w:style w:type="character" w:customStyle="1" w:styleId="cardtextChar">
    <w:name w:val="card text Char"/>
    <w:basedOn w:val="DefaultParagraphFont"/>
    <w:link w:val="cardtext"/>
    <w:locked/>
    <w:rsid w:val="007271CE"/>
    <w:rPr>
      <w:rFonts w:ascii="Georgia" w:hAnsi="Georgia" w:cs="Calibri"/>
      <w:sz w:val="20"/>
    </w:rPr>
  </w:style>
  <w:style w:type="paragraph" w:customStyle="1" w:styleId="cardtext">
    <w:name w:val="card text"/>
    <w:basedOn w:val="Normal"/>
    <w:link w:val="cardtextChar"/>
    <w:qFormat/>
    <w:rsid w:val="007271CE"/>
    <w:pPr>
      <w:ind w:left="288" w:right="288"/>
    </w:pPr>
    <w:rPr>
      <w:rFonts w:ascii="Georgia" w:hAnsi="Georgia" w:cs="Calibri"/>
      <w:sz w:val="20"/>
    </w:rPr>
  </w:style>
  <w:style w:type="character" w:customStyle="1" w:styleId="BalloonTextChar">
    <w:name w:val="Balloon Text Char"/>
    <w:basedOn w:val="DefaultParagraphFont"/>
    <w:link w:val="BalloonText"/>
    <w:uiPriority w:val="99"/>
    <w:rsid w:val="007271CE"/>
    <w:rPr>
      <w:rFonts w:ascii="Segoe UI" w:hAnsi="Segoe UI" w:cs="Segoe UI"/>
      <w:sz w:val="18"/>
      <w:szCs w:val="18"/>
    </w:rPr>
  </w:style>
  <w:style w:type="paragraph" w:styleId="BalloonText">
    <w:name w:val="Balloon Text"/>
    <w:basedOn w:val="Normal"/>
    <w:link w:val="BalloonTextChar"/>
    <w:uiPriority w:val="99"/>
    <w:unhideWhenUsed/>
    <w:rsid w:val="007271CE"/>
    <w:rPr>
      <w:rFonts w:ascii="Segoe UI" w:hAnsi="Segoe UI" w:cs="Segoe UI"/>
      <w:sz w:val="18"/>
      <w:szCs w:val="18"/>
    </w:rPr>
  </w:style>
  <w:style w:type="character" w:customStyle="1" w:styleId="BalloonTextChar1">
    <w:name w:val="Balloon Text Char1"/>
    <w:basedOn w:val="DefaultParagraphFont"/>
    <w:uiPriority w:val="99"/>
    <w:rsid w:val="007271CE"/>
    <w:rPr>
      <w:rFonts w:ascii="Segoe UI" w:hAnsi="Segoe UI" w:cs="Segoe UI"/>
      <w:sz w:val="18"/>
      <w:szCs w:val="18"/>
    </w:rPr>
  </w:style>
  <w:style w:type="character" w:customStyle="1" w:styleId="DocumentMapChar">
    <w:name w:val="Document Map Char"/>
    <w:basedOn w:val="DefaultParagraphFont"/>
    <w:link w:val="DocumentMap"/>
    <w:uiPriority w:val="99"/>
    <w:rsid w:val="007271CE"/>
    <w:rPr>
      <w:rFonts w:ascii="Lucida Grande" w:hAnsi="Lucida Grande" w:cs="Lucida Grande"/>
      <w:sz w:val="24"/>
    </w:rPr>
  </w:style>
  <w:style w:type="paragraph" w:styleId="DocumentMap">
    <w:name w:val="Document Map"/>
    <w:basedOn w:val="Normal"/>
    <w:link w:val="DocumentMapChar"/>
    <w:uiPriority w:val="99"/>
    <w:unhideWhenUsed/>
    <w:rsid w:val="007271CE"/>
    <w:rPr>
      <w:rFonts w:ascii="Lucida Grande" w:hAnsi="Lucida Grande" w:cs="Lucida Grande"/>
      <w:sz w:val="24"/>
    </w:rPr>
  </w:style>
  <w:style w:type="character" w:customStyle="1" w:styleId="DocumentMapChar1">
    <w:name w:val="Document Map Char1"/>
    <w:basedOn w:val="DefaultParagraphFont"/>
    <w:uiPriority w:val="99"/>
    <w:rsid w:val="007271CE"/>
    <w:rPr>
      <w:rFonts w:ascii="Segoe UI" w:hAnsi="Segoe UI" w:cs="Segoe UI"/>
      <w:sz w:val="16"/>
      <w:szCs w:val="16"/>
    </w:rPr>
  </w:style>
  <w:style w:type="character" w:customStyle="1" w:styleId="Bold12">
    <w:name w:val="Bold12"/>
    <w:aliases w:val="Body text + 10.5 pt16"/>
    <w:uiPriority w:val="1"/>
    <w:qFormat/>
    <w:rsid w:val="007271CE"/>
    <w:rPr>
      <w:rFonts w:ascii="Times New Roman" w:hAnsi="Times New Roman"/>
      <w:b/>
      <w:sz w:val="24"/>
    </w:rPr>
  </w:style>
  <w:style w:type="character" w:customStyle="1" w:styleId="CardTextChar0">
    <w:name w:val="Card Text Char"/>
    <w:rsid w:val="007271CE"/>
    <w:rPr>
      <w:rFonts w:ascii="Georgia" w:eastAsia="Calibri" w:hAnsi="Georgia" w:cs="Times New Roman"/>
      <w:sz w:val="24"/>
    </w:rPr>
  </w:style>
  <w:style w:type="character" w:customStyle="1" w:styleId="NotBold10Final">
    <w:name w:val="NotBold10Final"/>
    <w:uiPriority w:val="1"/>
    <w:qFormat/>
    <w:rsid w:val="007271CE"/>
    <w:rPr>
      <w:rFonts w:ascii="Times New Roman" w:hAnsi="Times New Roman"/>
      <w:b w:val="0"/>
      <w:i w:val="0"/>
      <w:sz w:val="20"/>
    </w:rPr>
  </w:style>
  <w:style w:type="character" w:customStyle="1" w:styleId="FooterChar1">
    <w:name w:val="Footer Char1"/>
    <w:basedOn w:val="DefaultParagraphFont"/>
    <w:uiPriority w:val="99"/>
    <w:rsid w:val="007271CE"/>
    <w:rPr>
      <w:rFonts w:ascii="Calibri" w:eastAsia="Dotum" w:hAnsi="Calibri" w:cs="Calibri"/>
    </w:rPr>
  </w:style>
  <w:style w:type="character" w:customStyle="1" w:styleId="underline2">
    <w:name w:val="underline2"/>
    <w:qFormat/>
    <w:rsid w:val="007271CE"/>
    <w:rPr>
      <w:u w:val="single"/>
      <w:bdr w:val="none" w:sz="0" w:space="0" w:color="auto"/>
      <w:shd w:val="clear" w:color="auto" w:fill="B3B3B3"/>
    </w:rPr>
  </w:style>
  <w:style w:type="character" w:styleId="PageNumber">
    <w:name w:val="page number"/>
    <w:aliases w:val="card ununderlined"/>
    <w:basedOn w:val="DefaultParagraphFont"/>
    <w:rsid w:val="007271CE"/>
  </w:style>
  <w:style w:type="paragraph" w:styleId="CommentText">
    <w:name w:val="annotation text"/>
    <w:basedOn w:val="Normal"/>
    <w:link w:val="CommentTextChar"/>
    <w:uiPriority w:val="99"/>
    <w:qFormat/>
    <w:rsid w:val="007271CE"/>
    <w:rPr>
      <w:szCs w:val="20"/>
    </w:rPr>
  </w:style>
  <w:style w:type="character" w:customStyle="1" w:styleId="CommentTextChar">
    <w:name w:val="Comment Text Char"/>
    <w:basedOn w:val="DefaultParagraphFont"/>
    <w:link w:val="CommentText"/>
    <w:uiPriority w:val="99"/>
    <w:rsid w:val="007271CE"/>
    <w:rPr>
      <w:rFonts w:ascii="Arial" w:hAnsi="Arial" w:cs="Arial"/>
      <w:szCs w:val="20"/>
    </w:rPr>
  </w:style>
  <w:style w:type="character" w:customStyle="1" w:styleId="CommentSubjectChar">
    <w:name w:val="Comment Subject Char"/>
    <w:basedOn w:val="CommentTextChar"/>
    <w:link w:val="CommentSubject"/>
    <w:uiPriority w:val="99"/>
    <w:rsid w:val="007271CE"/>
    <w:rPr>
      <w:rFonts w:ascii="Georgia" w:eastAsia="Dotum" w:hAnsi="Georgia" w:cs="Calibri"/>
      <w:b/>
      <w:bCs/>
      <w:szCs w:val="20"/>
    </w:rPr>
  </w:style>
  <w:style w:type="paragraph" w:styleId="CommentSubject">
    <w:name w:val="annotation subject"/>
    <w:basedOn w:val="CommentText"/>
    <w:next w:val="CommentText"/>
    <w:link w:val="CommentSubjectChar"/>
    <w:uiPriority w:val="99"/>
    <w:rsid w:val="007271CE"/>
    <w:rPr>
      <w:rFonts w:ascii="Georgia" w:eastAsia="Dotum" w:hAnsi="Georgia" w:cs="Calibri"/>
      <w:b/>
      <w:bCs/>
    </w:rPr>
  </w:style>
  <w:style w:type="character" w:customStyle="1" w:styleId="CommentSubjectChar1">
    <w:name w:val="Comment Subject Char1"/>
    <w:basedOn w:val="CommentTextChar"/>
    <w:uiPriority w:val="99"/>
    <w:rsid w:val="007271CE"/>
    <w:rPr>
      <w:rFonts w:ascii="Arial" w:hAnsi="Arial" w:cs="Arial"/>
      <w:b/>
      <w:bCs/>
      <w:szCs w:val="20"/>
    </w:rPr>
  </w:style>
  <w:style w:type="character" w:customStyle="1" w:styleId="gl">
    <w:name w:val="gl"/>
    <w:basedOn w:val="DefaultParagraphFont"/>
    <w:rsid w:val="007271CE"/>
  </w:style>
  <w:style w:type="character" w:customStyle="1" w:styleId="st">
    <w:name w:val="st"/>
    <w:basedOn w:val="DefaultParagraphFont"/>
    <w:rsid w:val="007271CE"/>
  </w:style>
  <w:style w:type="character" w:customStyle="1" w:styleId="CardtextChar1">
    <w:name w:val="Card text Char"/>
    <w:link w:val="Cardtext0"/>
    <w:rsid w:val="007271CE"/>
    <w:rPr>
      <w:rFonts w:ascii="Arial Narrow" w:hAnsi="Arial Narrow"/>
      <w:sz w:val="24"/>
      <w:u w:val="single"/>
    </w:rPr>
  </w:style>
  <w:style w:type="character" w:customStyle="1" w:styleId="CardTagChar">
    <w:name w:val="Card Tag Char"/>
    <w:rsid w:val="007271CE"/>
    <w:rPr>
      <w:rFonts w:ascii="Arial Narrow" w:hAnsi="Arial Narrow"/>
      <w:b/>
      <w:sz w:val="26"/>
      <w:szCs w:val="24"/>
      <w:lang w:val="en-US" w:eastAsia="en-US" w:bidi="ar-SA"/>
    </w:rPr>
  </w:style>
  <w:style w:type="paragraph" w:customStyle="1" w:styleId="BlockTitle">
    <w:name w:val="Block Title"/>
    <w:basedOn w:val="Heading1"/>
    <w:next w:val="Normal"/>
    <w:autoRedefine/>
    <w:qFormat/>
    <w:rsid w:val="007271CE"/>
    <w:pPr>
      <w:suppressAutoHyphens/>
      <w:spacing w:before="20" w:after="120"/>
    </w:pPr>
    <w:rPr>
      <w:rFonts w:eastAsia="Times New Roman" w:cs="Arial"/>
      <w:bCs/>
      <w:kern w:val="32"/>
      <w:sz w:val="28"/>
    </w:rPr>
  </w:style>
  <w:style w:type="character" w:customStyle="1" w:styleId="CardText1Char">
    <w:name w:val="Card Text 1 Char"/>
    <w:link w:val="CardText1"/>
    <w:rsid w:val="007271CE"/>
    <w:rPr>
      <w:rFonts w:ascii="Arial Narrow" w:hAnsi="Arial Narrow"/>
      <w:color w:val="000000"/>
      <w:u w:val="single"/>
    </w:rPr>
  </w:style>
  <w:style w:type="paragraph" w:customStyle="1" w:styleId="CardText1">
    <w:name w:val="Card Text 1"/>
    <w:link w:val="CardText1Char"/>
    <w:qFormat/>
    <w:rsid w:val="007271CE"/>
    <w:pPr>
      <w:spacing w:after="0" w:line="240" w:lineRule="auto"/>
    </w:pPr>
    <w:rPr>
      <w:rFonts w:ascii="Arial Narrow" w:hAnsi="Arial Narrow"/>
      <w:color w:val="000000"/>
      <w:u w:val="single"/>
    </w:rPr>
  </w:style>
  <w:style w:type="character" w:customStyle="1" w:styleId="CardText2Char">
    <w:name w:val="Card Text 2 Char"/>
    <w:link w:val="CardText2"/>
    <w:rsid w:val="007271CE"/>
    <w:rPr>
      <w:rFonts w:ascii="Arial Narrow" w:hAnsi="Arial Narrow"/>
      <w:b/>
      <w:color w:val="000000"/>
      <w:u w:val="single"/>
    </w:rPr>
  </w:style>
  <w:style w:type="paragraph" w:customStyle="1" w:styleId="TagCite">
    <w:name w:val="TagCite"/>
    <w:basedOn w:val="Normal"/>
    <w:qFormat/>
    <w:rsid w:val="007271CE"/>
    <w:rPr>
      <w:rFonts w:ascii="Garamond" w:eastAsia="Times New Roman" w:hAnsi="Garamond"/>
      <w:b/>
      <w:sz w:val="24"/>
    </w:rPr>
  </w:style>
  <w:style w:type="character" w:customStyle="1" w:styleId="CardsChar">
    <w:name w:val="Cards Char"/>
    <w:link w:val="Cards"/>
    <w:locked/>
    <w:rsid w:val="007271CE"/>
    <w:rPr>
      <w:rFonts w:ascii="Times New Roman" w:eastAsia="Times New Roman" w:hAnsi="Times New Roman" w:cs="Times New Roman"/>
      <w:sz w:val="20"/>
      <w:szCs w:val="24"/>
    </w:rPr>
  </w:style>
  <w:style w:type="character" w:customStyle="1" w:styleId="AuthorDateChar">
    <w:name w:val="AuthorDate Char"/>
    <w:link w:val="AuthorDate"/>
    <w:locked/>
    <w:rsid w:val="007271CE"/>
    <w:rPr>
      <w:b/>
      <w:u w:val="single"/>
    </w:rPr>
  </w:style>
  <w:style w:type="paragraph" w:customStyle="1" w:styleId="AuthorDate">
    <w:name w:val="AuthorDate"/>
    <w:basedOn w:val="Normal"/>
    <w:link w:val="AuthorDateChar"/>
    <w:autoRedefine/>
    <w:qFormat/>
    <w:rsid w:val="007271CE"/>
    <w:pPr>
      <w:widowControl w:val="0"/>
      <w:outlineLvl w:val="2"/>
    </w:pPr>
    <w:rPr>
      <w:rFonts w:asciiTheme="minorHAnsi" w:hAnsiTheme="minorHAnsi" w:cstheme="minorBidi"/>
      <w:b/>
      <w:u w:val="single"/>
    </w:rPr>
  </w:style>
  <w:style w:type="character" w:customStyle="1" w:styleId="CardsFont12pt0">
    <w:name w:val="Cards + Font 12pt"/>
    <w:uiPriority w:val="1"/>
    <w:rsid w:val="007271CE"/>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7271CE"/>
  </w:style>
  <w:style w:type="paragraph" w:customStyle="1" w:styleId="Nothing">
    <w:name w:val="Nothing"/>
    <w:basedOn w:val="Normal"/>
    <w:link w:val="NothingChar"/>
    <w:autoRedefine/>
    <w:qFormat/>
    <w:rsid w:val="007271CE"/>
    <w:rPr>
      <w:rFonts w:asciiTheme="minorHAnsi" w:hAnsiTheme="minorHAnsi" w:cstheme="minorBidi"/>
    </w:rPr>
  </w:style>
  <w:style w:type="character" w:customStyle="1" w:styleId="BlockHeadingsChar">
    <w:name w:val="Block Headings Char"/>
    <w:link w:val="BlockHeadings"/>
    <w:locked/>
    <w:rsid w:val="007271CE"/>
    <w:rPr>
      <w:b/>
      <w:sz w:val="28"/>
    </w:rPr>
  </w:style>
  <w:style w:type="paragraph" w:customStyle="1" w:styleId="BlockHeadings">
    <w:name w:val="Block Headings"/>
    <w:basedOn w:val="Normal"/>
    <w:link w:val="BlockHeadingsChar"/>
    <w:autoRedefine/>
    <w:qFormat/>
    <w:rsid w:val="007271CE"/>
    <w:pPr>
      <w:jc w:val="center"/>
      <w:outlineLvl w:val="0"/>
    </w:pPr>
    <w:rPr>
      <w:rFonts w:asciiTheme="minorHAnsi" w:hAnsiTheme="minorHAnsi" w:cstheme="minorBidi"/>
      <w:b/>
      <w:sz w:val="28"/>
    </w:rPr>
  </w:style>
  <w:style w:type="character" w:customStyle="1" w:styleId="TagsChar">
    <w:name w:val="Tags Char"/>
    <w:locked/>
    <w:rsid w:val="007271CE"/>
    <w:rPr>
      <w:b/>
    </w:rPr>
  </w:style>
  <w:style w:type="character" w:customStyle="1" w:styleId="BlockHeaderHiddenChar">
    <w:name w:val="Block Header Hidden Char"/>
    <w:link w:val="BlockHeaderHidden"/>
    <w:locked/>
    <w:rsid w:val="007271CE"/>
    <w:rPr>
      <w:b/>
      <w:sz w:val="28"/>
    </w:rPr>
  </w:style>
  <w:style w:type="paragraph" w:customStyle="1" w:styleId="BlockHeaderHidden">
    <w:name w:val="Block Header Hidden"/>
    <w:basedOn w:val="Normal"/>
    <w:link w:val="BlockHeaderHiddenChar"/>
    <w:autoRedefine/>
    <w:qFormat/>
    <w:rsid w:val="007271CE"/>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7271CE"/>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7271CE"/>
    <w:rPr>
      <w:rFonts w:ascii="Arial Narrow" w:eastAsia="Times New Roman" w:hAnsi="Arial Narrow" w:cs="Times New Roman"/>
      <w:b/>
      <w:sz w:val="26"/>
      <w:szCs w:val="24"/>
    </w:rPr>
  </w:style>
  <w:style w:type="character" w:customStyle="1" w:styleId="UNDERLINEChar">
    <w:name w:val="UNDERLINE Char"/>
    <w:aliases w:val="Title Char,Bold Underlined Char,Cites and Cards Char,title Char,Block Heading Char,Read This Char,Non Read Text Char,Warrants Char,Debate Normal Char"/>
    <w:link w:val="UNDERLINE0"/>
    <w:uiPriority w:val="1"/>
    <w:qFormat/>
    <w:locked/>
    <w:rsid w:val="007271CE"/>
    <w:rPr>
      <w:b/>
      <w:color w:val="000000"/>
      <w:sz w:val="24"/>
      <w:szCs w:val="24"/>
      <w:u w:val="single"/>
    </w:rPr>
  </w:style>
  <w:style w:type="paragraph" w:customStyle="1" w:styleId="UNDERLINE0">
    <w:name w:val="UNDERLINE"/>
    <w:basedOn w:val="Normal"/>
    <w:link w:val="UNDERLINEChar"/>
    <w:uiPriority w:val="6"/>
    <w:rsid w:val="007271CE"/>
    <w:rPr>
      <w:rFonts w:asciiTheme="minorHAnsi" w:hAnsiTheme="minorHAnsi" w:cstheme="minorBidi"/>
      <w:b/>
      <w:color w:val="000000"/>
      <w:sz w:val="24"/>
      <w:szCs w:val="24"/>
      <w:u w:val="single"/>
    </w:rPr>
  </w:style>
  <w:style w:type="character" w:customStyle="1" w:styleId="Style1Char">
    <w:name w:val="Style1 Char"/>
    <w:locked/>
    <w:rsid w:val="007271CE"/>
    <w:rPr>
      <w:color w:val="000000"/>
      <w:sz w:val="16"/>
      <w:szCs w:val="24"/>
    </w:rPr>
  </w:style>
  <w:style w:type="paragraph" w:customStyle="1" w:styleId="citenon-bold">
    <w:name w:val="cite non-bold"/>
    <w:basedOn w:val="Normal"/>
    <w:link w:val="citenon-boldChar"/>
    <w:qFormat/>
    <w:rsid w:val="007271CE"/>
    <w:rPr>
      <w:rFonts w:eastAsia="Calibri"/>
    </w:rPr>
  </w:style>
  <w:style w:type="paragraph" w:customStyle="1" w:styleId="cardCharCharChar">
    <w:name w:val="card Char Char Char"/>
    <w:basedOn w:val="Normal"/>
    <w:link w:val="cardCharCharCharChar"/>
    <w:rsid w:val="007271CE"/>
    <w:pPr>
      <w:ind w:left="288" w:right="288"/>
    </w:pPr>
    <w:rPr>
      <w:rFonts w:eastAsia="Times New Roman"/>
      <w:szCs w:val="20"/>
    </w:rPr>
  </w:style>
  <w:style w:type="character" w:customStyle="1" w:styleId="cardCharCharCharChar">
    <w:name w:val="card Char Char Char Char"/>
    <w:basedOn w:val="DefaultParagraphFont"/>
    <w:link w:val="cardCharCharChar"/>
    <w:rsid w:val="007271CE"/>
    <w:rPr>
      <w:rFonts w:ascii="Arial" w:eastAsia="Times New Roman" w:hAnsi="Arial" w:cs="Arial"/>
      <w:szCs w:val="20"/>
    </w:rPr>
  </w:style>
  <w:style w:type="paragraph" w:customStyle="1" w:styleId="BoldUnderline">
    <w:name w:val="BoldUnderline"/>
    <w:link w:val="BoldUnderlineChar"/>
    <w:qFormat/>
    <w:rsid w:val="007271CE"/>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7271CE"/>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7271CE"/>
    <w:rPr>
      <w:rFonts w:ascii="Times New Roman" w:eastAsia="Times New Roman" w:hAnsi="Times New Roman" w:cs="Times New Roman"/>
      <w:sz w:val="20"/>
      <w:szCs w:val="20"/>
    </w:rPr>
  </w:style>
  <w:style w:type="paragraph" w:styleId="Title">
    <w:name w:val="Title"/>
    <w:aliases w:val="Bold Underlined,Cites and Cards,title,Block Heading,Read This,Non Read Text,Warrants,Debate Normal"/>
    <w:basedOn w:val="Normal"/>
    <w:next w:val="Normal"/>
    <w:link w:val="TitleChar1"/>
    <w:uiPriority w:val="1"/>
    <w:qFormat/>
    <w:rsid w:val="007271CE"/>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Warrants Char1,Debate Normal Char1"/>
    <w:basedOn w:val="DefaultParagraphFont"/>
    <w:link w:val="Title"/>
    <w:uiPriority w:val="1"/>
    <w:qFormat/>
    <w:rsid w:val="007271CE"/>
    <w:rPr>
      <w:rFonts w:cs="Arial"/>
      <w:b/>
      <w:bCs/>
      <w:u w:val="single"/>
    </w:rPr>
  </w:style>
  <w:style w:type="character" w:styleId="PlaceholderText">
    <w:name w:val="Placeholder Text"/>
    <w:basedOn w:val="DefaultParagraphFont"/>
    <w:uiPriority w:val="99"/>
    <w:unhideWhenUsed/>
    <w:rsid w:val="007271CE"/>
    <w:rPr>
      <w:color w:val="808080"/>
    </w:rPr>
  </w:style>
  <w:style w:type="paragraph" w:customStyle="1" w:styleId="tiny">
    <w:name w:val="tiny"/>
    <w:link w:val="tinyChar"/>
    <w:autoRedefine/>
    <w:qFormat/>
    <w:rsid w:val="007271C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271C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271C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271CE"/>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7271C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link w:val="ListBulletChar"/>
    <w:uiPriority w:val="99"/>
    <w:unhideWhenUsed/>
    <w:rsid w:val="007271CE"/>
    <w:pPr>
      <w:tabs>
        <w:tab w:val="num" w:pos="360"/>
      </w:tabs>
      <w:ind w:left="360" w:hanging="360"/>
      <w:contextualSpacing/>
    </w:pPr>
  </w:style>
  <w:style w:type="character" w:styleId="CommentReference">
    <w:name w:val="annotation reference"/>
    <w:basedOn w:val="DefaultParagraphFont"/>
    <w:uiPriority w:val="99"/>
    <w:unhideWhenUsed/>
    <w:rsid w:val="007271CE"/>
    <w:rPr>
      <w:sz w:val="16"/>
      <w:szCs w:val="16"/>
    </w:rPr>
  </w:style>
  <w:style w:type="character" w:customStyle="1" w:styleId="citation">
    <w:name w:val="citation"/>
    <w:basedOn w:val="DefaultParagraphFont"/>
    <w:rsid w:val="007271CE"/>
  </w:style>
  <w:style w:type="character" w:customStyle="1" w:styleId="hochgestellt">
    <w:name w:val="hochgestellt"/>
    <w:basedOn w:val="DefaultParagraphFont"/>
    <w:rsid w:val="007271CE"/>
  </w:style>
  <w:style w:type="character" w:customStyle="1" w:styleId="t-14">
    <w:name w:val="t-14"/>
    <w:basedOn w:val="DefaultParagraphFont"/>
    <w:rsid w:val="007271CE"/>
  </w:style>
  <w:style w:type="paragraph" w:styleId="Revision">
    <w:name w:val="Revision"/>
    <w:hidden/>
    <w:uiPriority w:val="99"/>
    <w:rsid w:val="007271CE"/>
    <w:pPr>
      <w:spacing w:after="0" w:line="240" w:lineRule="auto"/>
    </w:pPr>
    <w:rPr>
      <w:rFonts w:ascii="Calibri" w:hAnsi="Calibri" w:cs="Calibri"/>
    </w:rPr>
  </w:style>
  <w:style w:type="paragraph" w:customStyle="1" w:styleId="pw-post-body-paragraph">
    <w:name w:val="pw-post-body-paragraph"/>
    <w:basedOn w:val="Normal"/>
    <w:rsid w:val="007271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qFormat/>
    <w:rsid w:val="007271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ow-for-sr">
    <w:name w:val="show-for-sr"/>
    <w:basedOn w:val="DefaultParagraphFont"/>
    <w:rsid w:val="007271CE"/>
  </w:style>
  <w:style w:type="paragraph" w:customStyle="1" w:styleId="CardsHighlighted">
    <w:name w:val="Cards Highlighted"/>
    <w:basedOn w:val="Normal"/>
    <w:link w:val="CardsHighlightedChar"/>
    <w:autoRedefine/>
    <w:qFormat/>
    <w:rsid w:val="007271CE"/>
    <w:pPr>
      <w:shd w:val="clear" w:color="auto" w:fill="00FFFF"/>
      <w:spacing w:after="0" w:line="240" w:lineRule="auto"/>
      <w:ind w:left="288" w:right="288"/>
      <w:jc w:val="both"/>
    </w:pPr>
    <w:rPr>
      <w:rFonts w:ascii="Times New Roman" w:eastAsia="Calibri" w:hAnsi="Times New Roman" w:cs="Times New Roman"/>
      <w:sz w:val="24"/>
      <w:szCs w:val="20"/>
      <w:u w:val="thick"/>
    </w:rPr>
  </w:style>
  <w:style w:type="character" w:customStyle="1" w:styleId="CardsHighlightedChar">
    <w:name w:val="Cards Highlighted Char"/>
    <w:link w:val="CardsHighlighted"/>
    <w:rsid w:val="007271CE"/>
    <w:rPr>
      <w:rFonts w:ascii="Times New Roman" w:eastAsia="Calibri" w:hAnsi="Times New Roman" w:cs="Times New Roman"/>
      <w:sz w:val="24"/>
      <w:szCs w:val="20"/>
      <w:u w:val="thick"/>
      <w:shd w:val="clear" w:color="auto" w:fill="00FFFF"/>
    </w:rPr>
  </w:style>
  <w:style w:type="paragraph" w:customStyle="1" w:styleId="trt0xe">
    <w:name w:val="trt0xe"/>
    <w:basedOn w:val="Normal"/>
    <w:rsid w:val="007271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77519854659992616gmail-styleunderline">
    <w:name w:val="m_5577519854659992616gmail-styleunderline"/>
    <w:basedOn w:val="DefaultParagraphFont"/>
    <w:rsid w:val="007271CE"/>
  </w:style>
  <w:style w:type="character" w:customStyle="1" w:styleId="REALsmall">
    <w:name w:val="REAL small"/>
    <w:basedOn w:val="DefaultParagraphFont"/>
    <w:uiPriority w:val="1"/>
    <w:qFormat/>
    <w:rsid w:val="007271CE"/>
    <w:rPr>
      <w:rFonts w:ascii="Georgia" w:hAnsi="Georgia"/>
      <w:sz w:val="16"/>
    </w:rPr>
  </w:style>
  <w:style w:type="character" w:customStyle="1" w:styleId="RealReallySmall">
    <w:name w:val="Real Really Small"/>
    <w:basedOn w:val="REALsmall"/>
    <w:uiPriority w:val="1"/>
    <w:qFormat/>
    <w:rsid w:val="007271CE"/>
    <w:rPr>
      <w:rFonts w:ascii="Georgia" w:hAnsi="Georgia"/>
      <w:sz w:val="8"/>
    </w:rPr>
  </w:style>
  <w:style w:type="character" w:customStyle="1" w:styleId="BoxBoxBox0">
    <w:name w:val="Box Box Box"/>
    <w:basedOn w:val="RealReallySmall"/>
    <w:uiPriority w:val="1"/>
    <w:qFormat/>
    <w:rsid w:val="007271CE"/>
    <w:rPr>
      <w:rFonts w:ascii="Georgia" w:hAnsi="Georgia"/>
      <w:b/>
      <w:sz w:val="22"/>
      <w:u w:val="single"/>
      <w:bdr w:val="single" w:sz="8" w:space="0" w:color="auto"/>
    </w:rPr>
  </w:style>
  <w:style w:type="character" w:customStyle="1" w:styleId="NormalUnderline">
    <w:name w:val="Normal Underline"/>
    <w:basedOn w:val="REALsmall"/>
    <w:uiPriority w:val="1"/>
    <w:qFormat/>
    <w:rsid w:val="007271CE"/>
    <w:rPr>
      <w:rFonts w:ascii="Georgia" w:hAnsi="Georgia"/>
      <w:b w:val="0"/>
      <w:i w:val="0"/>
      <w:sz w:val="22"/>
      <w:u w:val="single"/>
    </w:rPr>
  </w:style>
  <w:style w:type="character" w:styleId="HTMLCite">
    <w:name w:val="HTML Cite"/>
    <w:basedOn w:val="DefaultParagraphFont"/>
    <w:unhideWhenUsed/>
    <w:rsid w:val="007271CE"/>
    <w:rPr>
      <w:i/>
      <w:iCs/>
    </w:rPr>
  </w:style>
  <w:style w:type="character" w:customStyle="1" w:styleId="text-sm">
    <w:name w:val="text-sm"/>
    <w:basedOn w:val="DefaultParagraphFont"/>
    <w:rsid w:val="007271CE"/>
  </w:style>
  <w:style w:type="paragraph" w:styleId="z-BottomofForm">
    <w:name w:val="HTML Bottom of Form"/>
    <w:basedOn w:val="Normal"/>
    <w:next w:val="Normal"/>
    <w:link w:val="z-BottomofFormChar"/>
    <w:hidden/>
    <w:uiPriority w:val="99"/>
    <w:unhideWhenUsed/>
    <w:rsid w:val="007271CE"/>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271CE"/>
    <w:rPr>
      <w:rFonts w:ascii="Arial" w:eastAsia="Times New Roman" w:hAnsi="Arial" w:cs="Arial"/>
      <w:vanish/>
      <w:sz w:val="16"/>
      <w:szCs w:val="16"/>
    </w:rPr>
  </w:style>
  <w:style w:type="paragraph" w:customStyle="1" w:styleId="c-bibliographic-informationcitation">
    <w:name w:val="c-bibliographic-information__citation"/>
    <w:basedOn w:val="Normal"/>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unhideWhenUsed/>
    <w:rsid w:val="007271CE"/>
    <w:rPr>
      <w:color w:val="808080"/>
      <w:shd w:val="clear" w:color="auto" w:fill="E6E6E6"/>
    </w:rPr>
  </w:style>
  <w:style w:type="table" w:styleId="TableGrid">
    <w:name w:val="Table Grid"/>
    <w:basedOn w:val="TableNormal"/>
    <w:uiPriority w:val="39"/>
    <w:rsid w:val="00727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link w:val="Style4Char"/>
    <w:qFormat/>
    <w:rsid w:val="007271CE"/>
    <w:rPr>
      <w:rFonts w:eastAsia="Times New Roman"/>
      <w:u w:val="single"/>
    </w:rPr>
  </w:style>
  <w:style w:type="character" w:customStyle="1" w:styleId="Style4Char">
    <w:name w:val="Style4 Char"/>
    <w:link w:val="Style4"/>
    <w:rsid w:val="007271CE"/>
    <w:rPr>
      <w:rFonts w:ascii="Arial" w:eastAsia="Times New Roman" w:hAnsi="Arial" w:cs="Arial"/>
      <w:u w:val="single"/>
    </w:rPr>
  </w:style>
  <w:style w:type="character" w:customStyle="1" w:styleId="Style11ptUnderline">
    <w:name w:val="Style 11 pt Underline"/>
    <w:rsid w:val="007271CE"/>
    <w:rPr>
      <w:sz w:val="20"/>
      <w:u w:val="single"/>
    </w:rPr>
  </w:style>
  <w:style w:type="character" w:customStyle="1" w:styleId="Style11pt">
    <w:name w:val="Style 11 pt"/>
    <w:rsid w:val="007271CE"/>
    <w:rPr>
      <w:sz w:val="20"/>
    </w:rPr>
  </w:style>
  <w:style w:type="character" w:customStyle="1" w:styleId="z-TopofFormChar1">
    <w:name w:val="z-Top of Form Char1"/>
    <w:basedOn w:val="DefaultParagraphFont"/>
    <w:uiPriority w:val="99"/>
    <w:rsid w:val="007271CE"/>
    <w:rPr>
      <w:rFonts w:ascii="Arial" w:hAnsi="Arial" w:cs="Arial"/>
      <w:vanish/>
      <w:sz w:val="16"/>
      <w:szCs w:val="16"/>
    </w:rPr>
  </w:style>
  <w:style w:type="character" w:customStyle="1" w:styleId="CommentTextChar1">
    <w:name w:val="Comment Text Char1"/>
    <w:basedOn w:val="DefaultParagraphFont"/>
    <w:uiPriority w:val="99"/>
    <w:rsid w:val="007271CE"/>
    <w:rPr>
      <w:rFonts w:ascii="Times New Roman" w:hAnsi="Times New Roman" w:cs="Times New Roman"/>
      <w:sz w:val="20"/>
      <w:szCs w:val="20"/>
    </w:rPr>
  </w:style>
  <w:style w:type="character" w:customStyle="1" w:styleId="TitleChar2">
    <w:name w:val="Title Char2"/>
    <w:basedOn w:val="DefaultParagraphFont"/>
    <w:uiPriority w:val="5"/>
    <w:qFormat/>
    <w:rsid w:val="007271CE"/>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7271CE"/>
  </w:style>
  <w:style w:type="character" w:customStyle="1" w:styleId="m3108068631175614020gmail-titlechar">
    <w:name w:val="m_3108068631175614020gmail-titlechar"/>
    <w:basedOn w:val="DefaultParagraphFont"/>
    <w:rsid w:val="007271CE"/>
  </w:style>
  <w:style w:type="character" w:customStyle="1" w:styleId="BoldUnderlineChar0">
    <w:name w:val="Bold Underline Char"/>
    <w:locked/>
    <w:rsid w:val="007271CE"/>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7271C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271CE"/>
    <w:rPr>
      <w:rFonts w:ascii="Times New Roman" w:hAnsi="Times New Roman"/>
      <w:sz w:val="16"/>
    </w:rPr>
  </w:style>
  <w:style w:type="paragraph" w:customStyle="1" w:styleId="Underline20">
    <w:name w:val="Underline2"/>
    <w:basedOn w:val="Normal"/>
    <w:link w:val="Underline2Char"/>
    <w:uiPriority w:val="4"/>
    <w:qFormat/>
    <w:rsid w:val="007271CE"/>
    <w:rPr>
      <w:rFonts w:eastAsia="Calibri"/>
      <w:u w:val="single"/>
    </w:rPr>
  </w:style>
  <w:style w:type="character" w:customStyle="1" w:styleId="Underline2Char">
    <w:name w:val="Underline2 Char"/>
    <w:link w:val="Underline20"/>
    <w:uiPriority w:val="4"/>
    <w:rsid w:val="007271CE"/>
    <w:rPr>
      <w:rFonts w:ascii="Arial" w:eastAsia="Calibri" w:hAnsi="Arial" w:cs="Arial"/>
      <w:u w:val="single"/>
    </w:rPr>
  </w:style>
  <w:style w:type="character" w:customStyle="1" w:styleId="Header1">
    <w:name w:val="Header1"/>
    <w:basedOn w:val="DefaultParagraphFont"/>
    <w:rsid w:val="007271CE"/>
  </w:style>
  <w:style w:type="character" w:customStyle="1" w:styleId="Underlining">
    <w:name w:val="Underlining"/>
    <w:basedOn w:val="DefaultParagraphFont"/>
    <w:uiPriority w:val="1"/>
    <w:qFormat/>
    <w:rsid w:val="007271CE"/>
    <w:rPr>
      <w:rFonts w:ascii="Gill Sans MT" w:hAnsi="Gill Sans MT"/>
      <w:sz w:val="24"/>
      <w:u w:val="single"/>
    </w:rPr>
  </w:style>
  <w:style w:type="paragraph" w:customStyle="1" w:styleId="DateTime">
    <w:name w:val="DateTime"/>
    <w:basedOn w:val="Normal"/>
    <w:link w:val="DateTimeChar"/>
    <w:autoRedefine/>
    <w:uiPriority w:val="4"/>
    <w:qFormat/>
    <w:rsid w:val="007271CE"/>
    <w:rPr>
      <w:rFonts w:ascii="Avenir LT Std 45 Book" w:hAnsi="Avenir LT Std 45 Book"/>
    </w:rPr>
  </w:style>
  <w:style w:type="character" w:customStyle="1" w:styleId="DateTimeChar">
    <w:name w:val="DateTime Char"/>
    <w:basedOn w:val="DefaultParagraphFont"/>
    <w:link w:val="DateTime"/>
    <w:uiPriority w:val="4"/>
    <w:rsid w:val="007271CE"/>
    <w:rPr>
      <w:rFonts w:ascii="Avenir LT Std 45 Book" w:hAnsi="Avenir LT Std 45 Book" w:cs="Arial"/>
    </w:rPr>
  </w:style>
  <w:style w:type="paragraph" w:customStyle="1" w:styleId="Lecture">
    <w:name w:val="Lecture"/>
    <w:next w:val="BodyText"/>
    <w:link w:val="LectureChar"/>
    <w:autoRedefine/>
    <w:uiPriority w:val="4"/>
    <w:qFormat/>
    <w:rsid w:val="007271CE"/>
    <w:pPr>
      <w:spacing w:after="0"/>
      <w:outlineLvl w:val="5"/>
    </w:pPr>
    <w:rPr>
      <w:rFonts w:ascii="Arial" w:hAnsi="Arial" w:cs="Arial"/>
      <w:spacing w:val="-10"/>
    </w:rPr>
  </w:style>
  <w:style w:type="character" w:customStyle="1" w:styleId="LectureChar">
    <w:name w:val="Lecture Char"/>
    <w:basedOn w:val="DateTimeChar"/>
    <w:link w:val="Lecture"/>
    <w:uiPriority w:val="4"/>
    <w:rsid w:val="007271CE"/>
    <w:rPr>
      <w:rFonts w:ascii="Arial" w:hAnsi="Arial" w:cs="Arial"/>
      <w:spacing w:val="-10"/>
    </w:rPr>
  </w:style>
  <w:style w:type="character" w:customStyle="1" w:styleId="m4841727538114946087gmail-styleunderline">
    <w:name w:val="m_4841727538114946087gmail-styleunderline"/>
    <w:basedOn w:val="DefaultParagraphFont"/>
    <w:rsid w:val="007271CE"/>
  </w:style>
  <w:style w:type="paragraph" w:customStyle="1" w:styleId="BreakTag">
    <w:name w:val="Break Tag"/>
    <w:basedOn w:val="Normal"/>
    <w:autoRedefine/>
    <w:uiPriority w:val="4"/>
    <w:qFormat/>
    <w:rsid w:val="007271CE"/>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7271C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271CE"/>
    <w:rPr>
      <w:rFonts w:ascii="Arial Bold" w:hAnsi="Arial Bold" w:cs="Arial"/>
      <w:b/>
      <w:caps/>
      <w:sz w:val="32"/>
      <w:u w:val="single"/>
    </w:rPr>
  </w:style>
  <w:style w:type="character" w:customStyle="1" w:styleId="Mention1">
    <w:name w:val="Mention1"/>
    <w:basedOn w:val="DefaultParagraphFont"/>
    <w:uiPriority w:val="99"/>
    <w:semiHidden/>
    <w:unhideWhenUsed/>
    <w:rsid w:val="007271CE"/>
    <w:rPr>
      <w:color w:val="2B579A"/>
      <w:shd w:val="clear" w:color="auto" w:fill="E6E6E6"/>
    </w:rPr>
  </w:style>
  <w:style w:type="paragraph" w:customStyle="1" w:styleId="evidencetext">
    <w:name w:val="evidence text"/>
    <w:basedOn w:val="Normal"/>
    <w:link w:val="evidencetextChar1"/>
    <w:uiPriority w:val="99"/>
    <w:qFormat/>
    <w:rsid w:val="007271CE"/>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7271CE"/>
    <w:rPr>
      <w:rFonts w:ascii="Avenir LT Std 45 Book" w:hAnsi="Avenir LT Std 45 Book" w:cs="Arial"/>
      <w:color w:val="000000"/>
      <w:lang w:val="x-none" w:eastAsia="x-none"/>
    </w:rPr>
  </w:style>
  <w:style w:type="character" w:customStyle="1" w:styleId="Author-Date">
    <w:name w:val="Author-Date"/>
    <w:qFormat/>
    <w:rsid w:val="007271CE"/>
    <w:rPr>
      <w:b/>
      <w:sz w:val="24"/>
    </w:rPr>
  </w:style>
  <w:style w:type="character" w:customStyle="1" w:styleId="term">
    <w:name w:val="term"/>
    <w:basedOn w:val="DefaultParagraphFont"/>
    <w:rsid w:val="007271CE"/>
  </w:style>
  <w:style w:type="character" w:customStyle="1" w:styleId="Styleunderline11pt">
    <w:name w:val="Style underline + 11 pt"/>
    <w:rsid w:val="007271CE"/>
    <w:rPr>
      <w:rFonts w:ascii="Times New Roman" w:hAnsi="Times New Roman"/>
      <w:sz w:val="20"/>
      <w:u w:val="single"/>
    </w:rPr>
  </w:style>
  <w:style w:type="paragraph" w:customStyle="1" w:styleId="Stylecard11pt">
    <w:name w:val="Style card + 11 pt"/>
    <w:basedOn w:val="Normal"/>
    <w:link w:val="Stylecard11ptChar"/>
    <w:qFormat/>
    <w:rsid w:val="007271CE"/>
    <w:pPr>
      <w:ind w:left="288" w:right="288"/>
    </w:pPr>
    <w:rPr>
      <w:rFonts w:eastAsia="SimSun"/>
      <w:lang w:eastAsia="zh-CN"/>
    </w:rPr>
  </w:style>
  <w:style w:type="character" w:customStyle="1" w:styleId="Stylecard11ptChar">
    <w:name w:val="Style card + 11 pt Char"/>
    <w:link w:val="Stylecard11pt"/>
    <w:rsid w:val="007271CE"/>
    <w:rPr>
      <w:rFonts w:ascii="Arial" w:eastAsia="SimSun" w:hAnsi="Arial" w:cs="Arial"/>
      <w:lang w:eastAsia="zh-CN"/>
    </w:rPr>
  </w:style>
  <w:style w:type="paragraph" w:customStyle="1" w:styleId="Minimize">
    <w:name w:val="Minimize"/>
    <w:basedOn w:val="Normal"/>
    <w:next w:val="Normal"/>
    <w:link w:val="MinimizeChar"/>
    <w:qFormat/>
    <w:rsid w:val="007271C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271CE"/>
    <w:rPr>
      <w:rFonts w:ascii="Arial" w:hAnsi="Arial" w:cs="Arial"/>
      <w:color w:val="000000"/>
      <w:sz w:val="12"/>
      <w:szCs w:val="20"/>
    </w:rPr>
  </w:style>
  <w:style w:type="character" w:customStyle="1" w:styleId="byline">
    <w:name w:val="byline"/>
    <w:basedOn w:val="DefaultParagraphFont"/>
    <w:rsid w:val="007271CE"/>
  </w:style>
  <w:style w:type="paragraph" w:customStyle="1" w:styleId="StyleStyle411pt">
    <w:name w:val="Style Style4 + 11 pt"/>
    <w:basedOn w:val="Normal"/>
    <w:link w:val="StyleStyle411ptChar"/>
    <w:qFormat/>
    <w:rsid w:val="007271CE"/>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7271CE"/>
    <w:rPr>
      <w:rFonts w:ascii="Avenir LT Std 45 Book" w:eastAsia="Times New Roman" w:hAnsi="Avenir LT Std 45 Book" w:cs="Arial"/>
      <w:u w:val="single"/>
    </w:rPr>
  </w:style>
  <w:style w:type="character" w:customStyle="1" w:styleId="Style11ptBoldUnderline">
    <w:name w:val="Style 11 pt Bold Underline"/>
    <w:rsid w:val="007271CE"/>
    <w:rPr>
      <w:b/>
      <w:bCs/>
      <w:sz w:val="20"/>
      <w:u w:val="single"/>
    </w:rPr>
  </w:style>
  <w:style w:type="paragraph" w:customStyle="1" w:styleId="StyleStyle411ptBold">
    <w:name w:val="Style Style4 + 11 pt Bold"/>
    <w:basedOn w:val="Normal"/>
    <w:link w:val="StyleStyle411ptBoldChar"/>
    <w:qFormat/>
    <w:rsid w:val="007271CE"/>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7271CE"/>
    <w:rPr>
      <w:rFonts w:ascii="Avenir LT Std 45 Book" w:eastAsia="Times New Roman" w:hAnsi="Avenir LT Std 45 Book" w:cs="Arial"/>
      <w:b/>
      <w:bCs/>
      <w:u w:val="single"/>
    </w:rPr>
  </w:style>
  <w:style w:type="character" w:customStyle="1" w:styleId="Emphasis2">
    <w:name w:val="Emphasis2"/>
    <w:basedOn w:val="DefaultParagraphFont"/>
    <w:rsid w:val="007271CE"/>
    <w:rPr>
      <w:rFonts w:ascii="Franklin Gothic Heavy" w:hAnsi="Franklin Gothic Heavy"/>
      <w:iCs/>
      <w:u w:val="single"/>
    </w:rPr>
  </w:style>
  <w:style w:type="character" w:customStyle="1" w:styleId="pmterms1">
    <w:name w:val="pmterms1"/>
    <w:basedOn w:val="DefaultParagraphFont"/>
    <w:rsid w:val="007271CE"/>
  </w:style>
  <w:style w:type="character" w:customStyle="1" w:styleId="hilite1">
    <w:name w:val="hilite1"/>
    <w:basedOn w:val="DefaultParagraphFont"/>
    <w:rsid w:val="007271CE"/>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7271CE"/>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7271CE"/>
    <w:rPr>
      <w:rFonts w:ascii="Avenir LT Std 45 Book" w:eastAsia="Times New Roman" w:hAnsi="Avenir LT Std 45 Book" w:cs="Arial"/>
      <w:b/>
      <w:szCs w:val="20"/>
    </w:rPr>
  </w:style>
  <w:style w:type="character" w:customStyle="1" w:styleId="DebateUnderline">
    <w:name w:val="Debate Underline"/>
    <w:qFormat/>
    <w:rsid w:val="007271CE"/>
    <w:rPr>
      <w:rFonts w:ascii="Times New Roman" w:hAnsi="Times New Roman"/>
      <w:sz w:val="20"/>
      <w:szCs w:val="24"/>
      <w:u w:val="thick"/>
    </w:rPr>
  </w:style>
  <w:style w:type="character" w:customStyle="1" w:styleId="blue">
    <w:name w:val="blue"/>
    <w:basedOn w:val="DefaultParagraphFont"/>
    <w:rsid w:val="007271CE"/>
    <w:rPr>
      <w:rFonts w:cs="Times New Roman"/>
    </w:rPr>
  </w:style>
  <w:style w:type="paragraph" w:customStyle="1" w:styleId="cites">
    <w:name w:val="cites"/>
    <w:link w:val="Heading1Char3"/>
    <w:autoRedefine/>
    <w:qFormat/>
    <w:rsid w:val="007271C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7271CE"/>
    <w:rPr>
      <w:rFonts w:ascii="Times New Roman" w:eastAsia="Malgun Gothic" w:hAnsi="Times New Roman" w:cs="Times New Roman"/>
      <w:b/>
      <w:sz w:val="24"/>
      <w:szCs w:val="24"/>
      <w:u w:val="single"/>
    </w:rPr>
  </w:style>
  <w:style w:type="character" w:customStyle="1" w:styleId="CitesChar2">
    <w:name w:val="Cites Char2"/>
    <w:rsid w:val="007271CE"/>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7271CE"/>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7271CE"/>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7271CE"/>
    <w:pPr>
      <w:ind w:left="1600"/>
    </w:pPr>
    <w:rPr>
      <w:rFonts w:ascii="Avenir LT Std 45 Book" w:eastAsia="Times New Roman" w:hAnsi="Avenir LT Std 45 Book"/>
      <w:lang w:bidi="en-US"/>
    </w:rPr>
  </w:style>
  <w:style w:type="paragraph" w:customStyle="1" w:styleId="TxBrp1">
    <w:name w:val="TxBr_p1"/>
    <w:basedOn w:val="Normal"/>
    <w:uiPriority w:val="99"/>
    <w:qFormat/>
    <w:rsid w:val="007271CE"/>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7271CE"/>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7271CE"/>
  </w:style>
  <w:style w:type="paragraph" w:customStyle="1" w:styleId="hat">
    <w:name w:val="hat"/>
    <w:basedOn w:val="Normal"/>
    <w:next w:val="Normal"/>
    <w:link w:val="hatChar"/>
    <w:qFormat/>
    <w:rsid w:val="007271CE"/>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7271CE"/>
  </w:style>
  <w:style w:type="paragraph" w:customStyle="1" w:styleId="HotRouteChar0">
    <w:name w:val="Hot Route! Char"/>
    <w:basedOn w:val="Normal"/>
    <w:qFormat/>
    <w:rsid w:val="007271CE"/>
    <w:pPr>
      <w:ind w:left="144"/>
    </w:pPr>
    <w:rPr>
      <w:rFonts w:ascii="Avenir LT Std 45 Book" w:eastAsia="Times New Roman" w:hAnsi="Avenir LT Std 45 Book"/>
      <w:lang w:bidi="en-US"/>
    </w:rPr>
  </w:style>
  <w:style w:type="paragraph" w:customStyle="1" w:styleId="Default">
    <w:name w:val="Default"/>
    <w:uiPriority w:val="99"/>
    <w:qFormat/>
    <w:rsid w:val="007271C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271CE"/>
    <w:rPr>
      <w:rFonts w:ascii="Cambria" w:hAnsi="Cambria" w:cs="Times New Roman"/>
      <w:b/>
      <w:bCs/>
      <w:sz w:val="26"/>
      <w:szCs w:val="26"/>
    </w:rPr>
  </w:style>
  <w:style w:type="character" w:customStyle="1" w:styleId="UnderliningChar">
    <w:name w:val="Underlining Char"/>
    <w:basedOn w:val="DefaultParagraphFont"/>
    <w:uiPriority w:val="99"/>
    <w:rsid w:val="007271CE"/>
    <w:rPr>
      <w:rFonts w:ascii="Arial Narrow" w:hAnsi="Arial Narrow" w:cs="Times New Roman"/>
      <w:sz w:val="24"/>
      <w:szCs w:val="24"/>
      <w:u w:val="single"/>
    </w:rPr>
  </w:style>
  <w:style w:type="character" w:customStyle="1" w:styleId="CardCharChar1">
    <w:name w:val="Card Char Char1"/>
    <w:basedOn w:val="DefaultParagraphFont"/>
    <w:rsid w:val="007271CE"/>
    <w:rPr>
      <w:rFonts w:cs="Times New Roman"/>
      <w:b/>
      <w:bCs/>
      <w:sz w:val="28"/>
      <w:szCs w:val="28"/>
    </w:rPr>
  </w:style>
  <w:style w:type="character" w:customStyle="1" w:styleId="hit">
    <w:name w:val="hit"/>
    <w:basedOn w:val="DefaultParagraphFont"/>
    <w:rsid w:val="007271CE"/>
    <w:rPr>
      <w:rFonts w:cs="Times New Roman"/>
    </w:rPr>
  </w:style>
  <w:style w:type="paragraph" w:customStyle="1" w:styleId="SmallFont">
    <w:name w:val="Small Font"/>
    <w:basedOn w:val="Normal"/>
    <w:link w:val="SmallFontChar"/>
    <w:qFormat/>
    <w:rsid w:val="007271CE"/>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7271CE"/>
    <w:rPr>
      <w:rFonts w:ascii="Avenir LT Std 45 Book" w:eastAsia="Calibri" w:hAnsi="Avenir LT Std 45 Book" w:cs="Arial"/>
      <w:szCs w:val="18"/>
    </w:rPr>
  </w:style>
  <w:style w:type="character" w:customStyle="1" w:styleId="CircleChar1">
    <w:name w:val="Circle Char1"/>
    <w:basedOn w:val="DefaultParagraphFont"/>
    <w:rsid w:val="007271CE"/>
    <w:rPr>
      <w:rFonts w:cs="Times New Roman"/>
      <w:b/>
      <w:i/>
      <w:sz w:val="18"/>
      <w:szCs w:val="18"/>
      <w:u w:val="single"/>
      <w:lang w:val="en-US" w:eastAsia="en-US" w:bidi="ar-SA"/>
    </w:rPr>
  </w:style>
  <w:style w:type="character" w:customStyle="1" w:styleId="verdana">
    <w:name w:val="verdana"/>
    <w:basedOn w:val="DefaultParagraphFont"/>
    <w:rsid w:val="007271CE"/>
  </w:style>
  <w:style w:type="character" w:customStyle="1" w:styleId="CardsChar1">
    <w:name w:val="Cards Char1"/>
    <w:rsid w:val="007271CE"/>
    <w:rPr>
      <w:rFonts w:ascii="Avenir LT Std 45 Book" w:eastAsia="Times New Roman" w:hAnsi="Avenir LT Std 45 Book"/>
      <w:szCs w:val="20"/>
    </w:rPr>
  </w:style>
  <w:style w:type="paragraph" w:customStyle="1" w:styleId="loose">
    <w:name w:val="loose"/>
    <w:basedOn w:val="Normal"/>
    <w:uiPriority w:val="99"/>
    <w:qFormat/>
    <w:rsid w:val="007271CE"/>
    <w:pPr>
      <w:spacing w:before="210"/>
    </w:pPr>
    <w:rPr>
      <w:rFonts w:ascii="Avenir LT Std 45 Book" w:eastAsia="Times New Roman" w:hAnsi="Avenir LT Std 45 Book"/>
      <w:lang w:eastAsia="zh-CN" w:bidi="he-IL"/>
    </w:rPr>
  </w:style>
  <w:style w:type="character" w:customStyle="1" w:styleId="hit1">
    <w:name w:val="hit1"/>
    <w:basedOn w:val="DefaultParagraphFont"/>
    <w:rsid w:val="007271CE"/>
    <w:rPr>
      <w:b/>
      <w:bCs/>
      <w:color w:val="CC0033"/>
    </w:rPr>
  </w:style>
  <w:style w:type="character" w:customStyle="1" w:styleId="upper">
    <w:name w:val="upper"/>
    <w:basedOn w:val="DefaultParagraphFont"/>
    <w:rsid w:val="007271CE"/>
  </w:style>
  <w:style w:type="character" w:customStyle="1" w:styleId="Author">
    <w:name w:val="Author"/>
    <w:aliases w:val="Style Date"/>
    <w:basedOn w:val="DefaultParagraphFont"/>
    <w:qFormat/>
    <w:rsid w:val="007271CE"/>
    <w:rPr>
      <w:b/>
      <w:sz w:val="24"/>
    </w:rPr>
  </w:style>
  <w:style w:type="character" w:customStyle="1" w:styleId="SmallFont7pt">
    <w:name w:val="Small Font (7 pt)"/>
    <w:basedOn w:val="DefaultParagraphFont"/>
    <w:qFormat/>
    <w:rsid w:val="007271CE"/>
    <w:rPr>
      <w:sz w:val="14"/>
    </w:rPr>
  </w:style>
  <w:style w:type="paragraph" w:customStyle="1" w:styleId="UnderlinedText">
    <w:name w:val="Underlined Text"/>
    <w:basedOn w:val="Normal"/>
    <w:uiPriority w:val="99"/>
    <w:qFormat/>
    <w:rsid w:val="007271CE"/>
    <w:rPr>
      <w:rFonts w:ascii="Avenir LT Std 45 Book" w:eastAsia="Times New Roman" w:hAnsi="Avenir LT Std 45 Book"/>
      <w:b/>
      <w:szCs w:val="20"/>
    </w:rPr>
  </w:style>
  <w:style w:type="character" w:customStyle="1" w:styleId="SmallText-New">
    <w:name w:val="Small Text - New"/>
    <w:basedOn w:val="DefaultParagraphFont"/>
    <w:rsid w:val="007271CE"/>
    <w:rPr>
      <w:rFonts w:ascii="Arial Narrow" w:hAnsi="Arial Narrow"/>
      <w:sz w:val="14"/>
    </w:rPr>
  </w:style>
  <w:style w:type="paragraph" w:customStyle="1" w:styleId="Smalltext">
    <w:name w:val="Small text"/>
    <w:aliases w:val="Quote1,Quote11,Quote4,Quote111"/>
    <w:basedOn w:val="Normal"/>
    <w:link w:val="SmalltextChar"/>
    <w:qFormat/>
    <w:rsid w:val="007271CE"/>
    <w:rPr>
      <w:rFonts w:ascii="Avenir LT Std 45 Book" w:eastAsia="Times New Roman" w:hAnsi="Avenir LT Std 45 Book"/>
    </w:rPr>
  </w:style>
  <w:style w:type="character" w:customStyle="1" w:styleId="Underlined-New">
    <w:name w:val="Underlined - New"/>
    <w:basedOn w:val="DefaultParagraphFont"/>
    <w:rsid w:val="007271CE"/>
    <w:rPr>
      <w:rFonts w:ascii="Arial Narrow" w:hAnsi="Arial Narrow"/>
      <w:sz w:val="16"/>
      <w:u w:val="single"/>
    </w:rPr>
  </w:style>
  <w:style w:type="paragraph" w:styleId="TOC2">
    <w:name w:val="toc 2"/>
    <w:basedOn w:val="Normal"/>
    <w:next w:val="Normal"/>
    <w:autoRedefine/>
    <w:uiPriority w:val="39"/>
    <w:qFormat/>
    <w:rsid w:val="007271CE"/>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7271CE"/>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7271C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7271CE"/>
    <w:rPr>
      <w:rFonts w:ascii="Arial Narrow" w:hAnsi="Arial Narrow"/>
      <w:dstrike w:val="0"/>
      <w:sz w:val="20"/>
      <w:bdr w:val="single" w:sz="2" w:space="0" w:color="auto"/>
      <w:vertAlign w:val="baseline"/>
    </w:rPr>
  </w:style>
  <w:style w:type="character" w:customStyle="1" w:styleId="style65">
    <w:name w:val="style65"/>
    <w:basedOn w:val="DefaultParagraphFont"/>
    <w:rsid w:val="007271C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Tags Ch,tag Char"/>
    <w:basedOn w:val="DefaultParagraphFont"/>
    <w:qFormat/>
    <w:rsid w:val="007271CE"/>
    <w:rPr>
      <w:rFonts w:cs="Arial"/>
      <w:bCs/>
      <w:szCs w:val="26"/>
      <w:u w:val="single"/>
      <w:lang w:val="en-US" w:eastAsia="en-US" w:bidi="ar-SA"/>
    </w:rPr>
  </w:style>
  <w:style w:type="character" w:customStyle="1" w:styleId="qlabel">
    <w:name w:val="q_label"/>
    <w:basedOn w:val="DefaultParagraphFont"/>
    <w:rsid w:val="007271CE"/>
  </w:style>
  <w:style w:type="character" w:customStyle="1" w:styleId="alabel">
    <w:name w:val="a_label"/>
    <w:basedOn w:val="DefaultParagraphFont"/>
    <w:rsid w:val="007271CE"/>
  </w:style>
  <w:style w:type="character" w:customStyle="1" w:styleId="Style1Char1">
    <w:name w:val="Style1 Char1"/>
    <w:basedOn w:val="DefaultParagraphFont"/>
    <w:rsid w:val="007271CE"/>
    <w:rPr>
      <w:rFonts w:eastAsia="SimSun"/>
      <w:sz w:val="20"/>
      <w:szCs w:val="24"/>
      <w:u w:val="single"/>
      <w:lang w:val="en-US" w:eastAsia="zh-CN" w:bidi="ar-SA"/>
    </w:rPr>
  </w:style>
  <w:style w:type="character" w:customStyle="1" w:styleId="BoldandUnderlineCharChar">
    <w:name w:val="Bold and Underline Char Char"/>
    <w:basedOn w:val="DefaultParagraphFont"/>
    <w:rsid w:val="007271CE"/>
    <w:rPr>
      <w:rFonts w:eastAsia="MS Mincho"/>
      <w:b/>
      <w:u w:val="single"/>
      <w:lang w:val="en-US" w:eastAsia="en-US" w:bidi="ar-SA"/>
    </w:rPr>
  </w:style>
  <w:style w:type="character" w:customStyle="1" w:styleId="reduce2">
    <w:name w:val="reduce2"/>
    <w:basedOn w:val="DefaultParagraphFont"/>
    <w:uiPriority w:val="99"/>
    <w:rsid w:val="007271CE"/>
    <w:rPr>
      <w:rFonts w:ascii="Arial" w:hAnsi="Arial" w:cs="Arial"/>
      <w:color w:val="000000"/>
      <w:sz w:val="10"/>
      <w:szCs w:val="22"/>
    </w:rPr>
  </w:style>
  <w:style w:type="character" w:customStyle="1" w:styleId="Heading3CharCharCharChar2">
    <w:name w:val="Heading 3 Char Char Char Char2"/>
    <w:basedOn w:val="DefaultParagraphFont"/>
    <w:rsid w:val="007271CE"/>
    <w:rPr>
      <w:rFonts w:cs="Arial"/>
      <w:bCs/>
      <w:szCs w:val="26"/>
      <w:u w:val="single"/>
      <w:lang w:val="en-US" w:eastAsia="en-US" w:bidi="ar-SA"/>
    </w:rPr>
  </w:style>
  <w:style w:type="paragraph" w:customStyle="1" w:styleId="evidencetextChar">
    <w:name w:val="evidence text Char"/>
    <w:basedOn w:val="Normal"/>
    <w:uiPriority w:val="99"/>
    <w:qFormat/>
    <w:rsid w:val="007271CE"/>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7271C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271CE"/>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271CE"/>
    <w:rPr>
      <w:rFonts w:ascii="Avenir LT Std 45 Book" w:eastAsia="Times New Roman" w:hAnsi="Avenir LT Std 45 Book" w:cs="Arial"/>
      <w:u w:val="single"/>
      <w:bdr w:val="single" w:sz="4" w:space="0" w:color="auto"/>
    </w:rPr>
  </w:style>
  <w:style w:type="character" w:customStyle="1" w:styleId="UnderlineChar4Char">
    <w:name w:val="Underline Char4 Char"/>
    <w:basedOn w:val="DefaultParagraphFont"/>
    <w:link w:val="UnderlineChar4"/>
    <w:rsid w:val="007271CE"/>
    <w:rPr>
      <w:u w:val="single"/>
    </w:rPr>
  </w:style>
  <w:style w:type="paragraph" w:customStyle="1" w:styleId="UnderlineChar4">
    <w:name w:val="Underline Char4"/>
    <w:basedOn w:val="Normal"/>
    <w:link w:val="UnderlineChar4Char"/>
    <w:qFormat/>
    <w:rsid w:val="007271C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271CE"/>
    <w:rPr>
      <w:b/>
      <w:u w:val="single"/>
    </w:rPr>
  </w:style>
  <w:style w:type="paragraph" w:customStyle="1" w:styleId="BoldandUnderlineChar3">
    <w:name w:val="Bold and Underline Char3"/>
    <w:basedOn w:val="Normal"/>
    <w:link w:val="BoldandUnderlineChar3Char2"/>
    <w:qFormat/>
    <w:rsid w:val="007271CE"/>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7271CE"/>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7271CE"/>
    <w:rPr>
      <w:rFonts w:ascii="Avenir LT Std 45 Book" w:eastAsia="Times New Roman" w:hAnsi="Avenir LT Std 45 Book" w:cs="Arial"/>
      <w:u w:val="single"/>
    </w:rPr>
  </w:style>
  <w:style w:type="paragraph" w:customStyle="1" w:styleId="StyleUnderlineChar11ptBold">
    <w:name w:val="Style Underline Char + 11 pt Bold"/>
    <w:basedOn w:val="Normal"/>
    <w:link w:val="StyleUnderlineChar11ptBoldChar"/>
    <w:qFormat/>
    <w:rsid w:val="007271CE"/>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7271CE"/>
    <w:rPr>
      <w:rFonts w:ascii="Avenir LT Std 45 Book" w:eastAsia="Times New Roman" w:hAnsi="Avenir LT Std 45 Book" w:cs="Arial"/>
      <w:b/>
      <w:bCs/>
      <w:u w:val="single"/>
    </w:rPr>
  </w:style>
  <w:style w:type="character" w:customStyle="1" w:styleId="inside-head">
    <w:name w:val="inside-head"/>
    <w:basedOn w:val="DefaultParagraphFont"/>
    <w:rsid w:val="007271CE"/>
  </w:style>
  <w:style w:type="paragraph" w:customStyle="1" w:styleId="Style3">
    <w:name w:val="Style3"/>
    <w:basedOn w:val="Normal"/>
    <w:link w:val="Style3Char"/>
    <w:qFormat/>
    <w:rsid w:val="007271CE"/>
    <w:rPr>
      <w:rFonts w:ascii="Avenir LT Std 45 Book" w:eastAsia="Times New Roman" w:hAnsi="Avenir LT Std 45 Book"/>
      <w:b/>
    </w:rPr>
  </w:style>
  <w:style w:type="character" w:customStyle="1" w:styleId="Style3Char">
    <w:name w:val="Style3 Char"/>
    <w:basedOn w:val="DefaultParagraphFont"/>
    <w:link w:val="Style3"/>
    <w:rsid w:val="007271CE"/>
    <w:rPr>
      <w:rFonts w:ascii="Avenir LT Std 45 Book" w:eastAsia="Times New Roman" w:hAnsi="Avenir LT Std 45 Book" w:cs="Arial"/>
      <w:b/>
    </w:rPr>
  </w:style>
  <w:style w:type="character" w:customStyle="1" w:styleId="7TimesNewRoman">
    <w:name w:val="7 Times New Roman"/>
    <w:rsid w:val="007271C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271CE"/>
  </w:style>
  <w:style w:type="character" w:customStyle="1" w:styleId="officialsbureau">
    <w:name w:val="official_s_bureau"/>
    <w:basedOn w:val="DefaultParagraphFont"/>
    <w:rsid w:val="007271CE"/>
  </w:style>
  <w:style w:type="paragraph" w:customStyle="1" w:styleId="Stylecard11ptUnderline">
    <w:name w:val="Style card + 11 pt Underline"/>
    <w:basedOn w:val="Normal"/>
    <w:link w:val="Stylecard11ptUnderlineChar"/>
    <w:qFormat/>
    <w:rsid w:val="007271CE"/>
    <w:pPr>
      <w:ind w:left="288" w:right="288"/>
    </w:pPr>
    <w:rPr>
      <w:rFonts w:eastAsia="SimSun"/>
      <w:u w:val="single"/>
      <w:lang w:eastAsia="zh-CN"/>
    </w:rPr>
  </w:style>
  <w:style w:type="character" w:customStyle="1" w:styleId="Stylecard11ptUnderlineChar">
    <w:name w:val="Style card + 11 pt Underline Char"/>
    <w:link w:val="Stylecard11ptUnderline"/>
    <w:rsid w:val="007271CE"/>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7271C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271CE"/>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7271C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271CE"/>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7271CE"/>
    <w:rPr>
      <w:rFonts w:ascii="Arial" w:eastAsia="SimSun" w:hAnsi="Arial" w:cs="Times New Roman"/>
      <w:u w:val="single"/>
      <w:lang w:eastAsia="zh-CN"/>
    </w:rPr>
  </w:style>
  <w:style w:type="paragraph" w:styleId="HTMLPreformatted">
    <w:name w:val="HTML Preformatted"/>
    <w:basedOn w:val="Normal"/>
    <w:link w:val="HTMLPreformattedChar"/>
    <w:uiPriority w:val="99"/>
    <w:rsid w:val="00727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271C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271CE"/>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7271CE"/>
    <w:rPr>
      <w:rFonts w:ascii="Avenir LT Std 45 Book" w:hAnsi="Avenir LT Std 45 Book" w:cs="Arial"/>
      <w:u w:val="single"/>
    </w:rPr>
  </w:style>
  <w:style w:type="paragraph" w:customStyle="1" w:styleId="StyleCardText9pt">
    <w:name w:val="Style Card Text + 9 pt"/>
    <w:basedOn w:val="Normal"/>
    <w:link w:val="StyleCardText9ptChar"/>
    <w:qFormat/>
    <w:rsid w:val="007271CE"/>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7271CE"/>
    <w:rPr>
      <w:rFonts w:ascii="Avenir LT Std 45 Book" w:eastAsia="Calibri" w:hAnsi="Avenir LT Std 45 Book" w:cs="Arial"/>
    </w:rPr>
  </w:style>
  <w:style w:type="paragraph" w:styleId="Quote">
    <w:name w:val="Quote"/>
    <w:aliases w:val="quote"/>
    <w:basedOn w:val="Normal"/>
    <w:next w:val="Normal"/>
    <w:link w:val="QuoteChar"/>
    <w:uiPriority w:val="29"/>
    <w:qFormat/>
    <w:rsid w:val="007271CE"/>
    <w:pPr>
      <w:widowControl w:val="0"/>
    </w:pPr>
    <w:rPr>
      <w:rFonts w:ascii="Avenir LT Std 45 Book" w:eastAsia="Times New Roman" w:hAnsi="Avenir LT Std 45 Book"/>
      <w:iCs/>
      <w:color w:val="000000"/>
      <w:lang w:bidi="en-US"/>
    </w:rPr>
  </w:style>
  <w:style w:type="character" w:customStyle="1" w:styleId="QuoteChar">
    <w:name w:val="Quote Char"/>
    <w:aliases w:val="quote Char2"/>
    <w:basedOn w:val="DefaultParagraphFont"/>
    <w:link w:val="Quote"/>
    <w:uiPriority w:val="29"/>
    <w:rsid w:val="007271CE"/>
    <w:rPr>
      <w:rFonts w:ascii="Avenir LT Std 45 Book" w:eastAsia="Times New Roman" w:hAnsi="Avenir LT Std 45 Book" w:cs="Arial"/>
      <w:iCs/>
      <w:color w:val="000000"/>
      <w:lang w:bidi="en-US"/>
    </w:rPr>
  </w:style>
  <w:style w:type="character" w:customStyle="1" w:styleId="ital-inline">
    <w:name w:val="ital-inline"/>
    <w:basedOn w:val="DefaultParagraphFont"/>
    <w:rsid w:val="007271CE"/>
  </w:style>
  <w:style w:type="character" w:customStyle="1" w:styleId="underlineChar0">
    <w:name w:val="underline Char"/>
    <w:basedOn w:val="DefaultParagraphFont"/>
    <w:rsid w:val="007271C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271C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271CE"/>
    <w:rPr>
      <w:sz w:val="20"/>
      <w:u w:val="single"/>
    </w:rPr>
  </w:style>
  <w:style w:type="paragraph" w:styleId="BodyTextIndent2">
    <w:name w:val="Body Text Indent 2"/>
    <w:basedOn w:val="Normal"/>
    <w:link w:val="BodyTextIndent2Char"/>
    <w:unhideWhenUsed/>
    <w:rsid w:val="007271CE"/>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7271CE"/>
    <w:rPr>
      <w:rFonts w:ascii="Avenir LT Std 45 Book" w:hAnsi="Avenir LT Std 45 Book" w:cs="Arial"/>
    </w:rPr>
  </w:style>
  <w:style w:type="paragraph" w:styleId="BodyTextIndent3">
    <w:name w:val="Body Text Indent 3"/>
    <w:basedOn w:val="Normal"/>
    <w:link w:val="BodyTextIndent3Char"/>
    <w:uiPriority w:val="99"/>
    <w:unhideWhenUsed/>
    <w:rsid w:val="007271CE"/>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7271CE"/>
    <w:rPr>
      <w:rFonts w:ascii="Avenir LT Std 45 Book" w:hAnsi="Avenir LT Std 45 Book" w:cs="Arial"/>
      <w:szCs w:val="16"/>
    </w:rPr>
  </w:style>
  <w:style w:type="paragraph" w:styleId="BodyText2">
    <w:name w:val="Body Text 2"/>
    <w:basedOn w:val="Normal"/>
    <w:link w:val="BodyText2Char"/>
    <w:unhideWhenUsed/>
    <w:qFormat/>
    <w:rsid w:val="007271CE"/>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7271CE"/>
    <w:rPr>
      <w:rFonts w:ascii="Avenir LT Std 45 Book" w:hAnsi="Avenir LT Std 45 Book" w:cs="Arial"/>
    </w:rPr>
  </w:style>
  <w:style w:type="paragraph" w:styleId="BodyTextIndent">
    <w:name w:val="Body Text Indent"/>
    <w:aliases w:val="Body Text EJ"/>
    <w:basedOn w:val="Normal"/>
    <w:link w:val="BodyTextIndentChar"/>
    <w:uiPriority w:val="99"/>
    <w:unhideWhenUsed/>
    <w:rsid w:val="007271CE"/>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7271CE"/>
    <w:rPr>
      <w:rFonts w:ascii="Avenir LT Std 45 Book" w:hAnsi="Avenir LT Std 45 Book" w:cs="Arial"/>
    </w:rPr>
  </w:style>
  <w:style w:type="paragraph" w:styleId="BodyText3">
    <w:name w:val="Body Text 3"/>
    <w:basedOn w:val="Normal"/>
    <w:link w:val="BodyText3Char"/>
    <w:unhideWhenUsed/>
    <w:qFormat/>
    <w:rsid w:val="007271CE"/>
    <w:pPr>
      <w:spacing w:after="120"/>
    </w:pPr>
    <w:rPr>
      <w:rFonts w:ascii="Avenir LT Std 45 Book" w:hAnsi="Avenir LT Std 45 Book"/>
      <w:szCs w:val="16"/>
    </w:rPr>
  </w:style>
  <w:style w:type="character" w:customStyle="1" w:styleId="BodyText3Char">
    <w:name w:val="Body Text 3 Char"/>
    <w:basedOn w:val="DefaultParagraphFont"/>
    <w:link w:val="BodyText3"/>
    <w:rsid w:val="007271CE"/>
    <w:rPr>
      <w:rFonts w:ascii="Avenir LT Std 45 Book" w:hAnsi="Avenir LT Std 45 Book" w:cs="Arial"/>
      <w:szCs w:val="16"/>
    </w:rPr>
  </w:style>
  <w:style w:type="character" w:customStyle="1" w:styleId="StyleBold">
    <w:name w:val="Style Bold"/>
    <w:basedOn w:val="DefaultParagraphFont"/>
    <w:uiPriority w:val="9"/>
    <w:qFormat/>
    <w:rsid w:val="007271CE"/>
    <w:rPr>
      <w:b/>
      <w:bCs/>
    </w:rPr>
  </w:style>
  <w:style w:type="character" w:customStyle="1" w:styleId="body-text">
    <w:name w:val="body-text"/>
    <w:basedOn w:val="DefaultParagraphFont"/>
    <w:rsid w:val="007271CE"/>
  </w:style>
  <w:style w:type="paragraph" w:customStyle="1" w:styleId="StyleStyle411ptBoldBorderSinglesolidlineAuto0">
    <w:name w:val="Style Style4 + 11 pt Bold Border: : (Single solid line Auto  0...."/>
    <w:basedOn w:val="Normal"/>
    <w:link w:val="StyleStyle411ptBoldBorderSinglesolidlineAuto0Char"/>
    <w:qFormat/>
    <w:rsid w:val="007271CE"/>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271CE"/>
    <w:rPr>
      <w:rFonts w:ascii="Avenir LT Std 45 Book" w:eastAsia="Times New Roman" w:hAnsi="Avenir LT Std 45 Book" w:cs="Arial"/>
      <w:b/>
      <w:bCs/>
      <w:u w:val="single"/>
      <w:bdr w:val="single" w:sz="4" w:space="0" w:color="auto"/>
    </w:rPr>
  </w:style>
  <w:style w:type="character" w:customStyle="1" w:styleId="globalcontentbody">
    <w:name w:val="globalcontentbody"/>
    <w:basedOn w:val="DefaultParagraphFont"/>
    <w:rsid w:val="007271CE"/>
  </w:style>
  <w:style w:type="paragraph" w:customStyle="1" w:styleId="StyleStyle112pt">
    <w:name w:val="Style Style1 + 12 pt"/>
    <w:basedOn w:val="Normal"/>
    <w:link w:val="StyleStyle112ptChar"/>
    <w:qFormat/>
    <w:rsid w:val="007271CE"/>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7271CE"/>
    <w:rPr>
      <w:rFonts w:ascii="Avenir LT Std 45 Book" w:eastAsia="SimSun" w:hAnsi="Avenir LT Std 45 Book" w:cs="Arial"/>
      <w:u w:val="single"/>
      <w:lang w:eastAsia="zh-CN"/>
    </w:rPr>
  </w:style>
  <w:style w:type="paragraph" w:customStyle="1" w:styleId="MinimizedText">
    <w:name w:val="Minimized Text"/>
    <w:basedOn w:val="Normal"/>
    <w:link w:val="MinimizedTextChar"/>
    <w:qFormat/>
    <w:rsid w:val="007271CE"/>
    <w:rPr>
      <w:rFonts w:ascii="Avenir LT Std 45 Book" w:eastAsia="Times New Roman" w:hAnsi="Avenir LT Std 45 Book"/>
    </w:rPr>
  </w:style>
  <w:style w:type="character" w:customStyle="1" w:styleId="MinimizedTextChar">
    <w:name w:val="Minimized Text Char"/>
    <w:basedOn w:val="DefaultParagraphFont"/>
    <w:link w:val="MinimizedText"/>
    <w:rsid w:val="007271CE"/>
    <w:rPr>
      <w:rFonts w:ascii="Avenir LT Std 45 Book" w:eastAsia="Times New Roman" w:hAnsi="Avenir LT Std 45 Book" w:cs="Arial"/>
    </w:rPr>
  </w:style>
  <w:style w:type="character" w:customStyle="1" w:styleId="term1">
    <w:name w:val="term1"/>
    <w:basedOn w:val="DefaultParagraphFont"/>
    <w:rsid w:val="007271CE"/>
    <w:rPr>
      <w:b/>
      <w:bCs/>
    </w:rPr>
  </w:style>
  <w:style w:type="character" w:customStyle="1" w:styleId="Styleterm111ptUnderline">
    <w:name w:val="Style term1 + 11 pt Underline"/>
    <w:basedOn w:val="term1"/>
    <w:rsid w:val="007271CE"/>
    <w:rPr>
      <w:b/>
      <w:bCs/>
      <w:sz w:val="20"/>
      <w:u w:val="single"/>
    </w:rPr>
  </w:style>
  <w:style w:type="paragraph" w:customStyle="1" w:styleId="StyleMinimizedTextArialNarrow10pt">
    <w:name w:val="Style Minimized Text + Arial Narrow 10 pt"/>
    <w:basedOn w:val="MinimizedText"/>
    <w:link w:val="StyleMinimizedTextArialNarrow10ptChar"/>
    <w:qFormat/>
    <w:rsid w:val="007271CE"/>
  </w:style>
  <w:style w:type="character" w:customStyle="1" w:styleId="StyleMinimizedTextArialNarrow10ptChar">
    <w:name w:val="Style Minimized Text + Arial Narrow 10 pt Char"/>
    <w:basedOn w:val="MinimizedTextChar"/>
    <w:link w:val="StyleMinimizedTextArialNarrow10pt"/>
    <w:rsid w:val="007271CE"/>
    <w:rPr>
      <w:rFonts w:ascii="Avenir LT Std 45 Book" w:eastAsia="Times New Roman" w:hAnsi="Avenir LT Std 45 Book" w:cs="Arial"/>
    </w:rPr>
  </w:style>
  <w:style w:type="character" w:customStyle="1" w:styleId="Styleunderline11ptBold">
    <w:name w:val="Style underline + 11 pt Bold"/>
    <w:basedOn w:val="underline"/>
    <w:rsid w:val="007271C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271CE"/>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271CE"/>
    <w:rPr>
      <w:rFonts w:ascii="Avenir LT Std 45 Book" w:eastAsia="Times New Roman" w:hAnsi="Avenir LT Std 45 Book" w:cs="Arial"/>
      <w:u w:val="single"/>
      <w:bdr w:val="single" w:sz="4" w:space="0" w:color="auto"/>
    </w:rPr>
  </w:style>
  <w:style w:type="character" w:customStyle="1" w:styleId="Style9pt">
    <w:name w:val="Style 9 pt"/>
    <w:basedOn w:val="DefaultParagraphFont"/>
    <w:rsid w:val="007271CE"/>
    <w:rPr>
      <w:rFonts w:ascii="Times New Roman" w:hAnsi="Times New Roman"/>
      <w:sz w:val="20"/>
    </w:rPr>
  </w:style>
  <w:style w:type="paragraph" w:customStyle="1" w:styleId="StyleStyle49pt3">
    <w:name w:val="Style Style4 + 9 pt3"/>
    <w:basedOn w:val="Style4"/>
    <w:link w:val="StyleStyle49pt3Char"/>
    <w:qFormat/>
    <w:rsid w:val="007271CE"/>
    <w:rPr>
      <w:rFonts w:ascii="Avenir LT Std 45 Book" w:hAnsi="Avenir LT Std 45 Book"/>
    </w:rPr>
  </w:style>
  <w:style w:type="character" w:customStyle="1" w:styleId="StyleStyle49pt3Char">
    <w:name w:val="Style Style4 + 9 pt3 Char"/>
    <w:basedOn w:val="Style4Char"/>
    <w:link w:val="StyleStyle49pt3"/>
    <w:rsid w:val="007271CE"/>
    <w:rPr>
      <w:rFonts w:ascii="Avenir LT Std 45 Book" w:eastAsia="Times New Roman" w:hAnsi="Avenir LT Std 45 Book" w:cs="Arial"/>
      <w:u w:val="single"/>
    </w:rPr>
  </w:style>
  <w:style w:type="paragraph" w:customStyle="1" w:styleId="StyleStyle4Bold">
    <w:name w:val="Style Style4 + Bold"/>
    <w:basedOn w:val="Style4"/>
    <w:link w:val="StyleStyle4BoldChar"/>
    <w:qFormat/>
    <w:rsid w:val="007271CE"/>
    <w:rPr>
      <w:rFonts w:ascii="Avenir LT Std 45 Book" w:hAnsi="Avenir LT Std 45 Book"/>
      <w:b/>
      <w:bCs/>
    </w:rPr>
  </w:style>
  <w:style w:type="character" w:customStyle="1" w:styleId="StyleStyle4BoldChar">
    <w:name w:val="Style Style4 + Bold Char"/>
    <w:basedOn w:val="Style4Char"/>
    <w:link w:val="StyleStyle4Bold"/>
    <w:rsid w:val="007271CE"/>
    <w:rPr>
      <w:rFonts w:ascii="Avenir LT Std 45 Book" w:eastAsia="Times New Roman" w:hAnsi="Avenir LT Std 45 Book" w:cs="Arial"/>
      <w:b/>
      <w:bCs/>
      <w:u w:val="single"/>
    </w:rPr>
  </w:style>
  <w:style w:type="character" w:customStyle="1" w:styleId="CharChar11">
    <w:name w:val="Char Char11"/>
    <w:basedOn w:val="DefaultParagraphFont"/>
    <w:rsid w:val="007271CE"/>
    <w:rPr>
      <w:rFonts w:cs="Arial"/>
      <w:bCs/>
      <w:szCs w:val="26"/>
      <w:u w:val="single"/>
      <w:lang w:val="en-US" w:eastAsia="en-US" w:bidi="ar-SA"/>
    </w:rPr>
  </w:style>
  <w:style w:type="character" w:customStyle="1" w:styleId="authorbio">
    <w:name w:val="authorbio"/>
    <w:basedOn w:val="DefaultParagraphFont"/>
    <w:rsid w:val="007271CE"/>
  </w:style>
  <w:style w:type="character" w:customStyle="1" w:styleId="a">
    <w:name w:val="a"/>
    <w:basedOn w:val="DefaultParagraphFont"/>
    <w:rsid w:val="007271CE"/>
  </w:style>
  <w:style w:type="character" w:customStyle="1" w:styleId="StyleStyleUnderline411pt">
    <w:name w:val="Style Style Underline4 + 11 pt"/>
    <w:basedOn w:val="DefaultParagraphFont"/>
    <w:rsid w:val="007271CE"/>
    <w:rPr>
      <w:sz w:val="20"/>
      <w:u w:val="single"/>
    </w:rPr>
  </w:style>
  <w:style w:type="character" w:customStyle="1" w:styleId="StyleStyleUnderline411ptBold">
    <w:name w:val="Style Style Underline4 + 11 pt Bold"/>
    <w:basedOn w:val="DefaultParagraphFont"/>
    <w:rsid w:val="007271CE"/>
    <w:rPr>
      <w:b/>
      <w:bCs/>
      <w:sz w:val="20"/>
      <w:u w:val="single"/>
    </w:rPr>
  </w:style>
  <w:style w:type="character" w:customStyle="1" w:styleId="StyleStyleUnderline311pt">
    <w:name w:val="Style Style Underline3 + 11 pt"/>
    <w:basedOn w:val="DefaultParagraphFont"/>
    <w:rsid w:val="007271CE"/>
    <w:rPr>
      <w:sz w:val="20"/>
      <w:u w:val="single"/>
    </w:rPr>
  </w:style>
  <w:style w:type="character" w:customStyle="1" w:styleId="StyleStyleUnderline311ptBold">
    <w:name w:val="Style Style Underline3 + 11 pt Bold"/>
    <w:basedOn w:val="DefaultParagraphFont"/>
    <w:rsid w:val="007271CE"/>
    <w:rPr>
      <w:b/>
      <w:bCs/>
      <w:sz w:val="20"/>
      <w:u w:val="single"/>
    </w:rPr>
  </w:style>
  <w:style w:type="character" w:customStyle="1" w:styleId="StyleUnderline3">
    <w:name w:val="Style Underline3"/>
    <w:basedOn w:val="DefaultParagraphFont"/>
    <w:rsid w:val="007271CE"/>
    <w:rPr>
      <w:u w:val="single"/>
    </w:rPr>
  </w:style>
  <w:style w:type="paragraph" w:customStyle="1" w:styleId="StyleStyle111ptBorderSinglesolidlineAuto05ptL">
    <w:name w:val="Style Style1 + 11 pt Border: : (Single solid line Auto  0.5 pt L..."/>
    <w:link w:val="StyleStyle111ptBorderSinglesolidlineAuto05ptLChar"/>
    <w:qFormat/>
    <w:rsid w:val="007271CE"/>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271CE"/>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7271CE"/>
    <w:rPr>
      <w:u w:val="single"/>
    </w:rPr>
  </w:style>
  <w:style w:type="paragraph" w:customStyle="1" w:styleId="Circled">
    <w:name w:val="Circled"/>
    <w:link w:val="CircledChar"/>
    <w:qFormat/>
    <w:rsid w:val="007271CE"/>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7271CE"/>
    <w:rPr>
      <w:rFonts w:ascii="Times New Roman" w:eastAsia="MS Mincho" w:hAnsi="Times New Roman" w:cs="Times New Roman"/>
      <w:b/>
      <w:sz w:val="24"/>
      <w:szCs w:val="20"/>
      <w:u w:val="single"/>
      <w:lang w:eastAsia="ja-JP"/>
    </w:rPr>
  </w:style>
  <w:style w:type="character" w:customStyle="1" w:styleId="base">
    <w:name w:val="base"/>
    <w:basedOn w:val="DefaultParagraphFont"/>
    <w:rsid w:val="007271CE"/>
  </w:style>
  <w:style w:type="character" w:customStyle="1" w:styleId="part-of-speech">
    <w:name w:val="part-of-speech"/>
    <w:basedOn w:val="DefaultParagraphFont"/>
    <w:rsid w:val="007271CE"/>
  </w:style>
  <w:style w:type="character" w:customStyle="1" w:styleId="sep">
    <w:name w:val="sep"/>
    <w:basedOn w:val="DefaultParagraphFont"/>
    <w:rsid w:val="007271CE"/>
  </w:style>
  <w:style w:type="character" w:customStyle="1" w:styleId="pron">
    <w:name w:val="pron"/>
    <w:basedOn w:val="DefaultParagraphFont"/>
    <w:rsid w:val="007271CE"/>
  </w:style>
  <w:style w:type="paragraph" w:customStyle="1" w:styleId="StyleStyle4LatinTimesNewRomanAsianSimSun">
    <w:name w:val="Style Style4 + (Latin) Times New Roman (Asian) SimSun"/>
    <w:basedOn w:val="Normal"/>
    <w:link w:val="StyleStyle4LatinTimesNewRomanAsianSimSunChar"/>
    <w:qFormat/>
    <w:rsid w:val="007271CE"/>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7271CE"/>
    <w:rPr>
      <w:rFonts w:ascii="Avenir LT Std 45 Book" w:eastAsia="SimSun" w:hAnsi="Avenir LT Std 45 Book"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271CE"/>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271CE"/>
    <w:rPr>
      <w:rFonts w:ascii="Avenir LT Std 45 Book" w:eastAsia="SimSun" w:hAnsi="Avenir LT Std 45 Book" w:cs="Arial"/>
      <w:b/>
      <w:bCs/>
      <w:u w:val="single"/>
    </w:rPr>
  </w:style>
  <w:style w:type="character" w:customStyle="1" w:styleId="CharChar3">
    <w:name w:val="Char Char3"/>
    <w:aliases w:val="Heading 2 Char2 Char Char Char Char1,Heading 2 Char Char Char1 Char1,Head"/>
    <w:basedOn w:val="DefaultParagraphFont"/>
    <w:qFormat/>
    <w:rsid w:val="007271CE"/>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7271CE"/>
    <w:rPr>
      <w:bCs/>
      <w:szCs w:val="26"/>
      <w:u w:val="single"/>
    </w:rPr>
  </w:style>
  <w:style w:type="paragraph" w:styleId="Subtitle">
    <w:name w:val="Subtitle"/>
    <w:aliases w:val="Underlined card text"/>
    <w:basedOn w:val="Normal"/>
    <w:next w:val="Normal"/>
    <w:link w:val="SubtitleChar"/>
    <w:uiPriority w:val="11"/>
    <w:qFormat/>
    <w:rsid w:val="007271C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7271C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271CE"/>
    <w:rPr>
      <w:rFonts w:ascii="Avenir LT Std 45 Book" w:hAnsi="Avenir LT Std 45 Book"/>
    </w:rPr>
  </w:style>
  <w:style w:type="character" w:customStyle="1" w:styleId="StyleStyle411pt1Char">
    <w:name w:val="Style Style4 + 11 pt1 Char"/>
    <w:basedOn w:val="Style4Char"/>
    <w:link w:val="StyleStyle411pt1"/>
    <w:rsid w:val="007271CE"/>
    <w:rPr>
      <w:rFonts w:ascii="Avenir LT Std 45 Book" w:eastAsia="Times New Roman" w:hAnsi="Avenir LT Std 45 Book" w:cs="Arial"/>
      <w:u w:val="single"/>
    </w:rPr>
  </w:style>
  <w:style w:type="character" w:customStyle="1" w:styleId="BoldandUnderlineCharChar2">
    <w:name w:val="Bold and Underline Char Char2"/>
    <w:basedOn w:val="DefaultParagraphFont"/>
    <w:rsid w:val="007271CE"/>
    <w:rPr>
      <w:b/>
      <w:u w:val="single"/>
      <w:lang w:val="en-US" w:eastAsia="en-US" w:bidi="ar-SA"/>
    </w:rPr>
  </w:style>
  <w:style w:type="character" w:customStyle="1" w:styleId="StyleUnderlineCharChar111pt">
    <w:name w:val="Style Underline Char Char1 + 11 pt"/>
    <w:basedOn w:val="DefaultParagraphFont"/>
    <w:rsid w:val="007271C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271C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271C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271CE"/>
    <w:rPr>
      <w:sz w:val="22"/>
      <w:u w:val="single"/>
    </w:rPr>
  </w:style>
  <w:style w:type="paragraph" w:customStyle="1" w:styleId="StyleMinimizedTextArialNarrow9pt">
    <w:name w:val="Style Minimized Text + Arial Narrow 9 pt"/>
    <w:basedOn w:val="Normal"/>
    <w:link w:val="StyleMinimizedTextArialNarrow9ptChar"/>
    <w:qFormat/>
    <w:rsid w:val="007271CE"/>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7271CE"/>
    <w:rPr>
      <w:rFonts w:ascii="Avenir LT Std 45 Book" w:eastAsia="Times New Roman" w:hAnsi="Avenir LT Std 45 Book" w:cs="Arial"/>
    </w:rPr>
  </w:style>
  <w:style w:type="paragraph" w:customStyle="1" w:styleId="StyleBoldandUnderlineChar11ptNotBold">
    <w:name w:val="Style Bold and Underline Char + 11 pt Not Bold"/>
    <w:link w:val="StyleBoldandUnderlineChar11ptNotBoldChar"/>
    <w:qFormat/>
    <w:rsid w:val="007271C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271C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271C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271CE"/>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7271CE"/>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7271CE"/>
    <w:rPr>
      <w:b w:val="0"/>
      <w:bCs/>
      <w:sz w:val="20"/>
      <w:u w:val="single"/>
      <w:lang w:val="en-US" w:eastAsia="en-US" w:bidi="ar-SA"/>
    </w:rPr>
  </w:style>
  <w:style w:type="character" w:customStyle="1" w:styleId="Styleunderline9pt">
    <w:name w:val="Style underline + 9 pt"/>
    <w:basedOn w:val="underline"/>
    <w:rsid w:val="007271CE"/>
    <w:rPr>
      <w:rFonts w:ascii="Times New Roman" w:hAnsi="Times New Roman" w:cs="Times New Roman"/>
      <w:b/>
      <w:sz w:val="20"/>
      <w:u w:val="single"/>
    </w:rPr>
  </w:style>
  <w:style w:type="character" w:customStyle="1" w:styleId="StyleTimesNewRoman9pt">
    <w:name w:val="Style Times New Roman 9 pt"/>
    <w:basedOn w:val="DefaultParagraphFont"/>
    <w:rsid w:val="007271CE"/>
    <w:rPr>
      <w:rFonts w:ascii="Times New Roman" w:hAnsi="Times New Roman"/>
      <w:sz w:val="20"/>
    </w:rPr>
  </w:style>
  <w:style w:type="character" w:customStyle="1" w:styleId="Styleunderline9pt1">
    <w:name w:val="Style underline + 9 pt1"/>
    <w:basedOn w:val="underline"/>
    <w:rsid w:val="007271C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271CE"/>
    <w:pPr>
      <w:spacing w:after="0" w:line="240" w:lineRule="auto"/>
    </w:pPr>
    <w:rPr>
      <w:rFonts w:ascii="Times New Roman" w:eastAsia="Times New Roman" w:hAnsi="Times New Roman" w:cs="Times New Roman"/>
      <w:color w:val="4472C4" w:themeColor="accent1"/>
      <w:sz w:val="20"/>
      <w:szCs w:val="20"/>
      <w:u w:val="single"/>
      <w:lang w:eastAsia="ja-JP"/>
    </w:rPr>
  </w:style>
  <w:style w:type="character" w:customStyle="1" w:styleId="StyleUnderlineChar11pt2Char">
    <w:name w:val="Style Underline Char + 11 pt2 Char"/>
    <w:basedOn w:val="IntenseEmphasis"/>
    <w:link w:val="StyleUnderlineChar11pt2"/>
    <w:rsid w:val="007271CE"/>
    <w:rPr>
      <w:rFonts w:ascii="Times New Roman" w:eastAsia="Times New Roman" w:hAnsi="Times New Roman" w:cs="Times New Roman"/>
      <w:i w:val="0"/>
      <w:iCs w:val="0"/>
      <w:color w:val="4472C4" w:themeColor="accent1"/>
      <w:sz w:val="20"/>
      <w:szCs w:val="20"/>
      <w:u w:val="single"/>
      <w:lang w:eastAsia="ja-JP"/>
    </w:rPr>
  </w:style>
  <w:style w:type="character" w:customStyle="1" w:styleId="StyleBoldandUnderlineCharChar11pt">
    <w:name w:val="Style Bold and Underline Char Char + 11 pt"/>
    <w:basedOn w:val="DefaultParagraphFont"/>
    <w:rsid w:val="007271CE"/>
    <w:rPr>
      <w:b/>
      <w:bCs/>
      <w:noProof w:val="0"/>
      <w:sz w:val="20"/>
      <w:u w:val="single"/>
      <w:lang w:val="en-US" w:eastAsia="en-US" w:bidi="ar-SA"/>
    </w:rPr>
  </w:style>
  <w:style w:type="character" w:customStyle="1" w:styleId="Hyperlink23">
    <w:name w:val="Hyperlink23"/>
    <w:basedOn w:val="DefaultParagraphFont"/>
    <w:rsid w:val="007271CE"/>
    <w:rPr>
      <w:color w:val="3300CC"/>
      <w:u w:val="single"/>
    </w:rPr>
  </w:style>
  <w:style w:type="paragraph" w:customStyle="1" w:styleId="cardCharChar">
    <w:name w:val="card Char Char"/>
    <w:basedOn w:val="Normal"/>
    <w:qFormat/>
    <w:rsid w:val="007271CE"/>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
    <w:rsid w:val="007271C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271CE"/>
  </w:style>
  <w:style w:type="character" w:customStyle="1" w:styleId="StylecardCharCharArialNarrow9ptChar">
    <w:name w:val="Style card Char Char + Arial Narrow 9 pt Char"/>
    <w:link w:val="StylecardCharCharArialNarrow9pt"/>
    <w:rsid w:val="007271CE"/>
    <w:rPr>
      <w:rFonts w:ascii="Avenir LT Std 45 Book" w:eastAsia="Times New Roman" w:hAnsi="Avenir LT Std 45 Book" w:cs="Arial"/>
      <w:szCs w:val="20"/>
    </w:rPr>
  </w:style>
  <w:style w:type="character" w:customStyle="1" w:styleId="CardTextChar10">
    <w:name w:val="Card Text Char1"/>
    <w:basedOn w:val="DefaultParagraphFont"/>
    <w:rsid w:val="007271C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271C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7271C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271C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271C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7271C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271C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7271C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271CE"/>
    <w:rPr>
      <w:rFonts w:ascii="Avenir LT Std 45 Book" w:eastAsia="Times New Roman" w:hAnsi="Avenir LT Std 45 Book"/>
    </w:rPr>
  </w:style>
  <w:style w:type="character" w:customStyle="1" w:styleId="TextsmallChar">
    <w:name w:val="Textsmall Char"/>
    <w:basedOn w:val="DefaultParagraphFont"/>
    <w:link w:val="Textsmall"/>
    <w:rsid w:val="007271CE"/>
    <w:rPr>
      <w:rFonts w:ascii="Avenir LT Std 45 Book" w:eastAsia="Times New Roman" w:hAnsi="Avenir LT Std 45 Book" w:cs="Arial"/>
    </w:rPr>
  </w:style>
  <w:style w:type="character" w:customStyle="1" w:styleId="CharChar111">
    <w:name w:val="Char Char111"/>
    <w:basedOn w:val="DefaultParagraphFont"/>
    <w:rsid w:val="007271CE"/>
    <w:rPr>
      <w:rFonts w:cs="Arial"/>
      <w:bCs/>
      <w:szCs w:val="26"/>
      <w:u w:val="single"/>
      <w:lang w:val="en-US" w:eastAsia="en-US" w:bidi="ar-SA"/>
    </w:rPr>
  </w:style>
  <w:style w:type="character" w:customStyle="1" w:styleId="UnderlineBold">
    <w:name w:val="Underline + Bold"/>
    <w:uiPriority w:val="1"/>
    <w:qFormat/>
    <w:rsid w:val="007271CE"/>
    <w:rPr>
      <w:b/>
      <w:sz w:val="20"/>
      <w:u w:val="single"/>
    </w:rPr>
  </w:style>
  <w:style w:type="paragraph" w:customStyle="1" w:styleId="cardtextsmall">
    <w:name w:val="card text small"/>
    <w:basedOn w:val="Normal"/>
    <w:uiPriority w:val="99"/>
    <w:qFormat/>
    <w:rsid w:val="007271CE"/>
    <w:rPr>
      <w:rFonts w:ascii="Avenir LT Std 45 Book" w:eastAsia="Times New Roman" w:hAnsi="Avenir LT Std 45 Book"/>
    </w:rPr>
  </w:style>
  <w:style w:type="character" w:customStyle="1" w:styleId="AUnterdline">
    <w:name w:val="AUnterdline"/>
    <w:qFormat/>
    <w:rsid w:val="007271C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271CE"/>
    <w:rPr>
      <w:rFonts w:ascii="Times New Roman" w:hAnsi="Times New Roman"/>
      <w:b/>
      <w:bCs/>
      <w:sz w:val="20"/>
      <w:u w:val="single"/>
      <w:bdr w:val="single" w:sz="4" w:space="0" w:color="auto"/>
    </w:rPr>
  </w:style>
  <w:style w:type="character" w:customStyle="1" w:styleId="highlightedsearchterm">
    <w:name w:val="highlightedsearchterm"/>
    <w:rsid w:val="007271CE"/>
  </w:style>
  <w:style w:type="character" w:customStyle="1" w:styleId="StyleUnderline1">
    <w:name w:val="Style Underline1"/>
    <w:basedOn w:val="DefaultParagraphFont"/>
    <w:rsid w:val="007271CE"/>
    <w:rPr>
      <w:rFonts w:ascii="Times New Roman" w:hAnsi="Times New Roman"/>
      <w:sz w:val="20"/>
      <w:u w:val="single"/>
    </w:rPr>
  </w:style>
  <w:style w:type="paragraph" w:customStyle="1" w:styleId="CardIndented">
    <w:name w:val="Card (Indented)"/>
    <w:basedOn w:val="Normal"/>
    <w:link w:val="CardIndentedChar"/>
    <w:qFormat/>
    <w:rsid w:val="007271CE"/>
    <w:pPr>
      <w:ind w:left="288"/>
    </w:pPr>
    <w:rPr>
      <w:rFonts w:ascii="Avenir LT Std 45 Book" w:hAnsi="Avenir LT Std 45 Book"/>
    </w:rPr>
  </w:style>
  <w:style w:type="paragraph" w:customStyle="1" w:styleId="StyleStyle49pt10">
    <w:name w:val="Style Style4 + 9 pt10"/>
    <w:basedOn w:val="Style4"/>
    <w:link w:val="StyleStyle49pt10Char"/>
    <w:qFormat/>
    <w:rsid w:val="007271CE"/>
    <w:rPr>
      <w:rFonts w:ascii="Avenir LT Std 45 Book" w:hAnsi="Avenir LT Std 45 Book"/>
    </w:rPr>
  </w:style>
  <w:style w:type="character" w:customStyle="1" w:styleId="StyleStyle49pt10Char">
    <w:name w:val="Style Style4 + 9 pt10 Char"/>
    <w:basedOn w:val="Style4Char"/>
    <w:link w:val="StyleStyle49pt10"/>
    <w:rsid w:val="007271CE"/>
    <w:rPr>
      <w:rFonts w:ascii="Avenir LT Std 45 Book" w:eastAsia="Times New Roman" w:hAnsi="Avenir LT Std 45 Book" w:cs="Arial"/>
      <w:u w:val="single"/>
    </w:rPr>
  </w:style>
  <w:style w:type="paragraph" w:customStyle="1" w:styleId="StyleStyle49ptBold7">
    <w:name w:val="Style Style4 + 9 pt Bold7"/>
    <w:basedOn w:val="Style4"/>
    <w:link w:val="StyleStyle49ptBold7Char"/>
    <w:qFormat/>
    <w:rsid w:val="007271CE"/>
    <w:rPr>
      <w:rFonts w:ascii="Avenir LT Std 45 Book" w:hAnsi="Avenir LT Std 45 Book"/>
      <w:b/>
      <w:bCs/>
    </w:rPr>
  </w:style>
  <w:style w:type="character" w:customStyle="1" w:styleId="StyleStyle49ptBold7Char">
    <w:name w:val="Style Style4 + 9 pt Bold7 Char"/>
    <w:link w:val="StyleStyle49ptBold7"/>
    <w:rsid w:val="007271CE"/>
    <w:rPr>
      <w:rFonts w:ascii="Avenir LT Std 45 Book" w:eastAsia="Times New Roman" w:hAnsi="Avenir LT Std 45 Book" w:cs="Arial"/>
      <w:b/>
      <w:bCs/>
      <w:u w:val="single"/>
    </w:rPr>
  </w:style>
  <w:style w:type="character" w:customStyle="1" w:styleId="NormalUnderlineChar">
    <w:name w:val="Normal Underline Char"/>
    <w:rsid w:val="007271CE"/>
    <w:rPr>
      <w:rFonts w:ascii="Avenir LT Std 45 Book" w:eastAsia="Times New Roman" w:hAnsi="Avenir LT Std 45 Book"/>
      <w:u w:val="single"/>
    </w:rPr>
  </w:style>
  <w:style w:type="character" w:customStyle="1" w:styleId="DontRead">
    <w:name w:val="Don't Read"/>
    <w:qFormat/>
    <w:rsid w:val="007271CE"/>
    <w:rPr>
      <w:rFonts w:ascii="Times New Roman" w:hAnsi="Times New Roman"/>
      <w:sz w:val="16"/>
    </w:rPr>
  </w:style>
  <w:style w:type="paragraph" w:customStyle="1" w:styleId="Underlinestyle">
    <w:name w:val="Underline style"/>
    <w:basedOn w:val="Normal"/>
    <w:uiPriority w:val="99"/>
    <w:qFormat/>
    <w:rsid w:val="007271CE"/>
    <w:rPr>
      <w:rFonts w:ascii="Avenir LT Std 45 Book" w:eastAsia="Times New Roman" w:hAnsi="Avenir LT Std 45 Book"/>
      <w:u w:val="single"/>
    </w:rPr>
  </w:style>
  <w:style w:type="character" w:customStyle="1" w:styleId="Style11ptUnderline3">
    <w:name w:val="Style 11 pt Underline3"/>
    <w:rsid w:val="007271CE"/>
    <w:rPr>
      <w:sz w:val="20"/>
      <w:u w:val="single"/>
    </w:rPr>
  </w:style>
  <w:style w:type="character" w:customStyle="1" w:styleId="27">
    <w:name w:val="27"/>
    <w:rsid w:val="007271CE"/>
    <w:rPr>
      <w:rFonts w:cs="Arial"/>
      <w:bCs/>
      <w:sz w:val="20"/>
      <w:u w:val="single"/>
      <w:lang w:val="en-US" w:eastAsia="en-US" w:bidi="ar-SA"/>
    </w:rPr>
  </w:style>
  <w:style w:type="character" w:customStyle="1" w:styleId="2">
    <w:name w:val="2"/>
    <w:rsid w:val="007271CE"/>
    <w:rPr>
      <w:rFonts w:cs="Arial"/>
      <w:bCs/>
      <w:sz w:val="20"/>
      <w:u w:val="single"/>
      <w:lang w:val="en-US" w:eastAsia="en-US" w:bidi="ar-SA"/>
    </w:rPr>
  </w:style>
  <w:style w:type="character" w:customStyle="1" w:styleId="Style9ptUnderline11">
    <w:name w:val="Style 9 pt Underline11"/>
    <w:basedOn w:val="DefaultParagraphFont"/>
    <w:rsid w:val="007271CE"/>
    <w:rPr>
      <w:sz w:val="20"/>
      <w:u w:val="single"/>
    </w:rPr>
  </w:style>
  <w:style w:type="character" w:customStyle="1" w:styleId="Style9ptBoldUnderline5">
    <w:name w:val="Style 9 pt Bold Underline5"/>
    <w:basedOn w:val="DefaultParagraphFont"/>
    <w:rsid w:val="007271CE"/>
    <w:rPr>
      <w:b/>
      <w:bCs/>
      <w:sz w:val="20"/>
      <w:u w:val="single"/>
    </w:rPr>
  </w:style>
  <w:style w:type="character" w:customStyle="1" w:styleId="CharChar114">
    <w:name w:val="Char Char114"/>
    <w:basedOn w:val="DefaultParagraphFont"/>
    <w:rsid w:val="007271CE"/>
    <w:rPr>
      <w:rFonts w:cs="Arial"/>
      <w:bCs/>
      <w:szCs w:val="26"/>
      <w:u w:val="single"/>
      <w:lang w:val="en-US" w:eastAsia="en-US" w:bidi="ar-SA"/>
    </w:rPr>
  </w:style>
  <w:style w:type="character" w:customStyle="1" w:styleId="CharChar113">
    <w:name w:val="Char Char113"/>
    <w:basedOn w:val="DefaultParagraphFont"/>
    <w:rsid w:val="007271CE"/>
    <w:rPr>
      <w:rFonts w:cs="Arial"/>
      <w:bCs/>
      <w:szCs w:val="26"/>
      <w:u w:val="single"/>
      <w:lang w:val="en-US" w:eastAsia="en-US" w:bidi="ar-SA"/>
    </w:rPr>
  </w:style>
  <w:style w:type="character" w:customStyle="1" w:styleId="CharChar112">
    <w:name w:val="Char Char112"/>
    <w:basedOn w:val="DefaultParagraphFont"/>
    <w:rsid w:val="007271CE"/>
    <w:rPr>
      <w:rFonts w:cs="Arial"/>
      <w:bCs/>
      <w:szCs w:val="26"/>
      <w:u w:val="single"/>
      <w:lang w:val="en-US" w:eastAsia="en-US" w:bidi="ar-SA"/>
    </w:rPr>
  </w:style>
  <w:style w:type="character" w:customStyle="1" w:styleId="ssl0">
    <w:name w:val="ss_l0"/>
    <w:basedOn w:val="DefaultParagraphFont"/>
    <w:rsid w:val="007271CE"/>
  </w:style>
  <w:style w:type="paragraph" w:customStyle="1" w:styleId="WW-Default1">
    <w:name w:val="WW-Default1"/>
    <w:basedOn w:val="Normal"/>
    <w:uiPriority w:val="99"/>
    <w:qFormat/>
    <w:rsid w:val="007271CE"/>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7271CE"/>
  </w:style>
  <w:style w:type="character" w:customStyle="1" w:styleId="zoomme">
    <w:name w:val="zoomme"/>
    <w:basedOn w:val="DefaultParagraphFont"/>
    <w:rsid w:val="007271CE"/>
  </w:style>
  <w:style w:type="character" w:customStyle="1" w:styleId="Date1">
    <w:name w:val="Date1"/>
    <w:basedOn w:val="DefaultParagraphFont"/>
    <w:rsid w:val="007271CE"/>
  </w:style>
  <w:style w:type="character" w:customStyle="1" w:styleId="classauthor">
    <w:name w:val="class=&quot;author&quot;"/>
    <w:basedOn w:val="DefaultParagraphFont"/>
    <w:rsid w:val="007271CE"/>
  </w:style>
  <w:style w:type="paragraph" w:customStyle="1" w:styleId="CardStyle">
    <w:name w:val="Card Style"/>
    <w:basedOn w:val="Normal"/>
    <w:link w:val="CardStyleChar"/>
    <w:qFormat/>
    <w:rsid w:val="007271CE"/>
    <w:rPr>
      <w:rFonts w:ascii="Avenir LT Std 45 Book" w:eastAsia="Times New Roman" w:hAnsi="Avenir LT Std 45 Book"/>
    </w:rPr>
  </w:style>
  <w:style w:type="character" w:customStyle="1" w:styleId="texto1">
    <w:name w:val="texto1"/>
    <w:rsid w:val="007271C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271C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271CE"/>
    <w:rPr>
      <w:rFonts w:ascii="Arial" w:eastAsia="Times New Roman" w:hAnsi="Arial" w:cs="Arial"/>
      <w:b/>
      <w:sz w:val="24"/>
      <w:szCs w:val="28"/>
    </w:rPr>
  </w:style>
  <w:style w:type="paragraph" w:customStyle="1" w:styleId="Style23">
    <w:name w:val="Style23"/>
    <w:basedOn w:val="Normal"/>
    <w:uiPriority w:val="99"/>
    <w:qFormat/>
    <w:rsid w:val="007271CE"/>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7271CE"/>
  </w:style>
  <w:style w:type="paragraph" w:customStyle="1" w:styleId="Tagtemplate">
    <w:name w:val="Tagtemplate"/>
    <w:basedOn w:val="Normal"/>
    <w:link w:val="TagtemplateChar"/>
    <w:autoRedefine/>
    <w:qFormat/>
    <w:rsid w:val="007271CE"/>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7271CE"/>
    <w:rPr>
      <w:rFonts w:ascii="Avenir LT Std 45 Book" w:eastAsia="Calibri" w:hAnsi="Avenir LT Std 45 Book" w:cs="Arial"/>
      <w:b/>
    </w:rPr>
  </w:style>
  <w:style w:type="character" w:customStyle="1" w:styleId="Styleunderline11ptBorderSinglesolidlineAuto05p">
    <w:name w:val="Style underline + 11 pt Border: : (Single solid line Auto  0.5 p..."/>
    <w:rsid w:val="007271CE"/>
    <w:rPr>
      <w:sz w:val="20"/>
      <w:u w:val="single"/>
      <w:bdr w:val="single" w:sz="4" w:space="0" w:color="auto"/>
    </w:rPr>
  </w:style>
  <w:style w:type="paragraph" w:customStyle="1" w:styleId="Citation-FirstLine">
    <w:name w:val="Citation - First Line"/>
    <w:basedOn w:val="Normal"/>
    <w:next w:val="Normal"/>
    <w:autoRedefine/>
    <w:uiPriority w:val="99"/>
    <w:qFormat/>
    <w:rsid w:val="007271CE"/>
    <w:pPr>
      <w:spacing w:line="240" w:lineRule="atLeast"/>
      <w:jc w:val="both"/>
    </w:pPr>
    <w:rPr>
      <w:rFonts w:ascii="Book Antiqua" w:eastAsia="Times New Roman" w:hAnsi="Book Antiqua"/>
    </w:rPr>
  </w:style>
  <w:style w:type="character" w:customStyle="1" w:styleId="CardText-Underlined">
    <w:name w:val="Card Text - Underlined"/>
    <w:rsid w:val="007271CE"/>
    <w:rPr>
      <w:b/>
      <w:sz w:val="20"/>
      <w:u w:val="single"/>
    </w:rPr>
  </w:style>
  <w:style w:type="paragraph" w:customStyle="1" w:styleId="Citation-Complete">
    <w:name w:val="Citation - Complete"/>
    <w:basedOn w:val="Normal"/>
    <w:next w:val="Normal"/>
    <w:link w:val="Citation-CompleteChar"/>
    <w:autoRedefine/>
    <w:qFormat/>
    <w:rsid w:val="007271C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271CE"/>
    <w:rPr>
      <w:rFonts w:ascii="Book Antiqua" w:eastAsia="Times New Roman" w:hAnsi="Book Antiqua" w:cs="Arial"/>
    </w:rPr>
  </w:style>
  <w:style w:type="character" w:customStyle="1" w:styleId="MicroTextChar">
    <w:name w:val="MicroText Char"/>
    <w:link w:val="MicroText"/>
    <w:rsid w:val="007271CE"/>
    <w:rPr>
      <w:rFonts w:ascii="Arial Narrow" w:hAnsi="Arial Narrow"/>
      <w:sz w:val="12"/>
    </w:rPr>
  </w:style>
  <w:style w:type="paragraph" w:customStyle="1" w:styleId="TagCite0">
    <w:name w:val="Tag/Cite"/>
    <w:basedOn w:val="Normal"/>
    <w:uiPriority w:val="99"/>
    <w:qFormat/>
    <w:rsid w:val="007271CE"/>
    <w:rPr>
      <w:rFonts w:ascii="Avenir LT Std 45 Book" w:eastAsia="Times New Roman" w:hAnsi="Avenir LT Std 45 Book"/>
      <w:b/>
    </w:rPr>
  </w:style>
  <w:style w:type="character" w:customStyle="1" w:styleId="Style11ptItalicUnderline">
    <w:name w:val="Style 11 pt Italic Underline"/>
    <w:basedOn w:val="DefaultParagraphFont"/>
    <w:rsid w:val="007271CE"/>
    <w:rPr>
      <w:i/>
      <w:iCs/>
      <w:sz w:val="20"/>
      <w:u w:val="single"/>
    </w:rPr>
  </w:style>
  <w:style w:type="character" w:customStyle="1" w:styleId="Style11ptItalic">
    <w:name w:val="Style 11 pt Italic"/>
    <w:basedOn w:val="DefaultParagraphFont"/>
    <w:rsid w:val="007271CE"/>
    <w:rPr>
      <w:rFonts w:ascii="Times New Roman" w:hAnsi="Times New Roman"/>
      <w:i/>
      <w:iCs/>
      <w:sz w:val="20"/>
    </w:rPr>
  </w:style>
  <w:style w:type="character" w:customStyle="1" w:styleId="BoldandUnderlineChar">
    <w:name w:val="Bold and Underline Char"/>
    <w:basedOn w:val="DefaultParagraphFont"/>
    <w:link w:val="BoldandUnderline"/>
    <w:locked/>
    <w:rsid w:val="007271CE"/>
    <w:rPr>
      <w:b/>
      <w:u w:val="single"/>
    </w:rPr>
  </w:style>
  <w:style w:type="paragraph" w:customStyle="1" w:styleId="BoldandUnderline">
    <w:name w:val="Bold and Underline"/>
    <w:basedOn w:val="Normal"/>
    <w:link w:val="BoldandUnderlineChar"/>
    <w:qFormat/>
    <w:rsid w:val="007271CE"/>
    <w:rPr>
      <w:rFonts w:asciiTheme="minorHAnsi" w:hAnsiTheme="minorHAnsi" w:cstheme="minorBidi"/>
      <w:b/>
      <w:u w:val="single"/>
    </w:rPr>
  </w:style>
  <w:style w:type="character" w:customStyle="1" w:styleId="hdr">
    <w:name w:val="hdr"/>
    <w:basedOn w:val="DefaultParagraphFont"/>
    <w:rsid w:val="007271CE"/>
  </w:style>
  <w:style w:type="paragraph" w:customStyle="1" w:styleId="StyleStyle49ptBold3">
    <w:name w:val="Style Style4 + 9 pt Bold3"/>
    <w:basedOn w:val="Style4"/>
    <w:link w:val="StyleStyle49ptBold3Char"/>
    <w:qFormat/>
    <w:rsid w:val="007271CE"/>
    <w:rPr>
      <w:rFonts w:ascii="Avenir LT Std 45 Book" w:hAnsi="Avenir LT Std 45 Book"/>
      <w:b/>
      <w:bCs/>
    </w:rPr>
  </w:style>
  <w:style w:type="character" w:customStyle="1" w:styleId="StyleStyle49ptBold3Char">
    <w:name w:val="Style Style4 + 9 pt Bold3 Char"/>
    <w:basedOn w:val="Style4Char"/>
    <w:link w:val="StyleStyle49ptBold3"/>
    <w:rsid w:val="007271CE"/>
    <w:rPr>
      <w:rFonts w:ascii="Avenir LT Std 45 Book" w:eastAsia="Times New Roman" w:hAnsi="Avenir LT Std 45 Book" w:cs="Arial"/>
      <w:b/>
      <w:bCs/>
      <w:u w:val="single"/>
    </w:rPr>
  </w:style>
  <w:style w:type="character" w:customStyle="1" w:styleId="Style9ptUnderline6">
    <w:name w:val="Style 9 pt Underline6"/>
    <w:basedOn w:val="DefaultParagraphFont"/>
    <w:rsid w:val="007271CE"/>
    <w:rPr>
      <w:sz w:val="20"/>
      <w:u w:val="single"/>
    </w:rPr>
  </w:style>
  <w:style w:type="character" w:customStyle="1" w:styleId="ct-with-fmlt">
    <w:name w:val="ct-with-fmlt"/>
    <w:basedOn w:val="DefaultParagraphFont"/>
    <w:rsid w:val="007271CE"/>
  </w:style>
  <w:style w:type="paragraph" w:customStyle="1" w:styleId="TagText">
    <w:name w:val="TagText"/>
    <w:basedOn w:val="Normal"/>
    <w:uiPriority w:val="99"/>
    <w:qFormat/>
    <w:rsid w:val="007271CE"/>
    <w:rPr>
      <w:rFonts w:ascii="Avenir LT Std 45 Book" w:hAnsi="Avenir LT Std 45 Book"/>
      <w:b/>
    </w:rPr>
  </w:style>
  <w:style w:type="paragraph" w:customStyle="1" w:styleId="StyleStyle49pt">
    <w:name w:val="Style Style4 + 9 pt"/>
    <w:basedOn w:val="Normal"/>
    <w:link w:val="StyleStyle49ptChar"/>
    <w:qFormat/>
    <w:rsid w:val="007271CE"/>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7271CE"/>
    <w:rPr>
      <w:rFonts w:ascii="Avenir LT Std 45 Book" w:eastAsia="Times New Roman" w:hAnsi="Avenir LT Std 45 Book" w:cs="Arial"/>
      <w:u w:val="single"/>
    </w:rPr>
  </w:style>
  <w:style w:type="paragraph" w:customStyle="1" w:styleId="StyleStyle49ptBold">
    <w:name w:val="Style Style4 + 9 pt Bold"/>
    <w:basedOn w:val="Normal"/>
    <w:link w:val="StyleStyle49ptBoldChar"/>
    <w:qFormat/>
    <w:rsid w:val="007271CE"/>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7271CE"/>
    <w:rPr>
      <w:rFonts w:ascii="Avenir LT Std 45 Book" w:eastAsia="Times New Roman" w:hAnsi="Avenir LT Std 45 Book" w:cs="Arial"/>
      <w:b/>
      <w:bCs/>
      <w:u w:val="single"/>
    </w:rPr>
  </w:style>
  <w:style w:type="paragraph" w:customStyle="1" w:styleId="StyleStyle49ptBoldItalic">
    <w:name w:val="Style Style4 + 9 pt Bold Italic"/>
    <w:basedOn w:val="Normal"/>
    <w:link w:val="StyleStyle49ptBoldItalicChar"/>
    <w:qFormat/>
    <w:rsid w:val="007271CE"/>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7271CE"/>
    <w:rPr>
      <w:rFonts w:ascii="Avenir LT Std 45 Book" w:eastAsia="Times New Roman" w:hAnsi="Avenir LT Std 45 Book" w:cs="Arial"/>
      <w:b/>
      <w:bCs/>
      <w:i/>
      <w:iCs/>
      <w:u w:val="single"/>
    </w:rPr>
  </w:style>
  <w:style w:type="paragraph" w:customStyle="1" w:styleId="StyleUnderlined11ptBold">
    <w:name w:val="Style Underlined + 11 pt Bold"/>
    <w:link w:val="StyleUnderlined11ptBoldChar"/>
    <w:qFormat/>
    <w:rsid w:val="007271C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271CE"/>
    <w:rPr>
      <w:rFonts w:ascii="Arial" w:eastAsia="Times New Roman" w:hAnsi="Arial" w:cs="Arial"/>
      <w:b/>
      <w:bCs/>
      <w:szCs w:val="24"/>
      <w:u w:val="single"/>
    </w:rPr>
  </w:style>
  <w:style w:type="paragraph" w:customStyle="1" w:styleId="StyleUnderlined11pt">
    <w:name w:val="Style Underlined + 11 pt"/>
    <w:link w:val="StyleUnderlined11ptChar"/>
    <w:qFormat/>
    <w:rsid w:val="007271C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271CE"/>
    <w:rPr>
      <w:rFonts w:ascii="Arial" w:eastAsia="Times New Roman" w:hAnsi="Arial" w:cs="Arial"/>
      <w:szCs w:val="24"/>
      <w:u w:val="single"/>
    </w:rPr>
  </w:style>
  <w:style w:type="character" w:customStyle="1" w:styleId="newscontent">
    <w:name w:val="newscontent"/>
    <w:rsid w:val="007271CE"/>
  </w:style>
  <w:style w:type="character" w:customStyle="1" w:styleId="StyleUnderlinePatternClearYellow">
    <w:name w:val="Style Underline Pattern: Clear (Yellow)"/>
    <w:basedOn w:val="DefaultParagraphFont"/>
    <w:rsid w:val="007271CE"/>
    <w:rPr>
      <w:u w:val="single"/>
      <w:shd w:val="clear" w:color="auto" w:fill="00FF00"/>
    </w:rPr>
  </w:style>
  <w:style w:type="paragraph" w:customStyle="1" w:styleId="StyleUnderlineChar11pt3">
    <w:name w:val="Style Underline Char + 11 pt3"/>
    <w:link w:val="StyleUnderlineChar11pt3Char"/>
    <w:qFormat/>
    <w:rsid w:val="007271CE"/>
    <w:rPr>
      <w:rFonts w:ascii="Arial Narrow" w:eastAsia="Times New Roman" w:hAnsi="Arial Narrow" w:cs="Arial"/>
      <w:color w:val="4472C4" w:themeColor="accent1"/>
      <w:sz w:val="20"/>
      <w:szCs w:val="24"/>
      <w:u w:val="single"/>
    </w:rPr>
  </w:style>
  <w:style w:type="character" w:customStyle="1" w:styleId="StyleUnderlineChar11pt3Char">
    <w:name w:val="Style Underline Char + 11 pt3 Char"/>
    <w:basedOn w:val="IntenseEmphasis"/>
    <w:link w:val="StyleUnderlineChar11pt3"/>
    <w:rsid w:val="007271CE"/>
    <w:rPr>
      <w:rFonts w:ascii="Arial Narrow" w:eastAsia="Times New Roman" w:hAnsi="Arial Narrow" w:cs="Arial"/>
      <w:i w:val="0"/>
      <w:iCs w:val="0"/>
      <w:color w:val="4472C4" w:themeColor="accent1"/>
      <w:sz w:val="20"/>
      <w:szCs w:val="24"/>
      <w:u w:val="single"/>
    </w:rPr>
  </w:style>
  <w:style w:type="character" w:customStyle="1" w:styleId="StyleBoldUnderline1">
    <w:name w:val="Style Bold Underline1"/>
    <w:basedOn w:val="DefaultParagraphFont"/>
    <w:rsid w:val="007271CE"/>
    <w:rPr>
      <w:b w:val="0"/>
      <w:bCs/>
      <w:u w:val="single"/>
    </w:rPr>
  </w:style>
  <w:style w:type="character" w:customStyle="1" w:styleId="date-display-single">
    <w:name w:val="date-display-single"/>
    <w:basedOn w:val="DefaultParagraphFont"/>
    <w:rsid w:val="007271CE"/>
  </w:style>
  <w:style w:type="character" w:customStyle="1" w:styleId="BodyTextChar1">
    <w:name w:val="Body Text Char1"/>
    <w:aliases w:val="Very Small Text Char1,BT Char1"/>
    <w:basedOn w:val="DefaultParagraphFont"/>
    <w:qFormat/>
    <w:rsid w:val="007271CE"/>
    <w:rPr>
      <w:rFonts w:ascii="Times New Roman" w:hAnsi="Times New Roman" w:cs="Times New Roman"/>
      <w:sz w:val="20"/>
    </w:rPr>
  </w:style>
  <w:style w:type="paragraph" w:customStyle="1" w:styleId="Cite2">
    <w:name w:val="Cite 2"/>
    <w:basedOn w:val="Normal"/>
    <w:uiPriority w:val="99"/>
    <w:qFormat/>
    <w:rsid w:val="007271CE"/>
    <w:rPr>
      <w:rFonts w:ascii="Avenir LT Std 45 Book" w:eastAsia="MS Mincho" w:hAnsi="Avenir LT Std 45 Book"/>
      <w:b/>
      <w:u w:val="single"/>
    </w:rPr>
  </w:style>
  <w:style w:type="character" w:customStyle="1" w:styleId="StyleunderlineBold">
    <w:name w:val="Style underline + Bold"/>
    <w:basedOn w:val="underline"/>
    <w:rsid w:val="007271CE"/>
    <w:rPr>
      <w:rFonts w:ascii="Times New Roman" w:hAnsi="Times New Roman" w:cs="Times New Roman"/>
      <w:b w:val="0"/>
      <w:bCs/>
      <w:sz w:val="20"/>
      <w:u w:val="single"/>
    </w:rPr>
  </w:style>
  <w:style w:type="paragraph" w:customStyle="1" w:styleId="cards0">
    <w:name w:val="cards"/>
    <w:basedOn w:val="Heading3"/>
    <w:uiPriority w:val="99"/>
    <w:qFormat/>
    <w:rsid w:val="007271CE"/>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7271CE"/>
    <w:rPr>
      <w:sz w:val="20"/>
      <w:u w:val="single"/>
    </w:rPr>
  </w:style>
  <w:style w:type="character" w:customStyle="1" w:styleId="slug-pub-date">
    <w:name w:val="slug-pub-date"/>
    <w:basedOn w:val="DefaultParagraphFont"/>
    <w:rsid w:val="007271CE"/>
  </w:style>
  <w:style w:type="character" w:customStyle="1" w:styleId="slug-vol">
    <w:name w:val="slug-vol"/>
    <w:basedOn w:val="DefaultParagraphFont"/>
    <w:rsid w:val="007271CE"/>
  </w:style>
  <w:style w:type="character" w:customStyle="1" w:styleId="slug-issue">
    <w:name w:val="slug-issue"/>
    <w:basedOn w:val="DefaultParagraphFont"/>
    <w:rsid w:val="007271CE"/>
  </w:style>
  <w:style w:type="character" w:customStyle="1" w:styleId="slug-pages">
    <w:name w:val="slug-pages"/>
    <w:basedOn w:val="DefaultParagraphFont"/>
    <w:rsid w:val="007271C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271CE"/>
    <w:rPr>
      <w:b/>
      <w:bCs/>
      <w:strike w:val="0"/>
      <w:dstrike w:val="0"/>
      <w:sz w:val="24"/>
      <w:u w:val="none"/>
      <w:effect w:val="none"/>
    </w:rPr>
  </w:style>
  <w:style w:type="paragraph" w:customStyle="1" w:styleId="Tag2">
    <w:name w:val="Tag2"/>
    <w:basedOn w:val="Normal"/>
    <w:autoRedefine/>
    <w:qFormat/>
    <w:rsid w:val="007271CE"/>
    <w:pPr>
      <w:spacing w:before="120"/>
    </w:pPr>
    <w:rPr>
      <w:rFonts w:ascii="Avenir LT Std 45 Book" w:hAnsi="Avenir LT Std 45 Book"/>
      <w:b/>
      <w:sz w:val="26"/>
    </w:rPr>
  </w:style>
  <w:style w:type="character" w:customStyle="1" w:styleId="tagchar">
    <w:name w:val="tagchar"/>
    <w:basedOn w:val="DefaultParagraphFont"/>
    <w:rsid w:val="007271CE"/>
  </w:style>
  <w:style w:type="paragraph" w:customStyle="1" w:styleId="NormalText">
    <w:name w:val="Normal Text"/>
    <w:basedOn w:val="Normal"/>
    <w:link w:val="NormalTextChar"/>
    <w:autoRedefine/>
    <w:qFormat/>
    <w:rsid w:val="007271CE"/>
    <w:pPr>
      <w:jc w:val="both"/>
    </w:pPr>
    <w:rPr>
      <w:rFonts w:ascii="Avenir LT Std 45 Book" w:eastAsia="Times New Roman" w:hAnsi="Avenir LT Std 45 Book"/>
      <w:szCs w:val="26"/>
    </w:rPr>
  </w:style>
  <w:style w:type="character" w:customStyle="1" w:styleId="pmterms11">
    <w:name w:val="pmterms11"/>
    <w:basedOn w:val="DefaultParagraphFont"/>
    <w:rsid w:val="007271CE"/>
    <w:rPr>
      <w:b/>
      <w:bCs/>
      <w:i w:val="0"/>
      <w:iCs w:val="0"/>
      <w:color w:val="000000"/>
    </w:rPr>
  </w:style>
  <w:style w:type="character" w:customStyle="1" w:styleId="StyleUnderlineChar9ptBold">
    <w:name w:val="Style Underline Char + 9 pt Bold"/>
    <w:basedOn w:val="DefaultParagraphFont"/>
    <w:rsid w:val="007271CE"/>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7271CE"/>
    <w:rPr>
      <w:szCs w:val="24"/>
      <w:u w:val="single"/>
      <w:lang w:val="en-US" w:eastAsia="en-US" w:bidi="ar-SA"/>
    </w:rPr>
  </w:style>
  <w:style w:type="character" w:customStyle="1" w:styleId="BoldandUnderlineChar2Char1">
    <w:name w:val="Bold and Underline Char2 Char1"/>
    <w:basedOn w:val="DefaultParagraphFont"/>
    <w:rsid w:val="007271C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271C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271CE"/>
    <w:rPr>
      <w:szCs w:val="24"/>
      <w:u w:val="single"/>
      <w:lang w:val="en-US" w:eastAsia="en-US" w:bidi="ar-SA"/>
    </w:rPr>
  </w:style>
  <w:style w:type="paragraph" w:customStyle="1" w:styleId="Language">
    <w:name w:val="Language"/>
    <w:basedOn w:val="Normal"/>
    <w:link w:val="LanguageChar"/>
    <w:qFormat/>
    <w:rsid w:val="007271CE"/>
    <w:rPr>
      <w:rFonts w:ascii="Avenir LT Std 45 Book" w:eastAsia="Times New Roman" w:hAnsi="Avenir LT Std 45 Book"/>
      <w:strike/>
      <w:szCs w:val="20"/>
    </w:rPr>
  </w:style>
  <w:style w:type="character" w:customStyle="1" w:styleId="LanguageChar">
    <w:name w:val="Language Char"/>
    <w:basedOn w:val="DefaultParagraphFont"/>
    <w:link w:val="Language"/>
    <w:rsid w:val="007271CE"/>
    <w:rPr>
      <w:rFonts w:ascii="Avenir LT Std 45 Book" w:eastAsia="Times New Roman" w:hAnsi="Avenir LT Std 45 Book" w:cs="Arial"/>
      <w:strike/>
      <w:szCs w:val="20"/>
    </w:rPr>
  </w:style>
  <w:style w:type="paragraph" w:customStyle="1" w:styleId="UnderlineChar3">
    <w:name w:val="Underline Char3"/>
    <w:basedOn w:val="Normal"/>
    <w:link w:val="UnderlineChar3Char"/>
    <w:qFormat/>
    <w:rsid w:val="007271CE"/>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7271CE"/>
    <w:rPr>
      <w:rFonts w:ascii="Avenir LT Std 45 Book" w:eastAsia="Times New Roman" w:hAnsi="Avenir LT Std 45 Book" w:cs="Arial"/>
      <w:u w:val="single"/>
    </w:rPr>
  </w:style>
  <w:style w:type="paragraph" w:customStyle="1" w:styleId="BoldandUnderlineChar3Char">
    <w:name w:val="Bold and Underline Char3 Char"/>
    <w:basedOn w:val="Normal"/>
    <w:link w:val="BoldandUnderlineChar3CharChar"/>
    <w:qFormat/>
    <w:rsid w:val="007271CE"/>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7271CE"/>
    <w:rPr>
      <w:rFonts w:ascii="Avenir LT Std 45 Book" w:eastAsia="Times New Roman" w:hAnsi="Avenir LT Std 45 Book" w:cs="Arial"/>
      <w:b/>
      <w:u w:val="single"/>
    </w:rPr>
  </w:style>
  <w:style w:type="character" w:customStyle="1" w:styleId="UnderlineChar1">
    <w:name w:val="Underline Char1"/>
    <w:aliases w:val="Cards + Font: 12 pt Char1"/>
    <w:basedOn w:val="DefaultParagraphFont"/>
    <w:rsid w:val="007271CE"/>
    <w:rPr>
      <w:szCs w:val="24"/>
      <w:u w:val="single"/>
      <w:lang w:val="en-US" w:eastAsia="en-US" w:bidi="ar-SA"/>
    </w:rPr>
  </w:style>
  <w:style w:type="character" w:customStyle="1" w:styleId="BoldandUnderlineChar1Char2Char">
    <w:name w:val="Bold and Underline Char1 Char2 Char"/>
    <w:basedOn w:val="DefaultParagraphFont"/>
    <w:rsid w:val="007271CE"/>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7271CE"/>
    <w:rPr>
      <w:rFonts w:ascii="Avenir LT Std 45 Book" w:eastAsia="Times New Roman" w:hAnsi="Avenir LT Std 45 Book" w:cs="Arial"/>
    </w:rPr>
  </w:style>
  <w:style w:type="paragraph" w:customStyle="1" w:styleId="Cardstyle0">
    <w:name w:val="Cardstyle"/>
    <w:basedOn w:val="Normal"/>
    <w:next w:val="Normal"/>
    <w:uiPriority w:val="99"/>
    <w:qFormat/>
    <w:rsid w:val="007271CE"/>
    <w:rPr>
      <w:rFonts w:ascii="Avenir LT Std 45 Book" w:eastAsia="Times New Roman" w:hAnsi="Avenir LT Std 45 Book"/>
    </w:rPr>
  </w:style>
  <w:style w:type="character" w:customStyle="1" w:styleId="Style12ptBoldUnderline1">
    <w:name w:val="Style 12 pt Bold Underline1"/>
    <w:basedOn w:val="DefaultParagraphFont"/>
    <w:rsid w:val="007271CE"/>
    <w:rPr>
      <w:b/>
      <w:bCs/>
      <w:sz w:val="24"/>
      <w:u w:val="single"/>
    </w:rPr>
  </w:style>
  <w:style w:type="character" w:customStyle="1" w:styleId="StyleEmphasisArial12ptBoldNotItalic">
    <w:name w:val="Style Emphasis + Arial 12 pt Bold Not Italic"/>
    <w:basedOn w:val="Emphasis"/>
    <w:rsid w:val="007271CE"/>
    <w:rPr>
      <w:rFonts w:ascii="Arial" w:hAnsi="Arial" w:cs="Times New Roman"/>
      <w:b w:val="0"/>
      <w:bCs/>
      <w:i/>
      <w:iCs/>
      <w:sz w:val="24"/>
      <w:u w:val="single"/>
      <w:bdr w:val="single" w:sz="8" w:space="0" w:color="auto"/>
    </w:rPr>
  </w:style>
  <w:style w:type="character" w:customStyle="1" w:styleId="DebateHighlighted">
    <w:name w:val="Debate Highlighted"/>
    <w:qFormat/>
    <w:rsid w:val="007271C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271CE"/>
    <w:rPr>
      <w:rFonts w:ascii="SimSun" w:eastAsia="SimSun" w:hAnsi="SimSun"/>
      <w:sz w:val="15"/>
      <w:lang w:eastAsia="zh-CN"/>
    </w:rPr>
  </w:style>
  <w:style w:type="paragraph" w:customStyle="1" w:styleId="UnreadText">
    <w:name w:val="Unread Text"/>
    <w:basedOn w:val="Normal"/>
    <w:next w:val="Normal"/>
    <w:link w:val="UnreadTextChar"/>
    <w:autoRedefine/>
    <w:qFormat/>
    <w:rsid w:val="007271CE"/>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7271C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271CE"/>
    <w:rPr>
      <w:rFonts w:ascii="Times New Roman" w:hAnsi="Times New Roman"/>
      <w:sz w:val="20"/>
      <w:u w:val="single"/>
      <w:bdr w:val="none" w:sz="0" w:space="0" w:color="auto"/>
      <w:shd w:val="clear" w:color="auto" w:fill="C0C0C0"/>
    </w:rPr>
  </w:style>
  <w:style w:type="character" w:customStyle="1" w:styleId="smallChar">
    <w:name w:val="small Char"/>
    <w:rsid w:val="007271CE"/>
    <w:rPr>
      <w:rFonts w:ascii="Calibri" w:eastAsia="Calibri" w:hAnsi="Calibri" w:cs="Calibri"/>
      <w:sz w:val="16"/>
      <w:szCs w:val="20"/>
      <w:lang w:val="x-none" w:eastAsia="x-none"/>
    </w:rPr>
  </w:style>
  <w:style w:type="paragraph" w:customStyle="1" w:styleId="HotRoute0">
    <w:name w:val="Hot Route!"/>
    <w:basedOn w:val="Normal"/>
    <w:uiPriority w:val="99"/>
    <w:qFormat/>
    <w:rsid w:val="007271CE"/>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7271CE"/>
    <w:rPr>
      <w:rFonts w:ascii="Times New Roman" w:hAnsi="Times New Roman" w:cs="Times New Roman"/>
      <w:sz w:val="16"/>
      <w:szCs w:val="16"/>
    </w:rPr>
  </w:style>
  <w:style w:type="character" w:customStyle="1" w:styleId="BodyText2Char1">
    <w:name w:val="Body Text 2 Char1"/>
    <w:basedOn w:val="DefaultParagraphFont"/>
    <w:uiPriority w:val="99"/>
    <w:rsid w:val="007271CE"/>
    <w:rPr>
      <w:rFonts w:ascii="Times New Roman" w:hAnsi="Times New Roman" w:cs="Times New Roman"/>
      <w:sz w:val="20"/>
    </w:rPr>
  </w:style>
  <w:style w:type="character" w:customStyle="1" w:styleId="Heading2Char1CharCharCharCharCharC">
    <w:name w:val="Heading 2 Char1 Char Char Char Char Char C"/>
    <w:rsid w:val="007271CE"/>
    <w:rPr>
      <w:rFonts w:cs="Arial"/>
      <w:b/>
      <w:bCs/>
      <w:iCs/>
      <w:sz w:val="24"/>
      <w:szCs w:val="28"/>
      <w:lang w:val="en-US" w:eastAsia="en-US" w:bidi="ar-SA"/>
    </w:rPr>
  </w:style>
  <w:style w:type="character" w:customStyle="1" w:styleId="underline1">
    <w:name w:val="underline1"/>
    <w:basedOn w:val="DefaultParagraphFont"/>
    <w:rsid w:val="007271CE"/>
    <w:rPr>
      <w:u w:val="single"/>
    </w:rPr>
  </w:style>
  <w:style w:type="character" w:customStyle="1" w:styleId="author0">
    <w:name w:val="author"/>
    <w:basedOn w:val="DefaultParagraphFont"/>
    <w:rsid w:val="007271CE"/>
    <w:rPr>
      <w:rFonts w:ascii="Times New Roman" w:hAnsi="Times New Roman"/>
      <w:b/>
      <w:sz w:val="24"/>
    </w:rPr>
  </w:style>
  <w:style w:type="character" w:customStyle="1" w:styleId="FontStyle291">
    <w:name w:val="Font Style291"/>
    <w:basedOn w:val="DefaultParagraphFont"/>
    <w:uiPriority w:val="99"/>
    <w:rsid w:val="007271C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271C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271CE"/>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7271CE"/>
    <w:rPr>
      <w:rFonts w:ascii="Avenir LT Std 45 Book" w:eastAsia="Times New Roman" w:hAnsi="Avenir LT Std 45 Book" w:cs="Arial"/>
    </w:rPr>
  </w:style>
  <w:style w:type="paragraph" w:customStyle="1" w:styleId="Cards1">
    <w:name w:val="Cards1"/>
    <w:basedOn w:val="Normal"/>
    <w:link w:val="Cards1Char"/>
    <w:qFormat/>
    <w:rsid w:val="007271CE"/>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7271CE"/>
    <w:rPr>
      <w:rFonts w:ascii="Avenir LT Std 45 Book" w:eastAsia="Times New Roman" w:hAnsi="Avenir LT Std 45 Book" w:cs="Arial"/>
      <w:u w:val="single"/>
    </w:rPr>
  </w:style>
  <w:style w:type="paragraph" w:customStyle="1" w:styleId="StyleCardTextTimesNewRoman11ptUnderline">
    <w:name w:val="Style Card Text + Times New Roman 11 pt Underline"/>
    <w:link w:val="StyleCardTextTimesNewRoman11ptUnderlineChar"/>
    <w:qFormat/>
    <w:rsid w:val="007271C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271CE"/>
    <w:rPr>
      <w:rFonts w:ascii="Arial" w:eastAsia="Calibri" w:hAnsi="Arial" w:cs="Arial"/>
      <w:u w:val="single"/>
    </w:rPr>
  </w:style>
  <w:style w:type="character" w:customStyle="1" w:styleId="EmphasizeThis">
    <w:name w:val="EmphasizeThis"/>
    <w:rsid w:val="007271CE"/>
    <w:rPr>
      <w:rFonts w:ascii="Georgia" w:hAnsi="Georgia"/>
      <w:b/>
      <w:iCs/>
      <w:sz w:val="24"/>
      <w:u w:val="thick"/>
    </w:rPr>
  </w:style>
  <w:style w:type="paragraph" w:customStyle="1" w:styleId="Stylecard8pt">
    <w:name w:val="Style card + 8 pt"/>
    <w:basedOn w:val="Normal"/>
    <w:link w:val="Stylecard8ptChar"/>
    <w:qFormat/>
    <w:rsid w:val="007271CE"/>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7271CE"/>
    <w:rPr>
      <w:rFonts w:ascii="Arial" w:hAnsi="Arial" w:cs="Times New Roman"/>
      <w:color w:val="000000"/>
      <w:u w:val="single"/>
      <w:lang w:eastAsia="ar-SA"/>
    </w:rPr>
  </w:style>
  <w:style w:type="character" w:customStyle="1" w:styleId="bhl">
    <w:name w:val="bhl"/>
    <w:basedOn w:val="DefaultParagraphFont"/>
    <w:rsid w:val="007271CE"/>
  </w:style>
  <w:style w:type="paragraph" w:customStyle="1" w:styleId="TagGA11">
    <w:name w:val="Tag GA 11"/>
    <w:basedOn w:val="TOC1"/>
    <w:uiPriority w:val="99"/>
    <w:qFormat/>
    <w:rsid w:val="007271CE"/>
    <w:pPr>
      <w:spacing w:before="0" w:after="160"/>
    </w:pPr>
    <w:rPr>
      <w:rFonts w:ascii="Georgia" w:eastAsia="Calibri" w:hAnsi="Georgia"/>
      <w:u w:val="none"/>
      <w:lang w:bidi="ar-SA"/>
    </w:rPr>
  </w:style>
  <w:style w:type="paragraph" w:customStyle="1" w:styleId="CiteCard">
    <w:name w:val="Cite/Card"/>
    <w:basedOn w:val="TOC2"/>
    <w:uiPriority w:val="99"/>
    <w:qFormat/>
    <w:rsid w:val="007271C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271CE"/>
    <w:rPr>
      <w:rFonts w:ascii="Georgia" w:eastAsia="Times New Roman" w:hAnsi="Georgia" w:hint="default"/>
      <w:sz w:val="22"/>
      <w:u w:val="single"/>
      <w:lang w:eastAsia="zh-CN"/>
    </w:rPr>
  </w:style>
  <w:style w:type="character" w:customStyle="1" w:styleId="addmd">
    <w:name w:val="addmd"/>
    <w:basedOn w:val="DefaultParagraphFont"/>
    <w:rsid w:val="007271CE"/>
  </w:style>
  <w:style w:type="paragraph" w:styleId="FootnoteText">
    <w:name w:val="footnote text"/>
    <w:basedOn w:val="Normal"/>
    <w:link w:val="FootnoteTextChar"/>
    <w:unhideWhenUsed/>
    <w:qFormat/>
    <w:rsid w:val="007271CE"/>
    <w:rPr>
      <w:rFonts w:eastAsia="Calibri"/>
      <w:szCs w:val="20"/>
      <w:lang w:eastAsia="zh-CN"/>
    </w:rPr>
  </w:style>
  <w:style w:type="character" w:customStyle="1" w:styleId="FootnoteTextChar">
    <w:name w:val="Footnote Text Char"/>
    <w:basedOn w:val="DefaultParagraphFont"/>
    <w:link w:val="FootnoteText"/>
    <w:rsid w:val="007271CE"/>
    <w:rPr>
      <w:rFonts w:ascii="Arial" w:eastAsia="Calibri" w:hAnsi="Arial" w:cs="Arial"/>
      <w:szCs w:val="20"/>
      <w:lang w:eastAsia="zh-CN"/>
    </w:rPr>
  </w:style>
  <w:style w:type="character" w:customStyle="1" w:styleId="UnderlinedTextCharChar">
    <w:name w:val="Underlined Text Char Char"/>
    <w:basedOn w:val="DefaultParagraphFont"/>
    <w:rsid w:val="007271CE"/>
    <w:rPr>
      <w:rFonts w:cs="Arial"/>
      <w:bCs/>
      <w:noProof w:val="0"/>
      <w:szCs w:val="26"/>
      <w:u w:val="single"/>
      <w:lang w:val="en-US" w:eastAsia="en-US" w:bidi="ar-SA"/>
    </w:rPr>
  </w:style>
  <w:style w:type="character" w:customStyle="1" w:styleId="StyleTimesNewRoman12ptBold">
    <w:name w:val="Style Times New Roman 12 pt Bold"/>
    <w:rsid w:val="007271CE"/>
    <w:rPr>
      <w:b/>
      <w:bCs/>
      <w:sz w:val="24"/>
    </w:rPr>
  </w:style>
  <w:style w:type="character" w:customStyle="1" w:styleId="BoldUnderlining">
    <w:name w:val="Bold Underlining"/>
    <w:rsid w:val="007271CE"/>
    <w:rPr>
      <w:u w:val="single"/>
    </w:rPr>
  </w:style>
  <w:style w:type="character" w:customStyle="1" w:styleId="Intemphasis">
    <w:name w:val="Intemphasis"/>
    <w:uiPriority w:val="1"/>
    <w:qFormat/>
    <w:rsid w:val="007271CE"/>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7271CE"/>
    <w:pPr>
      <w:ind w:left="288" w:right="288"/>
    </w:pPr>
    <w:rPr>
      <w:rFonts w:ascii="Avenir LT Std 45 Book" w:hAnsi="Avenir LT Std 45 Book"/>
      <w:szCs w:val="16"/>
    </w:rPr>
  </w:style>
  <w:style w:type="character" w:customStyle="1" w:styleId="cardtextChar2">
    <w:name w:val="cardtext Char"/>
    <w:basedOn w:val="DefaultParagraphFont"/>
    <w:link w:val="cardtext3"/>
    <w:rsid w:val="007271CE"/>
    <w:rPr>
      <w:rFonts w:ascii="Avenir LT Std 45 Book" w:hAnsi="Avenir LT Std 45 Book" w:cs="Arial"/>
      <w:szCs w:val="16"/>
    </w:rPr>
  </w:style>
  <w:style w:type="character" w:customStyle="1" w:styleId="BoldUnderlineChar1">
    <w:name w:val="BoldUnderline Char1"/>
    <w:rsid w:val="007271C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271CE"/>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7271CE"/>
    <w:rPr>
      <w:rFonts w:ascii="Avenir LT Std 45 Book" w:eastAsia="Calibri" w:hAnsi="Avenir LT Std 45 Book" w:cs="Arial"/>
      <w:u w:val="single"/>
    </w:rPr>
  </w:style>
  <w:style w:type="character" w:customStyle="1" w:styleId="Hyperlink6">
    <w:name w:val="Hyperlink6"/>
    <w:basedOn w:val="DefaultParagraphFont"/>
    <w:rsid w:val="007271CE"/>
    <w:rPr>
      <w:color w:val="3300CC"/>
      <w:u w:val="single"/>
    </w:rPr>
  </w:style>
  <w:style w:type="paragraph" w:customStyle="1" w:styleId="Tag12">
    <w:name w:val="Tag12"/>
    <w:basedOn w:val="Normal"/>
    <w:uiPriority w:val="99"/>
    <w:qFormat/>
    <w:rsid w:val="007271CE"/>
    <w:rPr>
      <w:rFonts w:ascii="Avenir LT Std 45 Book" w:eastAsia="Cambria" w:hAnsi="Avenir LT Std 45 Book"/>
      <w:b/>
    </w:rPr>
  </w:style>
  <w:style w:type="paragraph" w:customStyle="1" w:styleId="Shrink8">
    <w:name w:val="Shrink8"/>
    <w:basedOn w:val="Normal"/>
    <w:uiPriority w:val="99"/>
    <w:qFormat/>
    <w:rsid w:val="007271CE"/>
    <w:rPr>
      <w:rFonts w:ascii="Avenir LT Std 45 Book" w:eastAsia="Cambria" w:hAnsi="Avenir LT Std 45 Book"/>
    </w:rPr>
  </w:style>
  <w:style w:type="character" w:customStyle="1" w:styleId="highlight2">
    <w:name w:val="highlight2"/>
    <w:rsid w:val="007271C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271CE"/>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7271CE"/>
    <w:rPr>
      <w:rFonts w:ascii="Avenir LT Std 45 Book" w:eastAsia="Times New Roman" w:hAnsi="Avenir LT Std 45 Book" w:cs="Arial"/>
      <w:u w:val="single"/>
    </w:rPr>
  </w:style>
  <w:style w:type="character" w:customStyle="1" w:styleId="il">
    <w:name w:val="il"/>
    <w:basedOn w:val="DefaultParagraphFont"/>
    <w:rsid w:val="007271CE"/>
  </w:style>
  <w:style w:type="character" w:customStyle="1" w:styleId="commentstext">
    <w:name w:val="comments_text"/>
    <w:uiPriority w:val="99"/>
    <w:rsid w:val="007271CE"/>
    <w:rPr>
      <w:rFonts w:cs="Times New Roman"/>
    </w:rPr>
  </w:style>
  <w:style w:type="paragraph" w:customStyle="1" w:styleId="Heading42">
    <w:name w:val="Heading 42"/>
    <w:basedOn w:val="Normal"/>
    <w:uiPriority w:val="99"/>
    <w:qFormat/>
    <w:rsid w:val="007271CE"/>
    <w:rPr>
      <w:rFonts w:ascii="Avenir LT Std 45 Book" w:eastAsia="Times New Roman" w:hAnsi="Avenir LT Std 45 Book"/>
    </w:rPr>
  </w:style>
  <w:style w:type="paragraph" w:customStyle="1" w:styleId="DebateNormal">
    <w:name w:val="DebateNormal"/>
    <w:basedOn w:val="Normal"/>
    <w:link w:val="DebateNormalChar"/>
    <w:qFormat/>
    <w:rsid w:val="007271CE"/>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7271CE"/>
    <w:rPr>
      <w:rFonts w:ascii="Avenir LT Std 45 Book" w:eastAsia="Calibri" w:hAnsi="Avenir LT Std 45 Book" w:cs="Arial"/>
      <w:szCs w:val="20"/>
    </w:rPr>
  </w:style>
  <w:style w:type="paragraph" w:customStyle="1" w:styleId="DebateEmphasis">
    <w:name w:val="DebateEmphasis"/>
    <w:basedOn w:val="Normal"/>
    <w:link w:val="DebateEmphasisChar"/>
    <w:qFormat/>
    <w:rsid w:val="007271CE"/>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7271CE"/>
    <w:rPr>
      <w:rFonts w:ascii="Avenir LT Std 45 Book" w:eastAsia="Calibri" w:hAnsi="Avenir LT Std 45 Book" w:cs="Arial"/>
      <w:b/>
      <w:szCs w:val="20"/>
      <w:u w:val="single"/>
    </w:rPr>
  </w:style>
  <w:style w:type="paragraph" w:customStyle="1" w:styleId="NormalCite">
    <w:name w:val="NormalCite"/>
    <w:link w:val="NormalCiteChar"/>
    <w:qFormat/>
    <w:rsid w:val="007271C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271CE"/>
    <w:rPr>
      <w:rFonts w:ascii="Times New Roman" w:hAnsi="Times New Roman" w:cs="Times New Roman"/>
      <w:sz w:val="18"/>
    </w:rPr>
  </w:style>
  <w:style w:type="character" w:customStyle="1" w:styleId="articletext">
    <w:name w:val="articletext"/>
    <w:basedOn w:val="DefaultParagraphFont"/>
    <w:rsid w:val="007271CE"/>
  </w:style>
  <w:style w:type="character" w:customStyle="1" w:styleId="grey10">
    <w:name w:val="grey10"/>
    <w:basedOn w:val="DefaultParagraphFont"/>
    <w:rsid w:val="007271CE"/>
  </w:style>
  <w:style w:type="character" w:customStyle="1" w:styleId="navy13bd">
    <w:name w:val="navy13bd"/>
    <w:basedOn w:val="DefaultParagraphFont"/>
    <w:rsid w:val="007271CE"/>
  </w:style>
  <w:style w:type="character" w:customStyle="1" w:styleId="Style9ptUnderline2">
    <w:name w:val="Style 9 pt Underline2"/>
    <w:basedOn w:val="DefaultParagraphFont"/>
    <w:rsid w:val="007271CE"/>
    <w:rPr>
      <w:sz w:val="20"/>
      <w:u w:val="single"/>
    </w:rPr>
  </w:style>
  <w:style w:type="character" w:customStyle="1" w:styleId="Style9ptBoldUnderline1">
    <w:name w:val="Style 9 pt Bold Underline1"/>
    <w:basedOn w:val="DefaultParagraphFont"/>
    <w:rsid w:val="007271CE"/>
    <w:rPr>
      <w:b/>
      <w:bCs/>
      <w:sz w:val="20"/>
      <w:u w:val="single"/>
    </w:rPr>
  </w:style>
  <w:style w:type="character" w:customStyle="1" w:styleId="TagsCharChar">
    <w:name w:val="Tags Char Char"/>
    <w:basedOn w:val="DefaultParagraphFont"/>
    <w:rsid w:val="007271CE"/>
    <w:rPr>
      <w:rFonts w:eastAsia="SimSun"/>
      <w:b/>
      <w:sz w:val="24"/>
      <w:lang w:val="en-US" w:eastAsia="zh-CN" w:bidi="ar-SA"/>
    </w:rPr>
  </w:style>
  <w:style w:type="paragraph" w:customStyle="1" w:styleId="Small">
    <w:name w:val="Small"/>
    <w:basedOn w:val="Normal"/>
    <w:qFormat/>
    <w:rsid w:val="007271CE"/>
    <w:rPr>
      <w:rFonts w:ascii="Times" w:eastAsia="Times New Roman" w:hAnsi="Times"/>
    </w:rPr>
  </w:style>
  <w:style w:type="paragraph" w:customStyle="1" w:styleId="CARD0">
    <w:name w:val="CARD"/>
    <w:basedOn w:val="Normal"/>
    <w:link w:val="CARDChar0"/>
    <w:qFormat/>
    <w:rsid w:val="007271CE"/>
    <w:rPr>
      <w:rFonts w:ascii="Avenir LT Std 45 Book" w:eastAsia="Times New Roman" w:hAnsi="Avenir LT Std 45 Book"/>
      <w:u w:val="single"/>
    </w:rPr>
  </w:style>
  <w:style w:type="character" w:customStyle="1" w:styleId="CARDChar0">
    <w:name w:val="CARD Char"/>
    <w:basedOn w:val="DefaultParagraphFont"/>
    <w:link w:val="CARD0"/>
    <w:rsid w:val="007271CE"/>
    <w:rPr>
      <w:rFonts w:ascii="Avenir LT Std 45 Book" w:eastAsia="Times New Roman" w:hAnsi="Avenir LT Std 45 Book" w:cs="Arial"/>
      <w:u w:val="single"/>
    </w:rPr>
  </w:style>
  <w:style w:type="paragraph" w:customStyle="1" w:styleId="Normal2">
    <w:name w:val="Normal2"/>
    <w:basedOn w:val="Normal"/>
    <w:uiPriority w:val="99"/>
    <w:qFormat/>
    <w:rsid w:val="007271CE"/>
    <w:rPr>
      <w:rFonts w:ascii="Avenir LT Std 45 Book" w:eastAsia="Times New Roman" w:hAnsi="Avenir LT Std 45 Book"/>
    </w:rPr>
  </w:style>
  <w:style w:type="character" w:customStyle="1" w:styleId="Style11ptThickunderline">
    <w:name w:val="Style 11 pt Thick underline"/>
    <w:rsid w:val="007271CE"/>
    <w:rPr>
      <w:rFonts w:ascii="Times New Roman" w:hAnsi="Times New Roman"/>
      <w:sz w:val="20"/>
      <w:u w:val="single"/>
    </w:rPr>
  </w:style>
  <w:style w:type="character" w:customStyle="1" w:styleId="Style11ptBoldThickunderline">
    <w:name w:val="Style 11 pt Bold Thick underline"/>
    <w:rsid w:val="007271C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271CE"/>
    <w:rPr>
      <w:vertAlign w:val="superscript"/>
    </w:rPr>
  </w:style>
  <w:style w:type="character" w:customStyle="1" w:styleId="CharChar5">
    <w:name w:val="Char Char5"/>
    <w:rsid w:val="007271C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271CE"/>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7271CE"/>
    <w:rPr>
      <w:rFonts w:ascii="Avenir LT Std 45 Book" w:eastAsia="Times New Roman" w:hAnsi="Avenir LT Std 45 Book" w:cs="Arial"/>
      <w:szCs w:val="20"/>
      <w:u w:val="thick"/>
    </w:rPr>
  </w:style>
  <w:style w:type="paragraph" w:customStyle="1" w:styleId="StyleUnderlineBoldIndent11pt">
    <w:name w:val="Style Underline + Bold Indent + 11 pt"/>
    <w:basedOn w:val="UnderlineBoldIndent"/>
    <w:link w:val="StyleUnderlineBoldIndent11ptChar"/>
    <w:qFormat/>
    <w:rsid w:val="007271CE"/>
    <w:rPr>
      <w:u w:val="single"/>
    </w:rPr>
  </w:style>
  <w:style w:type="character" w:customStyle="1" w:styleId="StyleUnderlineBoldIndent11ptChar">
    <w:name w:val="Style Underline + Bold Indent + 11 pt Char"/>
    <w:link w:val="StyleUnderlineBoldIndent11pt"/>
    <w:rsid w:val="007271CE"/>
    <w:rPr>
      <w:rFonts w:ascii="Avenir LT Std 45 Book" w:eastAsia="Times New Roman" w:hAnsi="Avenir LT Std 45 Book" w:cs="Arial"/>
      <w:szCs w:val="20"/>
      <w:u w:val="single"/>
    </w:rPr>
  </w:style>
  <w:style w:type="paragraph" w:customStyle="1" w:styleId="StyleUnderlineBoldIndent11ptBold">
    <w:name w:val="Style Underline + Bold Indent + 11 pt Bold"/>
    <w:basedOn w:val="UnderlineBoldIndent"/>
    <w:link w:val="StyleUnderlineBoldIndent11ptBoldChar"/>
    <w:qFormat/>
    <w:rsid w:val="007271CE"/>
    <w:rPr>
      <w:b/>
      <w:bCs/>
      <w:u w:val="single"/>
    </w:rPr>
  </w:style>
  <w:style w:type="character" w:customStyle="1" w:styleId="StyleUnderlineBoldIndent11ptBoldChar">
    <w:name w:val="Style Underline + Bold Indent + 11 pt Bold Char"/>
    <w:link w:val="StyleUnderlineBoldIndent11ptBold"/>
    <w:rsid w:val="007271CE"/>
    <w:rPr>
      <w:rFonts w:ascii="Avenir LT Std 45 Book" w:eastAsia="Times New Roman" w:hAnsi="Avenir LT Std 45 Book" w:cs="Arial"/>
      <w:b/>
      <w:bCs/>
      <w:szCs w:val="20"/>
      <w:u w:val="single"/>
    </w:rPr>
  </w:style>
  <w:style w:type="paragraph" w:customStyle="1" w:styleId="Normal20pt">
    <w:name w:val="Normal  + 20 pt"/>
    <w:basedOn w:val="Normal"/>
    <w:uiPriority w:val="6"/>
    <w:qFormat/>
    <w:rsid w:val="007271CE"/>
    <w:rPr>
      <w:rFonts w:ascii="Avenir LT Std 45 Book" w:hAnsi="Avenir LT Std 45 Book"/>
      <w:bCs/>
      <w:u w:val="single"/>
    </w:rPr>
  </w:style>
  <w:style w:type="character" w:customStyle="1" w:styleId="StyleStyle4CharTimesNewRoman11pt">
    <w:name w:val="Style Style4 Char + Times New Roman 11 pt"/>
    <w:basedOn w:val="DefaultParagraphFont"/>
    <w:rsid w:val="007271C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7271CE"/>
    <w:rPr>
      <w:rFonts w:ascii="Consolas" w:hAnsi="Consolas" w:cs="Consolas"/>
      <w:sz w:val="20"/>
      <w:szCs w:val="20"/>
    </w:rPr>
  </w:style>
  <w:style w:type="character" w:customStyle="1" w:styleId="StyleStyle4CharTimesNewRoman11ptBold">
    <w:name w:val="Style Style4 Char + Times New Roman 11 pt Bold"/>
    <w:basedOn w:val="DefaultParagraphFont"/>
    <w:rsid w:val="007271C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271CE"/>
    <w:rPr>
      <w:rFonts w:ascii="Times New Roman" w:hAnsi="Times New Roman"/>
      <w:i/>
      <w:iCs/>
      <w:sz w:val="20"/>
      <w:szCs w:val="24"/>
      <w:u w:val="single"/>
      <w:lang w:val="en-US" w:eastAsia="en-US" w:bidi="ar-SA"/>
    </w:rPr>
  </w:style>
  <w:style w:type="character" w:customStyle="1" w:styleId="headline">
    <w:name w:val="headline"/>
    <w:basedOn w:val="DefaultParagraphFont"/>
    <w:rsid w:val="007271CE"/>
  </w:style>
  <w:style w:type="character" w:customStyle="1" w:styleId="CharChar4">
    <w:name w:val="Char Char4"/>
    <w:basedOn w:val="DefaultParagraphFont"/>
    <w:rsid w:val="007271CE"/>
    <w:rPr>
      <w:rFonts w:cs="Arial"/>
      <w:b/>
      <w:bCs/>
      <w:iCs/>
      <w:szCs w:val="28"/>
      <w:lang w:val="en-US" w:eastAsia="en-US" w:bidi="ar-SA"/>
    </w:rPr>
  </w:style>
  <w:style w:type="character" w:customStyle="1" w:styleId="yshortcuts">
    <w:name w:val="yshortcuts"/>
    <w:basedOn w:val="DefaultParagraphFont"/>
    <w:rsid w:val="007271CE"/>
  </w:style>
  <w:style w:type="character" w:customStyle="1" w:styleId="HotRouteChar">
    <w:name w:val="Hot Route Char"/>
    <w:link w:val="HotRoute"/>
    <w:rsid w:val="007271CE"/>
    <w:rPr>
      <w:rFonts w:ascii="Times New Roman" w:eastAsia="Times New Roman" w:hAnsi="Times New Roman" w:cs="Times New Roman"/>
      <w:sz w:val="20"/>
    </w:rPr>
  </w:style>
  <w:style w:type="paragraph" w:styleId="PlainText">
    <w:name w:val="Plain Text"/>
    <w:basedOn w:val="Normal"/>
    <w:link w:val="PlainTextChar"/>
    <w:rsid w:val="007271CE"/>
    <w:rPr>
      <w:rFonts w:ascii="Courier New" w:eastAsia="Times New Roman" w:hAnsi="Courier New" w:cs="Courier New"/>
      <w:szCs w:val="20"/>
    </w:rPr>
  </w:style>
  <w:style w:type="character" w:customStyle="1" w:styleId="PlainTextChar">
    <w:name w:val="Plain Text Char"/>
    <w:basedOn w:val="DefaultParagraphFont"/>
    <w:link w:val="PlainText"/>
    <w:rsid w:val="007271CE"/>
    <w:rPr>
      <w:rFonts w:ascii="Courier New" w:eastAsia="Times New Roman" w:hAnsi="Courier New" w:cs="Courier New"/>
      <w:szCs w:val="20"/>
    </w:rPr>
  </w:style>
  <w:style w:type="character" w:customStyle="1" w:styleId="senselabelstart">
    <w:name w:val="sense_label start"/>
    <w:basedOn w:val="DefaultParagraphFont"/>
    <w:rsid w:val="007271CE"/>
  </w:style>
  <w:style w:type="character" w:customStyle="1" w:styleId="sensecontent">
    <w:name w:val="sense_content"/>
    <w:basedOn w:val="DefaultParagraphFont"/>
    <w:rsid w:val="007271CE"/>
  </w:style>
  <w:style w:type="character" w:customStyle="1" w:styleId="vi">
    <w:name w:val="vi"/>
    <w:basedOn w:val="DefaultParagraphFont"/>
    <w:rsid w:val="007271CE"/>
  </w:style>
  <w:style w:type="character" w:customStyle="1" w:styleId="italic">
    <w:name w:val="italic"/>
    <w:basedOn w:val="DefaultParagraphFont"/>
    <w:rsid w:val="007271CE"/>
  </w:style>
  <w:style w:type="paragraph" w:customStyle="1" w:styleId="Microtext0">
    <w:name w:val="Microtext"/>
    <w:basedOn w:val="Normal"/>
    <w:next w:val="Normal"/>
    <w:link w:val="MicrotextChar0"/>
    <w:qFormat/>
    <w:rsid w:val="007271CE"/>
    <w:rPr>
      <w:rFonts w:ascii="Avenir LT Std 45 Book" w:hAnsi="Avenir LT Std 45 Book"/>
      <w:sz w:val="12"/>
    </w:rPr>
  </w:style>
  <w:style w:type="character" w:customStyle="1" w:styleId="MicrotextChar0">
    <w:name w:val="Microtext Char"/>
    <w:link w:val="Microtext0"/>
    <w:rsid w:val="007271CE"/>
    <w:rPr>
      <w:rFonts w:ascii="Avenir LT Std 45 Book" w:hAnsi="Avenir LT Std 45 Book" w:cs="Arial"/>
      <w:sz w:val="12"/>
    </w:rPr>
  </w:style>
  <w:style w:type="paragraph" w:customStyle="1" w:styleId="Style6">
    <w:name w:val="Style6"/>
    <w:basedOn w:val="Normal"/>
    <w:link w:val="Style6Char"/>
    <w:autoRedefine/>
    <w:qFormat/>
    <w:rsid w:val="007271CE"/>
    <w:rPr>
      <w:rFonts w:ascii="Avenir LT Std 45 Book" w:hAnsi="Avenir LT Std 45 Book"/>
      <w:b/>
    </w:rPr>
  </w:style>
  <w:style w:type="character" w:customStyle="1" w:styleId="Style6Char">
    <w:name w:val="Style6 Char"/>
    <w:basedOn w:val="DefaultParagraphFont"/>
    <w:link w:val="Style6"/>
    <w:rsid w:val="007271CE"/>
    <w:rPr>
      <w:rFonts w:ascii="Avenir LT Std 45 Book" w:hAnsi="Avenir LT Std 45 Book" w:cs="Arial"/>
      <w:b/>
    </w:rPr>
  </w:style>
  <w:style w:type="paragraph" w:customStyle="1" w:styleId="Style11">
    <w:name w:val="Style11"/>
    <w:basedOn w:val="Normal"/>
    <w:link w:val="Style11Char"/>
    <w:qFormat/>
    <w:rsid w:val="007271CE"/>
    <w:rPr>
      <w:rFonts w:ascii="Avenir LT Std 45 Book" w:eastAsia="Times New Roman" w:hAnsi="Avenir LT Std 45 Book"/>
      <w:b/>
      <w:szCs w:val="20"/>
      <w:u w:val="thick"/>
    </w:rPr>
  </w:style>
  <w:style w:type="paragraph" w:customStyle="1" w:styleId="Style12">
    <w:name w:val="Style12"/>
    <w:basedOn w:val="Normal"/>
    <w:link w:val="Style12Char"/>
    <w:qFormat/>
    <w:rsid w:val="007271CE"/>
    <w:rPr>
      <w:rFonts w:ascii="Avenir LT Std 45 Book" w:eastAsia="Times New Roman" w:hAnsi="Avenir LT Std 45 Book"/>
      <w:b/>
      <w:u w:val="thick"/>
    </w:rPr>
  </w:style>
  <w:style w:type="character" w:customStyle="1" w:styleId="Style11Char">
    <w:name w:val="Style11 Char"/>
    <w:basedOn w:val="DefaultParagraphFont"/>
    <w:link w:val="Style11"/>
    <w:rsid w:val="007271CE"/>
    <w:rPr>
      <w:rFonts w:ascii="Avenir LT Std 45 Book" w:eastAsia="Times New Roman" w:hAnsi="Avenir LT Std 45 Book" w:cs="Arial"/>
      <w:b/>
      <w:szCs w:val="20"/>
      <w:u w:val="thick"/>
    </w:rPr>
  </w:style>
  <w:style w:type="character" w:customStyle="1" w:styleId="Style12Char">
    <w:name w:val="Style12 Char"/>
    <w:basedOn w:val="DefaultParagraphFont"/>
    <w:link w:val="Style12"/>
    <w:rsid w:val="007271CE"/>
    <w:rPr>
      <w:rFonts w:ascii="Avenir LT Std 45 Book" w:eastAsia="Times New Roman" w:hAnsi="Avenir LT Std 45 Book" w:cs="Arial"/>
      <w:b/>
      <w:u w:val="thick"/>
    </w:rPr>
  </w:style>
  <w:style w:type="character" w:customStyle="1" w:styleId="caps-label">
    <w:name w:val="caps-label"/>
    <w:basedOn w:val="DefaultParagraphFont"/>
    <w:rsid w:val="007271CE"/>
  </w:style>
  <w:style w:type="character" w:customStyle="1" w:styleId="wikiexternallink">
    <w:name w:val="wikiexternallink"/>
    <w:basedOn w:val="DefaultParagraphFont"/>
    <w:rsid w:val="007271CE"/>
  </w:style>
  <w:style w:type="character" w:customStyle="1" w:styleId="wikigeneratedlinkcontent">
    <w:name w:val="wikigeneratedlinkcontent"/>
    <w:basedOn w:val="DefaultParagraphFont"/>
    <w:rsid w:val="007271CE"/>
  </w:style>
  <w:style w:type="character" w:customStyle="1" w:styleId="ShrinkChar">
    <w:name w:val="Shrink Char"/>
    <w:link w:val="Shrink"/>
    <w:locked/>
    <w:rsid w:val="007271CE"/>
    <w:rPr>
      <w:rFonts w:ascii="Garamond" w:eastAsia="Times New Roman" w:hAnsi="Garamond"/>
      <w:sz w:val="12"/>
    </w:rPr>
  </w:style>
  <w:style w:type="paragraph" w:customStyle="1" w:styleId="Shrink">
    <w:name w:val="Shrink"/>
    <w:link w:val="ShrinkChar"/>
    <w:qFormat/>
    <w:rsid w:val="007271CE"/>
    <w:pPr>
      <w:spacing w:after="0" w:line="240" w:lineRule="auto"/>
      <w:ind w:left="288" w:right="288"/>
    </w:pPr>
    <w:rPr>
      <w:rFonts w:ascii="Garamond" w:eastAsia="Times New Roman" w:hAnsi="Garamond"/>
      <w:sz w:val="12"/>
    </w:rPr>
  </w:style>
  <w:style w:type="character" w:customStyle="1" w:styleId="aqj">
    <w:name w:val="aqj"/>
    <w:basedOn w:val="DefaultParagraphFont"/>
    <w:rsid w:val="007271CE"/>
  </w:style>
  <w:style w:type="character" w:customStyle="1" w:styleId="StyleStyleBoldUnderlineIntenseEmphasisUnderlineapple-style-s">
    <w:name w:val="Style Style Bold UnderlineIntense EmphasisUnderlineapple-style-s..."/>
    <w:basedOn w:val="DefaultParagraphFont"/>
    <w:rsid w:val="007271CE"/>
    <w:rPr>
      <w:b w:val="0"/>
      <w:bCs w:val="0"/>
      <w:sz w:val="22"/>
      <w:u w:val="single"/>
      <w:bdr w:val="none" w:sz="0" w:space="0" w:color="auto"/>
    </w:rPr>
  </w:style>
  <w:style w:type="paragraph" w:customStyle="1" w:styleId="blocktitle0">
    <w:name w:val="block title"/>
    <w:basedOn w:val="Normal"/>
    <w:link w:val="blocktitleChar"/>
    <w:autoRedefine/>
    <w:qFormat/>
    <w:rsid w:val="007271CE"/>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7271CE"/>
    <w:rPr>
      <w:rFonts w:ascii="Times New Roman" w:hAnsi="Times New Roman"/>
      <w:sz w:val="20"/>
      <w:bdr w:val="single" w:sz="6" w:space="0" w:color="auto"/>
    </w:rPr>
  </w:style>
  <w:style w:type="character" w:customStyle="1" w:styleId="UnderlineCard">
    <w:name w:val="Underline Card"/>
    <w:uiPriority w:val="6"/>
    <w:qFormat/>
    <w:rsid w:val="007271CE"/>
    <w:rPr>
      <w:rFonts w:ascii="Arial" w:hAnsi="Arial"/>
      <w:b w:val="0"/>
      <w:bCs/>
      <w:sz w:val="20"/>
      <w:u w:val="single"/>
    </w:rPr>
  </w:style>
  <w:style w:type="character" w:customStyle="1" w:styleId="story-author">
    <w:name w:val="story-author"/>
    <w:basedOn w:val="DefaultParagraphFont"/>
    <w:rsid w:val="007271CE"/>
  </w:style>
  <w:style w:type="paragraph" w:customStyle="1" w:styleId="type">
    <w:name w:val="type"/>
    <w:basedOn w:val="Normal"/>
    <w:qFormat/>
    <w:rsid w:val="007271CE"/>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7271CE"/>
  </w:style>
  <w:style w:type="character" w:customStyle="1" w:styleId="abodyblack3">
    <w:name w:val="abodyblack3"/>
    <w:basedOn w:val="DefaultParagraphFont"/>
    <w:rsid w:val="007271CE"/>
  </w:style>
  <w:style w:type="paragraph" w:customStyle="1" w:styleId="UnderlineChar2CharChar">
    <w:name w:val="Underline Char2 Char Char"/>
    <w:basedOn w:val="Normal"/>
    <w:link w:val="UnderlineChar2CharCharChar"/>
    <w:qFormat/>
    <w:rsid w:val="007271CE"/>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7271CE"/>
    <w:rPr>
      <w:rFonts w:ascii="Avenir LT Std 45 Book" w:eastAsia="MS Mincho" w:hAnsi="Avenir LT Std 45 Book" w:cs="Arial"/>
      <w:szCs w:val="20"/>
      <w:u w:val="single"/>
    </w:rPr>
  </w:style>
  <w:style w:type="character" w:customStyle="1" w:styleId="CharacterStyle1">
    <w:name w:val="Character Style 1"/>
    <w:rsid w:val="007271CE"/>
    <w:rPr>
      <w:sz w:val="20"/>
      <w:szCs w:val="20"/>
    </w:rPr>
  </w:style>
  <w:style w:type="character" w:customStyle="1" w:styleId="FontStyle177">
    <w:name w:val="Font Style177"/>
    <w:basedOn w:val="DefaultParagraphFont"/>
    <w:uiPriority w:val="99"/>
    <w:rsid w:val="007271CE"/>
    <w:rPr>
      <w:rFonts w:ascii="Times New Roman" w:hAnsi="Times New Roman" w:cs="Times New Roman"/>
      <w:sz w:val="20"/>
      <w:szCs w:val="20"/>
    </w:rPr>
  </w:style>
  <w:style w:type="character" w:customStyle="1" w:styleId="FontStyle173">
    <w:name w:val="Font Style173"/>
    <w:basedOn w:val="DefaultParagraphFont"/>
    <w:uiPriority w:val="99"/>
    <w:rsid w:val="007271CE"/>
    <w:rPr>
      <w:rFonts w:ascii="Times New Roman" w:hAnsi="Times New Roman" w:cs="Times New Roman"/>
      <w:sz w:val="14"/>
      <w:szCs w:val="14"/>
    </w:rPr>
  </w:style>
  <w:style w:type="character" w:customStyle="1" w:styleId="FontStyle151">
    <w:name w:val="Font Style151"/>
    <w:basedOn w:val="DefaultParagraphFont"/>
    <w:uiPriority w:val="99"/>
    <w:rsid w:val="007271CE"/>
    <w:rPr>
      <w:rFonts w:ascii="Arial Narrow" w:hAnsi="Arial Narrow" w:cs="Arial Narrow"/>
      <w:b/>
      <w:bCs/>
      <w:sz w:val="12"/>
      <w:szCs w:val="12"/>
    </w:rPr>
  </w:style>
  <w:style w:type="character" w:customStyle="1" w:styleId="FontStyle156">
    <w:name w:val="Font Style156"/>
    <w:basedOn w:val="DefaultParagraphFont"/>
    <w:uiPriority w:val="99"/>
    <w:rsid w:val="007271CE"/>
    <w:rPr>
      <w:rFonts w:ascii="Arial Narrow" w:hAnsi="Arial Narrow" w:cs="Arial Narrow"/>
      <w:sz w:val="8"/>
      <w:szCs w:val="8"/>
    </w:rPr>
  </w:style>
  <w:style w:type="character" w:customStyle="1" w:styleId="FontStyle160">
    <w:name w:val="Font Style160"/>
    <w:basedOn w:val="DefaultParagraphFont"/>
    <w:uiPriority w:val="99"/>
    <w:rsid w:val="007271CE"/>
    <w:rPr>
      <w:rFonts w:ascii="Times New Roman" w:hAnsi="Times New Roman" w:cs="Times New Roman"/>
      <w:b/>
      <w:bCs/>
      <w:sz w:val="20"/>
      <w:szCs w:val="20"/>
    </w:rPr>
  </w:style>
  <w:style w:type="character" w:customStyle="1" w:styleId="FontStyle178">
    <w:name w:val="Font Style178"/>
    <w:basedOn w:val="DefaultParagraphFont"/>
    <w:uiPriority w:val="99"/>
    <w:rsid w:val="007271CE"/>
    <w:rPr>
      <w:rFonts w:ascii="Times New Roman" w:hAnsi="Times New Roman" w:cs="Times New Roman"/>
      <w:sz w:val="18"/>
      <w:szCs w:val="18"/>
    </w:rPr>
  </w:style>
  <w:style w:type="paragraph" w:customStyle="1" w:styleId="Style14">
    <w:name w:val="Style14"/>
    <w:basedOn w:val="Normal"/>
    <w:uiPriority w:val="99"/>
    <w:qFormat/>
    <w:rsid w:val="007271CE"/>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7271CE"/>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7271CE"/>
    <w:rPr>
      <w:rFonts w:ascii="Times New Roman" w:hAnsi="Times New Roman" w:cs="Times New Roman"/>
      <w:sz w:val="12"/>
      <w:szCs w:val="12"/>
    </w:rPr>
  </w:style>
  <w:style w:type="paragraph" w:customStyle="1" w:styleId="Style9">
    <w:name w:val="Style9"/>
    <w:basedOn w:val="Normal"/>
    <w:uiPriority w:val="99"/>
    <w:qFormat/>
    <w:rsid w:val="007271CE"/>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7271CE"/>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7271CE"/>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7271CE"/>
    <w:rPr>
      <w:rFonts w:ascii="Times New Roman" w:hAnsi="Times New Roman" w:cs="Times New Roman"/>
      <w:sz w:val="16"/>
      <w:szCs w:val="16"/>
    </w:rPr>
  </w:style>
  <w:style w:type="character" w:customStyle="1" w:styleId="f">
    <w:name w:val="f"/>
    <w:basedOn w:val="DefaultParagraphFont"/>
    <w:rsid w:val="007271C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7271CE"/>
    <w:rPr>
      <w:b/>
      <w:sz w:val="24"/>
    </w:rPr>
  </w:style>
  <w:style w:type="paragraph" w:customStyle="1" w:styleId="CardsFont6ptChar">
    <w:name w:val="Cards + Font: 6 pt Char"/>
    <w:basedOn w:val="Normal"/>
    <w:link w:val="CardsFont6ptCharChar"/>
    <w:qFormat/>
    <w:rsid w:val="007271CE"/>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7271CE"/>
    <w:rPr>
      <w:rFonts w:ascii="Avenir LT Std 45 Book" w:eastAsia="Times New Roman" w:hAnsi="Avenir LT Std 45 Book" w:cs="Arial"/>
      <w:sz w:val="12"/>
    </w:rPr>
  </w:style>
  <w:style w:type="character" w:customStyle="1" w:styleId="FontStyle172">
    <w:name w:val="Font Style172"/>
    <w:basedOn w:val="DefaultParagraphFont"/>
    <w:uiPriority w:val="99"/>
    <w:rsid w:val="007271CE"/>
    <w:rPr>
      <w:rFonts w:ascii="Times New Roman" w:hAnsi="Times New Roman" w:cs="Times New Roman"/>
      <w:b/>
      <w:bCs/>
      <w:sz w:val="16"/>
      <w:szCs w:val="16"/>
    </w:rPr>
  </w:style>
  <w:style w:type="paragraph" w:customStyle="1" w:styleId="Style18">
    <w:name w:val="Style18"/>
    <w:basedOn w:val="Normal"/>
    <w:uiPriority w:val="99"/>
    <w:qFormat/>
    <w:rsid w:val="007271CE"/>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7271CE"/>
    <w:rPr>
      <w:rFonts w:ascii="Times New Roman" w:hAnsi="Times New Roman" w:cs="Times New Roman"/>
      <w:i/>
      <w:iCs/>
      <w:sz w:val="16"/>
      <w:szCs w:val="16"/>
    </w:rPr>
  </w:style>
  <w:style w:type="character" w:customStyle="1" w:styleId="FontStyle162">
    <w:name w:val="Font Style162"/>
    <w:basedOn w:val="DefaultParagraphFont"/>
    <w:uiPriority w:val="99"/>
    <w:rsid w:val="007271CE"/>
    <w:rPr>
      <w:rFonts w:ascii="Times New Roman" w:hAnsi="Times New Roman" w:cs="Times New Roman"/>
      <w:b/>
      <w:bCs/>
      <w:sz w:val="18"/>
      <w:szCs w:val="18"/>
    </w:rPr>
  </w:style>
  <w:style w:type="character" w:customStyle="1" w:styleId="FontStyle167">
    <w:name w:val="Font Style167"/>
    <w:basedOn w:val="DefaultParagraphFont"/>
    <w:uiPriority w:val="99"/>
    <w:rsid w:val="007271CE"/>
    <w:rPr>
      <w:rFonts w:ascii="Times New Roman" w:hAnsi="Times New Roman" w:cs="Times New Roman"/>
      <w:sz w:val="10"/>
      <w:szCs w:val="10"/>
    </w:rPr>
  </w:style>
  <w:style w:type="character" w:customStyle="1" w:styleId="FontStyle174">
    <w:name w:val="Font Style174"/>
    <w:basedOn w:val="DefaultParagraphFont"/>
    <w:uiPriority w:val="99"/>
    <w:rsid w:val="007271CE"/>
    <w:rPr>
      <w:rFonts w:ascii="Arial Narrow" w:hAnsi="Arial Narrow" w:cs="Arial Narrow"/>
      <w:b/>
      <w:bCs/>
      <w:sz w:val="18"/>
      <w:szCs w:val="18"/>
    </w:rPr>
  </w:style>
  <w:style w:type="paragraph" w:customStyle="1" w:styleId="Style47">
    <w:name w:val="Style47"/>
    <w:basedOn w:val="Normal"/>
    <w:uiPriority w:val="99"/>
    <w:qFormat/>
    <w:rsid w:val="007271CE"/>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7271CE"/>
    <w:rPr>
      <w:rFonts w:ascii="Times New Roman" w:hAnsi="Times New Roman" w:cs="Times New Roman"/>
      <w:sz w:val="12"/>
      <w:szCs w:val="12"/>
    </w:rPr>
  </w:style>
  <w:style w:type="paragraph" w:customStyle="1" w:styleId="Style24">
    <w:name w:val="Style24"/>
    <w:basedOn w:val="Normal"/>
    <w:uiPriority w:val="99"/>
    <w:qFormat/>
    <w:rsid w:val="007271CE"/>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7271CE"/>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7271CE"/>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7271CE"/>
    <w:rPr>
      <w:rFonts w:ascii="Times New Roman" w:hAnsi="Times New Roman" w:cs="Times New Roman"/>
      <w:b/>
      <w:bCs/>
      <w:sz w:val="18"/>
      <w:szCs w:val="18"/>
    </w:rPr>
  </w:style>
  <w:style w:type="paragraph" w:customStyle="1" w:styleId="Style21">
    <w:name w:val="Style21"/>
    <w:basedOn w:val="Normal"/>
    <w:uiPriority w:val="99"/>
    <w:qFormat/>
    <w:rsid w:val="007271CE"/>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7271CE"/>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7271CE"/>
    <w:rPr>
      <w:rFonts w:ascii="Calibri" w:hAnsi="Calibri"/>
      <w:sz w:val="20"/>
      <w:szCs w:val="20"/>
    </w:rPr>
  </w:style>
  <w:style w:type="paragraph" w:customStyle="1" w:styleId="Standard">
    <w:name w:val="Standard"/>
    <w:uiPriority w:val="99"/>
    <w:qFormat/>
    <w:rsid w:val="007271C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271CE"/>
    <w:rPr>
      <w:color w:val="000000"/>
      <w:sz w:val="32"/>
      <w:szCs w:val="32"/>
    </w:rPr>
  </w:style>
  <w:style w:type="paragraph" w:customStyle="1" w:styleId="Cardnon-underlined">
    <w:name w:val="Card non-underlined"/>
    <w:basedOn w:val="Normal"/>
    <w:link w:val="Cardnon-underlinedChar"/>
    <w:autoRedefine/>
    <w:qFormat/>
    <w:rsid w:val="007271CE"/>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7271CE"/>
    <w:rPr>
      <w:rFonts w:ascii="Avenir LT Std 45 Book" w:eastAsia="Times New Roman" w:hAnsi="Avenir LT Std 45 Book" w:cs="Arial"/>
      <w:szCs w:val="20"/>
    </w:rPr>
  </w:style>
  <w:style w:type="paragraph" w:styleId="TOC3">
    <w:name w:val="toc 3"/>
    <w:basedOn w:val="Normal"/>
    <w:next w:val="Normal"/>
    <w:autoRedefine/>
    <w:uiPriority w:val="39"/>
    <w:qFormat/>
    <w:rsid w:val="007271CE"/>
    <w:pPr>
      <w:ind w:left="400"/>
    </w:pPr>
    <w:rPr>
      <w:rFonts w:ascii="Avenir LT Std 45 Book" w:eastAsia="Times New Roman" w:hAnsi="Avenir LT Std 45 Book"/>
      <w:szCs w:val="20"/>
    </w:rPr>
  </w:style>
  <w:style w:type="paragraph" w:styleId="TOC4">
    <w:name w:val="toc 4"/>
    <w:basedOn w:val="Normal"/>
    <w:next w:val="Normal"/>
    <w:autoRedefine/>
    <w:uiPriority w:val="39"/>
    <w:rsid w:val="007271CE"/>
    <w:pPr>
      <w:ind w:left="600"/>
    </w:pPr>
    <w:rPr>
      <w:rFonts w:ascii="Avenir LT Std 45 Book" w:eastAsia="Times New Roman" w:hAnsi="Avenir LT Std 45 Book"/>
      <w:szCs w:val="20"/>
    </w:rPr>
  </w:style>
  <w:style w:type="paragraph" w:styleId="TOC5">
    <w:name w:val="toc 5"/>
    <w:basedOn w:val="Normal"/>
    <w:next w:val="Normal"/>
    <w:autoRedefine/>
    <w:uiPriority w:val="39"/>
    <w:rsid w:val="007271CE"/>
    <w:pPr>
      <w:ind w:left="800"/>
    </w:pPr>
    <w:rPr>
      <w:rFonts w:ascii="Avenir LT Std 45 Book" w:eastAsia="Times New Roman" w:hAnsi="Avenir LT Std 45 Book"/>
      <w:szCs w:val="20"/>
    </w:rPr>
  </w:style>
  <w:style w:type="paragraph" w:styleId="TOC6">
    <w:name w:val="toc 6"/>
    <w:basedOn w:val="Normal"/>
    <w:next w:val="Normal"/>
    <w:autoRedefine/>
    <w:uiPriority w:val="39"/>
    <w:rsid w:val="007271CE"/>
    <w:pPr>
      <w:ind w:left="1000"/>
    </w:pPr>
    <w:rPr>
      <w:rFonts w:ascii="Avenir LT Std 45 Book" w:eastAsia="Times New Roman" w:hAnsi="Avenir LT Std 45 Book"/>
      <w:szCs w:val="20"/>
    </w:rPr>
  </w:style>
  <w:style w:type="paragraph" w:styleId="TOC7">
    <w:name w:val="toc 7"/>
    <w:basedOn w:val="Normal"/>
    <w:next w:val="Normal"/>
    <w:autoRedefine/>
    <w:uiPriority w:val="39"/>
    <w:rsid w:val="007271CE"/>
    <w:pPr>
      <w:ind w:left="1200"/>
    </w:pPr>
    <w:rPr>
      <w:rFonts w:ascii="Avenir LT Std 45 Book" w:eastAsia="Times New Roman" w:hAnsi="Avenir LT Std 45 Book"/>
      <w:szCs w:val="20"/>
    </w:rPr>
  </w:style>
  <w:style w:type="paragraph" w:styleId="TOC8">
    <w:name w:val="toc 8"/>
    <w:basedOn w:val="Normal"/>
    <w:next w:val="Normal"/>
    <w:autoRedefine/>
    <w:uiPriority w:val="39"/>
    <w:rsid w:val="007271CE"/>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7271CE"/>
  </w:style>
  <w:style w:type="character" w:styleId="HTMLTypewriter">
    <w:name w:val="HTML Typewriter"/>
    <w:basedOn w:val="DefaultParagraphFont"/>
    <w:unhideWhenUsed/>
    <w:rsid w:val="007271CE"/>
    <w:rPr>
      <w:rFonts w:ascii="Courier New" w:eastAsia="Times New Roman" w:hAnsi="Courier New" w:cs="Courier New"/>
      <w:sz w:val="20"/>
      <w:szCs w:val="20"/>
    </w:rPr>
  </w:style>
  <w:style w:type="character" w:customStyle="1" w:styleId="caps">
    <w:name w:val="caps"/>
    <w:basedOn w:val="DefaultParagraphFont"/>
    <w:rsid w:val="007271CE"/>
  </w:style>
  <w:style w:type="character" w:customStyle="1" w:styleId="UnderlinesCharChar">
    <w:name w:val="Underlines Char Char"/>
    <w:basedOn w:val="DefaultParagraphFont"/>
    <w:rsid w:val="007271CE"/>
    <w:rPr>
      <w:rFonts w:cs="Arial"/>
      <w:b/>
      <w:bCs/>
      <w:noProof w:val="0"/>
      <w:sz w:val="22"/>
      <w:szCs w:val="26"/>
      <w:u w:val="single"/>
      <w:lang w:val="en-US" w:eastAsia="en-US" w:bidi="ar-SA"/>
    </w:rPr>
  </w:style>
  <w:style w:type="paragraph" w:customStyle="1" w:styleId="Carding">
    <w:name w:val="Carding"/>
    <w:basedOn w:val="Normal"/>
    <w:uiPriority w:val="99"/>
    <w:qFormat/>
    <w:rsid w:val="007271CE"/>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7271CE"/>
    <w:rPr>
      <w:rFonts w:ascii="Arial Narrow" w:hAnsi="Arial Narrow"/>
      <w:b/>
      <w:noProof w:val="0"/>
      <w:sz w:val="22"/>
      <w:szCs w:val="60"/>
      <w:lang w:val="en-US" w:eastAsia="en-US" w:bidi="ar-SA"/>
    </w:rPr>
  </w:style>
  <w:style w:type="character" w:customStyle="1" w:styleId="aunderline">
    <w:name w:val="aunderline"/>
    <w:basedOn w:val="DefaultParagraphFont"/>
    <w:qFormat/>
    <w:rsid w:val="007271CE"/>
    <w:rPr>
      <w:rFonts w:ascii="Times New Roman" w:hAnsi="Times New Roman"/>
      <w:sz w:val="20"/>
      <w:szCs w:val="24"/>
      <w:u w:val="thick"/>
    </w:rPr>
  </w:style>
  <w:style w:type="character" w:customStyle="1" w:styleId="tagChar1">
    <w:name w:val="tag Char1"/>
    <w:basedOn w:val="DefaultParagraphFont"/>
    <w:qFormat/>
    <w:rsid w:val="007271CE"/>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7271CE"/>
    <w:rPr>
      <w:b/>
      <w:noProof w:val="0"/>
      <w:sz w:val="24"/>
      <w:lang w:val="en-US" w:eastAsia="en-US" w:bidi="ar-SA"/>
    </w:rPr>
  </w:style>
  <w:style w:type="character" w:customStyle="1" w:styleId="Taggin-New">
    <w:name w:val="Taggin - New"/>
    <w:basedOn w:val="DefaultParagraphFont"/>
    <w:rsid w:val="007271CE"/>
    <w:rPr>
      <w:rFonts w:ascii="Arial Narrow" w:hAnsi="Arial Narrow"/>
      <w:b/>
      <w:sz w:val="22"/>
    </w:rPr>
  </w:style>
  <w:style w:type="character" w:customStyle="1" w:styleId="Boxing-New">
    <w:name w:val="Boxing - New"/>
    <w:basedOn w:val="DefaultParagraphFont"/>
    <w:rsid w:val="007271CE"/>
    <w:rPr>
      <w:rFonts w:ascii="Arial Narrow" w:hAnsi="Arial Narrow"/>
      <w:sz w:val="16"/>
      <w:u w:val="none"/>
      <w:bdr w:val="single" w:sz="4" w:space="0" w:color="auto"/>
    </w:rPr>
  </w:style>
  <w:style w:type="character" w:customStyle="1" w:styleId="ilad">
    <w:name w:val="il_ad"/>
    <w:rsid w:val="007271CE"/>
  </w:style>
  <w:style w:type="character" w:customStyle="1" w:styleId="CardUnderlined">
    <w:name w:val="Card Underlined"/>
    <w:basedOn w:val="DefaultParagraphFont"/>
    <w:rsid w:val="007271CE"/>
    <w:rPr>
      <w:rFonts w:ascii="Garamond" w:hAnsi="Garamond"/>
      <w:sz w:val="22"/>
      <w:szCs w:val="24"/>
      <w:u w:val="single"/>
      <w:lang w:val="en-US" w:eastAsia="en-US" w:bidi="ar-SA"/>
    </w:rPr>
  </w:style>
  <w:style w:type="paragraph" w:customStyle="1" w:styleId="Style2">
    <w:name w:val="Style2"/>
    <w:basedOn w:val="Heading4"/>
    <w:uiPriority w:val="99"/>
    <w:qFormat/>
    <w:rsid w:val="007271CE"/>
    <w:rPr>
      <w:rFonts w:eastAsia="Times New Roman" w:cs="Times New Roman"/>
      <w:bCs/>
      <w:caps/>
      <w:szCs w:val="20"/>
    </w:rPr>
  </w:style>
  <w:style w:type="character" w:customStyle="1" w:styleId="pagetitle">
    <w:name w:val="pagetitle"/>
    <w:basedOn w:val="DefaultParagraphFont"/>
    <w:rsid w:val="007271CE"/>
  </w:style>
  <w:style w:type="paragraph" w:customStyle="1" w:styleId="text">
    <w:name w:val="text"/>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7271C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271CE"/>
    <w:rPr>
      <w:rFonts w:ascii="Times New Roman" w:hAnsi="Times New Roman"/>
      <w:sz w:val="20"/>
      <w:szCs w:val="24"/>
      <w:u w:val="single"/>
      <w:lang w:val="en-US" w:eastAsia="en-US" w:bidi="ar-SA"/>
    </w:rPr>
  </w:style>
  <w:style w:type="character" w:customStyle="1" w:styleId="Style9ptBoldUnderline">
    <w:name w:val="Style 9 pt Bold Underline"/>
    <w:rsid w:val="007271CE"/>
    <w:rPr>
      <w:b/>
      <w:bCs/>
      <w:sz w:val="20"/>
      <w:u w:val="single"/>
    </w:rPr>
  </w:style>
  <w:style w:type="paragraph" w:customStyle="1" w:styleId="StyleUnderline9pt0">
    <w:name w:val="Style Underline + 9 pt"/>
    <w:link w:val="StyleUnderline9ptChar"/>
    <w:qFormat/>
    <w:rsid w:val="007271C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271CE"/>
    <w:rPr>
      <w:rFonts w:ascii="Arial" w:eastAsia="Times New Roman" w:hAnsi="Arial" w:cs="Times New Roman"/>
      <w:szCs w:val="20"/>
      <w:u w:val="single"/>
    </w:rPr>
  </w:style>
  <w:style w:type="character" w:customStyle="1" w:styleId="StyleUnderlineChar1Bold">
    <w:name w:val="Style Underline Char1 + Bold"/>
    <w:rsid w:val="007271C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271CE"/>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7271CE"/>
    <w:rPr>
      <w:rFonts w:ascii="Avenir LT Std 45 Book" w:hAnsi="Avenir LT Std 45 Book" w:cs="Times New Roman"/>
      <w:kern w:val="32"/>
      <w:szCs w:val="20"/>
      <w:u w:val="single"/>
      <w:lang w:eastAsia="ar-SA"/>
    </w:rPr>
  </w:style>
  <w:style w:type="character" w:customStyle="1" w:styleId="TagsCharCharChar">
    <w:name w:val="Tags Char Char Char"/>
    <w:basedOn w:val="DefaultParagraphFont"/>
    <w:rsid w:val="007271C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271CE"/>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7271CE"/>
    <w:rPr>
      <w:color w:val="000000"/>
      <w:sz w:val="20"/>
      <w:u w:val="single"/>
    </w:rPr>
  </w:style>
  <w:style w:type="character" w:customStyle="1" w:styleId="Style11ptBlack">
    <w:name w:val="Style 11 pt Black"/>
    <w:basedOn w:val="DefaultParagraphFont"/>
    <w:rsid w:val="007271CE"/>
    <w:rPr>
      <w:color w:val="000000"/>
      <w:sz w:val="20"/>
    </w:rPr>
  </w:style>
  <w:style w:type="character" w:customStyle="1" w:styleId="StyleUnderlineCharTimesBold">
    <w:name w:val="Style Underline Char + Times Bold"/>
    <w:basedOn w:val="DefaultParagraphFont"/>
    <w:rsid w:val="007271CE"/>
    <w:rPr>
      <w:rFonts w:ascii="Times" w:hAnsi="Times"/>
      <w:b w:val="0"/>
      <w:bCs/>
      <w:sz w:val="20"/>
      <w:u w:val="single"/>
    </w:rPr>
  </w:style>
  <w:style w:type="character" w:customStyle="1" w:styleId="blubigktbiz">
    <w:name w:val="blubigktbiz"/>
    <w:rsid w:val="007271C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271CE"/>
  </w:style>
  <w:style w:type="character" w:customStyle="1" w:styleId="StyleevidencetextBorderSinglesolidlineAuto05ptLChar">
    <w:name w:val="Style evidence text + Border: : (Single solid line Auto  0.5 pt L... Char"/>
    <w:link w:val="StyleevidencetextBorderSinglesolidlineAuto05ptL"/>
    <w:rsid w:val="007271CE"/>
    <w:rPr>
      <w:rFonts w:ascii="Avenir LT Std 45 Book" w:hAnsi="Avenir LT Std 45 Book" w:cs="Arial"/>
      <w:color w:val="000000"/>
      <w:lang w:val="x-none" w:eastAsia="x-none"/>
    </w:rPr>
  </w:style>
  <w:style w:type="character" w:customStyle="1" w:styleId="Style4CharChar">
    <w:name w:val="Style4 Char Char"/>
    <w:basedOn w:val="DefaultParagraphFont"/>
    <w:rsid w:val="007271CE"/>
    <w:rPr>
      <w:rFonts w:ascii="Arial Narrow" w:hAnsi="Arial Narrow"/>
      <w:noProof w:val="0"/>
      <w:szCs w:val="24"/>
      <w:u w:val="single"/>
      <w:lang w:val="en-US" w:eastAsia="en-US" w:bidi="ar-SA"/>
    </w:rPr>
  </w:style>
  <w:style w:type="character" w:customStyle="1" w:styleId="BodyText3Char1">
    <w:name w:val="Body Text 3 Char1"/>
    <w:basedOn w:val="DefaultParagraphFont"/>
    <w:rsid w:val="007271CE"/>
    <w:rPr>
      <w:rFonts w:ascii="Times New Roman" w:hAnsi="Times New Roman" w:cs="Times New Roman"/>
      <w:sz w:val="16"/>
      <w:szCs w:val="16"/>
    </w:rPr>
  </w:style>
  <w:style w:type="character" w:customStyle="1" w:styleId="StyleEmphasisArial12ptBold">
    <w:name w:val="Style Emphasis + Arial 12 pt Bold"/>
    <w:rsid w:val="007271CE"/>
    <w:rPr>
      <w:rFonts w:ascii="Arial" w:hAnsi="Arial"/>
      <w:b/>
      <w:bCs/>
      <w:i/>
      <w:iCs/>
      <w:sz w:val="24"/>
    </w:rPr>
  </w:style>
  <w:style w:type="character" w:customStyle="1" w:styleId="super">
    <w:name w:val="super"/>
    <w:rsid w:val="007271CE"/>
  </w:style>
  <w:style w:type="character" w:customStyle="1" w:styleId="text30">
    <w:name w:val="text30"/>
    <w:rsid w:val="007271CE"/>
  </w:style>
  <w:style w:type="character" w:customStyle="1" w:styleId="uppercase">
    <w:name w:val="uppercase"/>
    <w:rsid w:val="007271CE"/>
  </w:style>
  <w:style w:type="character" w:customStyle="1" w:styleId="bodytext0">
    <w:name w:val="bodytext"/>
    <w:rsid w:val="007271CE"/>
  </w:style>
  <w:style w:type="character" w:customStyle="1" w:styleId="entry-title">
    <w:name w:val="entry-title"/>
    <w:rsid w:val="007271CE"/>
  </w:style>
  <w:style w:type="character" w:customStyle="1" w:styleId="BodyTextIndentChar1">
    <w:name w:val="Body Text Indent Char1"/>
    <w:basedOn w:val="DefaultParagraphFont"/>
    <w:uiPriority w:val="99"/>
    <w:rsid w:val="007271CE"/>
    <w:rPr>
      <w:rFonts w:ascii="Times New Roman" w:hAnsi="Times New Roman" w:cs="Times New Roman"/>
      <w:sz w:val="20"/>
    </w:rPr>
  </w:style>
  <w:style w:type="character" w:customStyle="1" w:styleId="Style6pt">
    <w:name w:val="Style 6 pt"/>
    <w:basedOn w:val="DefaultParagraphFont"/>
    <w:qFormat/>
    <w:rsid w:val="007271CE"/>
    <w:rPr>
      <w:sz w:val="12"/>
    </w:rPr>
  </w:style>
  <w:style w:type="character" w:customStyle="1" w:styleId="CiteCharCharCharCharCharChar">
    <w:name w:val="Cite Char Char Char Char Char Char"/>
    <w:basedOn w:val="DefaultParagraphFont"/>
    <w:link w:val="CiteCharCharCharCharChar"/>
    <w:rsid w:val="007271CE"/>
    <w:rPr>
      <w:b/>
      <w:u w:val="single"/>
    </w:rPr>
  </w:style>
  <w:style w:type="character" w:customStyle="1" w:styleId="mainbody1">
    <w:name w:val="mainbody1"/>
    <w:basedOn w:val="DefaultParagraphFont"/>
    <w:rsid w:val="007271CE"/>
    <w:rPr>
      <w:rFonts w:ascii="Verdana" w:hAnsi="Verdana" w:hint="default"/>
      <w:color w:val="000000"/>
      <w:sz w:val="22"/>
      <w:szCs w:val="22"/>
    </w:rPr>
  </w:style>
  <w:style w:type="character" w:customStyle="1" w:styleId="ssl4">
    <w:name w:val="ss_l4"/>
    <w:basedOn w:val="DefaultParagraphFont"/>
    <w:rsid w:val="007271CE"/>
  </w:style>
  <w:style w:type="paragraph" w:customStyle="1" w:styleId="StyleNormalWeb11ptUnderline">
    <w:name w:val="Style Normal (Web) + 11 pt Underline"/>
    <w:basedOn w:val="NormalWeb"/>
    <w:link w:val="StyleNormalWeb11ptUnderlineChar"/>
    <w:qFormat/>
    <w:rsid w:val="007271CE"/>
    <w:pPr>
      <w:spacing w:line="259" w:lineRule="auto"/>
    </w:pPr>
    <w:rPr>
      <w:rFonts w:ascii="Georgia" w:eastAsia="Calibri" w:hAnsi="Georgia" w:cs="Calibri"/>
      <w:sz w:val="22"/>
      <w:szCs w:val="22"/>
      <w:u w:val="single"/>
      <w:lang w:eastAsia="en-US"/>
    </w:rPr>
  </w:style>
  <w:style w:type="character" w:customStyle="1" w:styleId="StyleNormalWeb11ptUnderlineChar">
    <w:name w:val="Style Normal (Web) + 11 pt Underline Char"/>
    <w:basedOn w:val="DefaultParagraphFont"/>
    <w:link w:val="StyleNormalWeb11ptUnderline"/>
    <w:rsid w:val="007271CE"/>
    <w:rPr>
      <w:rFonts w:ascii="Georgia" w:eastAsia="Calibri" w:hAnsi="Georgia" w:cs="Calibri"/>
      <w:u w:val="single"/>
    </w:rPr>
  </w:style>
  <w:style w:type="character" w:customStyle="1" w:styleId="cit-first-element">
    <w:name w:val="cit-first-element"/>
    <w:basedOn w:val="DefaultParagraphFont"/>
    <w:rsid w:val="007271CE"/>
  </w:style>
  <w:style w:type="character" w:customStyle="1" w:styleId="title1">
    <w:name w:val="title1"/>
    <w:basedOn w:val="DefaultParagraphFont"/>
    <w:rsid w:val="007271CE"/>
  </w:style>
  <w:style w:type="character" w:customStyle="1" w:styleId="StyleThickunderline1">
    <w:name w:val="Style Thick underline1"/>
    <w:basedOn w:val="DefaultParagraphFont"/>
    <w:rsid w:val="007271C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7271CE"/>
    <w:rPr>
      <w:rFonts w:ascii="Georgia" w:hAnsi="Georgia"/>
    </w:rPr>
  </w:style>
  <w:style w:type="character" w:customStyle="1" w:styleId="UnderlineBold0">
    <w:name w:val="Underline Bold"/>
    <w:qFormat/>
    <w:rsid w:val="007271CE"/>
    <w:rPr>
      <w:b/>
      <w:sz w:val="20"/>
      <w:u w:val="single"/>
    </w:rPr>
  </w:style>
  <w:style w:type="character" w:customStyle="1" w:styleId="NormalTextChar">
    <w:name w:val="Normal Text Char"/>
    <w:link w:val="NormalText"/>
    <w:rsid w:val="007271CE"/>
    <w:rPr>
      <w:rFonts w:ascii="Avenir LT Std 45 Book" w:eastAsia="Times New Roman" w:hAnsi="Avenir LT Std 45 Book" w:cs="Arial"/>
      <w:szCs w:val="26"/>
    </w:rPr>
  </w:style>
  <w:style w:type="paragraph" w:customStyle="1" w:styleId="TableParagraph">
    <w:name w:val="Table Paragraph"/>
    <w:basedOn w:val="Normal"/>
    <w:uiPriority w:val="1"/>
    <w:qFormat/>
    <w:rsid w:val="007271CE"/>
    <w:pPr>
      <w:widowControl w:val="0"/>
    </w:pPr>
    <w:rPr>
      <w:rFonts w:ascii="Avenir LT Std 45 Book" w:hAnsi="Avenir LT Std 45 Book"/>
    </w:rPr>
  </w:style>
  <w:style w:type="character" w:customStyle="1" w:styleId="UnderlineChar2">
    <w:name w:val="UnderlineChar"/>
    <w:rsid w:val="007271CE"/>
    <w:rPr>
      <w:sz w:val="24"/>
      <w:u w:val="single"/>
      <w:shd w:val="clear" w:color="auto" w:fill="auto"/>
    </w:rPr>
  </w:style>
  <w:style w:type="character" w:customStyle="1" w:styleId="foreground">
    <w:name w:val="foreground"/>
    <w:basedOn w:val="DefaultParagraphFont"/>
    <w:rsid w:val="007271CE"/>
  </w:style>
  <w:style w:type="paragraph" w:customStyle="1" w:styleId="StyleCircled11pt">
    <w:name w:val="Style Circled + 11 pt"/>
    <w:basedOn w:val="Normal"/>
    <w:link w:val="StyleCircled11ptChar"/>
    <w:qFormat/>
    <w:rsid w:val="007271CE"/>
    <w:rPr>
      <w:rFonts w:ascii="Avenir LT Std 45 Book" w:eastAsia="Times New Roman" w:hAnsi="Avenir LT Std 45 Book"/>
      <w:b/>
      <w:bCs/>
      <w:u w:val="single"/>
    </w:rPr>
  </w:style>
  <w:style w:type="character" w:customStyle="1" w:styleId="StyleCircled11ptChar">
    <w:name w:val="Style Circled + 11 pt Char"/>
    <w:link w:val="StyleCircled11pt"/>
    <w:rsid w:val="007271CE"/>
    <w:rPr>
      <w:rFonts w:ascii="Avenir LT Std 45 Book" w:eastAsia="Times New Roman" w:hAnsi="Avenir LT Std 45 Book" w:cs="Arial"/>
      <w:b/>
      <w:bCs/>
      <w:u w:val="single"/>
    </w:rPr>
  </w:style>
  <w:style w:type="paragraph" w:customStyle="1" w:styleId="StyleUnunderlined10ptThickunderline">
    <w:name w:val="Style Ununderlined + 10 pt Thick underline"/>
    <w:basedOn w:val="Normal"/>
    <w:link w:val="StyleUnunderlined10ptThickunderlineChar"/>
    <w:qFormat/>
    <w:rsid w:val="007271C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271CE"/>
    <w:rPr>
      <w:rFonts w:ascii="Times" w:eastAsia="Times New Roman" w:hAnsi="Times" w:cs="Arial"/>
      <w:szCs w:val="28"/>
      <w:u w:val="single"/>
    </w:rPr>
  </w:style>
  <w:style w:type="paragraph" w:customStyle="1" w:styleId="cite20">
    <w:name w:val="cite2"/>
    <w:basedOn w:val="Normal"/>
    <w:uiPriority w:val="99"/>
    <w:qFormat/>
    <w:rsid w:val="007271CE"/>
    <w:rPr>
      <w:rFonts w:ascii="Avenir LT Std 45 Book" w:eastAsia="Times New Roman" w:hAnsi="Avenir LT Std 45 Book"/>
      <w:color w:val="000000"/>
      <w:szCs w:val="20"/>
    </w:rPr>
  </w:style>
  <w:style w:type="character" w:customStyle="1" w:styleId="postby">
    <w:name w:val="post_by"/>
    <w:basedOn w:val="DefaultParagraphFont"/>
    <w:rsid w:val="007271CE"/>
  </w:style>
  <w:style w:type="character" w:customStyle="1" w:styleId="Style11ptBorderSinglesolidlineAuto05ptLinewidth">
    <w:name w:val="Style 11 pt Border: : (Single solid line Auto  0.5 pt Line width)"/>
    <w:rsid w:val="007271CE"/>
    <w:rPr>
      <w:sz w:val="20"/>
      <w:bdr w:val="single" w:sz="4" w:space="0" w:color="auto" w:frame="1"/>
    </w:rPr>
  </w:style>
  <w:style w:type="character" w:customStyle="1" w:styleId="StyleUnderlineChar9ptBorderSinglesolidlineAuto0">
    <w:name w:val="Style Underline Char + 9 pt Border: : (Single solid line Auto  0..."/>
    <w:rsid w:val="007271C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271C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271C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271C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271CE"/>
    <w:rPr>
      <w:sz w:val="20"/>
      <w:szCs w:val="24"/>
      <w:u w:val="single"/>
      <w:bdr w:val="single" w:sz="4" w:space="0" w:color="auto"/>
      <w:lang w:val="en-US" w:eastAsia="en-US" w:bidi="ar-SA"/>
    </w:rPr>
  </w:style>
  <w:style w:type="character" w:customStyle="1" w:styleId="StyleLatinGaramondUnderline">
    <w:name w:val="Style (Latin) Garamond Underline"/>
    <w:rsid w:val="007271CE"/>
    <w:rPr>
      <w:rFonts w:ascii="Times New Roman" w:hAnsi="Times New Roman"/>
      <w:sz w:val="20"/>
      <w:u w:val="single"/>
    </w:rPr>
  </w:style>
  <w:style w:type="character" w:customStyle="1" w:styleId="StyleLatinGaramond">
    <w:name w:val="Style (Latin) Garamond"/>
    <w:rsid w:val="007271CE"/>
    <w:rPr>
      <w:rFonts w:ascii="Times New Roman" w:hAnsi="Times New Roman"/>
      <w:sz w:val="20"/>
    </w:rPr>
  </w:style>
  <w:style w:type="character" w:customStyle="1" w:styleId="styletimesnewroman12ptbold0">
    <w:name w:val="styletimesnewroman12ptbold"/>
    <w:basedOn w:val="DefaultParagraphFont"/>
    <w:rsid w:val="007271CE"/>
  </w:style>
  <w:style w:type="character" w:customStyle="1" w:styleId="CharCharCharCharChar">
    <w:name w:val="Char Char Char Char Char"/>
    <w:aliases w:val="Char Char Char Char,Char Char Char Char Char Char Char1,Heading 2 Char1 Char Char Char Char Char Char"/>
    <w:basedOn w:val="DefaultParagraphFont"/>
    <w:rsid w:val="007271CE"/>
    <w:rPr>
      <w:rFonts w:cs="Arial"/>
      <w:b/>
      <w:bCs/>
      <w:iCs/>
      <w:sz w:val="24"/>
      <w:szCs w:val="28"/>
      <w:lang w:val="en-US" w:eastAsia="en-US" w:bidi="ar-SA"/>
    </w:rPr>
  </w:style>
  <w:style w:type="character" w:customStyle="1" w:styleId="mainheading">
    <w:name w:val="mainheading"/>
    <w:basedOn w:val="DefaultParagraphFont"/>
    <w:rsid w:val="007271CE"/>
  </w:style>
  <w:style w:type="paragraph" w:customStyle="1" w:styleId="BoldandUnderlineChar2CharChar">
    <w:name w:val="Bold and Underline Char2 Char Char"/>
    <w:basedOn w:val="Normal"/>
    <w:link w:val="BoldandUnderlineChar2CharCharChar"/>
    <w:qFormat/>
    <w:rsid w:val="007271CE"/>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7271CE"/>
    <w:rPr>
      <w:rFonts w:ascii="Avenir LT Std 45 Book" w:eastAsia="Times New Roman" w:hAnsi="Avenir LT Std 45 Book" w:cs="Arial"/>
      <w:b/>
      <w:u w:val="single"/>
    </w:rPr>
  </w:style>
  <w:style w:type="character" w:customStyle="1" w:styleId="StyleUnderlineChar9ptChar">
    <w:name w:val="Style Underline Char + 9 pt Char"/>
    <w:basedOn w:val="IntenseEmphasis"/>
    <w:rsid w:val="007271CE"/>
    <w:rPr>
      <w:rFonts w:ascii="Times New Roman" w:eastAsia="Times New Roman" w:hAnsi="Times New Roman" w:cs="Times New Roman"/>
      <w:bCs w:val="0"/>
      <w:i w:val="0"/>
      <w:iCs w:val="0"/>
      <w:noProof w:val="0"/>
      <w:color w:val="4472C4" w:themeColor="accent1"/>
      <w:sz w:val="20"/>
      <w:szCs w:val="24"/>
      <w:u w:val="single"/>
      <w:lang w:val="en-US" w:eastAsia="en-US" w:bidi="ar-SA"/>
    </w:rPr>
  </w:style>
  <w:style w:type="character" w:customStyle="1" w:styleId="StyleUnderlineChar9ptBoldChar">
    <w:name w:val="Style Underline Char + 9 pt Bold Char"/>
    <w:basedOn w:val="IntenseEmphasis"/>
    <w:rsid w:val="007271CE"/>
    <w:rPr>
      <w:rFonts w:ascii="Times New Roman" w:eastAsia="Times New Roman" w:hAnsi="Times New Roman" w:cs="Times New Roman"/>
      <w:b/>
      <w:bCs/>
      <w:i w:val="0"/>
      <w:iCs w:val="0"/>
      <w:noProof w:val="0"/>
      <w:color w:val="4472C4" w:themeColor="accent1"/>
      <w:sz w:val="20"/>
      <w:szCs w:val="24"/>
      <w:u w:val="single"/>
      <w:lang w:val="en-US" w:eastAsia="en-US" w:bidi="ar-SA"/>
    </w:rPr>
  </w:style>
  <w:style w:type="character" w:customStyle="1" w:styleId="Reduce8ptCharChar">
    <w:name w:val="Reduce 8pt Char Char"/>
    <w:basedOn w:val="DefaultParagraphFont"/>
    <w:link w:val="Reduce8pt"/>
    <w:rsid w:val="007271CE"/>
    <w:rPr>
      <w:sz w:val="16"/>
    </w:rPr>
  </w:style>
  <w:style w:type="paragraph" w:customStyle="1" w:styleId="Reduce8pt">
    <w:name w:val="Reduce 8pt"/>
    <w:basedOn w:val="Normal"/>
    <w:link w:val="Reduce8ptCharChar"/>
    <w:qFormat/>
    <w:rsid w:val="007271C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7271CE"/>
    <w:rPr>
      <w:rFonts w:ascii="Avenir LT Std 45 Book" w:eastAsia="Calibri" w:hAnsi="Avenir LT Std 45 Book"/>
    </w:rPr>
  </w:style>
  <w:style w:type="character" w:customStyle="1" w:styleId="CardIndentedChar">
    <w:name w:val="Card (Indented) Char"/>
    <w:link w:val="CardIndented"/>
    <w:locked/>
    <w:rsid w:val="007271CE"/>
    <w:rPr>
      <w:rFonts w:ascii="Avenir LT Std 45 Book" w:hAnsi="Avenir LT Std 45 Book" w:cs="Arial"/>
    </w:rPr>
  </w:style>
  <w:style w:type="character" w:customStyle="1" w:styleId="citenon-boldChar">
    <w:name w:val="cite non-bold Char"/>
    <w:basedOn w:val="DefaultParagraphFont"/>
    <w:link w:val="citenon-bold"/>
    <w:locked/>
    <w:rsid w:val="007271CE"/>
    <w:rPr>
      <w:rFonts w:ascii="Arial" w:eastAsia="Calibri" w:hAnsi="Arial" w:cs="Arial"/>
    </w:rPr>
  </w:style>
  <w:style w:type="character" w:customStyle="1" w:styleId="boldciteChar4">
    <w:name w:val="bold cite Char4"/>
    <w:link w:val="boldcite"/>
    <w:locked/>
    <w:rsid w:val="007271CE"/>
    <w:rPr>
      <w:rFonts w:eastAsia="Times New Roman" w:cs="Arial"/>
      <w:b/>
      <w:color w:val="000000"/>
      <w:sz w:val="20"/>
      <w:u w:val="thick" w:color="000000"/>
    </w:rPr>
  </w:style>
  <w:style w:type="paragraph" w:customStyle="1" w:styleId="boldcite">
    <w:name w:val="bold cite"/>
    <w:basedOn w:val="Normal"/>
    <w:link w:val="boldciteChar4"/>
    <w:qFormat/>
    <w:rsid w:val="007271CE"/>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7271CE"/>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7271CE"/>
    <w:rPr>
      <w:rFonts w:ascii="Times New Roman" w:hAnsi="Times New Roman" w:cs="Times New Roman"/>
      <w:b/>
      <w:sz w:val="32"/>
    </w:rPr>
  </w:style>
  <w:style w:type="paragraph" w:customStyle="1" w:styleId="HeadingsBase">
    <w:name w:val="Headings Base"/>
    <w:basedOn w:val="Normal"/>
    <w:link w:val="HeadingsBaseChar"/>
    <w:qFormat/>
    <w:rsid w:val="007271C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7271C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271CE"/>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7271CE"/>
  </w:style>
  <w:style w:type="paragraph" w:customStyle="1" w:styleId="SchoolWorksCited">
    <w:name w:val="School Works Cited"/>
    <w:basedOn w:val="SchoolPaper"/>
    <w:uiPriority w:val="99"/>
    <w:qFormat/>
    <w:rsid w:val="007271CE"/>
  </w:style>
  <w:style w:type="paragraph" w:customStyle="1" w:styleId="BlockQuote">
    <w:name w:val="Block Quote"/>
    <w:basedOn w:val="Normal"/>
    <w:uiPriority w:val="99"/>
    <w:qFormat/>
    <w:rsid w:val="007271CE"/>
    <w:pPr>
      <w:ind w:left="720" w:right="720"/>
    </w:pPr>
    <w:rPr>
      <w:rFonts w:ascii="Avenir LT Std 45 Book" w:eastAsia="Calibri" w:hAnsi="Avenir LT Std 45 Book"/>
    </w:rPr>
  </w:style>
  <w:style w:type="paragraph" w:customStyle="1" w:styleId="PaperBody">
    <w:name w:val="Paper Body"/>
    <w:basedOn w:val="Normal"/>
    <w:uiPriority w:val="99"/>
    <w:qFormat/>
    <w:rsid w:val="007271CE"/>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7271CE"/>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7271CE"/>
    <w:rPr>
      <w:rFonts w:ascii="Avenir LT Std 45 Book" w:eastAsia="Times New Roman" w:hAnsi="Avenir LT Std 45 Book" w:cs="Arial"/>
      <w:b/>
      <w:bCs/>
      <w:sz w:val="32"/>
      <w:u w:val="single"/>
      <w:lang w:bidi="en-US"/>
    </w:rPr>
  </w:style>
  <w:style w:type="paragraph" w:customStyle="1" w:styleId="WW-Default">
    <w:name w:val="WW-Default"/>
    <w:uiPriority w:val="99"/>
    <w:qFormat/>
    <w:rsid w:val="007271C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271C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271CE"/>
    <w:rPr>
      <w:rFonts w:ascii="Times New Roman" w:hAnsi="Times New Roman" w:cs="Times New Roman"/>
      <w:b/>
      <w:sz w:val="20"/>
    </w:rPr>
  </w:style>
  <w:style w:type="paragraph" w:customStyle="1" w:styleId="MicroText">
    <w:name w:val="MicroText"/>
    <w:basedOn w:val="Normal"/>
    <w:next w:val="Normal"/>
    <w:link w:val="MicroTextChar"/>
    <w:qFormat/>
    <w:rsid w:val="007271CE"/>
    <w:rPr>
      <w:rFonts w:ascii="Arial Narrow" w:hAnsi="Arial Narrow" w:cstheme="minorBidi"/>
      <w:sz w:val="12"/>
    </w:rPr>
  </w:style>
  <w:style w:type="character" w:customStyle="1" w:styleId="Footnote2Char">
    <w:name w:val="Footnote2 Char"/>
    <w:link w:val="Footnote2"/>
    <w:locked/>
    <w:rsid w:val="007271CE"/>
  </w:style>
  <w:style w:type="paragraph" w:customStyle="1" w:styleId="Footnote2">
    <w:name w:val="Footnote2"/>
    <w:basedOn w:val="Normal"/>
    <w:next w:val="Normal"/>
    <w:link w:val="Footnote2Char"/>
    <w:autoRedefine/>
    <w:qFormat/>
    <w:rsid w:val="007271CE"/>
    <w:pPr>
      <w:spacing w:after="120" w:line="480" w:lineRule="auto"/>
    </w:pPr>
    <w:rPr>
      <w:rFonts w:asciiTheme="minorHAnsi" w:hAnsiTheme="minorHAnsi" w:cstheme="minorBidi"/>
    </w:rPr>
  </w:style>
  <w:style w:type="paragraph" w:customStyle="1" w:styleId="indent">
    <w:name w:val="indent"/>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7271CE"/>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7271CE"/>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7271CE"/>
    <w:rPr>
      <w:rFonts w:ascii="Print Clearly OT" w:hAnsi="Print Clearly OT" w:cs="Arial"/>
      <w:sz w:val="20"/>
    </w:rPr>
  </w:style>
  <w:style w:type="paragraph" w:customStyle="1" w:styleId="CardText4">
    <w:name w:val="CardText"/>
    <w:basedOn w:val="Normal"/>
    <w:link w:val="CardTextChar3"/>
    <w:qFormat/>
    <w:rsid w:val="007271CE"/>
    <w:pPr>
      <w:ind w:left="288"/>
    </w:pPr>
    <w:rPr>
      <w:rFonts w:ascii="Print Clearly OT" w:hAnsi="Print Clearly OT"/>
      <w:sz w:val="20"/>
    </w:rPr>
  </w:style>
  <w:style w:type="character" w:customStyle="1" w:styleId="stylestylebold12pt">
    <w:name w:val="stylestylebold12pt"/>
    <w:basedOn w:val="DefaultParagraphFont"/>
    <w:rsid w:val="007271CE"/>
  </w:style>
  <w:style w:type="character" w:customStyle="1" w:styleId="styleboldunderline">
    <w:name w:val="styleboldunderline"/>
    <w:basedOn w:val="DefaultParagraphFont"/>
    <w:rsid w:val="007271CE"/>
  </w:style>
  <w:style w:type="character" w:customStyle="1" w:styleId="box">
    <w:name w:val="box"/>
    <w:basedOn w:val="DefaultParagraphFont"/>
    <w:rsid w:val="007271C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7271CE"/>
    <w:rPr>
      <w:rFonts w:ascii="Arial Narrow" w:hAnsi="Arial Narrow" w:cs="Arial Narrow" w:hint="default"/>
      <w:sz w:val="18"/>
      <w:szCs w:val="18"/>
    </w:rPr>
  </w:style>
  <w:style w:type="character" w:customStyle="1" w:styleId="FontStyle14">
    <w:name w:val="Font Style14"/>
    <w:basedOn w:val="DefaultParagraphFont"/>
    <w:uiPriority w:val="99"/>
    <w:rsid w:val="007271C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271CE"/>
    <w:rPr>
      <w:rFonts w:ascii="Arial Narrow" w:hAnsi="Arial Narrow" w:cs="Arial Narrow" w:hint="default"/>
      <w:b/>
      <w:bCs/>
      <w:sz w:val="10"/>
      <w:szCs w:val="10"/>
    </w:rPr>
  </w:style>
  <w:style w:type="character" w:customStyle="1" w:styleId="SmallText0">
    <w:name w:val="SmallText"/>
    <w:rsid w:val="007271CE"/>
    <w:rPr>
      <w:color w:val="000000"/>
    </w:rPr>
  </w:style>
  <w:style w:type="character" w:customStyle="1" w:styleId="CitesChar1">
    <w:name w:val="Cites Char1"/>
    <w:basedOn w:val="DefaultParagraphFont"/>
    <w:rsid w:val="007271CE"/>
    <w:rPr>
      <w:b/>
      <w:bCs w:val="0"/>
      <w:szCs w:val="24"/>
      <w:u w:val="single"/>
      <w:lang w:val="en-US" w:eastAsia="en-US" w:bidi="ar-SA"/>
    </w:rPr>
  </w:style>
  <w:style w:type="character" w:customStyle="1" w:styleId="CardUnderlinedChar">
    <w:name w:val="Card Underlined Char"/>
    <w:basedOn w:val="DefaultParagraphFont"/>
    <w:rsid w:val="007271CE"/>
    <w:rPr>
      <w:rFonts w:ascii="Arial Narrow" w:hAnsi="Arial Narrow" w:hint="default"/>
      <w:sz w:val="22"/>
      <w:szCs w:val="24"/>
      <w:u w:val="single"/>
      <w:lang w:val="en-US" w:eastAsia="en-US" w:bidi="ar-SA"/>
    </w:rPr>
  </w:style>
  <w:style w:type="character" w:customStyle="1" w:styleId="underline3">
    <w:name w:val="underline3"/>
    <w:basedOn w:val="underline2"/>
    <w:rsid w:val="007271CE"/>
    <w:rPr>
      <w:rFonts w:ascii="Arial" w:hAnsi="Arial"/>
      <w:sz w:val="18"/>
      <w:u w:val="single"/>
      <w:bdr w:val="none" w:sz="0" w:space="0" w:color="auto" w:frame="1"/>
      <w:shd w:val="clear" w:color="auto" w:fill="FFFF00"/>
    </w:rPr>
  </w:style>
  <w:style w:type="character" w:customStyle="1" w:styleId="menu">
    <w:name w:val="menu"/>
    <w:basedOn w:val="DefaultParagraphFont"/>
    <w:rsid w:val="007271CE"/>
  </w:style>
  <w:style w:type="character" w:customStyle="1" w:styleId="itxtrst">
    <w:name w:val="itxtrst"/>
    <w:rsid w:val="007271CE"/>
  </w:style>
  <w:style w:type="character" w:customStyle="1" w:styleId="A-Underlining">
    <w:name w:val="A-Underlining"/>
    <w:basedOn w:val="DefaultParagraphFont"/>
    <w:rsid w:val="007271CE"/>
    <w:rPr>
      <w:rFonts w:ascii="Garamond" w:hAnsi="Garamond" w:hint="default"/>
      <w:color w:val="auto"/>
      <w:sz w:val="24"/>
      <w:u w:val="single"/>
    </w:rPr>
  </w:style>
  <w:style w:type="character" w:customStyle="1" w:styleId="StyleUnderlineBold0">
    <w:name w:val="Style Underline + Bold"/>
    <w:rsid w:val="007271CE"/>
    <w:rPr>
      <w:b/>
      <w:bCs/>
      <w:u w:val="single"/>
    </w:rPr>
  </w:style>
  <w:style w:type="character" w:customStyle="1" w:styleId="Underline-Highlighted">
    <w:name w:val="Underline-Highlighted"/>
    <w:uiPriority w:val="1"/>
    <w:qFormat/>
    <w:rsid w:val="007271C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271CE"/>
  </w:style>
  <w:style w:type="character" w:customStyle="1" w:styleId="newsmain">
    <w:name w:val="news_main"/>
    <w:basedOn w:val="DefaultParagraphFont"/>
    <w:rsid w:val="007271CE"/>
  </w:style>
  <w:style w:type="character" w:customStyle="1" w:styleId="vitstoryheadline">
    <w:name w:val="vitstoryheadline"/>
    <w:rsid w:val="007271CE"/>
  </w:style>
  <w:style w:type="character" w:customStyle="1" w:styleId="AuthorDate0">
    <w:name w:val="Author Date"/>
    <w:qFormat/>
    <w:rsid w:val="007271CE"/>
    <w:rPr>
      <w:b/>
      <w:bCs w:val="0"/>
      <w:sz w:val="24"/>
      <w:u w:val="thick"/>
    </w:rPr>
  </w:style>
  <w:style w:type="character" w:customStyle="1" w:styleId="red">
    <w:name w:val="red"/>
    <w:basedOn w:val="DefaultParagraphFont"/>
    <w:rsid w:val="007271CE"/>
  </w:style>
  <w:style w:type="character" w:customStyle="1" w:styleId="at">
    <w:name w:val="at"/>
    <w:rsid w:val="007271CE"/>
  </w:style>
  <w:style w:type="character" w:customStyle="1" w:styleId="org">
    <w:name w:val="org"/>
    <w:rsid w:val="007271CE"/>
  </w:style>
  <w:style w:type="character" w:customStyle="1" w:styleId="pnumber">
    <w:name w:val="pnumber"/>
    <w:rsid w:val="007271CE"/>
  </w:style>
  <w:style w:type="character" w:customStyle="1" w:styleId="ital">
    <w:name w:val="ital"/>
    <w:rsid w:val="007271CE"/>
  </w:style>
  <w:style w:type="character" w:customStyle="1" w:styleId="orgdiv">
    <w:name w:val="orgdiv"/>
    <w:rsid w:val="007271CE"/>
  </w:style>
  <w:style w:type="character" w:customStyle="1" w:styleId="orgname">
    <w:name w:val="orgname"/>
    <w:rsid w:val="007271CE"/>
  </w:style>
  <w:style w:type="character" w:customStyle="1" w:styleId="city">
    <w:name w:val="city"/>
    <w:rsid w:val="007271CE"/>
  </w:style>
  <w:style w:type="character" w:customStyle="1" w:styleId="state">
    <w:name w:val="state"/>
    <w:rsid w:val="007271CE"/>
  </w:style>
  <w:style w:type="character" w:customStyle="1" w:styleId="country">
    <w:name w:val="country"/>
    <w:rsid w:val="007271CE"/>
  </w:style>
  <w:style w:type="character" w:customStyle="1" w:styleId="articletitle">
    <w:name w:val="articletitle"/>
    <w:rsid w:val="007271CE"/>
    <w:rPr>
      <w:rFonts w:ascii="Times New Roman" w:hAnsi="Times New Roman" w:cs="Times New Roman" w:hint="default"/>
    </w:rPr>
  </w:style>
  <w:style w:type="character" w:customStyle="1" w:styleId="6pointChar">
    <w:name w:val="6 point Char"/>
    <w:rsid w:val="007271CE"/>
    <w:rPr>
      <w:rFonts w:ascii="Times New Roman" w:hAnsi="Times New Roman" w:cs="Times New Roman" w:hint="default"/>
      <w:sz w:val="12"/>
      <w:lang w:val="en-US" w:eastAsia="en-US"/>
    </w:rPr>
  </w:style>
  <w:style w:type="character" w:customStyle="1" w:styleId="StyleThickunderline">
    <w:name w:val="Style Thick underline"/>
    <w:qFormat/>
    <w:rsid w:val="007271CE"/>
    <w:rPr>
      <w:u w:val="thick"/>
    </w:rPr>
  </w:style>
  <w:style w:type="character" w:customStyle="1" w:styleId="Box0">
    <w:name w:val="Box!"/>
    <w:uiPriority w:val="1"/>
    <w:rsid w:val="007271CE"/>
    <w:rPr>
      <w:rFonts w:ascii="Garamond" w:hAnsi="Garamond" w:hint="default"/>
      <w:sz w:val="24"/>
      <w:u w:val="single"/>
      <w:bdr w:val="single" w:sz="4" w:space="0" w:color="auto" w:frame="1"/>
    </w:rPr>
  </w:style>
  <w:style w:type="character" w:customStyle="1" w:styleId="citechar">
    <w:name w:val="citechar"/>
    <w:basedOn w:val="DefaultParagraphFont"/>
    <w:rsid w:val="007271CE"/>
  </w:style>
  <w:style w:type="character" w:customStyle="1" w:styleId="underlinechar5">
    <w:name w:val="underlinechar"/>
    <w:basedOn w:val="DefaultParagraphFont"/>
    <w:rsid w:val="007271CE"/>
  </w:style>
  <w:style w:type="character" w:customStyle="1" w:styleId="CardUnderlineChar">
    <w:name w:val="Card Underline Char"/>
    <w:rsid w:val="007271CE"/>
    <w:rPr>
      <w:szCs w:val="24"/>
      <w:u w:val="single"/>
      <w:lang w:val="en-US" w:eastAsia="en-US" w:bidi="ar-SA"/>
    </w:rPr>
  </w:style>
  <w:style w:type="character" w:customStyle="1" w:styleId="tagciteChar">
    <w:name w:val="tag/cite Char"/>
    <w:basedOn w:val="DefaultParagraphFont"/>
    <w:rsid w:val="007271CE"/>
    <w:rPr>
      <w:b/>
      <w:bCs w:val="0"/>
      <w:sz w:val="24"/>
      <w:lang w:val="en-US" w:eastAsia="en-US" w:bidi="ar-SA"/>
    </w:rPr>
  </w:style>
  <w:style w:type="character" w:customStyle="1" w:styleId="8pointChar">
    <w:name w:val="8 point Char"/>
    <w:basedOn w:val="DefaultParagraphFont"/>
    <w:link w:val="8point"/>
    <w:rsid w:val="007271CE"/>
    <w:rPr>
      <w:sz w:val="16"/>
    </w:rPr>
  </w:style>
  <w:style w:type="character" w:customStyle="1" w:styleId="BoldText12pt">
    <w:name w:val="Bold Text 12 pt"/>
    <w:rsid w:val="007271C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271CE"/>
  </w:style>
  <w:style w:type="character" w:customStyle="1" w:styleId="tagCharChar">
    <w:name w:val="tag Char Char"/>
    <w:rsid w:val="007271CE"/>
    <w:rPr>
      <w:b/>
      <w:bCs w:val="0"/>
      <w:sz w:val="24"/>
      <w:lang w:val="en-US" w:eastAsia="en-US" w:bidi="ar-SA"/>
    </w:rPr>
  </w:style>
  <w:style w:type="character" w:customStyle="1" w:styleId="Mention11">
    <w:name w:val="Mention11"/>
    <w:basedOn w:val="DefaultParagraphFont"/>
    <w:uiPriority w:val="99"/>
    <w:semiHidden/>
    <w:unhideWhenUsed/>
    <w:rsid w:val="007271CE"/>
    <w:rPr>
      <w:color w:val="2B579A"/>
      <w:shd w:val="clear" w:color="auto" w:fill="E6E6E6"/>
    </w:rPr>
  </w:style>
  <w:style w:type="character" w:customStyle="1" w:styleId="Emph">
    <w:name w:val="Emph"/>
    <w:basedOn w:val="DefaultParagraphFont"/>
    <w:uiPriority w:val="1"/>
    <w:qFormat/>
    <w:rsid w:val="007271C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271CE"/>
  </w:style>
  <w:style w:type="character" w:customStyle="1" w:styleId="Mention2">
    <w:name w:val="Mention2"/>
    <w:basedOn w:val="DefaultParagraphFont"/>
    <w:uiPriority w:val="99"/>
    <w:semiHidden/>
    <w:unhideWhenUsed/>
    <w:rsid w:val="007271CE"/>
    <w:rPr>
      <w:color w:val="2B579A"/>
      <w:shd w:val="clear" w:color="auto" w:fill="E6E6E6"/>
    </w:rPr>
  </w:style>
  <w:style w:type="paragraph" w:customStyle="1" w:styleId="FlashTag">
    <w:name w:val="FlashTag"/>
    <w:basedOn w:val="Normal"/>
    <w:link w:val="FlashTagChar"/>
    <w:autoRedefine/>
    <w:uiPriority w:val="4"/>
    <w:qFormat/>
    <w:rsid w:val="007271CE"/>
    <w:rPr>
      <w:rFonts w:asciiTheme="majorHAnsi" w:hAnsiTheme="majorHAnsi"/>
      <w:b/>
      <w:sz w:val="28"/>
    </w:rPr>
  </w:style>
  <w:style w:type="character" w:customStyle="1" w:styleId="FlashTagChar">
    <w:name w:val="FlashTag Char"/>
    <w:basedOn w:val="DefaultParagraphFont"/>
    <w:link w:val="FlashTag"/>
    <w:uiPriority w:val="4"/>
    <w:rsid w:val="007271CE"/>
    <w:rPr>
      <w:rFonts w:asciiTheme="majorHAnsi" w:hAnsiTheme="majorHAnsi" w:cs="Arial"/>
      <w:b/>
      <w:sz w:val="28"/>
    </w:rPr>
  </w:style>
  <w:style w:type="paragraph" w:customStyle="1" w:styleId="Warrant">
    <w:name w:val="Warrant"/>
    <w:autoRedefine/>
    <w:uiPriority w:val="4"/>
    <w:qFormat/>
    <w:rsid w:val="007271CE"/>
    <w:pPr>
      <w:ind w:left="720"/>
    </w:pPr>
    <w:rPr>
      <w:rFonts w:ascii="Calibri" w:hAnsi="Calibri" w:cs="Arial"/>
    </w:rPr>
  </w:style>
  <w:style w:type="character" w:customStyle="1" w:styleId="m-8793234324905335251gmail-style13ptbold">
    <w:name w:val="m_-8793234324905335251gmail-style13ptbold"/>
    <w:basedOn w:val="DefaultParagraphFont"/>
    <w:rsid w:val="007271CE"/>
  </w:style>
  <w:style w:type="character" w:customStyle="1" w:styleId="m3965771245576658108gmail-styleunderline">
    <w:name w:val="m_3965771245576658108gmail-styleunderline"/>
    <w:basedOn w:val="DefaultParagraphFont"/>
    <w:rsid w:val="007271CE"/>
  </w:style>
  <w:style w:type="paragraph" w:customStyle="1" w:styleId="HeaderCharChar">
    <w:name w:val="Header Char Char"/>
    <w:aliases w:val="Header Char Char Char Char Char Char Char Cha,Header Char2,Header Char1 Char,Char Char Char Cha"/>
    <w:basedOn w:val="Normal"/>
    <w:uiPriority w:val="99"/>
    <w:qFormat/>
    <w:rsid w:val="007271CE"/>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7271CE"/>
    <w:rPr>
      <w:rFonts w:ascii="Georgia" w:eastAsia="Times New Roman" w:hAnsi="Georgia"/>
      <w:szCs w:val="20"/>
    </w:rPr>
  </w:style>
  <w:style w:type="paragraph" w:styleId="EndnoteText">
    <w:name w:val="endnote text"/>
    <w:basedOn w:val="Normal"/>
    <w:link w:val="EndnoteTextChar"/>
    <w:unhideWhenUsed/>
    <w:rsid w:val="007271CE"/>
    <w:rPr>
      <w:rFonts w:ascii="Georgia" w:eastAsia="Times New Roman" w:hAnsi="Georgia" w:cstheme="minorBidi"/>
      <w:szCs w:val="20"/>
    </w:rPr>
  </w:style>
  <w:style w:type="character" w:customStyle="1" w:styleId="EndnoteTextChar1">
    <w:name w:val="Endnote Text Char1"/>
    <w:basedOn w:val="DefaultParagraphFont"/>
    <w:rsid w:val="007271CE"/>
    <w:rPr>
      <w:rFonts w:ascii="Arial" w:hAnsi="Arial" w:cs="Arial"/>
      <w:sz w:val="20"/>
      <w:szCs w:val="20"/>
    </w:rPr>
  </w:style>
  <w:style w:type="character" w:customStyle="1" w:styleId="DateChar">
    <w:name w:val="Date Char"/>
    <w:aliases w:val="date Char"/>
    <w:basedOn w:val="DefaultParagraphFont"/>
    <w:link w:val="Date"/>
    <w:uiPriority w:val="99"/>
    <w:locked/>
    <w:rsid w:val="007271CE"/>
    <w:rPr>
      <w:rFonts w:ascii="Georgia" w:eastAsia="Times New Roman" w:hAnsi="Georgia"/>
    </w:rPr>
  </w:style>
  <w:style w:type="paragraph" w:styleId="Date">
    <w:name w:val="Date"/>
    <w:aliases w:val="date"/>
    <w:basedOn w:val="Normal"/>
    <w:next w:val="Normal"/>
    <w:link w:val="DateChar"/>
    <w:uiPriority w:val="99"/>
    <w:unhideWhenUsed/>
    <w:qFormat/>
    <w:rsid w:val="007271CE"/>
    <w:rPr>
      <w:rFonts w:ascii="Georgia" w:eastAsia="Times New Roman" w:hAnsi="Georgia" w:cstheme="minorBidi"/>
    </w:rPr>
  </w:style>
  <w:style w:type="character" w:customStyle="1" w:styleId="DateChar1">
    <w:name w:val="Date Char1"/>
    <w:aliases w:val="date Char1"/>
    <w:basedOn w:val="DefaultParagraphFont"/>
    <w:uiPriority w:val="99"/>
    <w:rsid w:val="007271CE"/>
    <w:rPr>
      <w:rFonts w:ascii="Arial" w:hAnsi="Arial" w:cs="Arial"/>
    </w:rPr>
  </w:style>
  <w:style w:type="character" w:customStyle="1" w:styleId="BodyTextFirstIndentChar">
    <w:name w:val="Body Text First Indent Char"/>
    <w:basedOn w:val="BodyTextChar"/>
    <w:link w:val="BodyTextFirstIndent"/>
    <w:locked/>
    <w:rsid w:val="007271CE"/>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7271CE"/>
    <w:pPr>
      <w:spacing w:after="0"/>
      <w:ind w:firstLine="360"/>
    </w:pPr>
    <w:rPr>
      <w:rFonts w:ascii="Avenir LT Std 45 Book" w:eastAsia="Times New Roman" w:hAnsi="Avenir LT Std 45 Book"/>
      <w:spacing w:val="-8"/>
      <w:sz w:val="20"/>
      <w:szCs w:val="20"/>
      <w:lang w:eastAsia="ar-SA"/>
    </w:rPr>
  </w:style>
  <w:style w:type="character" w:customStyle="1" w:styleId="BodyTextFirstIndentChar1">
    <w:name w:val="Body Text First Indent Char1"/>
    <w:basedOn w:val="BodyTextChar"/>
    <w:rsid w:val="007271CE"/>
    <w:rPr>
      <w:rFonts w:ascii="Arial" w:hAnsi="Arial" w:cs="Arial"/>
    </w:rPr>
  </w:style>
  <w:style w:type="character" w:customStyle="1" w:styleId="BodyTextIndent2Char1">
    <w:name w:val="Body Text Indent 2 Char1"/>
    <w:basedOn w:val="DefaultParagraphFont"/>
    <w:rsid w:val="007271CE"/>
    <w:rPr>
      <w:rFonts w:ascii="Calibri" w:hAnsi="Calibri" w:cs="Calibri"/>
    </w:rPr>
  </w:style>
  <w:style w:type="character" w:customStyle="1" w:styleId="PlainTextChar1">
    <w:name w:val="Plain Text Char1"/>
    <w:basedOn w:val="DefaultParagraphFont"/>
    <w:rsid w:val="007271CE"/>
    <w:rPr>
      <w:rFonts w:ascii="Consolas" w:hAnsi="Consolas" w:cs="Calibri"/>
      <w:sz w:val="21"/>
      <w:szCs w:val="21"/>
    </w:rPr>
  </w:style>
  <w:style w:type="paragraph" w:customStyle="1" w:styleId="msolistparagraphcxspfirst">
    <w:name w:val="msolistparagraphcxspfirst"/>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7271CE"/>
    <w:rPr>
      <w:rFonts w:ascii="Calibri" w:hAnsi="Calibri" w:cs="Calibri"/>
      <w:i/>
      <w:iCs/>
      <w:color w:val="000000" w:themeColor="text1"/>
    </w:rPr>
  </w:style>
  <w:style w:type="paragraph" w:customStyle="1" w:styleId="Heading2-NotBold">
    <w:name w:val="Heading 2 - Not Bold"/>
    <w:basedOn w:val="Heading2"/>
    <w:autoRedefine/>
    <w:uiPriority w:val="99"/>
    <w:qFormat/>
    <w:rsid w:val="007271CE"/>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7271CE"/>
    <w:rPr>
      <w:rFonts w:ascii="Avenir LT Std 45 Book" w:eastAsia="Calibri" w:hAnsi="Avenir LT Std 45 Book" w:cs="Arial"/>
      <w:b/>
    </w:rPr>
  </w:style>
  <w:style w:type="paragraph" w:customStyle="1" w:styleId="Heading2-Bold">
    <w:name w:val="Heading 2 - Bold"/>
    <w:basedOn w:val="Normal"/>
    <w:autoRedefine/>
    <w:uiPriority w:val="99"/>
    <w:qFormat/>
    <w:rsid w:val="007271CE"/>
    <w:rPr>
      <w:rFonts w:ascii="Garamond" w:eastAsia="Calibri" w:hAnsi="Garamond"/>
      <w:b/>
    </w:rPr>
  </w:style>
  <w:style w:type="paragraph" w:customStyle="1" w:styleId="tag">
    <w:name w:val="%tag"/>
    <w:basedOn w:val="Normal"/>
    <w:next w:val="Normal"/>
    <w:link w:val="tagChar0"/>
    <w:uiPriority w:val="99"/>
    <w:qFormat/>
    <w:rsid w:val="007271CE"/>
    <w:rPr>
      <w:rFonts w:ascii="Garamond" w:eastAsia="Calibri" w:hAnsi="Garamond"/>
      <w:bCs/>
      <w:sz w:val="18"/>
    </w:rPr>
  </w:style>
  <w:style w:type="character" w:customStyle="1" w:styleId="Style2Char">
    <w:name w:val="Style 2 Char"/>
    <w:link w:val="Style20"/>
    <w:uiPriority w:val="99"/>
    <w:locked/>
    <w:rsid w:val="007271CE"/>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7271C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7271C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271C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271CE"/>
    <w:rPr>
      <w:rFonts w:ascii="Georgia" w:eastAsia="Times New Roman" w:hAnsi="Georgia"/>
      <w:sz w:val="18"/>
      <w:szCs w:val="20"/>
      <w:lang w:val="x-none" w:eastAsia="x-none"/>
    </w:rPr>
  </w:style>
  <w:style w:type="paragraph" w:customStyle="1" w:styleId="textsmall0">
    <w:name w:val="textsmall"/>
    <w:basedOn w:val="Normal"/>
    <w:link w:val="textsmallChar0"/>
    <w:qFormat/>
    <w:rsid w:val="007271C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7271C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271CE"/>
    <w:pPr>
      <w:spacing w:after="200"/>
    </w:pPr>
    <w:rPr>
      <w:rFonts w:ascii="Arial Narrow" w:eastAsia="Calibri" w:hAnsi="Arial Narrow" w:cstheme="minorBidi"/>
      <w:b/>
      <w:sz w:val="18"/>
      <w:u w:val="single"/>
      <w:lang w:val="x-none" w:eastAsia="x-none"/>
    </w:rPr>
  </w:style>
  <w:style w:type="character" w:customStyle="1" w:styleId="MicroChar">
    <w:name w:val="Micro Char"/>
    <w:link w:val="Micro"/>
    <w:locked/>
    <w:rsid w:val="007271CE"/>
    <w:rPr>
      <w:rFonts w:ascii="Arial" w:eastAsia="Times New Roman" w:hAnsi="Arial" w:cs="Arial"/>
      <w:sz w:val="12"/>
    </w:rPr>
  </w:style>
  <w:style w:type="paragraph" w:customStyle="1" w:styleId="Micro">
    <w:name w:val="Micro"/>
    <w:basedOn w:val="Normal"/>
    <w:next w:val="Normal"/>
    <w:link w:val="MicroChar"/>
    <w:qFormat/>
    <w:rsid w:val="007271CE"/>
    <w:rPr>
      <w:rFonts w:eastAsia="Times New Roman"/>
      <w:sz w:val="12"/>
    </w:rPr>
  </w:style>
  <w:style w:type="character" w:customStyle="1" w:styleId="CardNotUnderlinedChar1">
    <w:name w:val="Card Not Underlined Char1"/>
    <w:link w:val="CardNotUnderlined"/>
    <w:locked/>
    <w:rsid w:val="007271CE"/>
    <w:rPr>
      <w:rFonts w:ascii="Bell MT" w:eastAsia="Calibri" w:hAnsi="Bell MT"/>
      <w:szCs w:val="20"/>
    </w:rPr>
  </w:style>
  <w:style w:type="paragraph" w:customStyle="1" w:styleId="CardNotUnderlined">
    <w:name w:val="Card Not Underlined"/>
    <w:basedOn w:val="Normal"/>
    <w:link w:val="CardNotUnderlinedChar1"/>
    <w:autoRedefine/>
    <w:qFormat/>
    <w:rsid w:val="007271CE"/>
    <w:rPr>
      <w:rFonts w:ascii="Bell MT" w:eastAsia="Calibri" w:hAnsi="Bell MT" w:cstheme="minorBidi"/>
      <w:szCs w:val="20"/>
    </w:rPr>
  </w:style>
  <w:style w:type="paragraph" w:customStyle="1" w:styleId="h-lead">
    <w:name w:val="h-lead"/>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7271C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271C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7271CE"/>
    <w:rPr>
      <w:rFonts w:ascii="Avenir LT Std 45 Book" w:eastAsia="Calibri" w:hAnsi="Avenir LT Std 45 Book"/>
    </w:rPr>
  </w:style>
  <w:style w:type="paragraph" w:customStyle="1" w:styleId="F3-TagAuthor">
    <w:name w:val="F3 - Tag/Author"/>
    <w:basedOn w:val="Normal"/>
    <w:uiPriority w:val="99"/>
    <w:qFormat/>
    <w:rsid w:val="007271CE"/>
    <w:rPr>
      <w:rFonts w:ascii="Avenir LT Std 45 Book" w:eastAsia="Times New Roman" w:hAnsi="Avenir LT Std 45 Book"/>
      <w:b/>
    </w:rPr>
  </w:style>
  <w:style w:type="paragraph" w:customStyle="1" w:styleId="F5-UnderlineNormal">
    <w:name w:val="F5 - Underline Normal"/>
    <w:basedOn w:val="Normal"/>
    <w:uiPriority w:val="99"/>
    <w:qFormat/>
    <w:rsid w:val="007271CE"/>
    <w:rPr>
      <w:rFonts w:ascii="Avenir LT Std 45 Book" w:eastAsia="Calibri" w:hAnsi="Avenir LT Std 45 Book"/>
      <w:u w:val="single"/>
    </w:rPr>
  </w:style>
  <w:style w:type="paragraph" w:customStyle="1" w:styleId="Brief-PrimarySource">
    <w:name w:val="Brief - Primary Source"/>
    <w:basedOn w:val="Normal"/>
    <w:uiPriority w:val="99"/>
    <w:qFormat/>
    <w:rsid w:val="007271CE"/>
    <w:rPr>
      <w:rFonts w:ascii="Avenir LT Std 45 Book" w:eastAsia="Times New Roman" w:hAnsi="Avenir LT Std 45 Book"/>
      <w:b/>
      <w:u w:val="single"/>
    </w:rPr>
  </w:style>
  <w:style w:type="paragraph" w:customStyle="1" w:styleId="Brief-Underline">
    <w:name w:val="Brief - Underline"/>
    <w:basedOn w:val="Normal"/>
    <w:uiPriority w:val="99"/>
    <w:qFormat/>
    <w:rsid w:val="007271CE"/>
    <w:rPr>
      <w:rFonts w:ascii="Avenir LT Std 45 Book" w:eastAsia="Times New Roman" w:hAnsi="Avenir LT Std 45 Book"/>
      <w:u w:val="single"/>
    </w:rPr>
  </w:style>
  <w:style w:type="paragraph" w:customStyle="1" w:styleId="Brief">
    <w:name w:val="Brief"/>
    <w:basedOn w:val="Brief-PrimarySource"/>
    <w:uiPriority w:val="99"/>
    <w:qFormat/>
    <w:rsid w:val="007271CE"/>
    <w:rPr>
      <w:b w:val="0"/>
    </w:rPr>
  </w:style>
  <w:style w:type="paragraph" w:customStyle="1" w:styleId="CM2">
    <w:name w:val="CM2"/>
    <w:basedOn w:val="Normal"/>
    <w:next w:val="Normal"/>
    <w:uiPriority w:val="99"/>
    <w:qFormat/>
    <w:rsid w:val="007271CE"/>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7271CE"/>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7271C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7271C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7271C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7271CE"/>
    <w:pPr>
      <w:widowControl w:val="0"/>
      <w:spacing w:line="276" w:lineRule="atLeast"/>
    </w:pPr>
    <w:rPr>
      <w:color w:val="auto"/>
    </w:rPr>
  </w:style>
  <w:style w:type="paragraph" w:customStyle="1" w:styleId="CM34">
    <w:name w:val="CM34"/>
    <w:basedOn w:val="Default"/>
    <w:next w:val="Default"/>
    <w:uiPriority w:val="99"/>
    <w:qFormat/>
    <w:rsid w:val="007271CE"/>
    <w:pPr>
      <w:widowControl w:val="0"/>
    </w:pPr>
    <w:rPr>
      <w:color w:val="auto"/>
    </w:rPr>
  </w:style>
  <w:style w:type="paragraph" w:customStyle="1" w:styleId="CM56">
    <w:name w:val="CM56"/>
    <w:basedOn w:val="Default"/>
    <w:next w:val="Default"/>
    <w:uiPriority w:val="99"/>
    <w:qFormat/>
    <w:rsid w:val="007271CE"/>
    <w:pPr>
      <w:widowControl w:val="0"/>
    </w:pPr>
    <w:rPr>
      <w:rFonts w:eastAsia="Calibri"/>
      <w:color w:val="auto"/>
    </w:rPr>
  </w:style>
  <w:style w:type="paragraph" w:customStyle="1" w:styleId="CM58">
    <w:name w:val="CM58"/>
    <w:basedOn w:val="Default"/>
    <w:next w:val="Default"/>
    <w:uiPriority w:val="99"/>
    <w:qFormat/>
    <w:rsid w:val="007271CE"/>
    <w:pPr>
      <w:widowControl w:val="0"/>
    </w:pPr>
    <w:rPr>
      <w:rFonts w:eastAsia="Calibri"/>
      <w:color w:val="auto"/>
    </w:rPr>
  </w:style>
  <w:style w:type="paragraph" w:customStyle="1" w:styleId="CM57">
    <w:name w:val="CM57"/>
    <w:basedOn w:val="Default"/>
    <w:next w:val="Default"/>
    <w:uiPriority w:val="99"/>
    <w:qFormat/>
    <w:rsid w:val="007271CE"/>
    <w:pPr>
      <w:widowControl w:val="0"/>
    </w:pPr>
    <w:rPr>
      <w:rFonts w:eastAsia="Calibri"/>
      <w:color w:val="auto"/>
    </w:rPr>
  </w:style>
  <w:style w:type="paragraph" w:customStyle="1" w:styleId="CM1">
    <w:name w:val="CM1"/>
    <w:basedOn w:val="Default"/>
    <w:next w:val="Default"/>
    <w:uiPriority w:val="99"/>
    <w:qFormat/>
    <w:rsid w:val="007271CE"/>
    <w:pPr>
      <w:widowControl w:val="0"/>
    </w:pPr>
    <w:rPr>
      <w:rFonts w:eastAsia="Calibri"/>
      <w:color w:val="auto"/>
    </w:rPr>
  </w:style>
  <w:style w:type="paragraph" w:customStyle="1" w:styleId="CM49">
    <w:name w:val="CM49"/>
    <w:basedOn w:val="Default"/>
    <w:next w:val="Default"/>
    <w:uiPriority w:val="99"/>
    <w:qFormat/>
    <w:rsid w:val="007271CE"/>
    <w:pPr>
      <w:widowControl w:val="0"/>
    </w:pPr>
    <w:rPr>
      <w:rFonts w:eastAsia="Calibri"/>
      <w:color w:val="auto"/>
    </w:rPr>
  </w:style>
  <w:style w:type="paragraph" w:customStyle="1" w:styleId="CM41">
    <w:name w:val="CM41"/>
    <w:basedOn w:val="Default"/>
    <w:next w:val="Default"/>
    <w:uiPriority w:val="99"/>
    <w:qFormat/>
    <w:rsid w:val="007271CE"/>
    <w:pPr>
      <w:widowControl w:val="0"/>
    </w:pPr>
    <w:rPr>
      <w:rFonts w:eastAsia="Calibri"/>
      <w:color w:val="auto"/>
    </w:rPr>
  </w:style>
  <w:style w:type="paragraph" w:customStyle="1" w:styleId="3rdOrderPara">
    <w:name w:val="3rd Order Para"/>
    <w:basedOn w:val="Default"/>
    <w:next w:val="Default"/>
    <w:uiPriority w:val="99"/>
    <w:qFormat/>
    <w:rsid w:val="007271CE"/>
    <w:pPr>
      <w:widowControl w:val="0"/>
    </w:pPr>
    <w:rPr>
      <w:rFonts w:eastAsia="Calibri"/>
      <w:color w:val="auto"/>
    </w:rPr>
  </w:style>
  <w:style w:type="paragraph" w:customStyle="1" w:styleId="2ndOrderPara">
    <w:name w:val="2nd Order Para"/>
    <w:basedOn w:val="Default"/>
    <w:next w:val="Default"/>
    <w:uiPriority w:val="99"/>
    <w:qFormat/>
    <w:rsid w:val="007271CE"/>
    <w:pPr>
      <w:widowControl w:val="0"/>
    </w:pPr>
    <w:rPr>
      <w:rFonts w:eastAsia="Calibri"/>
      <w:color w:val="auto"/>
    </w:rPr>
  </w:style>
  <w:style w:type="paragraph" w:customStyle="1" w:styleId="Normal-SIGN2">
    <w:name w:val="Normal-SIGN2"/>
    <w:basedOn w:val="Default"/>
    <w:next w:val="Default"/>
    <w:uiPriority w:val="99"/>
    <w:qFormat/>
    <w:rsid w:val="007271CE"/>
    <w:pPr>
      <w:widowControl w:val="0"/>
    </w:pPr>
    <w:rPr>
      <w:rFonts w:eastAsia="Calibri"/>
      <w:color w:val="auto"/>
    </w:rPr>
  </w:style>
  <w:style w:type="paragraph" w:customStyle="1" w:styleId="Normal-SIGN1">
    <w:name w:val="Normal-SIGN1"/>
    <w:basedOn w:val="Default"/>
    <w:next w:val="Default"/>
    <w:uiPriority w:val="99"/>
    <w:qFormat/>
    <w:rsid w:val="007271CE"/>
    <w:pPr>
      <w:widowControl w:val="0"/>
    </w:pPr>
    <w:rPr>
      <w:rFonts w:eastAsia="Calibri"/>
      <w:color w:val="auto"/>
    </w:rPr>
  </w:style>
  <w:style w:type="paragraph" w:customStyle="1" w:styleId="CM3">
    <w:name w:val="CM3"/>
    <w:basedOn w:val="Default"/>
    <w:next w:val="Default"/>
    <w:uiPriority w:val="99"/>
    <w:qFormat/>
    <w:rsid w:val="007271CE"/>
    <w:pPr>
      <w:widowControl w:val="0"/>
      <w:spacing w:line="553" w:lineRule="atLeast"/>
    </w:pPr>
    <w:rPr>
      <w:rFonts w:eastAsia="Calibri"/>
      <w:color w:val="auto"/>
    </w:rPr>
  </w:style>
  <w:style w:type="paragraph" w:customStyle="1" w:styleId="CM33">
    <w:name w:val="CM33"/>
    <w:basedOn w:val="Default"/>
    <w:next w:val="Default"/>
    <w:uiPriority w:val="99"/>
    <w:qFormat/>
    <w:rsid w:val="007271CE"/>
    <w:pPr>
      <w:widowControl w:val="0"/>
    </w:pPr>
    <w:rPr>
      <w:rFonts w:eastAsia="Calibri"/>
      <w:color w:val="auto"/>
    </w:rPr>
  </w:style>
  <w:style w:type="paragraph" w:customStyle="1" w:styleId="CM37">
    <w:name w:val="CM37"/>
    <w:basedOn w:val="Default"/>
    <w:next w:val="Default"/>
    <w:uiPriority w:val="99"/>
    <w:qFormat/>
    <w:rsid w:val="007271CE"/>
    <w:pPr>
      <w:widowControl w:val="0"/>
    </w:pPr>
    <w:rPr>
      <w:rFonts w:eastAsia="Calibri"/>
      <w:color w:val="auto"/>
    </w:rPr>
  </w:style>
  <w:style w:type="paragraph" w:customStyle="1" w:styleId="CM7">
    <w:name w:val="CM7"/>
    <w:basedOn w:val="Default"/>
    <w:next w:val="Default"/>
    <w:uiPriority w:val="99"/>
    <w:qFormat/>
    <w:rsid w:val="007271CE"/>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7271CE"/>
    <w:rPr>
      <w:rFonts w:ascii="Avenir LT Std 45 Book" w:eastAsia="Times New Roman" w:hAnsi="Avenir LT Std 45 Book"/>
      <w:sz w:val="14"/>
      <w:szCs w:val="20"/>
    </w:rPr>
  </w:style>
  <w:style w:type="paragraph" w:customStyle="1" w:styleId="Brief-Card">
    <w:name w:val="Brief - Card"/>
    <w:basedOn w:val="Normal"/>
    <w:uiPriority w:val="99"/>
    <w:qFormat/>
    <w:rsid w:val="007271CE"/>
    <w:rPr>
      <w:rFonts w:ascii="Avenir LT Std 45 Book" w:eastAsia="Times New Roman" w:hAnsi="Avenir LT Std 45 Book"/>
    </w:rPr>
  </w:style>
  <w:style w:type="paragraph" w:customStyle="1" w:styleId="Pa2">
    <w:name w:val="Pa2"/>
    <w:basedOn w:val="Default"/>
    <w:next w:val="Default"/>
    <w:uiPriority w:val="99"/>
    <w:qFormat/>
    <w:rsid w:val="007271C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271CE"/>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7271CE"/>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7271CE"/>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7271CE"/>
    <w:pPr>
      <w:widowControl w:val="0"/>
    </w:pPr>
    <w:rPr>
      <w:rFonts w:ascii="Arial Black" w:hAnsi="Arial Black"/>
      <w:color w:val="auto"/>
    </w:rPr>
  </w:style>
  <w:style w:type="paragraph" w:customStyle="1" w:styleId="Cover1">
    <w:name w:val="Cover 1"/>
    <w:basedOn w:val="Normal"/>
    <w:next w:val="Normal"/>
    <w:uiPriority w:val="99"/>
    <w:qFormat/>
    <w:rsid w:val="007271CE"/>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7271CE"/>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7271CE"/>
    <w:pPr>
      <w:widowControl w:val="0"/>
    </w:pPr>
    <w:rPr>
      <w:color w:val="auto"/>
    </w:rPr>
  </w:style>
  <w:style w:type="paragraph" w:customStyle="1" w:styleId="Pa11">
    <w:name w:val="Pa11"/>
    <w:basedOn w:val="Normal"/>
    <w:next w:val="Normal"/>
    <w:uiPriority w:val="99"/>
    <w:qFormat/>
    <w:rsid w:val="007271C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271C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7271CE"/>
    <w:pPr>
      <w:widowControl w:val="0"/>
    </w:pPr>
    <w:rPr>
      <w:rFonts w:eastAsia="Calibri"/>
      <w:color w:val="auto"/>
    </w:rPr>
  </w:style>
  <w:style w:type="paragraph" w:customStyle="1" w:styleId="CM5">
    <w:name w:val="CM5"/>
    <w:basedOn w:val="Default"/>
    <w:next w:val="Default"/>
    <w:uiPriority w:val="99"/>
    <w:qFormat/>
    <w:rsid w:val="007271CE"/>
    <w:pPr>
      <w:widowControl w:val="0"/>
      <w:spacing w:line="553" w:lineRule="atLeast"/>
    </w:pPr>
    <w:rPr>
      <w:rFonts w:eastAsia="Calibri"/>
      <w:color w:val="auto"/>
    </w:rPr>
  </w:style>
  <w:style w:type="paragraph" w:customStyle="1" w:styleId="CM28">
    <w:name w:val="CM28"/>
    <w:basedOn w:val="Default"/>
    <w:next w:val="Default"/>
    <w:uiPriority w:val="99"/>
    <w:qFormat/>
    <w:rsid w:val="007271CE"/>
    <w:pPr>
      <w:widowControl w:val="0"/>
    </w:pPr>
    <w:rPr>
      <w:rFonts w:eastAsia="Calibri"/>
      <w:color w:val="auto"/>
    </w:rPr>
  </w:style>
  <w:style w:type="paragraph" w:customStyle="1" w:styleId="CM8">
    <w:name w:val="CM8"/>
    <w:basedOn w:val="Default"/>
    <w:next w:val="Default"/>
    <w:uiPriority w:val="99"/>
    <w:qFormat/>
    <w:rsid w:val="007271CE"/>
    <w:pPr>
      <w:widowControl w:val="0"/>
    </w:pPr>
    <w:rPr>
      <w:rFonts w:eastAsia="Calibri"/>
      <w:color w:val="auto"/>
    </w:rPr>
  </w:style>
  <w:style w:type="paragraph" w:customStyle="1" w:styleId="CM6">
    <w:name w:val="CM6"/>
    <w:basedOn w:val="Default"/>
    <w:next w:val="Default"/>
    <w:uiPriority w:val="99"/>
    <w:qFormat/>
    <w:rsid w:val="007271CE"/>
    <w:pPr>
      <w:widowControl w:val="0"/>
      <w:spacing w:line="553" w:lineRule="atLeast"/>
    </w:pPr>
    <w:rPr>
      <w:rFonts w:eastAsia="Calibri"/>
      <w:color w:val="auto"/>
    </w:rPr>
  </w:style>
  <w:style w:type="paragraph" w:customStyle="1" w:styleId="CM22">
    <w:name w:val="CM22"/>
    <w:basedOn w:val="Default"/>
    <w:next w:val="Default"/>
    <w:uiPriority w:val="99"/>
    <w:qFormat/>
    <w:rsid w:val="007271CE"/>
    <w:pPr>
      <w:widowControl w:val="0"/>
    </w:pPr>
    <w:rPr>
      <w:rFonts w:eastAsia="Calibri"/>
      <w:color w:val="auto"/>
    </w:rPr>
  </w:style>
  <w:style w:type="paragraph" w:customStyle="1" w:styleId="DoubleUnderlined">
    <w:name w:val="Double Underlined"/>
    <w:basedOn w:val="Heading2"/>
    <w:autoRedefine/>
    <w:uiPriority w:val="99"/>
    <w:qFormat/>
    <w:rsid w:val="007271CE"/>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7271CE"/>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caps/>
      <w:szCs w:val="20"/>
    </w:rPr>
  </w:style>
  <w:style w:type="paragraph" w:customStyle="1" w:styleId="SmallNormal">
    <w:name w:val="Small Normal"/>
    <w:basedOn w:val="Normal"/>
    <w:uiPriority w:val="99"/>
    <w:qFormat/>
    <w:rsid w:val="007271CE"/>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271CE"/>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7271C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271C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271CE"/>
    <w:pPr>
      <w:keepLines w:val="0"/>
      <w:pageBreakBefore w:val="0"/>
      <w:suppressAutoHyphens/>
      <w:jc w:val="left"/>
    </w:pPr>
    <w:rPr>
      <w:rFonts w:eastAsia="Times New Roman" w:cs="Arial"/>
      <w:bCs/>
      <w:iCs/>
      <w:sz w:val="24"/>
      <w:szCs w:val="28"/>
      <w:u w:val="none"/>
    </w:rPr>
  </w:style>
  <w:style w:type="paragraph" w:customStyle="1" w:styleId="subhead">
    <w:name w:val="subhead"/>
    <w:basedOn w:val="Normal"/>
    <w:uiPriority w:val="99"/>
    <w:qFormat/>
    <w:rsid w:val="007271CE"/>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7271C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7271CE"/>
  </w:style>
  <w:style w:type="paragraph" w:customStyle="1" w:styleId="StyleUnderliningTimesNewRomanBoldNounderlineKernat16">
    <w:name w:val="Style Underlining + Times New Roman Bold No underline Kern at 16..."/>
    <w:basedOn w:val="Normal"/>
    <w:uiPriority w:val="99"/>
    <w:qFormat/>
    <w:rsid w:val="007271CE"/>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271CE"/>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7271C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271CE"/>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7271CE"/>
    <w:pPr>
      <w:widowControl/>
      <w:autoSpaceDE w:val="0"/>
      <w:autoSpaceDN w:val="0"/>
      <w:adjustRightInd w:val="0"/>
      <w:spacing w:after="160" w:line="256" w:lineRule="auto"/>
      <w:ind w:left="0" w:right="0"/>
      <w:jc w:val="left"/>
    </w:pPr>
    <w:rPr>
      <w:sz w:val="12"/>
    </w:rPr>
  </w:style>
  <w:style w:type="paragraph" w:customStyle="1" w:styleId="TxBr6p1">
    <w:name w:val="TxBr_6p1"/>
    <w:basedOn w:val="Normal"/>
    <w:uiPriority w:val="99"/>
    <w:qFormat/>
    <w:rsid w:val="007271CE"/>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271CE"/>
    <w:pPr>
      <w:ind w:left="400"/>
    </w:pPr>
    <w:rPr>
      <w:rFonts w:ascii="Avenir LT Std 45 Book" w:eastAsia="Times New Roman" w:hAnsi="Avenir LT Std 45 Book"/>
      <w:szCs w:val="20"/>
    </w:rPr>
  </w:style>
  <w:style w:type="paragraph" w:customStyle="1" w:styleId="Paste">
    <w:name w:val="Paste"/>
    <w:basedOn w:val="Normal"/>
    <w:uiPriority w:val="99"/>
    <w:qFormat/>
    <w:rsid w:val="007271CE"/>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7271CE"/>
    <w:rPr>
      <w:rFonts w:ascii="Georgia" w:eastAsia="Times New Roman" w:hAnsi="Georgia"/>
      <w:b/>
      <w:u w:val="single"/>
    </w:rPr>
  </w:style>
  <w:style w:type="paragraph" w:customStyle="1" w:styleId="UnderlineStyle0">
    <w:name w:val="Underline Style"/>
    <w:basedOn w:val="Normal"/>
    <w:link w:val="UnderlineStyleChar"/>
    <w:qFormat/>
    <w:rsid w:val="007271CE"/>
    <w:rPr>
      <w:rFonts w:ascii="Georgia" w:eastAsia="Times New Roman" w:hAnsi="Georgia" w:cstheme="minorBidi"/>
      <w:b/>
      <w:u w:val="single"/>
    </w:rPr>
  </w:style>
  <w:style w:type="paragraph" w:customStyle="1" w:styleId="Normalization">
    <w:name w:val="Normalization"/>
    <w:basedOn w:val="Normal"/>
    <w:uiPriority w:val="99"/>
    <w:qFormat/>
    <w:rsid w:val="007271CE"/>
    <w:rPr>
      <w:rFonts w:ascii="Avenir LT Std 45 Book" w:eastAsia="Times New Roman" w:hAnsi="Avenir LT Std 45 Book"/>
      <w:sz w:val="18"/>
    </w:rPr>
  </w:style>
  <w:style w:type="paragraph" w:customStyle="1" w:styleId="BreifTitle">
    <w:name w:val="Breif Title"/>
    <w:basedOn w:val="Normal"/>
    <w:autoRedefine/>
    <w:uiPriority w:val="99"/>
    <w:qFormat/>
    <w:rsid w:val="007271CE"/>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7271CE"/>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7271CE"/>
    <w:pPr>
      <w:spacing w:before="0" w:after="0"/>
      <w:jc w:val="center"/>
      <w:outlineLvl w:val="0"/>
    </w:pPr>
    <w:rPr>
      <w:sz w:val="32"/>
      <w:szCs w:val="32"/>
      <w:lang w:bidi="ar-SA"/>
    </w:rPr>
  </w:style>
  <w:style w:type="paragraph" w:customStyle="1" w:styleId="Tagandcite">
    <w:name w:val="Tag and cite"/>
    <w:basedOn w:val="Normal"/>
    <w:autoRedefine/>
    <w:uiPriority w:val="99"/>
    <w:qFormat/>
    <w:rsid w:val="007271CE"/>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7271C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271CE"/>
    <w:rPr>
      <w:bCs/>
    </w:rPr>
  </w:style>
  <w:style w:type="paragraph" w:customStyle="1" w:styleId="tagCharCharCharCharCharCharChar">
    <w:name w:val="tag Char Char Char Char Char Char Char"/>
    <w:basedOn w:val="Normal"/>
    <w:uiPriority w:val="99"/>
    <w:qFormat/>
    <w:rsid w:val="007271CE"/>
    <w:rPr>
      <w:rFonts w:ascii="Avenir LT Std 45 Book" w:eastAsia="Times New Roman" w:hAnsi="Avenir LT Std 45 Book"/>
      <w:b/>
      <w:szCs w:val="20"/>
    </w:rPr>
  </w:style>
  <w:style w:type="paragraph" w:customStyle="1" w:styleId="title-bold-medium">
    <w:name w:val="title-bold-medium"/>
    <w:basedOn w:val="Normal"/>
    <w:uiPriority w:val="99"/>
    <w:qFormat/>
    <w:rsid w:val="007271CE"/>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7271CE"/>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7271CE"/>
    <w:rPr>
      <w:rFonts w:ascii="Avenir LT Std 45 Book" w:eastAsia="Times New Roman" w:hAnsi="Avenir LT Std 45 Book"/>
      <w:b/>
    </w:rPr>
  </w:style>
  <w:style w:type="paragraph" w:customStyle="1" w:styleId="BLOCKTITLE1">
    <w:name w:val="BLOCK TITLE"/>
    <w:basedOn w:val="Heading1"/>
    <w:uiPriority w:val="99"/>
    <w:qFormat/>
    <w:rsid w:val="007271C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paragraph" w:customStyle="1" w:styleId="shellscontentions">
    <w:name w:val="shells/contentions"/>
    <w:basedOn w:val="TagCite0"/>
    <w:uiPriority w:val="99"/>
    <w:qFormat/>
    <w:rsid w:val="007271CE"/>
    <w:pPr>
      <w:widowControl w:val="0"/>
      <w:autoSpaceDE w:val="0"/>
      <w:autoSpaceDN w:val="0"/>
      <w:adjustRightInd w:val="0"/>
    </w:pPr>
    <w:rPr>
      <w:szCs w:val="20"/>
    </w:rPr>
  </w:style>
  <w:style w:type="paragraph" w:customStyle="1" w:styleId="BriefTitle1">
    <w:name w:val="Brief Title 1"/>
    <w:basedOn w:val="Normal"/>
    <w:uiPriority w:val="99"/>
    <w:qFormat/>
    <w:rsid w:val="007271CE"/>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7271CE"/>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7271CE"/>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7271CE"/>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7271CE"/>
    <w:pPr>
      <w:ind w:left="720"/>
    </w:pPr>
    <w:rPr>
      <w:rFonts w:ascii="Verdana" w:eastAsia="Times New Roman" w:hAnsi="Verdana"/>
      <w:b/>
      <w:u w:val="single"/>
    </w:rPr>
  </w:style>
  <w:style w:type="paragraph" w:customStyle="1" w:styleId="Style1">
    <w:name w:val="Style 1"/>
    <w:basedOn w:val="Normal"/>
    <w:uiPriority w:val="99"/>
    <w:qFormat/>
    <w:rsid w:val="007271CE"/>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7271CE"/>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7271CE"/>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7271CE"/>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7271CE"/>
    <w:pPr>
      <w:ind w:left="1660"/>
    </w:pPr>
  </w:style>
  <w:style w:type="paragraph" w:customStyle="1" w:styleId="PageNumber1">
    <w:name w:val="Page Number1"/>
    <w:basedOn w:val="Normal"/>
    <w:next w:val="Normal"/>
    <w:uiPriority w:val="99"/>
    <w:qFormat/>
    <w:rsid w:val="007271CE"/>
    <w:rPr>
      <w:rFonts w:ascii="Avenir LT Std 45 Book" w:eastAsia="Times New Roman" w:hAnsi="Avenir LT Std 45 Book"/>
    </w:rPr>
  </w:style>
  <w:style w:type="paragraph" w:customStyle="1" w:styleId="Card1">
    <w:name w:val="Card1"/>
    <w:uiPriority w:val="99"/>
    <w:qFormat/>
    <w:rsid w:val="007271C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271C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271CE"/>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7271CE"/>
    <w:rPr>
      <w:rFonts w:ascii="Times" w:eastAsia="Times New Roman" w:hAnsi="Times"/>
      <w:szCs w:val="26"/>
    </w:rPr>
  </w:style>
  <w:style w:type="paragraph" w:customStyle="1" w:styleId="Body">
    <w:name w:val="Body"/>
    <w:basedOn w:val="Normal"/>
    <w:uiPriority w:val="99"/>
    <w:qFormat/>
    <w:rsid w:val="007271CE"/>
    <w:pPr>
      <w:outlineLvl w:val="3"/>
    </w:pPr>
    <w:rPr>
      <w:rFonts w:ascii="Avenir LT Std 45 Book" w:eastAsia="Times New Roman" w:hAnsi="Avenir LT Std 45 Book"/>
      <w:szCs w:val="20"/>
    </w:rPr>
  </w:style>
  <w:style w:type="paragraph" w:customStyle="1" w:styleId="3text">
    <w:name w:val="3text"/>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7271C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7271CE"/>
    <w:rPr>
      <w:rFonts w:ascii="Avenir LT Std 45 Book" w:eastAsia="Times New Roman" w:hAnsi="Avenir LT Std 45 Book"/>
      <w:color w:val="000000"/>
      <w:sz w:val="18"/>
    </w:rPr>
  </w:style>
  <w:style w:type="paragraph" w:customStyle="1" w:styleId="text1">
    <w:name w:val="text1"/>
    <w:basedOn w:val="Normal"/>
    <w:autoRedefine/>
    <w:uiPriority w:val="99"/>
    <w:qFormat/>
    <w:rsid w:val="007271CE"/>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7271CE"/>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7271CE"/>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7271CE"/>
    <w:rPr>
      <w:rFonts w:ascii="Avenir LT Std 45 Book" w:eastAsia="Times New Roman" w:hAnsi="Avenir LT Std 45 Book"/>
      <w:b/>
      <w:bCs/>
    </w:rPr>
  </w:style>
  <w:style w:type="paragraph" w:customStyle="1" w:styleId="TextofCards">
    <w:name w:val="Text of Cards"/>
    <w:basedOn w:val="Normal"/>
    <w:uiPriority w:val="99"/>
    <w:qFormat/>
    <w:rsid w:val="007271CE"/>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7271CE"/>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271CE"/>
    <w:pPr>
      <w:keepLines w:val="0"/>
      <w:pageBreakBefore w:val="0"/>
      <w:widowControl w:val="0"/>
      <w:suppressAutoHyphens/>
      <w:jc w:val="left"/>
    </w:pPr>
    <w:rPr>
      <w:rFonts w:eastAsia="Times New Roman" w:cs="Arial"/>
      <w:szCs w:val="16"/>
      <w:u w:val="none"/>
    </w:rPr>
  </w:style>
  <w:style w:type="paragraph" w:customStyle="1" w:styleId="tagCharChar1Char">
    <w:name w:val="tag Char Char1 Char"/>
    <w:uiPriority w:val="99"/>
    <w:qFormat/>
    <w:rsid w:val="007271CE"/>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7271CE"/>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7271C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271CE"/>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7271CE"/>
    <w:rPr>
      <w:rFonts w:ascii="Arial" w:hAnsi="Arial"/>
      <w:b w:val="0"/>
      <w:caps w:val="0"/>
    </w:rPr>
  </w:style>
  <w:style w:type="paragraph" w:customStyle="1" w:styleId="ProjectTitleLine">
    <w:name w:val="Project Title Line"/>
    <w:basedOn w:val="Normal"/>
    <w:next w:val="Normal"/>
    <w:autoRedefine/>
    <w:uiPriority w:val="99"/>
    <w:qFormat/>
    <w:rsid w:val="007271CE"/>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7271CE"/>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7271CE"/>
    <w:rPr>
      <w:rFonts w:ascii="Avenir LT Std 45 Book" w:eastAsia="Times New Roman" w:hAnsi="Avenir LT Std 45 Book"/>
      <w:szCs w:val="20"/>
      <w:u w:val="single"/>
    </w:rPr>
  </w:style>
  <w:style w:type="paragraph" w:customStyle="1" w:styleId="Normal10pt">
    <w:name w:val="Normal + 10 pt"/>
    <w:basedOn w:val="Normal"/>
    <w:uiPriority w:val="99"/>
    <w:qFormat/>
    <w:rsid w:val="007271CE"/>
    <w:rPr>
      <w:rFonts w:ascii="Avenir LT Std 45 Book" w:eastAsia="Times New Roman" w:hAnsi="Avenir LT Std 45 Book"/>
      <w:szCs w:val="20"/>
    </w:rPr>
  </w:style>
  <w:style w:type="paragraph" w:customStyle="1" w:styleId="cardChar1Char">
    <w:name w:val="card Char1 Char"/>
    <w:basedOn w:val="Normal"/>
    <w:uiPriority w:val="99"/>
    <w:qFormat/>
    <w:rsid w:val="007271CE"/>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7271C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271CE"/>
    <w:pPr>
      <w:widowControl w:val="0"/>
      <w:spacing w:after="480"/>
    </w:pPr>
    <w:rPr>
      <w:rFonts w:ascii="Granjon LT Std" w:hAnsi="Granjon LT Std"/>
      <w:color w:val="auto"/>
    </w:rPr>
  </w:style>
  <w:style w:type="paragraph" w:customStyle="1" w:styleId="CM10">
    <w:name w:val="CM10"/>
    <w:basedOn w:val="Default"/>
    <w:next w:val="Default"/>
    <w:uiPriority w:val="99"/>
    <w:qFormat/>
    <w:rsid w:val="007271CE"/>
    <w:pPr>
      <w:widowControl w:val="0"/>
      <w:spacing w:line="320" w:lineRule="atLeast"/>
    </w:pPr>
    <w:rPr>
      <w:rFonts w:ascii="Granjon LT Std" w:hAnsi="Granjon LT Std"/>
      <w:color w:val="auto"/>
    </w:rPr>
  </w:style>
  <w:style w:type="paragraph" w:customStyle="1" w:styleId="bold">
    <w:name w:val="bold"/>
    <w:basedOn w:val="Normal"/>
    <w:uiPriority w:val="99"/>
    <w:qFormat/>
    <w:rsid w:val="007271CE"/>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7271CE"/>
    <w:rPr>
      <w:rFonts w:ascii="Avenir LT Std 45 Book" w:eastAsia="Times New Roman" w:hAnsi="Avenir LT Std 45 Book"/>
      <w:strike/>
      <w:szCs w:val="20"/>
    </w:rPr>
  </w:style>
  <w:style w:type="paragraph" w:customStyle="1" w:styleId="textbodyblack">
    <w:name w:val="textbodyblack"/>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7271C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7271C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271CE"/>
    <w:rPr>
      <w:rFonts w:ascii="Georgia" w:eastAsia="Times New Roman" w:hAnsi="Georgia"/>
      <w:b/>
      <w:bCs/>
      <w:szCs w:val="16"/>
      <w:u w:val="single"/>
    </w:rPr>
  </w:style>
  <w:style w:type="paragraph" w:customStyle="1" w:styleId="CiteCorrected">
    <w:name w:val="Cite Corrected"/>
    <w:basedOn w:val="Normal"/>
    <w:link w:val="CiteCorrectedChar"/>
    <w:qFormat/>
    <w:rsid w:val="007271CE"/>
    <w:rPr>
      <w:rFonts w:ascii="Georgia" w:eastAsia="Times New Roman" w:hAnsi="Georgia" w:cstheme="minorBidi"/>
      <w:b/>
      <w:bCs/>
      <w:szCs w:val="16"/>
      <w:u w:val="single"/>
    </w:rPr>
  </w:style>
  <w:style w:type="paragraph" w:customStyle="1" w:styleId="CardText2">
    <w:name w:val="Card Text 2"/>
    <w:basedOn w:val="CardText1"/>
    <w:link w:val="CardText2Char"/>
    <w:qFormat/>
    <w:rsid w:val="007271CE"/>
    <w:rPr>
      <w:b/>
    </w:rPr>
  </w:style>
  <w:style w:type="paragraph" w:customStyle="1" w:styleId="StyleLeft02">
    <w:name w:val="Style Left:  0.2&quot;"/>
    <w:basedOn w:val="Normal"/>
    <w:uiPriority w:val="99"/>
    <w:qFormat/>
    <w:rsid w:val="007271CE"/>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BriefTitle2">
    <w:name w:val="Brief Title 2"/>
    <w:basedOn w:val="Heading1"/>
    <w:uiPriority w:val="99"/>
    <w:qFormat/>
    <w:rsid w:val="007271CE"/>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StyleCardText11ptUnderlineChar">
    <w:name w:val="Style Card Text + 11 pt Underline Char"/>
    <w:link w:val="StyleCardText11ptUnderline"/>
    <w:locked/>
    <w:rsid w:val="007271CE"/>
    <w:rPr>
      <w:u w:val="single"/>
    </w:rPr>
  </w:style>
  <w:style w:type="paragraph" w:customStyle="1" w:styleId="StyleCardText11ptUnderline">
    <w:name w:val="Style Card Text + 11 pt Underline"/>
    <w:link w:val="StyleCardText11ptUnderlineChar"/>
    <w:qFormat/>
    <w:rsid w:val="007271CE"/>
    <w:pPr>
      <w:spacing w:line="254" w:lineRule="auto"/>
    </w:pPr>
    <w:rPr>
      <w:u w:val="single"/>
    </w:rPr>
  </w:style>
  <w:style w:type="character" w:customStyle="1" w:styleId="StyleMinimizedText11ptChar">
    <w:name w:val="Style Minimized Text + 11 pt Char"/>
    <w:basedOn w:val="DefaultParagraphFont"/>
    <w:link w:val="StyleMinimizedText11pt"/>
    <w:locked/>
    <w:rsid w:val="007271CE"/>
    <w:rPr>
      <w:rFonts w:ascii="Georgia" w:hAnsi="Georgia"/>
      <w:sz w:val="16"/>
    </w:rPr>
  </w:style>
  <w:style w:type="paragraph" w:customStyle="1" w:styleId="StyleMinimizedText11pt">
    <w:name w:val="Style Minimized Text + 11 pt"/>
    <w:basedOn w:val="Normal"/>
    <w:link w:val="StyleMinimizedText11ptChar"/>
    <w:qFormat/>
    <w:rsid w:val="007271C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271CE"/>
    <w:rPr>
      <w:rFonts w:ascii="Georgia" w:hAnsi="Georgia"/>
      <w:sz w:val="16"/>
    </w:rPr>
  </w:style>
  <w:style w:type="paragraph" w:customStyle="1" w:styleId="StyleMinimizedText11pt1">
    <w:name w:val="Style Minimized Text + 11 pt1"/>
    <w:basedOn w:val="Normal"/>
    <w:link w:val="StyleMinimizedText11pt1Char"/>
    <w:qFormat/>
    <w:rsid w:val="007271CE"/>
    <w:rPr>
      <w:rFonts w:ascii="Georgia" w:hAnsi="Georgia" w:cstheme="minorBidi"/>
      <w:sz w:val="16"/>
    </w:rPr>
  </w:style>
  <w:style w:type="character" w:customStyle="1" w:styleId="Debate-CardSmalltextF2Char">
    <w:name w:val="Debate- Card Small text F2 Char"/>
    <w:link w:val="Debate-CardSmalltextF2"/>
    <w:locked/>
    <w:rsid w:val="007271CE"/>
    <w:rPr>
      <w:rFonts w:ascii="Arial Narrow" w:hAnsi="Arial Narrow"/>
      <w:sz w:val="16"/>
    </w:rPr>
  </w:style>
  <w:style w:type="paragraph" w:customStyle="1" w:styleId="Debate-CardSmalltextF2">
    <w:name w:val="Debate- Card Small text F2"/>
    <w:basedOn w:val="Normal"/>
    <w:next w:val="Normal"/>
    <w:link w:val="Debate-CardSmalltextF2Char"/>
    <w:qFormat/>
    <w:rsid w:val="007271C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271CE"/>
    <w:rPr>
      <w:rFonts w:ascii="Arial Narrow" w:hAnsi="Arial Narrow"/>
      <w:b/>
      <w:sz w:val="18"/>
      <w:u w:val="single"/>
    </w:rPr>
  </w:style>
  <w:style w:type="paragraph" w:customStyle="1" w:styleId="Debate-EmphasizedText-F5">
    <w:name w:val="Debate- Emphasized Text- F5"/>
    <w:basedOn w:val="Normal"/>
    <w:link w:val="Debate-EmphasizedText-F5Char"/>
    <w:qFormat/>
    <w:rsid w:val="007271CE"/>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271C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271CE"/>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7271C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271CE"/>
    <w:rPr>
      <w:rFonts w:ascii="Times New Roman" w:eastAsia="Times New Roman" w:hAnsi="Times New Roman" w:cs="Calibri"/>
      <w:sz w:val="16"/>
    </w:rPr>
  </w:style>
  <w:style w:type="character" w:customStyle="1" w:styleId="CardStyleChar">
    <w:name w:val="Card Style Char"/>
    <w:link w:val="CardStyle"/>
    <w:locked/>
    <w:rsid w:val="007271CE"/>
    <w:rPr>
      <w:rFonts w:ascii="Avenir LT Std 45 Book" w:eastAsia="Times New Roman" w:hAnsi="Avenir LT Std 45 Book" w:cs="Arial"/>
    </w:rPr>
  </w:style>
  <w:style w:type="paragraph" w:customStyle="1" w:styleId="emactive">
    <w:name w:val="emactiv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7271C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271CE"/>
    <w:rPr>
      <w:rFonts w:ascii="Georgia" w:eastAsia="Times New Roman" w:hAnsi="Georgia" w:cs="Times New Roman"/>
      <w:b/>
      <w:u w:val="single"/>
    </w:rPr>
  </w:style>
  <w:style w:type="character" w:customStyle="1" w:styleId="CardHighlightChar">
    <w:name w:val="Card Highlight Char"/>
    <w:link w:val="CardHighlight"/>
    <w:locked/>
    <w:rsid w:val="007271C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271CE"/>
    <w:pPr>
      <w:shd w:val="clear" w:color="auto" w:fill="66FFFF"/>
    </w:pPr>
    <w:rPr>
      <w:rFonts w:ascii="Calibri" w:eastAsia="Calibri" w:hAnsi="Calibri" w:cs="Calibri"/>
      <w:u w:val="single"/>
    </w:rPr>
  </w:style>
  <w:style w:type="paragraph" w:customStyle="1" w:styleId="departments">
    <w:name w:val="departments"/>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7271CE"/>
    <w:rPr>
      <w:rFonts w:eastAsia="MS Gothic" w:cs="Arial"/>
      <w:bCs/>
      <w:sz w:val="24"/>
    </w:rPr>
  </w:style>
  <w:style w:type="paragraph" w:customStyle="1" w:styleId="nromal">
    <w:name w:val="nromal"/>
    <w:basedOn w:val="Normal"/>
    <w:uiPriority w:val="99"/>
    <w:qFormat/>
    <w:rsid w:val="007271CE"/>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7271CE"/>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7271CE"/>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7271CE"/>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7271CE"/>
    <w:rPr>
      <w:rFonts w:ascii="Georgia" w:eastAsia="Calibri" w:hAnsi="Georgia"/>
      <w:sz w:val="16"/>
      <w:szCs w:val="16"/>
    </w:rPr>
  </w:style>
  <w:style w:type="paragraph" w:customStyle="1" w:styleId="SmallSizeParagraph">
    <w:name w:val="Small Size Paragraph"/>
    <w:basedOn w:val="Normal"/>
    <w:link w:val="SmallSizeParagraphChar"/>
    <w:qFormat/>
    <w:rsid w:val="007271C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271C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271CE"/>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7271CE"/>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7271CE"/>
    <w:rPr>
      <w:rFonts w:ascii="Print Clearly OT" w:eastAsia="Times New Roman" w:hAnsi="Print Clearly OT"/>
      <w:strike/>
      <w:sz w:val="20"/>
    </w:rPr>
  </w:style>
  <w:style w:type="character" w:customStyle="1" w:styleId="CardT1Char">
    <w:name w:val="CardT1 Char"/>
    <w:link w:val="CardT1"/>
    <w:locked/>
    <w:rsid w:val="007271CE"/>
    <w:rPr>
      <w:rFonts w:ascii="Arial" w:eastAsia="Calibri" w:hAnsi="Arial" w:cs="Arial"/>
      <w:kern w:val="2"/>
      <w:sz w:val="14"/>
      <w:szCs w:val="14"/>
      <w:lang w:eastAsia="zh-TW"/>
    </w:rPr>
  </w:style>
  <w:style w:type="paragraph" w:customStyle="1" w:styleId="CardT1">
    <w:name w:val="CardT1"/>
    <w:basedOn w:val="Normal"/>
    <w:link w:val="CardT1Char"/>
    <w:qFormat/>
    <w:rsid w:val="007271CE"/>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7271C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271C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7271CE"/>
    <w:rPr>
      <w:rFonts w:ascii="Avenir LT Std 45 Book" w:eastAsia="MS Mincho" w:hAnsi="Avenir LT Std 45 Book"/>
      <w:b/>
      <w:u w:val="single"/>
    </w:rPr>
  </w:style>
  <w:style w:type="paragraph" w:customStyle="1" w:styleId="2909F619802848F09E01365C32F34654">
    <w:name w:val="2909F619802848F09E01365C32F34654"/>
    <w:uiPriority w:val="99"/>
    <w:qFormat/>
    <w:rsid w:val="007271C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271CE"/>
    <w:rPr>
      <w:rFonts w:ascii="Georgia" w:eastAsia="Calibri" w:hAnsi="Georgia"/>
      <w:u w:val="single"/>
      <w:lang w:val="x-none" w:eastAsia="zh-CN"/>
    </w:rPr>
  </w:style>
  <w:style w:type="paragraph" w:customStyle="1" w:styleId="UnderlineS">
    <w:name w:val="Underline S"/>
    <w:basedOn w:val="Normal"/>
    <w:link w:val="UnderlineSChar"/>
    <w:qFormat/>
    <w:rsid w:val="007271C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271CE"/>
    <w:rPr>
      <w:rFonts w:ascii="Georgia" w:eastAsia="SimSun" w:hAnsi="Georgia"/>
      <w:sz w:val="12"/>
    </w:rPr>
  </w:style>
  <w:style w:type="paragraph" w:customStyle="1" w:styleId="Ununderlined">
    <w:name w:val="Ununderlined"/>
    <w:basedOn w:val="Normal"/>
    <w:link w:val="UnunderlinedChar"/>
    <w:qFormat/>
    <w:rsid w:val="007271CE"/>
    <w:rPr>
      <w:rFonts w:ascii="Georgia" w:eastAsia="SimSun" w:hAnsi="Georgia" w:cstheme="minorBidi"/>
      <w:sz w:val="12"/>
    </w:rPr>
  </w:style>
  <w:style w:type="character" w:customStyle="1" w:styleId="HighlightingChar">
    <w:name w:val="Highlighting Char"/>
    <w:link w:val="Highlighting"/>
    <w:locked/>
    <w:rsid w:val="007271CE"/>
    <w:rPr>
      <w:rFonts w:ascii="Georgia" w:eastAsia="SimSun" w:hAnsi="Georgia"/>
      <w:u w:val="thick"/>
    </w:rPr>
  </w:style>
  <w:style w:type="paragraph" w:customStyle="1" w:styleId="Highlighting">
    <w:name w:val="Highlighting"/>
    <w:basedOn w:val="Normal"/>
    <w:link w:val="HighlightingChar"/>
    <w:autoRedefine/>
    <w:qFormat/>
    <w:rsid w:val="007271CE"/>
    <w:rPr>
      <w:rFonts w:ascii="Georgia" w:eastAsia="SimSun" w:hAnsi="Georgia" w:cstheme="minorBidi"/>
      <w:u w:val="thick"/>
    </w:rPr>
  </w:style>
  <w:style w:type="character" w:customStyle="1" w:styleId="CITEChar0">
    <w:name w:val="CITE Char"/>
    <w:link w:val="CITE"/>
    <w:locked/>
    <w:rsid w:val="007271C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271CE"/>
    <w:pPr>
      <w:keepLines w:val="0"/>
      <w:pageBreakBefore w:val="0"/>
      <w:spacing w:before="60" w:after="60"/>
      <w:jc w:val="left"/>
    </w:pPr>
    <w:rPr>
      <w:rFonts w:eastAsia="Times New Roman" w:cs="Arial"/>
      <w:b w:val="0"/>
      <w:iCs/>
      <w:smallCaps/>
      <w:sz w:val="20"/>
      <w:szCs w:val="20"/>
    </w:rPr>
  </w:style>
  <w:style w:type="paragraph" w:customStyle="1" w:styleId="teaserpermalink">
    <w:name w:val="teaser_permalink"/>
    <w:basedOn w:val="Normal"/>
    <w:uiPriority w:val="99"/>
    <w:qFormat/>
    <w:rsid w:val="007271CE"/>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7271C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271C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271C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271C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271CE"/>
    <w:rPr>
      <w:b/>
      <w:sz w:val="28"/>
    </w:rPr>
  </w:style>
  <w:style w:type="character" w:customStyle="1" w:styleId="SourcenameChar">
    <w:name w:val="Source name Char"/>
    <w:link w:val="Sourcename"/>
    <w:locked/>
    <w:rsid w:val="007271C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271CE"/>
    <w:rPr>
      <w:b/>
      <w:bCs/>
      <w:sz w:val="20"/>
    </w:rPr>
  </w:style>
  <w:style w:type="character" w:customStyle="1" w:styleId="underlinedcardChar">
    <w:name w:val="underlined card Char"/>
    <w:link w:val="underlinedcard0"/>
    <w:locked/>
    <w:rsid w:val="007271C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271CE"/>
    <w:rPr>
      <w:sz w:val="22"/>
      <w:u w:val="single"/>
    </w:rPr>
  </w:style>
  <w:style w:type="paragraph" w:customStyle="1" w:styleId="FullText">
    <w:name w:val="Full Text"/>
    <w:basedOn w:val="Normal"/>
    <w:uiPriority w:val="99"/>
    <w:qFormat/>
    <w:rsid w:val="007271CE"/>
    <w:rPr>
      <w:rFonts w:ascii="Avenir LT Std 45 Book" w:eastAsia="Times New Roman" w:hAnsi="Avenir LT Std 45 Book"/>
      <w:sz w:val="16"/>
    </w:rPr>
  </w:style>
  <w:style w:type="character" w:customStyle="1" w:styleId="TextUnderlineChar">
    <w:name w:val="Text Underline Char"/>
    <w:link w:val="TextUnderline"/>
    <w:locked/>
    <w:rsid w:val="007271C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271C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271C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271C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271C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271CE"/>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7271CE"/>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7271CE"/>
    <w:rPr>
      <w:rFonts w:ascii="Times New Roman" w:eastAsia="Times New Roman" w:hAnsi="Times New Roman" w:cs="Arial"/>
      <w:bCs/>
      <w:sz w:val="20"/>
      <w:szCs w:val="20"/>
    </w:rPr>
  </w:style>
  <w:style w:type="paragraph" w:customStyle="1" w:styleId="CiteCard0">
    <w:name w:val="Cite_Card"/>
    <w:link w:val="CiteCardChar"/>
    <w:qFormat/>
    <w:rsid w:val="007271C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7271CE"/>
    <w:pPr>
      <w:widowControl w:val="0"/>
    </w:pPr>
    <w:rPr>
      <w:rFonts w:eastAsia="MS Mincho"/>
      <w:color w:val="auto"/>
    </w:rPr>
  </w:style>
  <w:style w:type="paragraph" w:customStyle="1" w:styleId="dropcap">
    <w:name w:val="dropcap"/>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7271CE"/>
    <w:rPr>
      <w:rFonts w:ascii="Arial" w:eastAsia="Times New Roman" w:hAnsi="Arial" w:cs="Arial"/>
      <w:u w:val="single"/>
    </w:rPr>
  </w:style>
  <w:style w:type="paragraph" w:customStyle="1" w:styleId="StyleStyle49pt6">
    <w:name w:val="Style Style4 + 9 pt6"/>
    <w:basedOn w:val="Style4"/>
    <w:link w:val="StyleStyle49pt6Char"/>
    <w:qFormat/>
    <w:rsid w:val="007271CE"/>
  </w:style>
  <w:style w:type="character" w:customStyle="1" w:styleId="UnderlineCharCharCharCharChar">
    <w:name w:val="Underline Char Char Char Char Char"/>
    <w:link w:val="UnderlineCharCharCharChar"/>
    <w:locked/>
    <w:rsid w:val="007271C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271C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271CE"/>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271C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271CE"/>
    <w:rPr>
      <w:rFonts w:ascii="Georgia" w:hAnsi="Georgia" w:cs="Calibri"/>
      <w:b/>
      <w:bCs/>
      <w:u w:val="single"/>
    </w:rPr>
  </w:style>
  <w:style w:type="character" w:customStyle="1" w:styleId="DebatenoramlChar">
    <w:name w:val="Debatenoraml Char"/>
    <w:link w:val="Debatenoraml"/>
    <w:locked/>
    <w:rsid w:val="007271CE"/>
    <w:rPr>
      <w:rFonts w:ascii="Times New Roman" w:hAnsi="Times New Roman" w:cs="Times New Roman"/>
    </w:rPr>
  </w:style>
  <w:style w:type="paragraph" w:customStyle="1" w:styleId="Debatenoraml">
    <w:name w:val="Debatenoraml"/>
    <w:basedOn w:val="NoSpacing"/>
    <w:link w:val="DebatenoramlChar"/>
    <w:qFormat/>
    <w:rsid w:val="007271CE"/>
    <w:rPr>
      <w:rFonts w:ascii="Times New Roman" w:hAnsi="Times New Roman" w:cs="Times New Roman"/>
    </w:rPr>
  </w:style>
  <w:style w:type="paragraph" w:customStyle="1" w:styleId="SynergyTag">
    <w:name w:val="SynergyTag"/>
    <w:basedOn w:val="Normal"/>
    <w:uiPriority w:val="99"/>
    <w:qFormat/>
    <w:rsid w:val="007271CE"/>
    <w:rPr>
      <w:rFonts w:ascii="Avenir LT Std 45 Book" w:eastAsia="Calibri" w:hAnsi="Avenir LT Std 45 Book"/>
      <w:b/>
    </w:rPr>
  </w:style>
  <w:style w:type="character" w:customStyle="1" w:styleId="QualsChar">
    <w:name w:val="Quals Char"/>
    <w:link w:val="Quals"/>
    <w:locked/>
    <w:rsid w:val="007271CE"/>
    <w:rPr>
      <w:rFonts w:ascii="Georgia" w:eastAsia="Calibri" w:hAnsi="Georgia"/>
      <w:sz w:val="18"/>
    </w:rPr>
  </w:style>
  <w:style w:type="paragraph" w:customStyle="1" w:styleId="Quals">
    <w:name w:val="Quals"/>
    <w:basedOn w:val="Normal"/>
    <w:link w:val="QualsChar"/>
    <w:qFormat/>
    <w:rsid w:val="007271CE"/>
    <w:rPr>
      <w:rFonts w:ascii="Georgia" w:eastAsia="Calibri" w:hAnsi="Georgia" w:cstheme="minorBidi"/>
      <w:sz w:val="18"/>
    </w:rPr>
  </w:style>
  <w:style w:type="paragraph" w:customStyle="1" w:styleId="times">
    <w:name w:val="times"/>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7271C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271CE"/>
    <w:rPr>
      <w:rFonts w:ascii="Georgia" w:eastAsia="Times New Roman" w:hAnsi="Georgia"/>
      <w:b/>
      <w:caps/>
      <w:szCs w:val="28"/>
      <w:u w:val="single"/>
    </w:rPr>
  </w:style>
  <w:style w:type="paragraph" w:customStyle="1" w:styleId="Starred">
    <w:name w:val="Starred"/>
    <w:basedOn w:val="Normal"/>
    <w:link w:val="StarredChar"/>
    <w:qFormat/>
    <w:rsid w:val="007271C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271CE"/>
    <w:rPr>
      <w:rFonts w:ascii="Georgia" w:eastAsia="Times New Roman" w:hAnsi="Georgia"/>
      <w:b/>
      <w:caps/>
      <w:szCs w:val="28"/>
      <w:u w:val="single"/>
    </w:rPr>
  </w:style>
  <w:style w:type="paragraph" w:customStyle="1" w:styleId="NotStarred">
    <w:name w:val="NotStarred"/>
    <w:basedOn w:val="Normal"/>
    <w:link w:val="NotStarredChar"/>
    <w:qFormat/>
    <w:rsid w:val="007271C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271C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271C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271CE"/>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271CE"/>
    <w:rPr>
      <w:rFonts w:ascii="Georgia" w:eastAsia="Calibri" w:hAnsi="Georgia"/>
      <w:b/>
    </w:rPr>
  </w:style>
  <w:style w:type="paragraph" w:customStyle="1" w:styleId="H4Tag">
    <w:name w:val="H4 (Tag)"/>
    <w:basedOn w:val="Normal"/>
    <w:link w:val="H4TagChar1"/>
    <w:qFormat/>
    <w:rsid w:val="007271CE"/>
    <w:rPr>
      <w:rFonts w:ascii="Georgia" w:eastAsia="Calibri" w:hAnsi="Georgia" w:cstheme="minorBidi"/>
      <w:b/>
    </w:rPr>
  </w:style>
  <w:style w:type="paragraph" w:customStyle="1" w:styleId="CM25">
    <w:name w:val="CM25"/>
    <w:basedOn w:val="Default"/>
    <w:next w:val="Default"/>
    <w:uiPriority w:val="99"/>
    <w:qFormat/>
    <w:rsid w:val="007271C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271CE"/>
    <w:rPr>
      <w:rFonts w:ascii="Georgia" w:hAnsi="Georgia"/>
      <w:b/>
    </w:rPr>
  </w:style>
  <w:style w:type="paragraph" w:customStyle="1" w:styleId="Debate-CardTagandCite-F6">
    <w:name w:val="Debate- Card Tag and Cite- F6"/>
    <w:basedOn w:val="Normal"/>
    <w:link w:val="Debate-CardTagandCite-F6Char"/>
    <w:qFormat/>
    <w:rsid w:val="007271CE"/>
    <w:rPr>
      <w:rFonts w:ascii="Georgia" w:hAnsi="Georgia" w:cstheme="minorBidi"/>
      <w:b/>
    </w:rPr>
  </w:style>
  <w:style w:type="paragraph" w:customStyle="1" w:styleId="Cardtext0">
    <w:name w:val="Card text"/>
    <w:link w:val="CardtextChar1"/>
    <w:qFormat/>
    <w:rsid w:val="007271CE"/>
    <w:pPr>
      <w:widowControl w:val="0"/>
      <w:autoSpaceDE w:val="0"/>
      <w:autoSpaceDN w:val="0"/>
      <w:adjustRightInd w:val="0"/>
      <w:spacing w:after="0" w:line="240" w:lineRule="auto"/>
    </w:pPr>
    <w:rPr>
      <w:rFonts w:ascii="Arial Narrow" w:hAnsi="Arial Narrow"/>
      <w:sz w:val="24"/>
      <w:u w:val="single"/>
    </w:rPr>
  </w:style>
  <w:style w:type="character" w:customStyle="1" w:styleId="NewHeading2Char">
    <w:name w:val="NewHeading2 Char"/>
    <w:link w:val="NewHeading2"/>
    <w:locked/>
    <w:rsid w:val="007271CE"/>
    <w:rPr>
      <w:rFonts w:ascii="Georgia" w:eastAsia="Times New Roman" w:hAnsi="Georgia"/>
      <w:b/>
      <w:szCs w:val="28"/>
      <w:u w:val="single"/>
    </w:rPr>
  </w:style>
  <w:style w:type="paragraph" w:customStyle="1" w:styleId="NewHeading2">
    <w:name w:val="NewHeading2"/>
    <w:basedOn w:val="Normal"/>
    <w:link w:val="NewHeading2Char"/>
    <w:qFormat/>
    <w:rsid w:val="007271C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271CE"/>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7271CE"/>
    <w:rPr>
      <w:rFonts w:ascii="Avenir LT Std 45 Book" w:eastAsia="Calibri" w:hAnsi="Avenir LT Std 45 Book"/>
    </w:rPr>
  </w:style>
  <w:style w:type="paragraph" w:customStyle="1" w:styleId="TagLine">
    <w:name w:val="Tag Line"/>
    <w:basedOn w:val="Normal"/>
    <w:next w:val="FullText"/>
    <w:uiPriority w:val="99"/>
    <w:qFormat/>
    <w:rsid w:val="007271CE"/>
    <w:rPr>
      <w:rFonts w:ascii="Avenir LT Std 45 Book" w:eastAsia="Times New Roman" w:hAnsi="Avenir LT Std 45 Book"/>
      <w:b/>
      <w:sz w:val="28"/>
    </w:rPr>
  </w:style>
  <w:style w:type="paragraph" w:customStyle="1" w:styleId="Card6pt">
    <w:name w:val="Card 6pt"/>
    <w:basedOn w:val="Normal"/>
    <w:uiPriority w:val="99"/>
    <w:qFormat/>
    <w:rsid w:val="007271CE"/>
    <w:pPr>
      <w:ind w:left="288" w:right="288"/>
    </w:pPr>
    <w:rPr>
      <w:rFonts w:eastAsia="Calibri"/>
      <w:color w:val="000000"/>
      <w:sz w:val="12"/>
      <w:szCs w:val="20"/>
    </w:rPr>
  </w:style>
  <w:style w:type="character" w:customStyle="1" w:styleId="FullCiteChar">
    <w:name w:val="Full Cite Char"/>
    <w:link w:val="FullCite"/>
    <w:locked/>
    <w:rsid w:val="007271CE"/>
    <w:rPr>
      <w:rFonts w:ascii="Garamond" w:eastAsia="Calibri" w:hAnsi="Garamond"/>
    </w:rPr>
  </w:style>
  <w:style w:type="paragraph" w:customStyle="1" w:styleId="FullCite">
    <w:name w:val="Full Cite"/>
    <w:basedOn w:val="Normal"/>
    <w:next w:val="Normal"/>
    <w:link w:val="FullCiteChar"/>
    <w:qFormat/>
    <w:rsid w:val="007271CE"/>
    <w:rPr>
      <w:rFonts w:ascii="Garamond" w:eastAsia="Calibri" w:hAnsi="Garamond" w:cstheme="minorBidi"/>
    </w:rPr>
  </w:style>
  <w:style w:type="character" w:customStyle="1" w:styleId="StyleCardStyleBlackUnderlineChar">
    <w:name w:val="Style Card Style + Black Underline Char"/>
    <w:link w:val="StyleCardStyleBlackUnderline"/>
    <w:locked/>
    <w:rsid w:val="007271C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271C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7271C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271CE"/>
    <w:rPr>
      <w:rFonts w:ascii="Century Gothic" w:eastAsia="Times New Roman" w:hAnsi="Century Gothic"/>
      <w:sz w:val="16"/>
    </w:rPr>
  </w:style>
  <w:style w:type="character" w:customStyle="1" w:styleId="StylecardThickunderlineChar">
    <w:name w:val="Style card + Thick underline Char"/>
    <w:link w:val="StylecardThickunderline"/>
    <w:locked/>
    <w:rsid w:val="007271C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271C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271C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271C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7271CE"/>
    <w:pPr>
      <w:spacing w:after="200" w:line="276" w:lineRule="auto"/>
    </w:pPr>
    <w:rPr>
      <w:rFonts w:eastAsia="Calibri"/>
      <w:color w:val="auto"/>
      <w:sz w:val="22"/>
    </w:rPr>
  </w:style>
  <w:style w:type="paragraph" w:customStyle="1" w:styleId="font-null">
    <w:name w:val="font-null"/>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7271CE"/>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blocktitleChar">
    <w:name w:val="block title Char"/>
    <w:aliases w:val="cites Char1,Block Title Char,Heading Char Char,Heading 1 - block Char,HEADER Char,Block Titles Char,Heading Char1,Brief - Heading 1 Char1,Block Header Char,Heading 1 Char1 Char Char1,Heading 1 Char2,Pocket Cha,Heading 1 Char1 Char"/>
    <w:link w:val="blocktitle0"/>
    <w:qFormat/>
    <w:locked/>
    <w:rsid w:val="007271CE"/>
    <w:rPr>
      <w:rFonts w:ascii="Avenir LT Std 45 Book" w:eastAsia="Calibri" w:hAnsi="Avenir LT Std 45 Book" w:cs="Arial"/>
      <w:b/>
      <w:caps/>
      <w:sz w:val="28"/>
      <w:szCs w:val="28"/>
      <w:lang w:val="es-ES"/>
    </w:rPr>
  </w:style>
  <w:style w:type="paragraph" w:customStyle="1" w:styleId="Pa6">
    <w:name w:val="Pa6"/>
    <w:basedOn w:val="Normal"/>
    <w:next w:val="Normal"/>
    <w:uiPriority w:val="99"/>
    <w:qFormat/>
    <w:rsid w:val="007271CE"/>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7271CE"/>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7271CE"/>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7271C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271CE"/>
    <w:rPr>
      <w:rFonts w:ascii="Georgia" w:eastAsia="SimSun" w:hAnsi="Georgia" w:cstheme="minorBidi"/>
      <w:b/>
      <w:bCs/>
    </w:rPr>
  </w:style>
  <w:style w:type="paragraph" w:customStyle="1" w:styleId="summary">
    <w:name w:val="summary"/>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7271C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271C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271CE"/>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7271CE"/>
    <w:pPr>
      <w:ind w:left="288"/>
    </w:pPr>
    <w:rPr>
      <w:rFonts w:ascii="Garamond" w:eastAsia="Times New Roman" w:hAnsi="Garamond"/>
      <w:sz w:val="16"/>
    </w:rPr>
  </w:style>
  <w:style w:type="paragraph" w:customStyle="1" w:styleId="AAAcard">
    <w:name w:val="AAAcard"/>
    <w:basedOn w:val="Normal"/>
    <w:link w:val="AAAcardChar"/>
    <w:uiPriority w:val="99"/>
    <w:qFormat/>
    <w:rsid w:val="007271CE"/>
    <w:pPr>
      <w:ind w:left="288" w:right="288"/>
    </w:pPr>
    <w:rPr>
      <w:rFonts w:ascii="Avenir LT Std 45 Book" w:eastAsia="Times New Roman" w:hAnsi="Avenir LT Std 45 Book"/>
    </w:rPr>
  </w:style>
  <w:style w:type="paragraph" w:customStyle="1" w:styleId="Caption3">
    <w:name w:val="Caption3"/>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7271C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271C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271C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271C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271CE"/>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7271CE"/>
    <w:pPr>
      <w:ind w:left="144"/>
    </w:pPr>
    <w:rPr>
      <w:rFonts w:ascii="Cambria" w:eastAsia="Calibri" w:hAnsi="Cambria"/>
    </w:rPr>
  </w:style>
  <w:style w:type="paragraph" w:customStyle="1" w:styleId="FreeFormA">
    <w:name w:val="Free Form A"/>
    <w:autoRedefine/>
    <w:uiPriority w:val="99"/>
    <w:qFormat/>
    <w:rsid w:val="007271C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7271C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271CE"/>
    <w:rPr>
      <w:rFonts w:ascii="Times New Roman" w:eastAsia="Times New Roman" w:hAnsi="Times New Roman" w:cs="Times New Roman"/>
      <w:sz w:val="10"/>
    </w:rPr>
  </w:style>
  <w:style w:type="paragraph" w:customStyle="1" w:styleId="subheader">
    <w:name w:val="subheader"/>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7271CE"/>
    <w:pPr>
      <w:pageBreakBefore/>
      <w:widowControl w:val="0"/>
      <w:numPr>
        <w:numId w:val="46"/>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7271CE"/>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7271C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271C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271CE"/>
    <w:pPr>
      <w:widowControl w:val="0"/>
      <w:spacing w:after="63"/>
    </w:pPr>
    <w:rPr>
      <w:rFonts w:ascii="Arial" w:hAnsi="Arial"/>
      <w:color w:val="auto"/>
    </w:rPr>
  </w:style>
  <w:style w:type="paragraph" w:customStyle="1" w:styleId="CM35">
    <w:name w:val="CM35"/>
    <w:basedOn w:val="Default"/>
    <w:next w:val="Default"/>
    <w:uiPriority w:val="99"/>
    <w:qFormat/>
    <w:rsid w:val="007271C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271C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271C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271C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271C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271CE"/>
    <w:pPr>
      <w:widowControl/>
      <w:autoSpaceDE w:val="0"/>
      <w:autoSpaceDN w:val="0"/>
      <w:adjustRightInd w:val="0"/>
      <w:spacing w:after="160" w:line="259" w:lineRule="auto"/>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271C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271CE"/>
    <w:pPr>
      <w:widowControl/>
      <w:autoSpaceDE w:val="0"/>
      <w:autoSpaceDN w:val="0"/>
      <w:adjustRightInd w:val="0"/>
      <w:spacing w:after="160" w:line="259" w:lineRule="auto"/>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271C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271CE"/>
    <w:pPr>
      <w:widowControl/>
      <w:autoSpaceDE w:val="0"/>
      <w:autoSpaceDN w:val="0"/>
      <w:adjustRightInd w:val="0"/>
      <w:spacing w:after="160" w:line="259" w:lineRule="auto"/>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271C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271C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271C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271CE"/>
    <w:rPr>
      <w:rFonts w:ascii="Georgia" w:hAnsi="Georgia" w:cstheme="minorBidi"/>
      <w:lang w:val="x-none" w:eastAsia="x-none"/>
    </w:rPr>
  </w:style>
  <w:style w:type="character" w:customStyle="1" w:styleId="NormalFontChar">
    <w:name w:val="Normal Font Char"/>
    <w:link w:val="NormalFont"/>
    <w:locked/>
    <w:rsid w:val="007271CE"/>
    <w:rPr>
      <w:rFonts w:ascii="Times New Roman" w:eastAsia="Times New Roman" w:hAnsi="Times New Roman" w:cs="Times New Roman"/>
      <w:sz w:val="20"/>
      <w:szCs w:val="20"/>
    </w:rPr>
  </w:style>
  <w:style w:type="paragraph" w:customStyle="1" w:styleId="NormalFont">
    <w:name w:val="Normal Font"/>
    <w:link w:val="NormalFontChar"/>
    <w:qFormat/>
    <w:rsid w:val="007271C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271C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271C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271CE"/>
    <w:rPr>
      <w:u w:val="single"/>
      <w:lang w:val="x-none" w:eastAsia="x-none"/>
    </w:rPr>
  </w:style>
  <w:style w:type="character" w:customStyle="1" w:styleId="StyleNormalFont11ptBoldUnderlineChar">
    <w:name w:val="Style Normal Font + 11 pt Bold Underline Char"/>
    <w:link w:val="StyleNormalFont11ptBoldUnderline"/>
    <w:locked/>
    <w:rsid w:val="007271C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271CE"/>
    <w:rPr>
      <w:b/>
      <w:bCs/>
      <w:u w:val="single"/>
      <w:lang w:val="x-none" w:eastAsia="x-none"/>
    </w:rPr>
  </w:style>
  <w:style w:type="paragraph" w:customStyle="1" w:styleId="Smallfont0">
    <w:name w:val="Smallfont"/>
    <w:basedOn w:val="Normal"/>
    <w:uiPriority w:val="99"/>
    <w:qFormat/>
    <w:rsid w:val="007271CE"/>
    <w:rPr>
      <w:rFonts w:ascii="Avenir LT Std 45 Book" w:eastAsia="Times New Roman" w:hAnsi="Avenir LT Std 45 Book"/>
      <w:sz w:val="15"/>
    </w:rPr>
  </w:style>
  <w:style w:type="paragraph" w:customStyle="1" w:styleId="formatvorlage2">
    <w:name w:val="formatvorlage2"/>
    <w:basedOn w:val="Normal"/>
    <w:uiPriority w:val="99"/>
    <w:qFormat/>
    <w:rsid w:val="007271CE"/>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7271C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271CE"/>
    <w:pPr>
      <w:ind w:left="0"/>
      <w:jc w:val="center"/>
      <w:outlineLvl w:val="9"/>
    </w:pPr>
    <w:rPr>
      <w:rFonts w:ascii="Georgia" w:eastAsia="Times New Roman" w:hAnsi="Georgia" w:cstheme="minorBidi"/>
      <w:bCs w:val="0"/>
      <w:sz w:val="20"/>
      <w:lang w:val="x-none" w:eastAsia="x-none"/>
    </w:rPr>
  </w:style>
  <w:style w:type="character" w:customStyle="1" w:styleId="StyleTitle11ptNotBoldNounderlineChar">
    <w:name w:val="Style Title + 11 pt Not Bold No underline Char"/>
    <w:link w:val="StyleTitle11ptNotBoldNounderline"/>
    <w:locked/>
    <w:rsid w:val="007271C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271CE"/>
    <w:pPr>
      <w:ind w:left="0"/>
      <w:jc w:val="center"/>
      <w:outlineLvl w:val="9"/>
    </w:pPr>
    <w:rPr>
      <w:rFonts w:ascii="Georgia" w:eastAsia="Times New Roman" w:hAnsi="Georgia" w:cstheme="minorBidi"/>
      <w:b w:val="0"/>
      <w:bCs w:val="0"/>
      <w:sz w:val="20"/>
      <w:lang w:val="x-none" w:eastAsia="x-none"/>
    </w:rPr>
  </w:style>
  <w:style w:type="character" w:customStyle="1" w:styleId="HotRouteCharCharCharCharCharChar">
    <w:name w:val="Hot Route! Char Char Char Char Char Char"/>
    <w:link w:val="HotRouteCharCharCharCharChar"/>
    <w:locked/>
    <w:rsid w:val="007271C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271CE"/>
    <w:pPr>
      <w:ind w:left="144"/>
    </w:pPr>
    <w:rPr>
      <w:rFonts w:ascii="Georgia" w:eastAsia="Times New Roman" w:hAnsi="Georgia" w:cstheme="minorBidi"/>
      <w:lang w:val="x-none" w:eastAsia="x-none"/>
    </w:rPr>
  </w:style>
  <w:style w:type="paragraph" w:customStyle="1" w:styleId="deck">
    <w:name w:val="deck"/>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7271CE"/>
    <w:rPr>
      <w:rFonts w:ascii="Avenir LT Std 45 Book" w:eastAsia="Calibri" w:hAnsi="Avenir LT Std 45 Book"/>
    </w:rPr>
  </w:style>
  <w:style w:type="paragraph" w:customStyle="1" w:styleId="NoteLevel22">
    <w:name w:val="Note Level 22"/>
    <w:basedOn w:val="Normal"/>
    <w:next w:val="Normal"/>
    <w:uiPriority w:val="99"/>
    <w:qFormat/>
    <w:rsid w:val="007271CE"/>
    <w:pPr>
      <w:keepNext/>
      <w:ind w:left="288" w:right="288"/>
    </w:pPr>
    <w:rPr>
      <w:rFonts w:eastAsia="MS Gothic"/>
      <w:szCs w:val="20"/>
    </w:rPr>
  </w:style>
  <w:style w:type="paragraph" w:customStyle="1" w:styleId="wp-caption-text">
    <w:name w:val="wp-caption-text"/>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7271CE"/>
    <w:pPr>
      <w:spacing w:before="100" w:beforeAutospacing="1" w:after="100" w:afterAutospacing="1"/>
    </w:pPr>
    <w:rPr>
      <w:rFonts w:eastAsia="Times New Roman"/>
    </w:rPr>
  </w:style>
  <w:style w:type="paragraph" w:customStyle="1" w:styleId="canvas-atom">
    <w:name w:val="canvas-atom"/>
    <w:basedOn w:val="Normal"/>
    <w:uiPriority w:val="99"/>
    <w:qFormat/>
    <w:rsid w:val="007271CE"/>
    <w:pPr>
      <w:spacing w:before="100" w:beforeAutospacing="1" w:after="100" w:afterAutospacing="1"/>
    </w:pPr>
  </w:style>
  <w:style w:type="paragraph" w:customStyle="1" w:styleId="tweet-text">
    <w:name w:val="tweet-text"/>
    <w:basedOn w:val="Normal"/>
    <w:uiPriority w:val="99"/>
    <w:qFormat/>
    <w:rsid w:val="007271CE"/>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7271CE"/>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7271CE"/>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7271CE"/>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7271CE"/>
    <w:pPr>
      <w:spacing w:before="100" w:beforeAutospacing="1" w:after="100" w:afterAutospacing="1"/>
    </w:pPr>
  </w:style>
  <w:style w:type="paragraph" w:customStyle="1" w:styleId="selectionshareable">
    <w:name w:val="selectionshareable"/>
    <w:basedOn w:val="Normal"/>
    <w:uiPriority w:val="99"/>
    <w:qFormat/>
    <w:rsid w:val="007271CE"/>
    <w:pPr>
      <w:spacing w:before="100" w:beforeAutospacing="1" w:after="100" w:afterAutospacing="1"/>
    </w:pPr>
  </w:style>
  <w:style w:type="paragraph" w:customStyle="1" w:styleId="interstitial-link">
    <w:name w:val="interstitial-link"/>
    <w:basedOn w:val="Normal"/>
    <w:uiPriority w:val="99"/>
    <w:qFormat/>
    <w:rsid w:val="007271CE"/>
    <w:pPr>
      <w:spacing w:before="100" w:beforeAutospacing="1" w:after="100" w:afterAutospacing="1"/>
    </w:pPr>
  </w:style>
  <w:style w:type="paragraph" w:customStyle="1" w:styleId="see-also">
    <w:name w:val="see-also"/>
    <w:basedOn w:val="Normal"/>
    <w:uiPriority w:val="99"/>
    <w:qFormat/>
    <w:rsid w:val="007271CE"/>
    <w:pPr>
      <w:spacing w:before="100" w:beforeAutospacing="1" w:after="100" w:afterAutospacing="1"/>
    </w:pPr>
  </w:style>
  <w:style w:type="character" w:styleId="SubtleEmphasis">
    <w:name w:val="Subtle Emphasis"/>
    <w:aliases w:val="Key phrase"/>
    <w:uiPriority w:val="19"/>
    <w:qFormat/>
    <w:rsid w:val="007271CE"/>
    <w:rPr>
      <w:rFonts w:ascii="Georgia" w:hAnsi="Georgia" w:hint="default"/>
      <w:i/>
      <w:iCs/>
      <w:color w:val="808080"/>
    </w:rPr>
  </w:style>
  <w:style w:type="character" w:customStyle="1" w:styleId="cardchar00">
    <w:name w:val="cardchar0"/>
    <w:basedOn w:val="DefaultParagraphFont"/>
    <w:rsid w:val="007271CE"/>
  </w:style>
  <w:style w:type="character" w:customStyle="1" w:styleId="UnderlineNon-bold">
    <w:name w:val="Underline Non - bold"/>
    <w:rsid w:val="007271C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271CE"/>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7271CE"/>
    <w:rPr>
      <w:rFonts w:ascii="Avenir LT Std 45 Book" w:hAnsi="Avenir LT Std 45 Book" w:cs="Arial"/>
    </w:rPr>
  </w:style>
  <w:style w:type="character" w:customStyle="1" w:styleId="Heading5Char2">
    <w:name w:val="Heading 5 Char2"/>
    <w:aliases w:val="Blocks Char2"/>
    <w:rsid w:val="007271CE"/>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7271CE"/>
    <w:rPr>
      <w:rFonts w:ascii="Arial" w:hAnsi="Arial" w:cs="Arial"/>
      <w:vanish/>
      <w:sz w:val="16"/>
      <w:szCs w:val="16"/>
    </w:rPr>
  </w:style>
  <w:style w:type="character" w:customStyle="1" w:styleId="Style2CharChar">
    <w:name w:val="Style2 Char Char"/>
    <w:rsid w:val="007271CE"/>
    <w:rPr>
      <w:u w:val="thick"/>
      <w:lang w:val="en-US" w:eastAsia="en-US" w:bidi="ar-SA"/>
    </w:rPr>
  </w:style>
  <w:style w:type="character" w:customStyle="1" w:styleId="authordate1">
    <w:name w:val="authordate"/>
    <w:rsid w:val="007271CE"/>
  </w:style>
  <w:style w:type="character" w:customStyle="1" w:styleId="underline4">
    <w:name w:val="%underline"/>
    <w:qFormat/>
    <w:rsid w:val="007271CE"/>
    <w:rPr>
      <w:rFonts w:ascii="Times New Roman" w:hAnsi="Times New Roman" w:cs="Times New Roman" w:hint="default"/>
      <w:strike w:val="0"/>
      <w:dstrike w:val="0"/>
      <w:sz w:val="16"/>
      <w:u w:val="none"/>
      <w:effect w:val="none"/>
    </w:rPr>
  </w:style>
  <w:style w:type="character" w:customStyle="1" w:styleId="AUNDERLINE0">
    <w:name w:val="AUNDERLINE"/>
    <w:qFormat/>
    <w:rsid w:val="007271CE"/>
    <w:rPr>
      <w:rFonts w:ascii="Times New Roman" w:hAnsi="Times New Roman" w:cs="Times New Roman" w:hint="default"/>
      <w:sz w:val="20"/>
      <w:u w:val="single"/>
    </w:rPr>
  </w:style>
  <w:style w:type="character" w:customStyle="1" w:styleId="UnderlinedCharChar">
    <w:name w:val="Underlined Char Char"/>
    <w:rsid w:val="007271CE"/>
    <w:rPr>
      <w:rFonts w:ascii="Garamond" w:hAnsi="Garamond" w:hint="default"/>
      <w:szCs w:val="28"/>
      <w:u w:val="single"/>
      <w:lang w:val="en-US" w:eastAsia="en-US" w:bidi="ar-SA"/>
    </w:rPr>
  </w:style>
  <w:style w:type="character" w:customStyle="1" w:styleId="slug-doi">
    <w:name w:val="slug-doi"/>
    <w:basedOn w:val="DefaultParagraphFont"/>
    <w:rsid w:val="007271CE"/>
  </w:style>
  <w:style w:type="character" w:customStyle="1" w:styleId="af">
    <w:name w:val="af"/>
    <w:basedOn w:val="DefaultParagraphFont"/>
    <w:rsid w:val="007271CE"/>
  </w:style>
  <w:style w:type="character" w:customStyle="1" w:styleId="ab">
    <w:name w:val="ab"/>
    <w:basedOn w:val="DefaultParagraphFont"/>
    <w:rsid w:val="007271CE"/>
  </w:style>
  <w:style w:type="character" w:customStyle="1" w:styleId="em">
    <w:name w:val="em"/>
    <w:basedOn w:val="DefaultParagraphFont"/>
    <w:rsid w:val="007271CE"/>
  </w:style>
  <w:style w:type="character" w:customStyle="1" w:styleId="au">
    <w:name w:val="au"/>
    <w:basedOn w:val="DefaultParagraphFont"/>
    <w:rsid w:val="007271CE"/>
  </w:style>
  <w:style w:type="character" w:customStyle="1" w:styleId="ti">
    <w:name w:val="ti"/>
    <w:basedOn w:val="DefaultParagraphFont"/>
    <w:rsid w:val="007271CE"/>
  </w:style>
  <w:style w:type="character" w:customStyle="1" w:styleId="subheadblue">
    <w:name w:val="subhead_blue"/>
    <w:basedOn w:val="DefaultParagraphFont"/>
    <w:rsid w:val="007271CE"/>
  </w:style>
  <w:style w:type="character" w:customStyle="1" w:styleId="affiliation">
    <w:name w:val="affiliation"/>
    <w:basedOn w:val="DefaultParagraphFont"/>
    <w:rsid w:val="007271CE"/>
  </w:style>
  <w:style w:type="character" w:customStyle="1" w:styleId="slug-doi-wrapper">
    <w:name w:val="slug-doi-wrapper"/>
    <w:basedOn w:val="DefaultParagraphFont"/>
    <w:rsid w:val="007271CE"/>
  </w:style>
  <w:style w:type="character" w:customStyle="1" w:styleId="slug-metadata-noteahead-of-print">
    <w:name w:val="slug-metadata-note ahead-of-print"/>
    <w:basedOn w:val="DefaultParagraphFont"/>
    <w:rsid w:val="007271CE"/>
  </w:style>
  <w:style w:type="character" w:customStyle="1" w:styleId="slug-ahead-of-print-date">
    <w:name w:val="slug-ahead-of-print-date"/>
    <w:basedOn w:val="DefaultParagraphFont"/>
    <w:rsid w:val="007271CE"/>
  </w:style>
  <w:style w:type="character" w:customStyle="1" w:styleId="medium-bold">
    <w:name w:val="medium-bold"/>
    <w:basedOn w:val="DefaultParagraphFont"/>
    <w:rsid w:val="007271CE"/>
  </w:style>
  <w:style w:type="character" w:customStyle="1" w:styleId="updated-short-citation">
    <w:name w:val="updated-short-citation"/>
    <w:basedOn w:val="DefaultParagraphFont"/>
    <w:rsid w:val="007271CE"/>
  </w:style>
  <w:style w:type="character" w:customStyle="1" w:styleId="goohl0">
    <w:name w:val="goohl0"/>
    <w:basedOn w:val="DefaultParagraphFont"/>
    <w:rsid w:val="007271CE"/>
  </w:style>
  <w:style w:type="character" w:customStyle="1" w:styleId="CharChar6">
    <w:name w:val="Char Char6"/>
    <w:rsid w:val="007271C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Heading 21 Char1,Heading 2 Cha Char1,Hat Char2,TAG Char Char,Heading 2 Char1 Char Char Char Char"/>
    <w:qFormat/>
    <w:rsid w:val="007271CE"/>
    <w:rPr>
      <w:b/>
      <w:bCs w:val="0"/>
      <w:sz w:val="24"/>
      <w:szCs w:val="24"/>
      <w:lang w:val="en-US" w:eastAsia="en-US" w:bidi="ar-SA"/>
    </w:rPr>
  </w:style>
  <w:style w:type="character" w:customStyle="1" w:styleId="12TimesNewRoman">
    <w:name w:val="12 Times New Roman"/>
    <w:rsid w:val="007271C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271C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271CE"/>
    <w:rPr>
      <w:rFonts w:ascii="Times New Roman" w:hAnsi="Times New Roman" w:cs="Times New Roman" w:hint="default"/>
      <w:strike w:val="0"/>
      <w:dstrike w:val="0"/>
      <w:sz w:val="14"/>
      <w:u w:val="none"/>
      <w:effect w:val="none"/>
    </w:rPr>
  </w:style>
  <w:style w:type="character" w:customStyle="1" w:styleId="F8-UnderlineBold">
    <w:name w:val="F8 - Underline/Bold"/>
    <w:rsid w:val="007271CE"/>
    <w:rPr>
      <w:rFonts w:ascii="Times New Roman" w:hAnsi="Times New Roman" w:cs="Times New Roman" w:hint="default"/>
      <w:b/>
      <w:bCs w:val="0"/>
      <w:sz w:val="20"/>
      <w:u w:val="single"/>
    </w:rPr>
  </w:style>
  <w:style w:type="character" w:customStyle="1" w:styleId="F7-SmallFont">
    <w:name w:val="F7 - Small Font"/>
    <w:rsid w:val="007271CE"/>
    <w:rPr>
      <w:rFonts w:ascii="Times New Roman" w:hAnsi="Times New Roman" w:cs="Times New Roman" w:hint="default"/>
      <w:sz w:val="14"/>
    </w:rPr>
  </w:style>
  <w:style w:type="character" w:customStyle="1" w:styleId="Brief-Bold">
    <w:name w:val="Brief - Bold"/>
    <w:rsid w:val="007271CE"/>
    <w:rPr>
      <w:rFonts w:ascii="Times New Roman" w:hAnsi="Times New Roman" w:cs="Times New Roman" w:hint="default"/>
      <w:b/>
      <w:bCs w:val="0"/>
    </w:rPr>
  </w:style>
  <w:style w:type="character" w:customStyle="1" w:styleId="Card-Underline">
    <w:name w:val="Card - Underline"/>
    <w:rsid w:val="007271CE"/>
    <w:rPr>
      <w:rFonts w:ascii="Times New Roman" w:hAnsi="Times New Roman" w:cs="Times New Roman" w:hint="default"/>
      <w:u w:val="single"/>
    </w:rPr>
  </w:style>
  <w:style w:type="character" w:customStyle="1" w:styleId="beriefunderline">
    <w:name w:val="berief = underline"/>
    <w:rsid w:val="007271CE"/>
    <w:rPr>
      <w:rFonts w:ascii="Times New Roman" w:eastAsia="Times New Roman" w:hAnsi="Times New Roman" w:cs="Times New Roman" w:hint="default"/>
      <w:sz w:val="20"/>
      <w:u w:val="single"/>
    </w:rPr>
  </w:style>
  <w:style w:type="character" w:customStyle="1" w:styleId="BoldText10pt">
    <w:name w:val="Bold Text 10 pt"/>
    <w:rsid w:val="007271C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271CE"/>
  </w:style>
  <w:style w:type="character" w:customStyle="1" w:styleId="SC4208902">
    <w:name w:val="SC.4.208902"/>
    <w:rsid w:val="007271CE"/>
    <w:rPr>
      <w:rFonts w:ascii="Century" w:hAnsi="Century" w:cs="Century" w:hint="default"/>
      <w:color w:val="000000"/>
      <w:sz w:val="22"/>
      <w:szCs w:val="22"/>
    </w:rPr>
  </w:style>
  <w:style w:type="character" w:customStyle="1" w:styleId="SC4208915">
    <w:name w:val="SC.4.208915"/>
    <w:rsid w:val="007271CE"/>
    <w:rPr>
      <w:rFonts w:ascii="Century" w:hAnsi="Century" w:cs="Century" w:hint="default"/>
      <w:color w:val="000000"/>
      <w:sz w:val="13"/>
      <w:szCs w:val="13"/>
    </w:rPr>
  </w:style>
  <w:style w:type="character" w:customStyle="1" w:styleId="SC273764">
    <w:name w:val="SC.2.73764"/>
    <w:rsid w:val="007271CE"/>
    <w:rPr>
      <w:rFonts w:ascii="Century" w:hAnsi="Century" w:cs="Century" w:hint="default"/>
      <w:color w:val="000000"/>
      <w:sz w:val="72"/>
      <w:szCs w:val="72"/>
    </w:rPr>
  </w:style>
  <w:style w:type="character" w:customStyle="1" w:styleId="SC273779">
    <w:name w:val="SC.2.73779"/>
    <w:rsid w:val="007271CE"/>
    <w:rPr>
      <w:rFonts w:ascii="Century" w:hAnsi="Century" w:cs="Century" w:hint="default"/>
      <w:color w:val="000000"/>
      <w:sz w:val="40"/>
      <w:szCs w:val="40"/>
    </w:rPr>
  </w:style>
  <w:style w:type="character" w:customStyle="1" w:styleId="SC273763">
    <w:name w:val="SC.2.73763"/>
    <w:rsid w:val="007271CE"/>
    <w:rPr>
      <w:rFonts w:ascii="Century" w:hAnsi="Century" w:cs="Century" w:hint="default"/>
      <w:b/>
      <w:bCs/>
      <w:color w:val="000000"/>
    </w:rPr>
  </w:style>
  <w:style w:type="character" w:customStyle="1" w:styleId="SC4208910">
    <w:name w:val="SC.4.208910"/>
    <w:rsid w:val="007271CE"/>
    <w:rPr>
      <w:rFonts w:ascii="Century" w:hAnsi="Century" w:cs="Century" w:hint="default"/>
      <w:color w:val="000000"/>
      <w:sz w:val="28"/>
      <w:szCs w:val="28"/>
    </w:rPr>
  </w:style>
  <w:style w:type="character" w:customStyle="1" w:styleId="SC4208911">
    <w:name w:val="SC.4.208911"/>
    <w:rsid w:val="007271CE"/>
    <w:rPr>
      <w:rFonts w:ascii="Century" w:hAnsi="Century" w:cs="Century" w:hint="default"/>
      <w:color w:val="000000"/>
    </w:rPr>
  </w:style>
  <w:style w:type="character" w:customStyle="1" w:styleId="articlesubtitle">
    <w:name w:val="article_sub_title"/>
    <w:basedOn w:val="DefaultParagraphFont"/>
    <w:rsid w:val="007271CE"/>
  </w:style>
  <w:style w:type="character" w:customStyle="1" w:styleId="newsdate2">
    <w:name w:val="news_date2"/>
    <w:basedOn w:val="DefaultParagraphFont"/>
    <w:rsid w:val="007271CE"/>
  </w:style>
  <w:style w:type="character" w:customStyle="1" w:styleId="readarticleheader">
    <w:name w:val="readarticleheader"/>
    <w:basedOn w:val="DefaultParagraphFont"/>
    <w:rsid w:val="007271CE"/>
  </w:style>
  <w:style w:type="character" w:customStyle="1" w:styleId="UnderlineChar20">
    <w:name w:val="Underline Char2"/>
    <w:rsid w:val="007271CE"/>
    <w:rPr>
      <w:rFonts w:ascii="Trebuchet MS" w:hAnsi="Trebuchet MS" w:hint="default"/>
      <w:u w:val="thick"/>
      <w:lang w:val="en-US" w:eastAsia="zh-CN" w:bidi="ar-SA"/>
    </w:rPr>
  </w:style>
  <w:style w:type="character" w:customStyle="1" w:styleId="BoldUnderliningChar">
    <w:name w:val="Bold Underlining Char"/>
    <w:rsid w:val="007271CE"/>
    <w:rPr>
      <w:rFonts w:ascii="Arial Narrow" w:eastAsia="Times New Roman" w:hAnsi="Arial Narrow" w:hint="default"/>
      <w:b/>
      <w:bCs w:val="0"/>
      <w:szCs w:val="24"/>
      <w:u w:val="single"/>
      <w:lang w:val="en-GB" w:eastAsia="en-US" w:bidi="ar-SA"/>
    </w:rPr>
  </w:style>
  <w:style w:type="character" w:customStyle="1" w:styleId="medium-normal1">
    <w:name w:val="medium-normal1"/>
    <w:rsid w:val="007271CE"/>
    <w:rPr>
      <w:rFonts w:ascii="Arial" w:hAnsi="Arial" w:cs="Arial" w:hint="default"/>
      <w:b w:val="0"/>
      <w:bCs w:val="0"/>
      <w:i w:val="0"/>
      <w:iCs w:val="0"/>
      <w:sz w:val="20"/>
      <w:szCs w:val="20"/>
    </w:rPr>
  </w:style>
  <w:style w:type="character" w:customStyle="1" w:styleId="UnderlinedCardChar0">
    <w:name w:val="Underlined Card Char"/>
    <w:rsid w:val="007271CE"/>
    <w:rPr>
      <w:rFonts w:ascii="Palatino Linotype" w:hAnsi="Palatino Linotype" w:hint="default"/>
      <w:u w:val="single"/>
      <w:lang w:val="en-US" w:eastAsia="en-US" w:bidi="ar-SA"/>
    </w:rPr>
  </w:style>
  <w:style w:type="character" w:customStyle="1" w:styleId="char">
    <w:name w:val="char"/>
    <w:basedOn w:val="DefaultParagraphFont"/>
    <w:rsid w:val="007271CE"/>
  </w:style>
  <w:style w:type="character" w:customStyle="1" w:styleId="UnderlineCharCharCharCharCharChar">
    <w:name w:val="Underline Char Char Char Char Char Char"/>
    <w:rsid w:val="007271CE"/>
    <w:rPr>
      <w:rFonts w:ascii="Arial Narrow" w:hAnsi="Arial Narrow" w:hint="default"/>
      <w:szCs w:val="24"/>
      <w:u w:val="single"/>
      <w:lang w:val="en-US" w:eastAsia="en-US" w:bidi="ar-SA"/>
    </w:rPr>
  </w:style>
  <w:style w:type="character" w:customStyle="1" w:styleId="klink">
    <w:name w:val="klink"/>
    <w:basedOn w:val="DefaultParagraphFont"/>
    <w:rsid w:val="007271CE"/>
  </w:style>
  <w:style w:type="character" w:customStyle="1" w:styleId="date10">
    <w:name w:val="date1"/>
    <w:basedOn w:val="DefaultParagraphFont"/>
    <w:rsid w:val="007271CE"/>
  </w:style>
  <w:style w:type="character" w:customStyle="1" w:styleId="bolding1">
    <w:name w:val="bolding1"/>
    <w:rsid w:val="007271CE"/>
    <w:rPr>
      <w:b/>
      <w:bCs/>
    </w:rPr>
  </w:style>
  <w:style w:type="character" w:customStyle="1" w:styleId="bookoptions1">
    <w:name w:val="book_options1"/>
    <w:rsid w:val="007271CE"/>
    <w:rPr>
      <w:b/>
      <w:bCs/>
      <w:color w:val="333366"/>
    </w:rPr>
  </w:style>
  <w:style w:type="character" w:customStyle="1" w:styleId="descriptionblock">
    <w:name w:val="description block"/>
    <w:basedOn w:val="DefaultParagraphFont"/>
    <w:rsid w:val="007271CE"/>
  </w:style>
  <w:style w:type="character" w:customStyle="1" w:styleId="detailsboxblock">
    <w:name w:val="detailsbox block"/>
    <w:basedOn w:val="DefaultParagraphFont"/>
    <w:rsid w:val="007271CE"/>
  </w:style>
  <w:style w:type="character" w:customStyle="1" w:styleId="Char3">
    <w:name w:val="Char3"/>
    <w:aliases w:val="Tag Line Char Char1"/>
    <w:rsid w:val="007271CE"/>
    <w:rPr>
      <w:rFonts w:ascii="Arial" w:hAnsi="Arial" w:cs="Arial" w:hint="default"/>
      <w:bCs/>
      <w:u w:val="thick"/>
      <w:lang w:val="en-US" w:eastAsia="en-US" w:bidi="ar-SA"/>
    </w:rPr>
  </w:style>
  <w:style w:type="character" w:customStyle="1" w:styleId="texto11">
    <w:name w:val="texto11"/>
    <w:rsid w:val="007271C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271CE"/>
    <w:rPr>
      <w:b/>
      <w:bCs w:val="0"/>
      <w:sz w:val="32"/>
      <w:szCs w:val="32"/>
      <w:lang w:val="en-US" w:eastAsia="en-US" w:bidi="ar-SA"/>
    </w:rPr>
  </w:style>
  <w:style w:type="character" w:customStyle="1" w:styleId="TagChar3">
    <w:name w:val="Tag Char3"/>
    <w:rsid w:val="007271CE"/>
    <w:rPr>
      <w:rFonts w:ascii="Palatino Linotype" w:hAnsi="Palatino Linotype" w:hint="default"/>
      <w:b/>
      <w:bCs w:val="0"/>
      <w:sz w:val="24"/>
      <w:szCs w:val="24"/>
      <w:lang w:val="en-US" w:eastAsia="en-US" w:bidi="ar-SA"/>
    </w:rPr>
  </w:style>
  <w:style w:type="character" w:customStyle="1" w:styleId="TagandCiteChar">
    <w:name w:val="Tag and Cite Char"/>
    <w:rsid w:val="007271CE"/>
    <w:rPr>
      <w:color w:val="333333"/>
      <w:sz w:val="22"/>
      <w:szCs w:val="22"/>
      <w:lang w:val="en-US" w:eastAsia="en-US" w:bidi="ar-SA"/>
    </w:rPr>
  </w:style>
  <w:style w:type="character" w:customStyle="1" w:styleId="Style10ptBold">
    <w:name w:val="Style 10 pt Bold"/>
    <w:rsid w:val="007271CE"/>
    <w:rPr>
      <w:b/>
      <w:bCs/>
      <w:sz w:val="20"/>
    </w:rPr>
  </w:style>
  <w:style w:type="character" w:customStyle="1" w:styleId="text9">
    <w:name w:val="text9"/>
    <w:basedOn w:val="DefaultParagraphFont"/>
    <w:rsid w:val="007271CE"/>
  </w:style>
  <w:style w:type="character" w:customStyle="1" w:styleId="text21">
    <w:name w:val="text21"/>
    <w:basedOn w:val="DefaultParagraphFont"/>
    <w:rsid w:val="007271CE"/>
  </w:style>
  <w:style w:type="character" w:customStyle="1" w:styleId="text19">
    <w:name w:val="text19"/>
    <w:basedOn w:val="DefaultParagraphFont"/>
    <w:rsid w:val="007271CE"/>
  </w:style>
  <w:style w:type="character" w:customStyle="1" w:styleId="term2">
    <w:name w:val="term2"/>
    <w:rsid w:val="007271CE"/>
    <w:rPr>
      <w:b/>
      <w:bCs/>
    </w:rPr>
  </w:style>
  <w:style w:type="character" w:customStyle="1" w:styleId="pmterms12">
    <w:name w:val="pmterms12"/>
    <w:rsid w:val="007271CE"/>
    <w:rPr>
      <w:b/>
      <w:bCs/>
      <w:i w:val="0"/>
      <w:iCs w:val="0"/>
      <w:color w:val="000000"/>
    </w:rPr>
  </w:style>
  <w:style w:type="character" w:customStyle="1" w:styleId="ToReadChar">
    <w:name w:val="To Read Char"/>
    <w:rsid w:val="007271CE"/>
    <w:rPr>
      <w:rFonts w:ascii="Verdana" w:hAnsi="Verdana" w:hint="default"/>
      <w:b/>
      <w:bCs w:val="0"/>
      <w:szCs w:val="24"/>
      <w:u w:val="single"/>
      <w:lang w:val="en-US" w:eastAsia="en-US" w:bidi="ar-SA"/>
    </w:rPr>
  </w:style>
  <w:style w:type="character" w:customStyle="1" w:styleId="ToReadCharChar">
    <w:name w:val="To Read Char Char"/>
    <w:rsid w:val="007271CE"/>
    <w:rPr>
      <w:rFonts w:ascii="Verdana" w:hAnsi="Verdana" w:hint="default"/>
      <w:b/>
      <w:bCs w:val="0"/>
      <w:szCs w:val="24"/>
      <w:u w:val="single"/>
      <w:lang w:val="en-US" w:eastAsia="en-US" w:bidi="ar-SA"/>
    </w:rPr>
  </w:style>
  <w:style w:type="character" w:customStyle="1" w:styleId="bio">
    <w:name w:val="bio"/>
    <w:basedOn w:val="DefaultParagraphFont"/>
    <w:rsid w:val="007271CE"/>
  </w:style>
  <w:style w:type="character" w:customStyle="1" w:styleId="storytextstyle">
    <w:name w:val="storytextstyle"/>
    <w:basedOn w:val="DefaultParagraphFont"/>
    <w:rsid w:val="007271CE"/>
  </w:style>
  <w:style w:type="character" w:customStyle="1" w:styleId="cardunderlinedCharChar">
    <w:name w:val="card underlined Char Char"/>
    <w:rsid w:val="007271CE"/>
    <w:rPr>
      <w:rFonts w:ascii="Arial" w:hAnsi="Arial" w:cs="Arial" w:hint="default"/>
      <w:sz w:val="22"/>
      <w:szCs w:val="24"/>
      <w:u w:val="single"/>
      <w:lang w:val="en-US" w:eastAsia="en-US" w:bidi="ar-SA"/>
    </w:rPr>
  </w:style>
  <w:style w:type="character" w:customStyle="1" w:styleId="Style2Char0">
    <w:name w:val="Style2 Char"/>
    <w:rsid w:val="007271CE"/>
    <w:rPr>
      <w:rFonts w:ascii="Book Antiqua" w:hAnsi="Book Antiqua" w:hint="default"/>
      <w:u w:val="thick"/>
      <w:lang w:val="en-US" w:eastAsia="en-US" w:bidi="ar-SA"/>
    </w:rPr>
  </w:style>
  <w:style w:type="character" w:customStyle="1" w:styleId="Style2Char1">
    <w:name w:val="Style2 Char1"/>
    <w:rsid w:val="007271CE"/>
    <w:rPr>
      <w:rFonts w:ascii="Book Antiqua" w:hAnsi="Book Antiqua" w:hint="default"/>
      <w:szCs w:val="24"/>
      <w:u w:val="thick"/>
      <w:lang w:val="en-US" w:eastAsia="en-US" w:bidi="ar-SA"/>
    </w:rPr>
  </w:style>
  <w:style w:type="character" w:customStyle="1" w:styleId="articlehead21">
    <w:name w:val="articlehead21"/>
    <w:rsid w:val="007271CE"/>
    <w:rPr>
      <w:rFonts w:ascii="Arial" w:hAnsi="Arial" w:cs="Arial" w:hint="default"/>
      <w:b/>
      <w:bCs/>
      <w:color w:val="660000"/>
      <w:sz w:val="20"/>
      <w:szCs w:val="20"/>
    </w:rPr>
  </w:style>
  <w:style w:type="character" w:customStyle="1" w:styleId="TagCiteChar1">
    <w:name w:val="Tag/Cite Char1"/>
    <w:rsid w:val="007271CE"/>
    <w:rPr>
      <w:b/>
      <w:bCs w:val="0"/>
      <w:lang w:val="en-US" w:eastAsia="en-US" w:bidi="ar-SA"/>
    </w:rPr>
  </w:style>
  <w:style w:type="character" w:customStyle="1" w:styleId="goohl2">
    <w:name w:val="goohl2"/>
    <w:basedOn w:val="DefaultParagraphFont"/>
    <w:rsid w:val="007271CE"/>
  </w:style>
  <w:style w:type="character" w:customStyle="1" w:styleId="CardCharChar0">
    <w:name w:val="Card Char Char"/>
    <w:rsid w:val="007271CE"/>
    <w:rPr>
      <w:lang w:val="en-US" w:eastAsia="en-US" w:bidi="ar-SA"/>
    </w:rPr>
  </w:style>
  <w:style w:type="character" w:customStyle="1" w:styleId="BriefTitle1Char">
    <w:name w:val="Brief Title 1 Char"/>
    <w:rsid w:val="007271CE"/>
    <w:rPr>
      <w:b/>
      <w:bCs w:val="0"/>
      <w:u w:val="single"/>
      <w:lang w:val="en-US" w:eastAsia="en-US" w:bidi="ar-SA"/>
    </w:rPr>
  </w:style>
  <w:style w:type="character" w:customStyle="1" w:styleId="TagCiteCharChar">
    <w:name w:val="Tag/Cite Char Char"/>
    <w:rsid w:val="007271CE"/>
    <w:rPr>
      <w:b/>
      <w:bCs w:val="0"/>
      <w:lang w:val="en-US" w:eastAsia="en-US" w:bidi="ar-SA"/>
    </w:rPr>
  </w:style>
  <w:style w:type="character" w:customStyle="1" w:styleId="btx">
    <w:name w:val="btx"/>
    <w:basedOn w:val="DefaultParagraphFont"/>
    <w:rsid w:val="007271CE"/>
  </w:style>
  <w:style w:type="character" w:customStyle="1" w:styleId="prodgeneral1">
    <w:name w:val="prodgeneral1"/>
    <w:rsid w:val="007271CE"/>
    <w:rPr>
      <w:rFonts w:ascii="Verdana" w:hAnsi="Verdana" w:hint="default"/>
      <w:b w:val="0"/>
      <w:bCs w:val="0"/>
      <w:caps w:val="0"/>
      <w:color w:val="000000"/>
      <w:spacing w:val="0"/>
      <w:sz w:val="16"/>
      <w:szCs w:val="16"/>
    </w:rPr>
  </w:style>
  <w:style w:type="character" w:customStyle="1" w:styleId="summary1">
    <w:name w:val="summary1"/>
    <w:rsid w:val="007271CE"/>
    <w:rPr>
      <w:rFonts w:ascii="Arial" w:hAnsi="Arial" w:cs="Arial" w:hint="default"/>
      <w:sz w:val="18"/>
      <w:szCs w:val="18"/>
    </w:rPr>
  </w:style>
  <w:style w:type="character" w:customStyle="1" w:styleId="text3">
    <w:name w:val="text3"/>
    <w:basedOn w:val="DefaultParagraphFont"/>
    <w:rsid w:val="007271CE"/>
  </w:style>
  <w:style w:type="character" w:customStyle="1" w:styleId="cardtextsmallChar">
    <w:name w:val="card text small Char"/>
    <w:rsid w:val="007271CE"/>
    <w:rPr>
      <w:rFonts w:ascii="Arial Narrow" w:hAnsi="Arial Narrow" w:hint="default"/>
      <w:sz w:val="16"/>
      <w:szCs w:val="24"/>
      <w:lang w:val="en-US" w:eastAsia="en-US" w:bidi="ar-SA"/>
    </w:rPr>
  </w:style>
  <w:style w:type="character" w:customStyle="1" w:styleId="countrytitle1">
    <w:name w:val="countrytitle1"/>
    <w:rsid w:val="007271CE"/>
    <w:rPr>
      <w:rFonts w:ascii="Verdana" w:hAnsi="Verdana" w:hint="default"/>
      <w:b/>
      <w:bCs/>
      <w:color w:val="293643"/>
      <w:sz w:val="24"/>
      <w:szCs w:val="24"/>
    </w:rPr>
  </w:style>
  <w:style w:type="character" w:customStyle="1" w:styleId="storyheader1">
    <w:name w:val="storyheader1"/>
    <w:rsid w:val="007271CE"/>
    <w:rPr>
      <w:rFonts w:ascii="Verdana" w:hAnsi="Verdana" w:hint="default"/>
      <w:b/>
      <w:bCs/>
      <w:color w:val="000000"/>
      <w:sz w:val="21"/>
      <w:szCs w:val="21"/>
    </w:rPr>
  </w:style>
  <w:style w:type="character" w:customStyle="1" w:styleId="cardunderlinedChar0">
    <w:name w:val="card underlined Char"/>
    <w:rsid w:val="007271CE"/>
    <w:rPr>
      <w:rFonts w:ascii="Arial" w:hAnsi="Arial" w:cs="Arial" w:hint="default"/>
      <w:sz w:val="22"/>
      <w:szCs w:val="24"/>
      <w:u w:val="single"/>
      <w:lang w:val="en-US" w:eastAsia="en-US" w:bidi="ar-SA"/>
    </w:rPr>
  </w:style>
  <w:style w:type="character" w:customStyle="1" w:styleId="article1">
    <w:name w:val="article1"/>
    <w:rsid w:val="007271CE"/>
    <w:rPr>
      <w:rFonts w:ascii="Verdana" w:hAnsi="Verdana" w:hint="default"/>
      <w:color w:val="333333"/>
      <w:sz w:val="16"/>
      <w:szCs w:val="16"/>
    </w:rPr>
  </w:style>
  <w:style w:type="character" w:customStyle="1" w:styleId="story-posted-date1">
    <w:name w:val="story-posted-date1"/>
    <w:rsid w:val="007271C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271C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271CE"/>
  </w:style>
  <w:style w:type="character" w:customStyle="1" w:styleId="textmedium">
    <w:name w:val="textmedium"/>
    <w:basedOn w:val="DefaultParagraphFont"/>
    <w:rsid w:val="007271CE"/>
  </w:style>
  <w:style w:type="character" w:customStyle="1" w:styleId="citation1">
    <w:name w:val="citation1"/>
    <w:rsid w:val="007271CE"/>
    <w:rPr>
      <w:rFonts w:ascii="Verdana" w:hAnsi="Verdana" w:hint="default"/>
      <w:sz w:val="17"/>
      <w:szCs w:val="17"/>
    </w:rPr>
  </w:style>
  <w:style w:type="character" w:customStyle="1" w:styleId="hithighlite">
    <w:name w:val="hithighlite"/>
    <w:basedOn w:val="DefaultParagraphFont"/>
    <w:rsid w:val="007271CE"/>
  </w:style>
  <w:style w:type="character" w:customStyle="1" w:styleId="articlecontent">
    <w:name w:val="articlecontent"/>
    <w:basedOn w:val="DefaultParagraphFont"/>
    <w:rsid w:val="007271CE"/>
  </w:style>
  <w:style w:type="character" w:customStyle="1" w:styleId="fource1">
    <w:name w:val="fource1"/>
    <w:rsid w:val="007271CE"/>
    <w:rPr>
      <w:sz w:val="34"/>
      <w:szCs w:val="34"/>
    </w:rPr>
  </w:style>
  <w:style w:type="character" w:customStyle="1" w:styleId="LanguageStrikeChar">
    <w:name w:val="Language Strike Char"/>
    <w:rsid w:val="007271CE"/>
    <w:rPr>
      <w:rFonts w:ascii="Arial Narrow" w:hAnsi="Arial Narrow" w:hint="default"/>
      <w:strike/>
      <w:szCs w:val="24"/>
      <w:lang w:val="en-US" w:eastAsia="en-US" w:bidi="ar-SA"/>
    </w:rPr>
  </w:style>
  <w:style w:type="character" w:customStyle="1" w:styleId="normal11">
    <w:name w:val="normal1"/>
    <w:basedOn w:val="DefaultParagraphFont"/>
    <w:rsid w:val="007271CE"/>
  </w:style>
  <w:style w:type="character" w:customStyle="1" w:styleId="ds">
    <w:name w:val="ds"/>
    <w:basedOn w:val="DefaultParagraphFont"/>
    <w:rsid w:val="007271CE"/>
  </w:style>
  <w:style w:type="character" w:customStyle="1" w:styleId="UnderliningChar1">
    <w:name w:val="Underlining Char1"/>
    <w:rsid w:val="007271CE"/>
    <w:rPr>
      <w:rFonts w:ascii="Arial Narrow" w:hAnsi="Arial Narrow" w:hint="default"/>
      <w:szCs w:val="24"/>
      <w:u w:val="single"/>
      <w:lang w:val="en-US" w:eastAsia="en-US" w:bidi="ar-SA"/>
    </w:rPr>
  </w:style>
  <w:style w:type="character" w:customStyle="1" w:styleId="UnderliningChar2">
    <w:name w:val="Underlining Char2"/>
    <w:rsid w:val="007271CE"/>
    <w:rPr>
      <w:rFonts w:ascii="Arial Narrow" w:hAnsi="Arial Narrow" w:hint="default"/>
      <w:szCs w:val="24"/>
      <w:u w:val="single"/>
      <w:lang w:val="en-US" w:eastAsia="en-US" w:bidi="ar-SA"/>
    </w:rPr>
  </w:style>
  <w:style w:type="character" w:customStyle="1" w:styleId="MicroTextChar1">
    <w:name w:val="MicroText Char1"/>
    <w:rsid w:val="007271CE"/>
    <w:rPr>
      <w:rFonts w:ascii="Arial Narrow" w:hAnsi="Arial Narrow" w:hint="default"/>
      <w:sz w:val="12"/>
      <w:szCs w:val="24"/>
      <w:lang w:val="en-US" w:eastAsia="en-US" w:bidi="ar-SA"/>
    </w:rPr>
  </w:style>
  <w:style w:type="character" w:customStyle="1" w:styleId="DefaultPara">
    <w:name w:val="Default Para"/>
    <w:rsid w:val="007271CE"/>
    <w:rPr>
      <w:sz w:val="20"/>
    </w:rPr>
  </w:style>
  <w:style w:type="character" w:customStyle="1" w:styleId="SYSHYPERTEXT">
    <w:name w:val="SYS_HYPERTEXT"/>
    <w:rsid w:val="007271CE"/>
    <w:rPr>
      <w:color w:val="0000FF"/>
      <w:u w:val="single"/>
    </w:rPr>
  </w:style>
  <w:style w:type="character" w:customStyle="1" w:styleId="Hyperlink1">
    <w:name w:val="Hyperlink1"/>
    <w:rsid w:val="007271C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271C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271CE"/>
    <w:rPr>
      <w:rFonts w:ascii="Arial Narrow" w:hAnsi="Arial Narrow" w:hint="default"/>
      <w:noProof w:val="0"/>
      <w:szCs w:val="24"/>
      <w:u w:val="single"/>
      <w:lang w:val="en-US" w:eastAsia="en-US" w:bidi="ar-SA"/>
    </w:rPr>
  </w:style>
  <w:style w:type="character" w:customStyle="1" w:styleId="BlockHeading1Char">
    <w:name w:val="Block Heading 1 Char"/>
    <w:rsid w:val="007271C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271CE"/>
    <w:rPr>
      <w:b/>
      <w:u w:val="single"/>
    </w:rPr>
  </w:style>
  <w:style w:type="character" w:customStyle="1" w:styleId="StyleTagTimesNewRomanChar">
    <w:name w:val="Style Tag + Times New Roman Char"/>
    <w:rsid w:val="007271C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271CE"/>
    <w:rPr>
      <w:rFonts w:ascii="Arial Narrow" w:hAnsi="Arial Narrow" w:cs="Arial" w:hint="default"/>
      <w:b/>
      <w:bCs/>
      <w:iCs/>
      <w:sz w:val="24"/>
      <w:szCs w:val="28"/>
      <w:lang w:val="en-US" w:eastAsia="en-US" w:bidi="ar-SA"/>
    </w:rPr>
  </w:style>
  <w:style w:type="character" w:customStyle="1" w:styleId="UnderliningCharChar">
    <w:name w:val="Underlining Char Char"/>
    <w:rsid w:val="007271CE"/>
    <w:rPr>
      <w:rFonts w:ascii="Arial Narrow" w:hAnsi="Arial Narrow" w:hint="default"/>
      <w:szCs w:val="24"/>
      <w:u w:val="single"/>
      <w:lang w:val="en-US" w:eastAsia="en-US" w:bidi="ar-SA"/>
    </w:rPr>
  </w:style>
  <w:style w:type="character" w:customStyle="1" w:styleId="StyleArialNarrow12ptBold">
    <w:name w:val="Style Arial Narrow 12 pt Bold"/>
    <w:rsid w:val="007271CE"/>
    <w:rPr>
      <w:rFonts w:ascii="Arial Narrow" w:hAnsi="Arial Narrow" w:hint="default"/>
      <w:b/>
      <w:bCs/>
      <w:sz w:val="24"/>
    </w:rPr>
  </w:style>
  <w:style w:type="character" w:customStyle="1" w:styleId="Style1CharChar">
    <w:name w:val="Style1 Char Char"/>
    <w:rsid w:val="007271C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271C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271CE"/>
    <w:rPr>
      <w:u w:val="single"/>
    </w:rPr>
  </w:style>
  <w:style w:type="character" w:customStyle="1" w:styleId="UnderlinedCharChar1">
    <w:name w:val="Underlined Char Char1"/>
    <w:rsid w:val="007271C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7271CE"/>
    <w:rPr>
      <w:rFonts w:ascii="Arial" w:hAnsi="Arial" w:cs="Arial" w:hint="default"/>
      <w:b/>
      <w:bCs/>
      <w:iCs/>
      <w:sz w:val="22"/>
      <w:szCs w:val="28"/>
      <w:lang w:val="en-US" w:eastAsia="en-US" w:bidi="ar-SA"/>
    </w:rPr>
  </w:style>
  <w:style w:type="character" w:customStyle="1" w:styleId="doctitle">
    <w:name w:val="doctitle"/>
    <w:rsid w:val="007271CE"/>
  </w:style>
  <w:style w:type="character" w:customStyle="1" w:styleId="cardtext-underlined0">
    <w:name w:val="card text- underlined"/>
    <w:rsid w:val="007271CE"/>
    <w:rPr>
      <w:rFonts w:ascii="Garamond" w:hAnsi="Garamond" w:hint="default"/>
      <w:u w:val="single"/>
    </w:rPr>
  </w:style>
  <w:style w:type="character" w:customStyle="1" w:styleId="BodyText1">
    <w:name w:val="Body Text1"/>
    <w:basedOn w:val="DefaultParagraphFont"/>
    <w:rsid w:val="007271C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271CE"/>
  </w:style>
  <w:style w:type="character" w:customStyle="1" w:styleId="BriefTitleChar">
    <w:name w:val="Brief Title Char"/>
    <w:basedOn w:val="DefaultParagraphFont"/>
    <w:rsid w:val="007271CE"/>
    <w:rPr>
      <w:b/>
      <w:bCs w:val="0"/>
      <w:sz w:val="24"/>
      <w:szCs w:val="24"/>
      <w:u w:val="single"/>
      <w:lang w:val="en-US" w:eastAsia="en-US" w:bidi="ar-SA"/>
    </w:rPr>
  </w:style>
  <w:style w:type="character" w:customStyle="1" w:styleId="BriefTitle2Char">
    <w:name w:val="Brief Title 2 Char"/>
    <w:basedOn w:val="BriefTitleChar"/>
    <w:rsid w:val="007271C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271C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271CE"/>
    <w:rPr>
      <w:rFonts w:ascii="Georgia" w:hAnsi="Georgia" w:hint="default"/>
      <w:b/>
      <w:bCs w:val="0"/>
      <w:sz w:val="24"/>
    </w:rPr>
  </w:style>
  <w:style w:type="character" w:customStyle="1" w:styleId="Emphasis20">
    <w:name w:val="Emphasis 2"/>
    <w:uiPriority w:val="1"/>
    <w:qFormat/>
    <w:rsid w:val="007271C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271CE"/>
    <w:rPr>
      <w:rFonts w:ascii="AGaramond" w:hAnsi="AGaramond" w:cs="AGaramond" w:hint="default"/>
      <w:color w:val="211D1E"/>
      <w:sz w:val="14"/>
      <w:szCs w:val="14"/>
    </w:rPr>
  </w:style>
  <w:style w:type="character" w:customStyle="1" w:styleId="CharacterStyle2">
    <w:name w:val="Character Style 2"/>
    <w:uiPriority w:val="99"/>
    <w:rsid w:val="007271CE"/>
    <w:rPr>
      <w:sz w:val="20"/>
      <w:szCs w:val="20"/>
    </w:rPr>
  </w:style>
  <w:style w:type="character" w:customStyle="1" w:styleId="cross-head">
    <w:name w:val="cross-head"/>
    <w:rsid w:val="007271CE"/>
  </w:style>
  <w:style w:type="character" w:customStyle="1" w:styleId="dateline">
    <w:name w:val="dateline"/>
    <w:rsid w:val="007271CE"/>
  </w:style>
  <w:style w:type="character" w:customStyle="1" w:styleId="Subtitle1">
    <w:name w:val="Subtitle1"/>
    <w:rsid w:val="007271CE"/>
  </w:style>
  <w:style w:type="character" w:customStyle="1" w:styleId="metaorigin">
    <w:name w:val="meta_origin"/>
    <w:rsid w:val="007271CE"/>
  </w:style>
  <w:style w:type="character" w:customStyle="1" w:styleId="mandelbrotrefrag">
    <w:name w:val="mandelbrot_refrag"/>
    <w:rsid w:val="007271CE"/>
  </w:style>
  <w:style w:type="character" w:customStyle="1" w:styleId="eminfo">
    <w:name w:val="eminfo"/>
    <w:rsid w:val="007271CE"/>
  </w:style>
  <w:style w:type="character" w:customStyle="1" w:styleId="emhighlight">
    <w:name w:val="emhighlight"/>
    <w:rsid w:val="007271CE"/>
  </w:style>
  <w:style w:type="character" w:customStyle="1" w:styleId="name">
    <w:name w:val="name"/>
    <w:rsid w:val="007271CE"/>
  </w:style>
  <w:style w:type="character" w:customStyle="1" w:styleId="tkrname">
    <w:name w:val="tkrname"/>
    <w:rsid w:val="007271CE"/>
  </w:style>
  <w:style w:type="character" w:customStyle="1" w:styleId="tkrchange">
    <w:name w:val="tkrchange"/>
    <w:rsid w:val="007271CE"/>
  </w:style>
  <w:style w:type="character" w:customStyle="1" w:styleId="source-org">
    <w:name w:val="source-org"/>
    <w:rsid w:val="007271CE"/>
  </w:style>
  <w:style w:type="character" w:customStyle="1" w:styleId="updated">
    <w:name w:val="updated"/>
    <w:rsid w:val="007271CE"/>
  </w:style>
  <w:style w:type="character" w:customStyle="1" w:styleId="last">
    <w:name w:val="last"/>
    <w:rsid w:val="007271CE"/>
  </w:style>
  <w:style w:type="character" w:customStyle="1" w:styleId="Style11ptBoldUnderline1">
    <w:name w:val="Style 11 pt Bold Underline1"/>
    <w:rsid w:val="007271CE"/>
    <w:rPr>
      <w:b/>
      <w:bCs/>
      <w:sz w:val="20"/>
      <w:u w:val="single"/>
    </w:rPr>
  </w:style>
  <w:style w:type="character" w:customStyle="1" w:styleId="StyleStyleunderlineBold11pt">
    <w:name w:val="Style Style underline + Bold + 11 pt"/>
    <w:rsid w:val="007271CE"/>
    <w:rPr>
      <w:bCs/>
      <w:sz w:val="20"/>
      <w:u w:val="single"/>
    </w:rPr>
  </w:style>
  <w:style w:type="character" w:customStyle="1" w:styleId="StyleunderlineAsianTimesNewRomanBold">
    <w:name w:val="Style underline + (Asian) Times New Roman Bold"/>
    <w:rsid w:val="007271C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271CE"/>
    <w:rPr>
      <w:b/>
      <w:bCs/>
      <w:sz w:val="20"/>
      <w:u w:val="single"/>
      <w:bdr w:val="single" w:sz="4" w:space="0" w:color="auto" w:frame="1"/>
    </w:rPr>
  </w:style>
  <w:style w:type="character" w:customStyle="1" w:styleId="A5">
    <w:name w:val="A5"/>
    <w:uiPriority w:val="99"/>
    <w:rsid w:val="007271CE"/>
    <w:rPr>
      <w:rFonts w:ascii="Times New Roman" w:hAnsi="Times New Roman" w:cs="Times New Roman" w:hint="default"/>
      <w:color w:val="000000"/>
      <w:sz w:val="13"/>
      <w:szCs w:val="13"/>
    </w:rPr>
  </w:style>
  <w:style w:type="character" w:customStyle="1" w:styleId="quotepeekbase">
    <w:name w:val="quotepeekbase"/>
    <w:rsid w:val="007271CE"/>
  </w:style>
  <w:style w:type="character" w:customStyle="1" w:styleId="NormalCard">
    <w:name w:val="Normal Card"/>
    <w:uiPriority w:val="1"/>
    <w:qFormat/>
    <w:rsid w:val="007271CE"/>
    <w:rPr>
      <w:rFonts w:ascii="Times New Roman" w:hAnsi="Times New Roman" w:cs="Times New Roman" w:hint="default"/>
      <w:sz w:val="24"/>
    </w:rPr>
  </w:style>
  <w:style w:type="character" w:customStyle="1" w:styleId="HighlightedUnderline0">
    <w:name w:val="Highlighted Underline"/>
    <w:uiPriority w:val="1"/>
    <w:qFormat/>
    <w:rsid w:val="007271C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271CE"/>
    <w:rPr>
      <w:rFonts w:ascii="Times New Roman" w:hAnsi="Times New Roman" w:cs="Times New Roman" w:hint="default"/>
      <w:sz w:val="16"/>
      <w:szCs w:val="16"/>
    </w:rPr>
  </w:style>
  <w:style w:type="character" w:customStyle="1" w:styleId="timebox">
    <w:name w:val="timebox"/>
    <w:rsid w:val="007271CE"/>
  </w:style>
  <w:style w:type="character" w:customStyle="1" w:styleId="Heading2Subtext">
    <w:name w:val="Heading 2 Subtext"/>
    <w:rsid w:val="007271CE"/>
    <w:rPr>
      <w:rFonts w:ascii="Times New Roman" w:hAnsi="Times New Roman" w:cs="Times New Roman" w:hint="default"/>
      <w:sz w:val="16"/>
    </w:rPr>
  </w:style>
  <w:style w:type="character" w:customStyle="1" w:styleId="-SmallText-">
    <w:name w:val="-Small Text-"/>
    <w:rsid w:val="007271CE"/>
    <w:rPr>
      <w:rFonts w:ascii="Garamond" w:hAnsi="Garamond" w:hint="default"/>
      <w:sz w:val="16"/>
    </w:rPr>
  </w:style>
  <w:style w:type="character" w:customStyle="1" w:styleId="label">
    <w:name w:val="label"/>
    <w:rsid w:val="007271CE"/>
  </w:style>
  <w:style w:type="character" w:customStyle="1" w:styleId="BoldUnderlineCharChar">
    <w:name w:val="BoldUnderline Char Char"/>
    <w:rsid w:val="007271C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271CE"/>
  </w:style>
  <w:style w:type="character" w:customStyle="1" w:styleId="FontStyle477">
    <w:name w:val="Font Style477"/>
    <w:basedOn w:val="DefaultParagraphFont"/>
    <w:uiPriority w:val="99"/>
    <w:rsid w:val="007271CE"/>
    <w:rPr>
      <w:rFonts w:ascii="Times New Roman" w:hAnsi="Times New Roman" w:cs="Times New Roman" w:hint="default"/>
      <w:sz w:val="18"/>
      <w:szCs w:val="18"/>
    </w:rPr>
  </w:style>
  <w:style w:type="character" w:customStyle="1" w:styleId="FontStyle505">
    <w:name w:val="Font Style505"/>
    <w:basedOn w:val="DefaultParagraphFont"/>
    <w:uiPriority w:val="99"/>
    <w:rsid w:val="007271CE"/>
    <w:rPr>
      <w:rFonts w:ascii="Times New Roman" w:hAnsi="Times New Roman" w:cs="Times New Roman" w:hint="default"/>
      <w:sz w:val="18"/>
      <w:szCs w:val="18"/>
    </w:rPr>
  </w:style>
  <w:style w:type="character" w:customStyle="1" w:styleId="FontStyle514">
    <w:name w:val="Font Style514"/>
    <w:basedOn w:val="DefaultParagraphFont"/>
    <w:uiPriority w:val="99"/>
    <w:rsid w:val="007271CE"/>
    <w:rPr>
      <w:rFonts w:ascii="Times New Roman" w:hAnsi="Times New Roman" w:cs="Times New Roman" w:hint="default"/>
      <w:sz w:val="14"/>
      <w:szCs w:val="14"/>
    </w:rPr>
  </w:style>
  <w:style w:type="character" w:customStyle="1" w:styleId="FontStyle500">
    <w:name w:val="Font Style500"/>
    <w:basedOn w:val="DefaultParagraphFont"/>
    <w:uiPriority w:val="99"/>
    <w:rsid w:val="007271CE"/>
    <w:rPr>
      <w:rFonts w:ascii="Times New Roman" w:hAnsi="Times New Roman" w:cs="Times New Roman" w:hint="default"/>
      <w:b/>
      <w:bCs/>
      <w:sz w:val="16"/>
      <w:szCs w:val="16"/>
    </w:rPr>
  </w:style>
  <w:style w:type="character" w:customStyle="1" w:styleId="CardCite1">
    <w:name w:val="CardCite1"/>
    <w:qFormat/>
    <w:rsid w:val="007271C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271C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271CE"/>
    <w:rPr>
      <w:rFonts w:ascii="Times New Roman" w:hAnsi="Times New Roman" w:cs="Times New Roman" w:hint="default"/>
      <w:b/>
      <w:bCs/>
      <w:sz w:val="22"/>
      <w:szCs w:val="22"/>
    </w:rPr>
  </w:style>
  <w:style w:type="character" w:customStyle="1" w:styleId="CharacterStyle3">
    <w:name w:val="Character Style 3"/>
    <w:uiPriority w:val="99"/>
    <w:rsid w:val="007271CE"/>
    <w:rPr>
      <w:rFonts w:ascii="Bookman Old Style" w:hAnsi="Bookman Old Style" w:cs="Bookman Old Style" w:hint="default"/>
      <w:spacing w:val="-5"/>
      <w:sz w:val="18"/>
      <w:szCs w:val="18"/>
    </w:rPr>
  </w:style>
  <w:style w:type="character" w:customStyle="1" w:styleId="Style8pt1">
    <w:name w:val="Style 8 pt1"/>
    <w:rsid w:val="007271CE"/>
    <w:rPr>
      <w:rFonts w:ascii="Georgia" w:hAnsi="Georgia" w:hint="default"/>
      <w:sz w:val="16"/>
    </w:rPr>
  </w:style>
  <w:style w:type="character" w:customStyle="1" w:styleId="UnderlineStyleChar7">
    <w:name w:val="Underline Style Char7"/>
    <w:rsid w:val="007271CE"/>
    <w:rPr>
      <w:rFonts w:ascii="Garamond" w:hAnsi="Garamond" w:hint="default"/>
      <w:sz w:val="22"/>
      <w:szCs w:val="24"/>
      <w:u w:val="single"/>
      <w:lang w:val="en-US" w:eastAsia="en-US" w:bidi="ar-SA"/>
    </w:rPr>
  </w:style>
  <w:style w:type="character" w:customStyle="1" w:styleId="StyleArial6ptBold">
    <w:name w:val="Style Arial 6 pt Bold"/>
    <w:rsid w:val="007271C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271CE"/>
    <w:rPr>
      <w:rFonts w:ascii="Garamond" w:hAnsi="Garamond" w:cs="Arial" w:hint="default"/>
      <w:b/>
      <w:bCs/>
      <w:iCs/>
      <w:sz w:val="24"/>
      <w:szCs w:val="28"/>
      <w:lang w:val="en-US" w:eastAsia="en-US" w:bidi="ar-SA"/>
    </w:rPr>
  </w:style>
  <w:style w:type="character" w:customStyle="1" w:styleId="TagGreg">
    <w:name w:val="TagGreg"/>
    <w:uiPriority w:val="1"/>
    <w:qFormat/>
    <w:rsid w:val="007271CE"/>
    <w:rPr>
      <w:b/>
      <w:bCs w:val="0"/>
      <w:sz w:val="24"/>
    </w:rPr>
  </w:style>
  <w:style w:type="character" w:customStyle="1" w:styleId="StyleDebateUnderline10pt">
    <w:name w:val="Style Debate Underline + 10 pt"/>
    <w:rsid w:val="007271CE"/>
    <w:rPr>
      <w:rFonts w:ascii="Times New Roman" w:hAnsi="Times New Roman" w:cs="Times New Roman" w:hint="default"/>
      <w:sz w:val="20"/>
      <w:szCs w:val="20"/>
      <w:u w:val="single"/>
    </w:rPr>
  </w:style>
  <w:style w:type="character" w:customStyle="1" w:styleId="underlinedCharChar0">
    <w:name w:val="underlined Char Char"/>
    <w:locked/>
    <w:rsid w:val="007271CE"/>
    <w:rPr>
      <w:u w:val="single"/>
    </w:rPr>
  </w:style>
  <w:style w:type="character" w:customStyle="1" w:styleId="SourceBold">
    <w:name w:val="Source Bold"/>
    <w:rsid w:val="007271CE"/>
    <w:rPr>
      <w:rFonts w:ascii="Arial Narrow" w:hAnsi="Arial Narrow" w:hint="default"/>
      <w:b/>
      <w:bCs w:val="0"/>
      <w:strike w:val="0"/>
      <w:dstrike w:val="0"/>
      <w:sz w:val="24"/>
      <w:u w:val="none"/>
      <w:effect w:val="none"/>
    </w:rPr>
  </w:style>
  <w:style w:type="character" w:customStyle="1" w:styleId="2xBoldUnderline">
    <w:name w:val="2x_Bold_Underline"/>
    <w:rsid w:val="007271CE"/>
    <w:rPr>
      <w:b/>
      <w:bCs/>
      <w:sz w:val="24"/>
      <w:u w:val="thick"/>
    </w:rPr>
  </w:style>
  <w:style w:type="character" w:customStyle="1" w:styleId="Dottedunderline">
    <w:name w:val="Dotted underline"/>
    <w:rsid w:val="007271CE"/>
    <w:rPr>
      <w:u w:val="dotted"/>
    </w:rPr>
  </w:style>
  <w:style w:type="character" w:customStyle="1" w:styleId="readChar">
    <w:name w:val="read Char"/>
    <w:rsid w:val="007271CE"/>
    <w:rPr>
      <w:szCs w:val="22"/>
      <w:u w:val="single"/>
      <w:lang w:val="en-US" w:eastAsia="en-US" w:bidi="ar-SA"/>
    </w:rPr>
  </w:style>
  <w:style w:type="character" w:customStyle="1" w:styleId="underlining0">
    <w:name w:val="underlining"/>
    <w:rsid w:val="007271CE"/>
    <w:rPr>
      <w:u w:val="single"/>
    </w:rPr>
  </w:style>
  <w:style w:type="character" w:customStyle="1" w:styleId="btitle">
    <w:name w:val="btitle"/>
    <w:rsid w:val="007271CE"/>
  </w:style>
  <w:style w:type="character" w:customStyle="1" w:styleId="green">
    <w:name w:val="green"/>
    <w:rsid w:val="007271CE"/>
  </w:style>
  <w:style w:type="character" w:customStyle="1" w:styleId="BodyText20">
    <w:name w:val="Body Text2"/>
    <w:rsid w:val="007271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7271C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271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271C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271C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271C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271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271CE"/>
    <w:rPr>
      <w:rFonts w:ascii="Sylfaen" w:hAnsi="Sylfaen" w:cs="Sylfaen" w:hint="default"/>
      <w:i/>
      <w:iCs/>
      <w:strike w:val="0"/>
      <w:dstrike w:val="0"/>
      <w:sz w:val="19"/>
      <w:szCs w:val="19"/>
      <w:u w:val="none"/>
      <w:effect w:val="none"/>
      <w:shd w:val="clear" w:color="auto" w:fill="FFFFFF"/>
    </w:rPr>
  </w:style>
  <w:style w:type="character" w:customStyle="1" w:styleId="1">
    <w:name w:val="1"/>
    <w:rsid w:val="007271CE"/>
    <w:rPr>
      <w:rFonts w:ascii="Arial" w:hAnsi="Arial" w:cs="Arial" w:hint="default"/>
      <w:bCs/>
      <w:sz w:val="20"/>
      <w:u w:val="single"/>
      <w:lang w:val="en-US" w:eastAsia="en-US" w:bidi="ar-SA"/>
    </w:rPr>
  </w:style>
  <w:style w:type="character" w:customStyle="1" w:styleId="CharChar31">
    <w:name w:val="Char Char31"/>
    <w:rsid w:val="007271CE"/>
    <w:rPr>
      <w:rFonts w:ascii="Arial" w:hAnsi="Arial" w:cs="Arial" w:hint="default"/>
      <w:b/>
      <w:bCs/>
      <w:iCs/>
      <w:lang w:val="en-US" w:eastAsia="en-US" w:bidi="ar-SA"/>
    </w:rPr>
  </w:style>
  <w:style w:type="character" w:customStyle="1" w:styleId="Subtitle2">
    <w:name w:val="Subtitle2"/>
    <w:rsid w:val="007271CE"/>
  </w:style>
  <w:style w:type="character" w:customStyle="1" w:styleId="drop">
    <w:name w:val="drop"/>
    <w:rsid w:val="007271CE"/>
  </w:style>
  <w:style w:type="character" w:customStyle="1" w:styleId="bioline">
    <w:name w:val="bioline"/>
    <w:rsid w:val="007271CE"/>
  </w:style>
  <w:style w:type="character" w:customStyle="1" w:styleId="articletitle0">
    <w:name w:val="article_title"/>
    <w:rsid w:val="007271CE"/>
  </w:style>
  <w:style w:type="character" w:customStyle="1" w:styleId="A4">
    <w:name w:val="A4"/>
    <w:uiPriority w:val="99"/>
    <w:rsid w:val="007271CE"/>
    <w:rPr>
      <w:color w:val="000000"/>
    </w:rPr>
  </w:style>
  <w:style w:type="character" w:customStyle="1" w:styleId="s2">
    <w:name w:val="s2"/>
    <w:rsid w:val="007271CE"/>
  </w:style>
  <w:style w:type="character" w:customStyle="1" w:styleId="s4">
    <w:name w:val="s4"/>
    <w:rsid w:val="007271CE"/>
  </w:style>
  <w:style w:type="character" w:customStyle="1" w:styleId="s5">
    <w:name w:val="s5"/>
    <w:rsid w:val="007271CE"/>
  </w:style>
  <w:style w:type="character" w:customStyle="1" w:styleId="cap">
    <w:name w:val="cap"/>
    <w:rsid w:val="007271CE"/>
  </w:style>
  <w:style w:type="character" w:customStyle="1" w:styleId="rightsnotice">
    <w:name w:val="rightsnotice"/>
    <w:rsid w:val="007271CE"/>
  </w:style>
  <w:style w:type="character" w:customStyle="1" w:styleId="Caption1">
    <w:name w:val="Caption1"/>
    <w:rsid w:val="007271CE"/>
  </w:style>
  <w:style w:type="character" w:customStyle="1" w:styleId="credit">
    <w:name w:val="credit"/>
    <w:rsid w:val="007271CE"/>
  </w:style>
  <w:style w:type="character" w:customStyle="1" w:styleId="scaps">
    <w:name w:val="scaps"/>
    <w:rsid w:val="007271CE"/>
  </w:style>
  <w:style w:type="character" w:customStyle="1" w:styleId="current-article">
    <w:name w:val="current-article"/>
    <w:rsid w:val="007271CE"/>
  </w:style>
  <w:style w:type="character" w:customStyle="1" w:styleId="related-current-indicator">
    <w:name w:val="related-current-indicator"/>
    <w:rsid w:val="007271CE"/>
  </w:style>
  <w:style w:type="character" w:customStyle="1" w:styleId="bylclear">
    <w:name w:val="bylclear"/>
    <w:rsid w:val="007271CE"/>
  </w:style>
  <w:style w:type="character" w:customStyle="1" w:styleId="timestamp">
    <w:name w:val="timestamp"/>
    <w:rsid w:val="007271CE"/>
  </w:style>
  <w:style w:type="character" w:customStyle="1" w:styleId="comments">
    <w:name w:val="comments"/>
    <w:rsid w:val="007271CE"/>
  </w:style>
  <w:style w:type="character" w:customStyle="1" w:styleId="essaytext">
    <w:name w:val="essaytext"/>
    <w:rsid w:val="007271CE"/>
  </w:style>
  <w:style w:type="character" w:customStyle="1" w:styleId="username">
    <w:name w:val="username"/>
    <w:rsid w:val="007271CE"/>
  </w:style>
  <w:style w:type="character" w:customStyle="1" w:styleId="toplinks">
    <w:name w:val="toplinks"/>
    <w:rsid w:val="007271CE"/>
  </w:style>
  <w:style w:type="character" w:customStyle="1" w:styleId="A3">
    <w:name w:val="A3"/>
    <w:rsid w:val="007271CE"/>
    <w:rPr>
      <w:rFonts w:ascii="Perpetua" w:hAnsi="Perpetua" w:cs="Perpetua" w:hint="default"/>
      <w:color w:val="000000"/>
      <w:sz w:val="15"/>
      <w:szCs w:val="15"/>
    </w:rPr>
  </w:style>
  <w:style w:type="character" w:customStyle="1" w:styleId="see">
    <w:name w:val="see"/>
    <w:rsid w:val="007271CE"/>
  </w:style>
  <w:style w:type="character" w:customStyle="1" w:styleId="first-letter">
    <w:name w:val="first-letter"/>
    <w:rsid w:val="007271CE"/>
  </w:style>
  <w:style w:type="character" w:customStyle="1" w:styleId="focusparagraph">
    <w:name w:val="focusparagraph"/>
    <w:rsid w:val="007271CE"/>
  </w:style>
  <w:style w:type="character" w:customStyle="1" w:styleId="lightblue">
    <w:name w:val="lightblue"/>
    <w:rsid w:val="007271CE"/>
  </w:style>
  <w:style w:type="character" w:customStyle="1" w:styleId="StyleUnderlineCharChar9pt">
    <w:name w:val="Style Underline Char Char + 9 pt"/>
    <w:rsid w:val="007271C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271CE"/>
  </w:style>
  <w:style w:type="character" w:customStyle="1" w:styleId="Title10">
    <w:name w:val="Title1"/>
    <w:rsid w:val="007271CE"/>
  </w:style>
  <w:style w:type="character" w:customStyle="1" w:styleId="BoldandUnderlineCharCharCharChar">
    <w:name w:val="Bold and Underline Char Char Char Char"/>
    <w:rsid w:val="007271CE"/>
    <w:rPr>
      <w:b/>
      <w:bCs w:val="0"/>
      <w:noProof w:val="0"/>
      <w:u w:val="single"/>
      <w:lang w:val="en-US" w:eastAsia="en-US" w:bidi="ar-SA"/>
    </w:rPr>
  </w:style>
  <w:style w:type="character" w:customStyle="1" w:styleId="FontStyle29">
    <w:name w:val="Font Style29"/>
    <w:uiPriority w:val="99"/>
    <w:rsid w:val="007271CE"/>
    <w:rPr>
      <w:rFonts w:ascii="Arial" w:hAnsi="Arial" w:cs="Arial" w:hint="default"/>
      <w:sz w:val="14"/>
      <w:szCs w:val="14"/>
    </w:rPr>
  </w:style>
  <w:style w:type="character" w:customStyle="1" w:styleId="CardsUnderlined">
    <w:name w:val="Cards Underlined"/>
    <w:qFormat/>
    <w:rsid w:val="007271CE"/>
    <w:rPr>
      <w:rFonts w:ascii="Helvetica" w:hAnsi="Helvetica" w:cs="Helvetica" w:hint="default"/>
      <w:sz w:val="22"/>
      <w:szCs w:val="24"/>
      <w:u w:val="thick"/>
    </w:rPr>
  </w:style>
  <w:style w:type="character" w:customStyle="1" w:styleId="titles">
    <w:name w:val="titles"/>
    <w:rsid w:val="007271CE"/>
  </w:style>
  <w:style w:type="character" w:customStyle="1" w:styleId="articletext0">
    <w:name w:val="article_text"/>
    <w:rsid w:val="007271CE"/>
  </w:style>
  <w:style w:type="character" w:customStyle="1" w:styleId="contentauthor">
    <w:name w:val="contentauthor"/>
    <w:rsid w:val="007271CE"/>
  </w:style>
  <w:style w:type="character" w:customStyle="1" w:styleId="subarticleheader">
    <w:name w:val="subarticleheader"/>
    <w:rsid w:val="007271CE"/>
  </w:style>
  <w:style w:type="character" w:customStyle="1" w:styleId="spelle">
    <w:name w:val="spelle"/>
    <w:rsid w:val="007271CE"/>
  </w:style>
  <w:style w:type="character" w:customStyle="1" w:styleId="grame">
    <w:name w:val="grame"/>
    <w:rsid w:val="007271CE"/>
  </w:style>
  <w:style w:type="character" w:customStyle="1" w:styleId="newstitle1">
    <w:name w:val="newstitle1"/>
    <w:rsid w:val="007271CE"/>
  </w:style>
  <w:style w:type="character" w:customStyle="1" w:styleId="copy">
    <w:name w:val="copy"/>
    <w:rsid w:val="007271CE"/>
  </w:style>
  <w:style w:type="character" w:customStyle="1" w:styleId="topheadline">
    <w:name w:val="topheadline"/>
    <w:rsid w:val="007271CE"/>
  </w:style>
  <w:style w:type="character" w:customStyle="1" w:styleId="Stylereduce27pt">
    <w:name w:val="Style reduce2 + 7 pt"/>
    <w:rsid w:val="007271CE"/>
    <w:rPr>
      <w:rFonts w:ascii="Times New Roman" w:hAnsi="Times New Roman" w:cs="Arial" w:hint="default"/>
      <w:color w:val="000000"/>
      <w:sz w:val="14"/>
      <w:szCs w:val="22"/>
    </w:rPr>
  </w:style>
  <w:style w:type="character" w:customStyle="1" w:styleId="srtitle">
    <w:name w:val="srtitle"/>
    <w:rsid w:val="007271CE"/>
  </w:style>
  <w:style w:type="character" w:customStyle="1" w:styleId="st1">
    <w:name w:val="st1"/>
    <w:rsid w:val="007271CE"/>
  </w:style>
  <w:style w:type="character" w:customStyle="1" w:styleId="StyleStyleGaramond">
    <w:name w:val="Style Style Garamond +"/>
    <w:rsid w:val="007271CE"/>
    <w:rPr>
      <w:rFonts w:ascii="Garamond" w:hAnsi="Garamond" w:cs="Times New Roman" w:hint="default"/>
      <w:sz w:val="20"/>
    </w:rPr>
  </w:style>
  <w:style w:type="character" w:customStyle="1" w:styleId="quotechar0">
    <w:name w:val="quotechar"/>
    <w:rsid w:val="007271CE"/>
  </w:style>
  <w:style w:type="character" w:customStyle="1" w:styleId="boldunderline0">
    <w:name w:val="boldunderline"/>
    <w:rsid w:val="007271CE"/>
  </w:style>
  <w:style w:type="character" w:customStyle="1" w:styleId="A8">
    <w:name w:val="A8"/>
    <w:rsid w:val="007271CE"/>
    <w:rPr>
      <w:rFonts w:ascii="Scala" w:hAnsi="Scala" w:cs="Scala" w:hint="default"/>
      <w:color w:val="000000"/>
      <w:sz w:val="15"/>
      <w:szCs w:val="15"/>
    </w:rPr>
  </w:style>
  <w:style w:type="character" w:customStyle="1" w:styleId="A0">
    <w:name w:val="A0"/>
    <w:uiPriority w:val="99"/>
    <w:rsid w:val="007271CE"/>
    <w:rPr>
      <w:rFonts w:ascii="Scala" w:hAnsi="Scala" w:cs="Scala" w:hint="default"/>
      <w:color w:val="000000"/>
      <w:sz w:val="16"/>
      <w:szCs w:val="16"/>
    </w:rPr>
  </w:style>
  <w:style w:type="character" w:customStyle="1" w:styleId="Date11">
    <w:name w:val="Date11"/>
    <w:rsid w:val="007271CE"/>
  </w:style>
  <w:style w:type="character" w:customStyle="1" w:styleId="Boxout">
    <w:name w:val="Box out"/>
    <w:uiPriority w:val="1"/>
    <w:qFormat/>
    <w:rsid w:val="007271CE"/>
    <w:rPr>
      <w:rFonts w:ascii="Tahoma" w:hAnsi="Tahoma" w:cs="Tahoma" w:hint="default"/>
      <w:b/>
      <w:bCs w:val="0"/>
      <w:sz w:val="20"/>
      <w:u w:val="single"/>
      <w:bdr w:val="none" w:sz="0" w:space="0" w:color="auto" w:frame="1"/>
      <w:shd w:val="clear" w:color="auto" w:fill="A9E8F5"/>
    </w:rPr>
  </w:style>
  <w:style w:type="character" w:customStyle="1" w:styleId="metad">
    <w:name w:val="metad"/>
    <w:rsid w:val="007271CE"/>
  </w:style>
  <w:style w:type="character" w:customStyle="1" w:styleId="sifr-alternate">
    <w:name w:val="sifr-alternate"/>
    <w:rsid w:val="007271CE"/>
  </w:style>
  <w:style w:type="character" w:customStyle="1" w:styleId="justify1">
    <w:name w:val="justify1"/>
    <w:rsid w:val="007271CE"/>
  </w:style>
  <w:style w:type="character" w:customStyle="1" w:styleId="artbody1">
    <w:name w:val="art_body1"/>
    <w:rsid w:val="007271CE"/>
    <w:rPr>
      <w:rFonts w:ascii="Arial" w:hAnsi="Arial" w:cs="Arial" w:hint="default"/>
    </w:rPr>
  </w:style>
  <w:style w:type="character" w:customStyle="1" w:styleId="A1">
    <w:name w:val="A1"/>
    <w:uiPriority w:val="99"/>
    <w:rsid w:val="007271CE"/>
    <w:rPr>
      <w:rFonts w:ascii="Book Antiqua" w:hAnsi="Book Antiqua" w:cs="Book Antiqua" w:hint="default"/>
      <w:color w:val="221E1F"/>
      <w:sz w:val="22"/>
      <w:szCs w:val="22"/>
    </w:rPr>
  </w:style>
  <w:style w:type="character" w:customStyle="1" w:styleId="reality">
    <w:name w:val="reality"/>
    <w:rsid w:val="007271CE"/>
  </w:style>
  <w:style w:type="character" w:customStyle="1" w:styleId="text2">
    <w:name w:val="text2"/>
    <w:rsid w:val="007271CE"/>
  </w:style>
  <w:style w:type="character" w:customStyle="1" w:styleId="StyleUnderlineChar2CharChar11pt">
    <w:name w:val="Style Underline Char2 Char Char + 11 pt"/>
    <w:rsid w:val="007271CE"/>
    <w:rPr>
      <w:rFonts w:ascii="Times New Roman" w:hAnsi="Times New Roman" w:cs="Times New Roman" w:hint="default"/>
      <w:sz w:val="20"/>
      <w:u w:val="single"/>
    </w:rPr>
  </w:style>
  <w:style w:type="character" w:customStyle="1" w:styleId="StyleStyleBoldUnderline11pt">
    <w:name w:val="Style Style Bold Underline + 11 pt"/>
    <w:rsid w:val="007271CE"/>
    <w:rPr>
      <w:b/>
      <w:bCs/>
      <w:sz w:val="20"/>
      <w:u w:val="single"/>
    </w:rPr>
  </w:style>
  <w:style w:type="character" w:customStyle="1" w:styleId="articlehead2">
    <w:name w:val="articlehead2"/>
    <w:rsid w:val="007271CE"/>
  </w:style>
  <w:style w:type="character" w:customStyle="1" w:styleId="pronset">
    <w:name w:val="pronset"/>
    <w:rsid w:val="007271CE"/>
  </w:style>
  <w:style w:type="character" w:customStyle="1" w:styleId="prondelim">
    <w:name w:val="prondelim"/>
    <w:rsid w:val="007271CE"/>
  </w:style>
  <w:style w:type="character" w:customStyle="1" w:styleId="prontoggle">
    <w:name w:val="pron_toggle"/>
    <w:rsid w:val="007271CE"/>
  </w:style>
  <w:style w:type="character" w:customStyle="1" w:styleId="boldface">
    <w:name w:val="boldface"/>
    <w:rsid w:val="007271CE"/>
  </w:style>
  <w:style w:type="character" w:customStyle="1" w:styleId="secondary-bf">
    <w:name w:val="secondary-bf"/>
    <w:rsid w:val="007271CE"/>
  </w:style>
  <w:style w:type="table" w:styleId="ColorfulGrid-Accent1">
    <w:name w:val="Colorful Grid Accent 1"/>
    <w:basedOn w:val="TableNormal"/>
    <w:link w:val="ColorfulGrid-Accent1Char"/>
    <w:uiPriority w:val="29"/>
    <w:unhideWhenUsed/>
    <w:rsid w:val="007271C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271CE"/>
    <w:rPr>
      <w:rFonts w:ascii="Times New Roman" w:hAnsi="Times New Roman" w:cs="Times New Roman" w:hint="default"/>
      <w:iCs/>
      <w:color w:val="000000"/>
      <w:sz w:val="16"/>
    </w:rPr>
  </w:style>
  <w:style w:type="character" w:customStyle="1" w:styleId="Boxout0">
    <w:name w:val="Boxout"/>
    <w:uiPriority w:val="1"/>
    <w:qFormat/>
    <w:rsid w:val="007271C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271CE"/>
  </w:style>
  <w:style w:type="character" w:customStyle="1" w:styleId="pg">
    <w:name w:val="pg"/>
    <w:rsid w:val="007271CE"/>
  </w:style>
  <w:style w:type="character" w:customStyle="1" w:styleId="detailtitle">
    <w:name w:val="detailtitle"/>
    <w:rsid w:val="007271CE"/>
  </w:style>
  <w:style w:type="character" w:customStyle="1" w:styleId="storydate">
    <w:name w:val="storydate"/>
    <w:rsid w:val="007271CE"/>
  </w:style>
  <w:style w:type="character" w:customStyle="1" w:styleId="preloadwrap">
    <w:name w:val="preloadwrap"/>
    <w:rsid w:val="007271CE"/>
  </w:style>
  <w:style w:type="character" w:customStyle="1" w:styleId="creditwrap">
    <w:name w:val="creditwrap"/>
    <w:rsid w:val="007271CE"/>
  </w:style>
  <w:style w:type="character" w:customStyle="1" w:styleId="DefaultChar1">
    <w:name w:val="Default Char1"/>
    <w:rsid w:val="007271CE"/>
    <w:rPr>
      <w:noProof w:val="0"/>
      <w:color w:val="000000"/>
      <w:lang w:val="en-US" w:eastAsia="en-US" w:bidi="ar-SA"/>
    </w:rPr>
  </w:style>
  <w:style w:type="character" w:customStyle="1" w:styleId="textunderlineChar0">
    <w:name w:val="text underline Char"/>
    <w:rsid w:val="007271CE"/>
    <w:rPr>
      <w:sz w:val="24"/>
      <w:szCs w:val="22"/>
      <w:u w:val="thick"/>
      <w:lang w:val="en-US" w:eastAsia="en-US" w:bidi="ar-SA"/>
    </w:rPr>
  </w:style>
  <w:style w:type="character" w:customStyle="1" w:styleId="BoldChar">
    <w:name w:val="Bold Char"/>
    <w:rsid w:val="007271CE"/>
    <w:rPr>
      <w:rFonts w:ascii="Times New Roman" w:eastAsia="Times New Roman" w:hAnsi="Times New Roman" w:cs="Times New Roman" w:hint="default"/>
      <w:b/>
      <w:bCs w:val="0"/>
      <w:szCs w:val="24"/>
    </w:rPr>
  </w:style>
  <w:style w:type="character" w:customStyle="1" w:styleId="pmterms31">
    <w:name w:val="pmterms31"/>
    <w:rsid w:val="007271CE"/>
    <w:rPr>
      <w:b/>
      <w:bCs/>
      <w:i w:val="0"/>
      <w:iCs w:val="0"/>
      <w:color w:val="000000"/>
    </w:rPr>
  </w:style>
  <w:style w:type="character" w:customStyle="1" w:styleId="copyrightdescription">
    <w:name w:val="copyrightdescription"/>
    <w:rsid w:val="007271CE"/>
  </w:style>
  <w:style w:type="character" w:customStyle="1" w:styleId="ft01">
    <w:name w:val="ft01"/>
    <w:rsid w:val="007271CE"/>
    <w:rPr>
      <w:rFonts w:ascii="Times" w:hAnsi="Times" w:cs="Times" w:hint="default"/>
      <w:color w:val="000000"/>
      <w:sz w:val="14"/>
      <w:szCs w:val="14"/>
    </w:rPr>
  </w:style>
  <w:style w:type="character" w:customStyle="1" w:styleId="ft11">
    <w:name w:val="ft11"/>
    <w:rsid w:val="007271CE"/>
    <w:rPr>
      <w:rFonts w:ascii="Times" w:hAnsi="Times" w:cs="Times" w:hint="default"/>
      <w:color w:val="000000"/>
      <w:sz w:val="17"/>
      <w:szCs w:val="17"/>
    </w:rPr>
  </w:style>
  <w:style w:type="character" w:customStyle="1" w:styleId="ft21">
    <w:name w:val="ft21"/>
    <w:rsid w:val="007271CE"/>
    <w:rPr>
      <w:rFonts w:ascii="Times" w:hAnsi="Times" w:cs="Times" w:hint="default"/>
      <w:color w:val="000000"/>
      <w:sz w:val="15"/>
      <w:szCs w:val="15"/>
    </w:rPr>
  </w:style>
  <w:style w:type="character" w:customStyle="1" w:styleId="ft31">
    <w:name w:val="ft31"/>
    <w:rsid w:val="007271CE"/>
    <w:rPr>
      <w:rFonts w:ascii="Times" w:hAnsi="Times" w:cs="Times" w:hint="default"/>
      <w:color w:val="000000"/>
      <w:sz w:val="15"/>
      <w:szCs w:val="15"/>
    </w:rPr>
  </w:style>
  <w:style w:type="character" w:customStyle="1" w:styleId="dquo">
    <w:name w:val="dquo"/>
    <w:rsid w:val="007271CE"/>
  </w:style>
  <w:style w:type="character" w:customStyle="1" w:styleId="caps2">
    <w:name w:val="caps2"/>
    <w:rsid w:val="007271CE"/>
  </w:style>
  <w:style w:type="character" w:customStyle="1" w:styleId="CardsFont12ptCharCharCharChar">
    <w:name w:val="Cards + Font: 12 pt Char Char Char Char"/>
    <w:rsid w:val="007271CE"/>
    <w:rPr>
      <w:sz w:val="24"/>
      <w:szCs w:val="24"/>
      <w:u w:val="thick"/>
      <w:lang w:val="en-US" w:eastAsia="en-US" w:bidi="ar-SA"/>
    </w:rPr>
  </w:style>
  <w:style w:type="character" w:customStyle="1" w:styleId="ccs">
    <w:name w:val="c cs"/>
    <w:rsid w:val="007271CE"/>
  </w:style>
  <w:style w:type="character" w:customStyle="1" w:styleId="UnderlinedEvChar">
    <w:name w:val="Underlined Ev Char"/>
    <w:link w:val="UnderlinedEv"/>
    <w:rsid w:val="007271CE"/>
    <w:rPr>
      <w:rFonts w:ascii="Times New Roman" w:eastAsia="Times New Roman" w:hAnsi="Times New Roman" w:cs="Times New Roman"/>
      <w:szCs w:val="24"/>
      <w:u w:val="single"/>
    </w:rPr>
  </w:style>
  <w:style w:type="character" w:customStyle="1" w:styleId="dropshadow">
    <w:name w:val="dropshadow"/>
    <w:rsid w:val="007271CE"/>
  </w:style>
  <w:style w:type="character" w:customStyle="1" w:styleId="d05ws">
    <w:name w:val="d05ws"/>
    <w:rsid w:val="007271CE"/>
  </w:style>
  <w:style w:type="character" w:customStyle="1" w:styleId="rzibod">
    <w:name w:val="rzibod"/>
    <w:rsid w:val="007271CE"/>
  </w:style>
  <w:style w:type="character" w:customStyle="1" w:styleId="StyleBold1">
    <w:name w:val="Style Bold1"/>
    <w:rsid w:val="007271CE"/>
    <w:rPr>
      <w:rFonts w:ascii="Georgia" w:hAnsi="Georgia" w:hint="default"/>
      <w:b/>
      <w:bCs/>
      <w:sz w:val="22"/>
    </w:rPr>
  </w:style>
  <w:style w:type="character" w:customStyle="1" w:styleId="headertext">
    <w:name w:val="headertext"/>
    <w:rsid w:val="007271CE"/>
  </w:style>
  <w:style w:type="character" w:customStyle="1" w:styleId="endnote-reference">
    <w:name w:val="endnote-reference"/>
    <w:rsid w:val="007271CE"/>
  </w:style>
  <w:style w:type="character" w:customStyle="1" w:styleId="officialsname">
    <w:name w:val="official_s_name"/>
    <w:rsid w:val="007271CE"/>
  </w:style>
  <w:style w:type="character" w:customStyle="1" w:styleId="audience">
    <w:name w:val="audience"/>
    <w:rsid w:val="007271CE"/>
  </w:style>
  <w:style w:type="character" w:customStyle="1" w:styleId="A7">
    <w:name w:val="A7"/>
    <w:uiPriority w:val="99"/>
    <w:rsid w:val="007271CE"/>
    <w:rPr>
      <w:rFonts w:ascii="Myriad Pro" w:hAnsi="Myriad Pro" w:cs="Myriad Pro" w:hint="default"/>
      <w:color w:val="0066B1"/>
      <w:sz w:val="22"/>
      <w:szCs w:val="22"/>
    </w:rPr>
  </w:style>
  <w:style w:type="character" w:customStyle="1" w:styleId="normalchar">
    <w:name w:val="normal__char"/>
    <w:rsid w:val="007271CE"/>
  </w:style>
  <w:style w:type="character" w:customStyle="1" w:styleId="hyperlink002cheading0020100200028block0020title0029char">
    <w:name w:val="hyperlink_002cheading_00201_0020_0028block_0020title_0029__char"/>
    <w:rsid w:val="007271CE"/>
  </w:style>
  <w:style w:type="character" w:customStyle="1" w:styleId="underline002cstyle0020bold0020underlinechar">
    <w:name w:val="underline_002cstyle_0020bold_0020underline__char"/>
    <w:rsid w:val="007271CE"/>
  </w:style>
  <w:style w:type="character" w:customStyle="1" w:styleId="copyboldblack">
    <w:name w:val="copyboldblack"/>
    <w:rsid w:val="007271CE"/>
  </w:style>
  <w:style w:type="character" w:customStyle="1" w:styleId="copybold">
    <w:name w:val="copybold"/>
    <w:rsid w:val="007271CE"/>
  </w:style>
  <w:style w:type="character" w:customStyle="1" w:styleId="author-date0">
    <w:name w:val="author-date"/>
    <w:rsid w:val="007271CE"/>
  </w:style>
  <w:style w:type="character" w:customStyle="1" w:styleId="hidden">
    <w:name w:val="hidden"/>
    <w:rsid w:val="007271CE"/>
  </w:style>
  <w:style w:type="character" w:customStyle="1" w:styleId="articlebegin">
    <w:name w:val="articlebegin"/>
    <w:rsid w:val="007271CE"/>
  </w:style>
  <w:style w:type="character" w:customStyle="1" w:styleId="mediaoverlay">
    <w:name w:val="mediaoverlay"/>
    <w:rsid w:val="007271CE"/>
  </w:style>
  <w:style w:type="character" w:customStyle="1" w:styleId="blogcaption">
    <w:name w:val="blog_caption"/>
    <w:rsid w:val="007271CE"/>
  </w:style>
  <w:style w:type="character" w:customStyle="1" w:styleId="commnet-abuzz">
    <w:name w:val="commnet-abuzz"/>
    <w:rsid w:val="007271CE"/>
  </w:style>
  <w:style w:type="character" w:customStyle="1" w:styleId="fbconnectbuttontext">
    <w:name w:val="fbconnectbutton_text"/>
    <w:rsid w:val="007271CE"/>
  </w:style>
  <w:style w:type="character" w:customStyle="1" w:styleId="fbsharecountinner">
    <w:name w:val="fb_share_count_inner"/>
    <w:rsid w:val="007271CE"/>
  </w:style>
  <w:style w:type="character" w:customStyle="1" w:styleId="stbuttontext">
    <w:name w:val="stbuttontext"/>
    <w:rsid w:val="007271CE"/>
  </w:style>
  <w:style w:type="character" w:customStyle="1" w:styleId="source">
    <w:name w:val="source"/>
    <w:rsid w:val="007271CE"/>
  </w:style>
  <w:style w:type="character" w:customStyle="1" w:styleId="pubdate">
    <w:name w:val="pubdate"/>
    <w:rsid w:val="007271CE"/>
  </w:style>
  <w:style w:type="character" w:customStyle="1" w:styleId="grey">
    <w:name w:val="grey"/>
    <w:rsid w:val="007271CE"/>
  </w:style>
  <w:style w:type="character" w:customStyle="1" w:styleId="postdate">
    <w:name w:val="post_date"/>
    <w:rsid w:val="007271CE"/>
  </w:style>
  <w:style w:type="character" w:customStyle="1" w:styleId="bdx">
    <w:name w:val="bdx"/>
    <w:rsid w:val="007271CE"/>
  </w:style>
  <w:style w:type="character" w:customStyle="1" w:styleId="bdl">
    <w:name w:val="bdl"/>
    <w:rsid w:val="007271CE"/>
  </w:style>
  <w:style w:type="character" w:customStyle="1" w:styleId="breadcrumbitemcurrent">
    <w:name w:val="breadcrumbitemcurrent"/>
    <w:rsid w:val="007271CE"/>
  </w:style>
  <w:style w:type="character" w:customStyle="1" w:styleId="bbl">
    <w:name w:val="bbl"/>
    <w:rsid w:val="007271CE"/>
  </w:style>
  <w:style w:type="character" w:customStyle="1" w:styleId="Date2">
    <w:name w:val="Date2"/>
    <w:rsid w:val="007271CE"/>
  </w:style>
  <w:style w:type="character" w:customStyle="1" w:styleId="company">
    <w:name w:val="company"/>
    <w:rsid w:val="007271CE"/>
  </w:style>
  <w:style w:type="character" w:customStyle="1" w:styleId="itxtnewhookspan">
    <w:name w:val="itxtnewhookspan"/>
    <w:rsid w:val="007271CE"/>
  </w:style>
  <w:style w:type="character" w:customStyle="1" w:styleId="gstxthlt">
    <w:name w:val="gstxt_hlt"/>
    <w:rsid w:val="007271CE"/>
  </w:style>
  <w:style w:type="character" w:customStyle="1" w:styleId="SubtleEmphasis1">
    <w:name w:val="Subtle Emphasis1"/>
    <w:uiPriority w:val="19"/>
    <w:qFormat/>
    <w:rsid w:val="007271CE"/>
    <w:rPr>
      <w:rFonts w:ascii="Times New Roman" w:hAnsi="Times New Roman" w:cs="Times New Roman" w:hint="default"/>
      <w:b/>
      <w:bCs w:val="0"/>
      <w:iCs/>
      <w:color w:val="auto"/>
      <w:sz w:val="22"/>
    </w:rPr>
  </w:style>
  <w:style w:type="character" w:customStyle="1" w:styleId="StyleBoldRed">
    <w:name w:val="Style Bold Red"/>
    <w:rsid w:val="007271CE"/>
    <w:rPr>
      <w:b/>
      <w:bCs/>
      <w:color w:val="auto"/>
    </w:rPr>
  </w:style>
  <w:style w:type="character" w:customStyle="1" w:styleId="StyleTimesNewRoman8pt">
    <w:name w:val="Style Times New Roman 8 pt"/>
    <w:rsid w:val="007271CE"/>
    <w:rPr>
      <w:rFonts w:ascii="Georgia" w:hAnsi="Georgia" w:hint="default"/>
      <w:sz w:val="16"/>
    </w:rPr>
  </w:style>
  <w:style w:type="character" w:customStyle="1" w:styleId="StyleStyle7pt8pt">
    <w:name w:val="Style Style 7 pt + 8 pt"/>
    <w:rsid w:val="007271CE"/>
    <w:rPr>
      <w:sz w:val="16"/>
    </w:rPr>
  </w:style>
  <w:style w:type="character" w:customStyle="1" w:styleId="StyleStyleThickunderlineBold1">
    <w:name w:val="Style Style Thick underline + Bold1"/>
    <w:rsid w:val="007271CE"/>
    <w:rPr>
      <w:b/>
      <w:bCs/>
      <w:u w:val="thick"/>
    </w:rPr>
  </w:style>
  <w:style w:type="character" w:customStyle="1" w:styleId="StyleUnderline2">
    <w:name w:val="Style Underline2"/>
    <w:rsid w:val="007271CE"/>
    <w:rPr>
      <w:u w:val="single"/>
    </w:rPr>
  </w:style>
  <w:style w:type="character" w:customStyle="1" w:styleId="ShrinkText">
    <w:name w:val="Shrink Text"/>
    <w:rsid w:val="007271CE"/>
    <w:rPr>
      <w:sz w:val="16"/>
    </w:rPr>
  </w:style>
  <w:style w:type="character" w:customStyle="1" w:styleId="smallcaps">
    <w:name w:val="smallcaps"/>
    <w:rsid w:val="007271CE"/>
  </w:style>
  <w:style w:type="character" w:customStyle="1" w:styleId="goldbldtext">
    <w:name w:val="goldbldtext"/>
    <w:rsid w:val="007271CE"/>
  </w:style>
  <w:style w:type="character" w:customStyle="1" w:styleId="cardshighlight0">
    <w:name w:val="cardshighlight"/>
    <w:rsid w:val="007271CE"/>
  </w:style>
  <w:style w:type="character" w:customStyle="1" w:styleId="cardsfont12pt1">
    <w:name w:val="cardsfont12pt"/>
    <w:rsid w:val="007271CE"/>
  </w:style>
  <w:style w:type="character" w:customStyle="1" w:styleId="ft1">
    <w:name w:val="ft1"/>
    <w:rsid w:val="007271CE"/>
  </w:style>
  <w:style w:type="character" w:customStyle="1" w:styleId="ft6">
    <w:name w:val="ft6"/>
    <w:rsid w:val="007271CE"/>
  </w:style>
  <w:style w:type="character" w:customStyle="1" w:styleId="kicker">
    <w:name w:val="kicker"/>
    <w:rsid w:val="007271CE"/>
  </w:style>
  <w:style w:type="character" w:customStyle="1" w:styleId="backcontent">
    <w:name w:val="backcontent"/>
    <w:rsid w:val="007271CE"/>
  </w:style>
  <w:style w:type="character" w:customStyle="1" w:styleId="daystmp">
    <w:name w:val="daystmp"/>
    <w:rsid w:val="007271CE"/>
  </w:style>
  <w:style w:type="character" w:customStyle="1" w:styleId="cardsfont12ptchar">
    <w:name w:val="cardsfont12ptchar"/>
    <w:rsid w:val="007271CE"/>
  </w:style>
  <w:style w:type="character" w:customStyle="1" w:styleId="gal">
    <w:name w:val="gal"/>
    <w:rsid w:val="007271CE"/>
  </w:style>
  <w:style w:type="character" w:customStyle="1" w:styleId="submitted">
    <w:name w:val="submitted"/>
    <w:rsid w:val="007271CE"/>
  </w:style>
  <w:style w:type="character" w:customStyle="1" w:styleId="imagedateline">
    <w:name w:val="image_dateline"/>
    <w:rsid w:val="007271CE"/>
  </w:style>
  <w:style w:type="character" w:customStyle="1" w:styleId="authordatecharchar">
    <w:name w:val="authordatecharchar"/>
    <w:rsid w:val="007271CE"/>
  </w:style>
  <w:style w:type="character" w:customStyle="1" w:styleId="style1char0">
    <w:name w:val="style1char"/>
    <w:rsid w:val="007271CE"/>
  </w:style>
  <w:style w:type="character" w:customStyle="1" w:styleId="tagcharchar0">
    <w:name w:val="tagcharchar"/>
    <w:rsid w:val="007271CE"/>
  </w:style>
  <w:style w:type="character" w:customStyle="1" w:styleId="underlinedcharchar2">
    <w:name w:val="underlinedcharchar"/>
    <w:rsid w:val="007271CE"/>
  </w:style>
  <w:style w:type="character" w:customStyle="1" w:styleId="BoxedChar">
    <w:name w:val="Boxed Char"/>
    <w:rsid w:val="007271CE"/>
    <w:rPr>
      <w:rFonts w:ascii="Arial Narrow" w:hAnsi="Arial Narrow" w:hint="default"/>
      <w:b/>
      <w:bCs w:val="0"/>
      <w:sz w:val="18"/>
      <w:bdr w:val="single" w:sz="6" w:space="0" w:color="auto" w:frame="1"/>
    </w:rPr>
  </w:style>
  <w:style w:type="character" w:customStyle="1" w:styleId="Style11ptUnderline2">
    <w:name w:val="Style 11 pt Underline2"/>
    <w:rsid w:val="007271CE"/>
    <w:rPr>
      <w:sz w:val="20"/>
      <w:u w:val="single"/>
    </w:rPr>
  </w:style>
  <w:style w:type="character" w:customStyle="1" w:styleId="Style11ptBoldUnderline2">
    <w:name w:val="Style 11 pt Bold Underline2"/>
    <w:rsid w:val="007271CE"/>
    <w:rPr>
      <w:b/>
      <w:bCs/>
      <w:sz w:val="20"/>
      <w:u w:val="single"/>
    </w:rPr>
  </w:style>
  <w:style w:type="character" w:customStyle="1" w:styleId="nw">
    <w:name w:val="nw"/>
    <w:rsid w:val="007271CE"/>
  </w:style>
  <w:style w:type="character" w:customStyle="1" w:styleId="Styleunderline11ptBoldBorderSinglesolidlineAuto">
    <w:name w:val="Style underline + 11 pt Bold Border: : (Single solid line Auto ..."/>
    <w:rsid w:val="007271CE"/>
    <w:rPr>
      <w:b/>
      <w:bCs/>
      <w:sz w:val="20"/>
      <w:u w:val="single"/>
      <w:bdr w:val="single" w:sz="4" w:space="0" w:color="auto" w:frame="1"/>
    </w:rPr>
  </w:style>
  <w:style w:type="character" w:customStyle="1" w:styleId="cardCharCharChar1">
    <w:name w:val="card Char Char Char1"/>
    <w:rsid w:val="007271CE"/>
    <w:rPr>
      <w:lang w:val="en-US" w:eastAsia="en-US" w:bidi="ar-SA"/>
    </w:rPr>
  </w:style>
  <w:style w:type="character" w:customStyle="1" w:styleId="authors1">
    <w:name w:val="authors1"/>
    <w:rsid w:val="007271CE"/>
    <w:rPr>
      <w:rFonts w:ascii="Verdana" w:hAnsi="Verdana" w:hint="default"/>
      <w:b/>
      <w:bCs/>
      <w:color w:val="006699"/>
      <w:sz w:val="20"/>
      <w:szCs w:val="20"/>
    </w:rPr>
  </w:style>
  <w:style w:type="character" w:customStyle="1" w:styleId="headlinesectionlarge">
    <w:name w:val="headline_section_large"/>
    <w:rsid w:val="007271CE"/>
  </w:style>
  <w:style w:type="character" w:customStyle="1" w:styleId="Styleunderline11ptBlack">
    <w:name w:val="Style underline + 11 pt Black"/>
    <w:rsid w:val="007271CE"/>
    <w:rPr>
      <w:color w:val="000000"/>
      <w:sz w:val="20"/>
      <w:u w:val="single"/>
    </w:rPr>
  </w:style>
  <w:style w:type="character" w:customStyle="1" w:styleId="Styleunderline11ptBoldBlack">
    <w:name w:val="Style underline + 11 pt Bold Black"/>
    <w:rsid w:val="007271CE"/>
    <w:rPr>
      <w:b/>
      <w:bCs/>
      <w:color w:val="000000"/>
      <w:sz w:val="20"/>
      <w:u w:val="single"/>
    </w:rPr>
  </w:style>
  <w:style w:type="character" w:customStyle="1" w:styleId="Style11ptBoldBlackUnderline">
    <w:name w:val="Style 11 pt Bold Black Underline"/>
    <w:rsid w:val="007271CE"/>
    <w:rPr>
      <w:b/>
      <w:bCs/>
      <w:color w:val="000000"/>
      <w:sz w:val="20"/>
      <w:u w:val="single"/>
    </w:rPr>
  </w:style>
  <w:style w:type="character" w:customStyle="1" w:styleId="Style11ptBoldBlackUnderlineBorderSinglesolidline">
    <w:name w:val="Style 11 pt Bold Black Underline Border: : (Single solid line ..."/>
    <w:rsid w:val="007271CE"/>
    <w:rPr>
      <w:b/>
      <w:bCs/>
      <w:color w:val="000000"/>
      <w:sz w:val="20"/>
      <w:u w:val="single"/>
      <w:bdr w:val="single" w:sz="4" w:space="0" w:color="auto" w:frame="1"/>
    </w:rPr>
  </w:style>
  <w:style w:type="character" w:customStyle="1" w:styleId="StyleLatinMeridien-Italic11ptItalicUnderline">
    <w:name w:val="Style (Latin) Meridien-Italic 11 pt Italic Underline"/>
    <w:rsid w:val="007271CE"/>
    <w:rPr>
      <w:rFonts w:ascii="Meridien-Italic" w:hAnsi="Meridien-Italic" w:hint="default"/>
      <w:i/>
      <w:iCs/>
      <w:sz w:val="20"/>
      <w:u w:val="single"/>
    </w:rPr>
  </w:style>
  <w:style w:type="character" w:customStyle="1" w:styleId="Citation-AuthorDate">
    <w:name w:val="Citation - Author/Date"/>
    <w:rsid w:val="007271CE"/>
    <w:rPr>
      <w:b/>
      <w:bCs w:val="0"/>
      <w:smallCaps/>
      <w:sz w:val="24"/>
      <w:u w:val="single"/>
    </w:rPr>
  </w:style>
  <w:style w:type="character" w:customStyle="1" w:styleId="underlinestylechar0">
    <w:name w:val="underlinestylechar"/>
    <w:rsid w:val="007271CE"/>
  </w:style>
  <w:style w:type="character" w:customStyle="1" w:styleId="highlight">
    <w:name w:val="highlight"/>
    <w:rsid w:val="007271CE"/>
  </w:style>
  <w:style w:type="character" w:customStyle="1" w:styleId="DottedUnderline0">
    <w:name w:val="Dotted Underline"/>
    <w:rsid w:val="007271CE"/>
    <w:rPr>
      <w:rFonts w:ascii="Times New Roman" w:hAnsi="Times New Roman" w:cs="Times New Roman" w:hint="default"/>
      <w:sz w:val="20"/>
      <w:u w:val="dottedHeavy"/>
    </w:rPr>
  </w:style>
  <w:style w:type="character" w:customStyle="1" w:styleId="titleauthoretc">
    <w:name w:val="titleauthoretc"/>
    <w:rsid w:val="007271CE"/>
  </w:style>
  <w:style w:type="character" w:customStyle="1" w:styleId="labeltext">
    <w:name w:val="labeltext"/>
    <w:rsid w:val="007271CE"/>
  </w:style>
  <w:style w:type="character" w:customStyle="1" w:styleId="viewlink">
    <w:name w:val="viewlink"/>
    <w:rsid w:val="007271CE"/>
  </w:style>
  <w:style w:type="character" w:customStyle="1" w:styleId="share">
    <w:name w:val="share"/>
    <w:rsid w:val="007271CE"/>
  </w:style>
  <w:style w:type="character" w:customStyle="1" w:styleId="inlinkchart">
    <w:name w:val="inlink_chart"/>
    <w:rsid w:val="007271CE"/>
  </w:style>
  <w:style w:type="character" w:customStyle="1" w:styleId="underLight">
    <w:name w:val="underLight"/>
    <w:uiPriority w:val="1"/>
    <w:qFormat/>
    <w:rsid w:val="007271C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271CE"/>
  </w:style>
  <w:style w:type="character" w:customStyle="1" w:styleId="author-rss">
    <w:name w:val="author-rss"/>
    <w:rsid w:val="007271CE"/>
  </w:style>
  <w:style w:type="character" w:customStyle="1" w:styleId="fbsharecountwrapper">
    <w:name w:val="fb_share_count_wrapper"/>
    <w:rsid w:val="007271CE"/>
  </w:style>
  <w:style w:type="character" w:customStyle="1" w:styleId="fbbuttontext">
    <w:name w:val="fb_button_text"/>
    <w:rsid w:val="007271CE"/>
  </w:style>
  <w:style w:type="character" w:customStyle="1" w:styleId="hw">
    <w:name w:val="hw"/>
    <w:rsid w:val="007271CE"/>
  </w:style>
  <w:style w:type="character" w:customStyle="1" w:styleId="linktotop">
    <w:name w:val="linktotop"/>
    <w:rsid w:val="007271CE"/>
  </w:style>
  <w:style w:type="character" w:customStyle="1" w:styleId="maintextbldleft">
    <w:name w:val="maintextbldleft"/>
    <w:rsid w:val="007271CE"/>
  </w:style>
  <w:style w:type="character" w:customStyle="1" w:styleId="maintextleft">
    <w:name w:val="maintextleft"/>
    <w:rsid w:val="007271CE"/>
  </w:style>
  <w:style w:type="character" w:customStyle="1" w:styleId="descriptionstyle1block">
    <w:name w:val="description style1 block"/>
    <w:rsid w:val="007271CE"/>
  </w:style>
  <w:style w:type="character" w:customStyle="1" w:styleId="gutter-right-1">
    <w:name w:val="gutter-right-1"/>
    <w:basedOn w:val="DefaultParagraphFont"/>
    <w:rsid w:val="007271CE"/>
  </w:style>
  <w:style w:type="character" w:customStyle="1" w:styleId="ssl3">
    <w:name w:val="ss_l3"/>
    <w:rsid w:val="007271CE"/>
  </w:style>
  <w:style w:type="character" w:customStyle="1" w:styleId="FontStyle39">
    <w:name w:val="Font Style39"/>
    <w:uiPriority w:val="99"/>
    <w:rsid w:val="007271CE"/>
    <w:rPr>
      <w:rFonts w:ascii="Constantia" w:hAnsi="Constantia" w:cs="Constantia" w:hint="default"/>
      <w:b/>
      <w:bCs/>
      <w:sz w:val="18"/>
      <w:szCs w:val="18"/>
    </w:rPr>
  </w:style>
  <w:style w:type="character" w:customStyle="1" w:styleId="6">
    <w:name w:val="6"/>
    <w:rsid w:val="007271CE"/>
    <w:rPr>
      <w:rFonts w:ascii="Arial" w:hAnsi="Arial" w:cs="Arial" w:hint="default"/>
      <w:bCs/>
      <w:sz w:val="20"/>
      <w:u w:val="single"/>
      <w:lang w:val="en-US" w:eastAsia="en-US" w:bidi="ar-SA"/>
    </w:rPr>
  </w:style>
  <w:style w:type="character" w:customStyle="1" w:styleId="Header11">
    <w:name w:val="Header11"/>
    <w:rsid w:val="007271CE"/>
  </w:style>
  <w:style w:type="character" w:customStyle="1" w:styleId="posa">
    <w:name w:val="pos(a)"/>
    <w:basedOn w:val="DefaultParagraphFont"/>
    <w:rsid w:val="007271CE"/>
  </w:style>
  <w:style w:type="character" w:customStyle="1" w:styleId="u-hiddeninnarrowenv">
    <w:name w:val="u-hiddeninnarrowenv"/>
    <w:basedOn w:val="DefaultParagraphFont"/>
    <w:rsid w:val="007271CE"/>
  </w:style>
  <w:style w:type="character" w:customStyle="1" w:styleId="followbutton-bird">
    <w:name w:val="followbutton-bird"/>
    <w:basedOn w:val="DefaultParagraphFont"/>
    <w:rsid w:val="007271CE"/>
  </w:style>
  <w:style w:type="character" w:customStyle="1" w:styleId="tweetauthor-name">
    <w:name w:val="tweetauthor-name"/>
    <w:basedOn w:val="DefaultParagraphFont"/>
    <w:rsid w:val="007271CE"/>
  </w:style>
  <w:style w:type="character" w:customStyle="1" w:styleId="tweetauthor-verifiedbadge">
    <w:name w:val="tweetauthor-verifiedbadge"/>
    <w:basedOn w:val="DefaultParagraphFont"/>
    <w:rsid w:val="007271CE"/>
  </w:style>
  <w:style w:type="character" w:customStyle="1" w:styleId="tweetauthor-screenname">
    <w:name w:val="tweetauthor-screenname"/>
    <w:basedOn w:val="DefaultParagraphFont"/>
    <w:rsid w:val="007271CE"/>
  </w:style>
  <w:style w:type="character" w:customStyle="1" w:styleId="u-hiddenvisually">
    <w:name w:val="u-hiddenvisually"/>
    <w:basedOn w:val="DefaultParagraphFont"/>
    <w:rsid w:val="007271CE"/>
  </w:style>
  <w:style w:type="character" w:customStyle="1" w:styleId="tweetaction-stat">
    <w:name w:val="tweetaction-stat"/>
    <w:basedOn w:val="DefaultParagraphFont"/>
    <w:rsid w:val="007271CE"/>
  </w:style>
  <w:style w:type="character" w:customStyle="1" w:styleId="related">
    <w:name w:val="related"/>
    <w:basedOn w:val="DefaultParagraphFont"/>
    <w:rsid w:val="007271CE"/>
  </w:style>
  <w:style w:type="character" w:customStyle="1" w:styleId="related-content">
    <w:name w:val="related-content"/>
    <w:basedOn w:val="DefaultParagraphFont"/>
    <w:rsid w:val="007271CE"/>
  </w:style>
  <w:style w:type="character" w:customStyle="1" w:styleId="name-of-author">
    <w:name w:val="name-of-author"/>
    <w:basedOn w:val="DefaultParagraphFont"/>
    <w:rsid w:val="007271CE"/>
  </w:style>
  <w:style w:type="character" w:customStyle="1" w:styleId="first-name">
    <w:name w:val="first-name"/>
    <w:basedOn w:val="DefaultParagraphFont"/>
    <w:rsid w:val="007271CE"/>
  </w:style>
  <w:style w:type="character" w:customStyle="1" w:styleId="last-name">
    <w:name w:val="last-name"/>
    <w:basedOn w:val="DefaultParagraphFont"/>
    <w:rsid w:val="007271CE"/>
  </w:style>
  <w:style w:type="character" w:customStyle="1" w:styleId="caption10">
    <w:name w:val="caption1"/>
    <w:basedOn w:val="DefaultParagraphFont"/>
    <w:rsid w:val="007271CE"/>
  </w:style>
  <w:style w:type="character" w:customStyle="1" w:styleId="recirc-text">
    <w:name w:val="&quot;recirc-text”"/>
    <w:basedOn w:val="DefaultParagraphFont"/>
    <w:rsid w:val="007271CE"/>
  </w:style>
  <w:style w:type="character" w:customStyle="1" w:styleId="video-icon">
    <w:name w:val="video-icon"/>
    <w:basedOn w:val="DefaultParagraphFont"/>
    <w:rsid w:val="007271CE"/>
  </w:style>
  <w:style w:type="character" w:customStyle="1" w:styleId="powa-shot-play-btn-text">
    <w:name w:val="powa-shot-play-btn-text"/>
    <w:basedOn w:val="DefaultParagraphFont"/>
    <w:rsid w:val="007271CE"/>
  </w:style>
  <w:style w:type="character" w:customStyle="1" w:styleId="powa-shot-click">
    <w:name w:val="powa-shot-click"/>
    <w:basedOn w:val="DefaultParagraphFont"/>
    <w:rsid w:val="007271CE"/>
  </w:style>
  <w:style w:type="character" w:customStyle="1" w:styleId="wpv-blurb">
    <w:name w:val="wpv-blurb"/>
    <w:basedOn w:val="DefaultParagraphFont"/>
    <w:rsid w:val="007271CE"/>
  </w:style>
  <w:style w:type="character" w:customStyle="1" w:styleId="pb-caption">
    <w:name w:val="pb-caption"/>
    <w:basedOn w:val="DefaultParagraphFont"/>
    <w:rsid w:val="007271C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271CE"/>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7271CE"/>
    <w:rPr>
      <w:vertAlign w:val="baseline"/>
    </w:rPr>
  </w:style>
  <w:style w:type="character" w:customStyle="1" w:styleId="Heading7Char1">
    <w:name w:val="Heading 7 Char1"/>
    <w:basedOn w:val="DefaultParagraphFont"/>
    <w:semiHidden/>
    <w:rsid w:val="007271C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7271C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271C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271CE"/>
    <w:rPr>
      <w:rFonts w:ascii="Calibri" w:hAnsi="Calibri" w:cs="Calibri"/>
    </w:rPr>
  </w:style>
  <w:style w:type="numbering" w:customStyle="1" w:styleId="NoList2">
    <w:name w:val="No List2"/>
    <w:next w:val="NoList"/>
    <w:uiPriority w:val="99"/>
    <w:semiHidden/>
    <w:unhideWhenUsed/>
    <w:rsid w:val="007271CE"/>
  </w:style>
  <w:style w:type="numbering" w:customStyle="1" w:styleId="NoList3">
    <w:name w:val="No List3"/>
    <w:next w:val="NoList"/>
    <w:uiPriority w:val="99"/>
    <w:semiHidden/>
    <w:unhideWhenUsed/>
    <w:rsid w:val="007271CE"/>
  </w:style>
  <w:style w:type="numbering" w:customStyle="1" w:styleId="NoList4">
    <w:name w:val="No List4"/>
    <w:next w:val="NoList"/>
    <w:uiPriority w:val="99"/>
    <w:semiHidden/>
    <w:unhideWhenUsed/>
    <w:rsid w:val="007271CE"/>
  </w:style>
  <w:style w:type="numbering" w:customStyle="1" w:styleId="NoList5">
    <w:name w:val="No List5"/>
    <w:next w:val="NoList"/>
    <w:semiHidden/>
    <w:unhideWhenUsed/>
    <w:rsid w:val="007271CE"/>
  </w:style>
  <w:style w:type="paragraph" w:styleId="BlockText">
    <w:name w:val="Block Text"/>
    <w:basedOn w:val="Normal"/>
    <w:rsid w:val="007271CE"/>
    <w:pPr>
      <w:ind w:left="229" w:right="229"/>
    </w:pPr>
    <w:rPr>
      <w:rFonts w:ascii="Verdana" w:eastAsia="Times New Roman" w:hAnsi="Verdana"/>
      <w:sz w:val="16"/>
      <w:szCs w:val="20"/>
    </w:rPr>
  </w:style>
  <w:style w:type="paragraph" w:styleId="NormalIndent">
    <w:name w:val="Normal Indent"/>
    <w:basedOn w:val="Normal"/>
    <w:rsid w:val="007271CE"/>
    <w:pPr>
      <w:ind w:left="720"/>
    </w:pPr>
    <w:rPr>
      <w:rFonts w:ascii="Avenir LT Std 45 Book" w:eastAsia="Times New Roman" w:hAnsi="Avenir LT Std 45 Book"/>
      <w:szCs w:val="20"/>
    </w:rPr>
  </w:style>
  <w:style w:type="paragraph" w:styleId="EnvelopeReturn">
    <w:name w:val="envelope return"/>
    <w:basedOn w:val="Normal"/>
    <w:rsid w:val="007271CE"/>
    <w:rPr>
      <w:rFonts w:ascii="Avenir LT Std 45 Book" w:eastAsia="Times New Roman" w:hAnsi="Avenir LT Std 45 Book"/>
      <w:szCs w:val="20"/>
    </w:rPr>
  </w:style>
  <w:style w:type="paragraph" w:styleId="EnvelopeAddress">
    <w:name w:val="envelope address"/>
    <w:basedOn w:val="Normal"/>
    <w:rsid w:val="007271CE"/>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7271CE"/>
  </w:style>
  <w:style w:type="numbering" w:customStyle="1" w:styleId="NoList7">
    <w:name w:val="No List7"/>
    <w:next w:val="NoList"/>
    <w:semiHidden/>
    <w:unhideWhenUsed/>
    <w:rsid w:val="007271CE"/>
  </w:style>
  <w:style w:type="table" w:styleId="MediumGrid1">
    <w:name w:val="Medium Grid 1"/>
    <w:basedOn w:val="TableNormal"/>
    <w:uiPriority w:val="67"/>
    <w:rsid w:val="007271C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
    <w:name w:val="No List11"/>
    <w:next w:val="NoList"/>
    <w:uiPriority w:val="99"/>
    <w:semiHidden/>
    <w:unhideWhenUsed/>
    <w:rsid w:val="007271CE"/>
  </w:style>
  <w:style w:type="numbering" w:customStyle="1" w:styleId="NoList111">
    <w:name w:val="No List111"/>
    <w:next w:val="NoList"/>
    <w:uiPriority w:val="99"/>
    <w:semiHidden/>
    <w:unhideWhenUsed/>
    <w:rsid w:val="007271CE"/>
  </w:style>
  <w:style w:type="numbering" w:customStyle="1" w:styleId="NoList1111">
    <w:name w:val="No List1111"/>
    <w:next w:val="NoList"/>
    <w:uiPriority w:val="99"/>
    <w:semiHidden/>
    <w:unhideWhenUsed/>
    <w:rsid w:val="007271CE"/>
  </w:style>
  <w:style w:type="numbering" w:customStyle="1" w:styleId="NoList11111">
    <w:name w:val="No List11111"/>
    <w:next w:val="NoList"/>
    <w:uiPriority w:val="99"/>
    <w:semiHidden/>
    <w:unhideWhenUsed/>
    <w:rsid w:val="007271CE"/>
  </w:style>
  <w:style w:type="numbering" w:customStyle="1" w:styleId="NoList111111">
    <w:name w:val="No List111111"/>
    <w:next w:val="NoList"/>
    <w:uiPriority w:val="99"/>
    <w:semiHidden/>
    <w:unhideWhenUsed/>
    <w:rsid w:val="007271CE"/>
  </w:style>
  <w:style w:type="numbering" w:customStyle="1" w:styleId="NoList1111111">
    <w:name w:val="No List1111111"/>
    <w:next w:val="NoList"/>
    <w:uiPriority w:val="99"/>
    <w:semiHidden/>
    <w:unhideWhenUsed/>
    <w:rsid w:val="007271CE"/>
  </w:style>
  <w:style w:type="numbering" w:customStyle="1" w:styleId="NoList11111111">
    <w:name w:val="No List11111111"/>
    <w:next w:val="NoList"/>
    <w:uiPriority w:val="99"/>
    <w:semiHidden/>
    <w:unhideWhenUsed/>
    <w:rsid w:val="007271CE"/>
  </w:style>
  <w:style w:type="numbering" w:customStyle="1" w:styleId="NoList111111111">
    <w:name w:val="No List111111111"/>
    <w:next w:val="NoList"/>
    <w:uiPriority w:val="99"/>
    <w:semiHidden/>
    <w:unhideWhenUsed/>
    <w:rsid w:val="007271CE"/>
  </w:style>
  <w:style w:type="numbering" w:customStyle="1" w:styleId="NoList1111111111">
    <w:name w:val="No List1111111111"/>
    <w:next w:val="NoList"/>
    <w:uiPriority w:val="99"/>
    <w:semiHidden/>
    <w:unhideWhenUsed/>
    <w:rsid w:val="007271CE"/>
  </w:style>
  <w:style w:type="numbering" w:customStyle="1" w:styleId="NoList11111111111">
    <w:name w:val="No List11111111111"/>
    <w:next w:val="NoList"/>
    <w:uiPriority w:val="99"/>
    <w:semiHidden/>
    <w:unhideWhenUsed/>
    <w:rsid w:val="007271CE"/>
  </w:style>
  <w:style w:type="numbering" w:customStyle="1" w:styleId="NoList111111111111">
    <w:name w:val="No List111111111111"/>
    <w:next w:val="NoList"/>
    <w:uiPriority w:val="99"/>
    <w:semiHidden/>
    <w:unhideWhenUsed/>
    <w:rsid w:val="007271CE"/>
  </w:style>
  <w:style w:type="numbering" w:customStyle="1" w:styleId="NoList1111111111111">
    <w:name w:val="No List1111111111111"/>
    <w:next w:val="NoList"/>
    <w:uiPriority w:val="99"/>
    <w:semiHidden/>
    <w:unhideWhenUsed/>
    <w:rsid w:val="007271CE"/>
  </w:style>
  <w:style w:type="numbering" w:customStyle="1" w:styleId="NoList11111111111111">
    <w:name w:val="No List11111111111111"/>
    <w:next w:val="NoList"/>
    <w:uiPriority w:val="99"/>
    <w:semiHidden/>
    <w:unhideWhenUsed/>
    <w:rsid w:val="007271CE"/>
  </w:style>
  <w:style w:type="numbering" w:customStyle="1" w:styleId="NoList111111111111111">
    <w:name w:val="No List111111111111111"/>
    <w:next w:val="NoList"/>
    <w:uiPriority w:val="99"/>
    <w:semiHidden/>
    <w:unhideWhenUsed/>
    <w:rsid w:val="007271CE"/>
  </w:style>
  <w:style w:type="numbering" w:customStyle="1" w:styleId="NoList1111111111111111">
    <w:name w:val="No List1111111111111111"/>
    <w:next w:val="NoList"/>
    <w:uiPriority w:val="99"/>
    <w:semiHidden/>
    <w:unhideWhenUsed/>
    <w:rsid w:val="007271CE"/>
  </w:style>
  <w:style w:type="numbering" w:customStyle="1" w:styleId="NoList11111111111111111">
    <w:name w:val="No List11111111111111111"/>
    <w:next w:val="NoList"/>
    <w:uiPriority w:val="99"/>
    <w:semiHidden/>
    <w:unhideWhenUsed/>
    <w:rsid w:val="007271CE"/>
  </w:style>
  <w:style w:type="character" w:customStyle="1" w:styleId="FontStyle220">
    <w:name w:val="Font Style220"/>
    <w:basedOn w:val="DefaultParagraphFont"/>
    <w:uiPriority w:val="99"/>
    <w:rsid w:val="007271CE"/>
    <w:rPr>
      <w:rFonts w:ascii="Candara" w:hAnsi="Candara" w:cs="Candara" w:hint="default"/>
      <w:i/>
      <w:iCs/>
      <w:sz w:val="18"/>
      <w:szCs w:val="18"/>
    </w:rPr>
  </w:style>
  <w:style w:type="character" w:customStyle="1" w:styleId="FontStyle290">
    <w:name w:val="Font Style290"/>
    <w:basedOn w:val="DefaultParagraphFont"/>
    <w:uiPriority w:val="99"/>
    <w:rsid w:val="007271C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271CE"/>
    <w:rPr>
      <w:rFonts w:ascii="Arial" w:hAnsi="Arial" w:cs="Arial"/>
      <w:b/>
      <w:bCs/>
      <w:sz w:val="16"/>
      <w:szCs w:val="16"/>
    </w:rPr>
  </w:style>
  <w:style w:type="paragraph" w:customStyle="1" w:styleId="analytic0">
    <w:name w:val="analytic"/>
    <w:basedOn w:val="Normal"/>
    <w:link w:val="analyticChar0"/>
    <w:uiPriority w:val="4"/>
    <w:qFormat/>
    <w:rsid w:val="007271CE"/>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7271CE"/>
    <w:rPr>
      <w:rFonts w:ascii="Avenir LT Std 45 Book" w:hAnsi="Avenir LT Std 45 Book" w:cs="Arial"/>
      <w:b/>
    </w:rPr>
  </w:style>
  <w:style w:type="character" w:customStyle="1" w:styleId="m-5498913268213319940gmail-styleunderline">
    <w:name w:val="m_-5498913268213319940gmail-styleunderline"/>
    <w:basedOn w:val="DefaultParagraphFont"/>
    <w:rsid w:val="007271CE"/>
  </w:style>
  <w:style w:type="paragraph" w:customStyle="1" w:styleId="speakable">
    <w:name w:val="speakable"/>
    <w:basedOn w:val="Normal"/>
    <w:uiPriority w:val="99"/>
    <w:qFormat/>
    <w:rsid w:val="007271CE"/>
    <w:pPr>
      <w:spacing w:before="100" w:beforeAutospacing="1" w:after="100" w:afterAutospacing="1"/>
    </w:pPr>
    <w:rPr>
      <w:rFonts w:eastAsia="Times New Roman"/>
    </w:rPr>
  </w:style>
  <w:style w:type="character" w:customStyle="1" w:styleId="overlay">
    <w:name w:val="overlay"/>
    <w:basedOn w:val="DefaultParagraphFont"/>
    <w:rsid w:val="007271CE"/>
  </w:style>
  <w:style w:type="character" w:customStyle="1" w:styleId="copyright">
    <w:name w:val="copyright"/>
    <w:basedOn w:val="DefaultParagraphFont"/>
    <w:rsid w:val="007271CE"/>
  </w:style>
  <w:style w:type="character" w:customStyle="1" w:styleId="TagCharCharCharChar">
    <w:name w:val="Tag Char Char Char Char"/>
    <w:basedOn w:val="DefaultParagraphFont"/>
    <w:rsid w:val="007271CE"/>
    <w:rPr>
      <w:rFonts w:ascii="Calibri" w:hAnsi="Calibri" w:cs="Calibri"/>
      <w:b/>
      <w:sz w:val="24"/>
    </w:rPr>
  </w:style>
  <w:style w:type="paragraph" w:customStyle="1" w:styleId="g-body">
    <w:name w:val="g-body"/>
    <w:basedOn w:val="Normal"/>
    <w:uiPriority w:val="99"/>
    <w:qFormat/>
    <w:rsid w:val="007271CE"/>
    <w:pPr>
      <w:spacing w:before="100" w:beforeAutospacing="1" w:after="100" w:afterAutospacing="1"/>
    </w:pPr>
    <w:rPr>
      <w:rFonts w:eastAsia="Times New Roman"/>
    </w:rPr>
  </w:style>
  <w:style w:type="paragraph" w:customStyle="1" w:styleId="g-pstyle0">
    <w:name w:val="g-pstyle0"/>
    <w:basedOn w:val="Normal"/>
    <w:uiPriority w:val="99"/>
    <w:qFormat/>
    <w:rsid w:val="007271CE"/>
    <w:pPr>
      <w:spacing w:before="100" w:beforeAutospacing="1" w:after="100" w:afterAutospacing="1"/>
    </w:pPr>
    <w:rPr>
      <w:rFonts w:eastAsia="Times New Roman"/>
    </w:rPr>
  </w:style>
  <w:style w:type="paragraph" w:customStyle="1" w:styleId="g-pstyle1">
    <w:name w:val="g-pstyle1"/>
    <w:basedOn w:val="Normal"/>
    <w:uiPriority w:val="99"/>
    <w:qFormat/>
    <w:rsid w:val="007271CE"/>
    <w:pPr>
      <w:spacing w:before="100" w:beforeAutospacing="1" w:after="100" w:afterAutospacing="1"/>
    </w:pPr>
    <w:rPr>
      <w:rFonts w:eastAsia="Times New Roman"/>
    </w:rPr>
  </w:style>
  <w:style w:type="paragraph" w:customStyle="1" w:styleId="g-asset-hed">
    <w:name w:val="g-asset-hed"/>
    <w:basedOn w:val="Normal"/>
    <w:uiPriority w:val="99"/>
    <w:qFormat/>
    <w:rsid w:val="007271CE"/>
    <w:pPr>
      <w:spacing w:before="100" w:beforeAutospacing="1" w:after="100" w:afterAutospacing="1"/>
    </w:pPr>
    <w:rPr>
      <w:rFonts w:eastAsia="Times New Roman"/>
    </w:rPr>
  </w:style>
  <w:style w:type="paragraph" w:customStyle="1" w:styleId="js-tweet-text">
    <w:name w:val="js-tweet-text"/>
    <w:basedOn w:val="Normal"/>
    <w:uiPriority w:val="99"/>
    <w:qFormat/>
    <w:rsid w:val="007271CE"/>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7271CE"/>
    <w:pPr>
      <w:spacing w:before="100" w:beforeAutospacing="1" w:after="100" w:afterAutospacing="1"/>
    </w:pPr>
  </w:style>
  <w:style w:type="paragraph" w:customStyle="1" w:styleId="speech">
    <w:name w:val="speech"/>
    <w:basedOn w:val="Normal"/>
    <w:uiPriority w:val="99"/>
    <w:qFormat/>
    <w:rsid w:val="007271CE"/>
    <w:pPr>
      <w:spacing w:before="100" w:beforeAutospacing="1" w:after="100" w:afterAutospacing="1"/>
    </w:pPr>
  </w:style>
  <w:style w:type="character" w:customStyle="1" w:styleId="adtext">
    <w:name w:val="adtext"/>
    <w:basedOn w:val="DefaultParagraphFont"/>
    <w:rsid w:val="007271CE"/>
  </w:style>
  <w:style w:type="character" w:customStyle="1" w:styleId="UL-Bold">
    <w:name w:val="UL-Bold"/>
    <w:basedOn w:val="DefaultParagraphFont"/>
    <w:rsid w:val="007271CE"/>
    <w:rPr>
      <w:u w:val="thick"/>
    </w:rPr>
  </w:style>
  <w:style w:type="character" w:customStyle="1" w:styleId="UL-None">
    <w:name w:val="UL-None"/>
    <w:basedOn w:val="DefaultParagraphFont"/>
    <w:rsid w:val="007271CE"/>
    <w:rPr>
      <w:strike w:val="0"/>
      <w:dstrike w:val="0"/>
      <w:u w:val="none"/>
      <w:effect w:val="none"/>
    </w:rPr>
  </w:style>
  <w:style w:type="character" w:customStyle="1" w:styleId="qu730rj69h">
    <w:name w:val="qu730rj69h"/>
    <w:basedOn w:val="DefaultParagraphFont"/>
    <w:rsid w:val="007271CE"/>
  </w:style>
  <w:style w:type="paragraph" w:customStyle="1" w:styleId="optext">
    <w:name w:val="optext"/>
    <w:basedOn w:val="Normal"/>
    <w:uiPriority w:val="99"/>
    <w:qFormat/>
    <w:rsid w:val="007271CE"/>
    <w:pPr>
      <w:spacing w:before="100" w:beforeAutospacing="1" w:after="100" w:afterAutospacing="1"/>
    </w:pPr>
  </w:style>
  <w:style w:type="character" w:customStyle="1" w:styleId="lmy74qr12z">
    <w:name w:val="lmy74qr12z"/>
    <w:basedOn w:val="DefaultParagraphFont"/>
    <w:rsid w:val="007271CE"/>
  </w:style>
  <w:style w:type="character" w:customStyle="1" w:styleId="icr880">
    <w:name w:val="icr880"/>
    <w:basedOn w:val="DefaultParagraphFont"/>
    <w:rsid w:val="007271CE"/>
  </w:style>
  <w:style w:type="character" w:customStyle="1" w:styleId="hx23q54">
    <w:name w:val="hx23q54"/>
    <w:basedOn w:val="DefaultParagraphFont"/>
    <w:rsid w:val="007271CE"/>
  </w:style>
  <w:style w:type="character" w:customStyle="1" w:styleId="m-5348258726587825636gmail-style13ptbold">
    <w:name w:val="m_-5348258726587825636gmail-style13ptbold"/>
    <w:basedOn w:val="DefaultParagraphFont"/>
    <w:rsid w:val="007271CE"/>
  </w:style>
  <w:style w:type="character" w:customStyle="1" w:styleId="m-5348258726587825636gmail-styleunderline">
    <w:name w:val="m_-5348258726587825636gmail-styleunderline"/>
    <w:basedOn w:val="DefaultParagraphFont"/>
    <w:rsid w:val="007271CE"/>
  </w:style>
  <w:style w:type="character" w:customStyle="1" w:styleId="UnderlineCharChar1">
    <w:name w:val="Underline Char Char1"/>
    <w:aliases w:val="Heading 2 Char Char1 Char Ch,Heading 2 Char1 Char Char1"/>
    <w:basedOn w:val="DefaultParagraphFont"/>
    <w:qFormat/>
    <w:rsid w:val="007271CE"/>
    <w:rPr>
      <w:u w:val="single"/>
      <w:lang w:val="en-US" w:eastAsia="en-US" w:bidi="ar-SA"/>
    </w:rPr>
  </w:style>
  <w:style w:type="character" w:customStyle="1" w:styleId="m4385445901877740177gmail-styleunderline">
    <w:name w:val="m_4385445901877740177gmail-styleunderline"/>
    <w:basedOn w:val="DefaultParagraphFont"/>
    <w:rsid w:val="007271CE"/>
  </w:style>
  <w:style w:type="character" w:customStyle="1" w:styleId="CardsFont12ptCharChar">
    <w:name w:val="Cards + Font: 12 pt Char Char"/>
    <w:basedOn w:val="DefaultParagraphFont"/>
    <w:rsid w:val="007271CE"/>
    <w:rPr>
      <w:sz w:val="24"/>
      <w:szCs w:val="24"/>
      <w:u w:val="thick"/>
      <w:lang w:val="en-US" w:eastAsia="en-US" w:bidi="ar-SA"/>
    </w:rPr>
  </w:style>
  <w:style w:type="character" w:customStyle="1" w:styleId="NothingChar1">
    <w:name w:val="Nothing Char1"/>
    <w:basedOn w:val="DefaultParagraphFont"/>
    <w:rsid w:val="007271CE"/>
    <w:rPr>
      <w:lang w:val="en-US" w:eastAsia="en-US" w:bidi="ar-SA"/>
    </w:rPr>
  </w:style>
  <w:style w:type="paragraph" w:customStyle="1" w:styleId="useless">
    <w:name w:val="useless"/>
    <w:basedOn w:val="Normal"/>
    <w:uiPriority w:val="99"/>
    <w:qFormat/>
    <w:rsid w:val="007271CE"/>
    <w:rPr>
      <w:rFonts w:eastAsia="Times New Roman"/>
      <w:sz w:val="12"/>
    </w:rPr>
  </w:style>
  <w:style w:type="character" w:customStyle="1" w:styleId="DDIUnderline">
    <w:name w:val="DDI Underline"/>
    <w:qFormat/>
    <w:rsid w:val="007271CE"/>
    <w:rPr>
      <w:rFonts w:ascii="Times New Roman" w:hAnsi="Times New Roman"/>
      <w:sz w:val="24"/>
      <w:u w:val="single"/>
    </w:rPr>
  </w:style>
  <w:style w:type="paragraph" w:customStyle="1" w:styleId="ALLCAPS">
    <w:name w:val="ALL CAPS"/>
    <w:basedOn w:val="Normal"/>
    <w:link w:val="ALLCAPSChar"/>
    <w:qFormat/>
    <w:rsid w:val="007271CE"/>
    <w:rPr>
      <w:rFonts w:eastAsia="Times New Roman"/>
      <w:b/>
      <w:caps/>
    </w:rPr>
  </w:style>
  <w:style w:type="character" w:customStyle="1" w:styleId="ALLCAPSChar">
    <w:name w:val="ALL CAPS Char"/>
    <w:basedOn w:val="DefaultParagraphFont"/>
    <w:link w:val="ALLCAPS"/>
    <w:rsid w:val="007271CE"/>
    <w:rPr>
      <w:rFonts w:ascii="Arial" w:eastAsia="Times New Roman" w:hAnsi="Arial" w:cs="Arial"/>
      <w:b/>
      <w:caps/>
    </w:rPr>
  </w:style>
  <w:style w:type="paragraph" w:customStyle="1" w:styleId="TagCharCharCharCharCharCharChar0">
    <w:name w:val="Tag Char Char Char Char Char Char Char"/>
    <w:basedOn w:val="Normal"/>
    <w:link w:val="TagCharCharCharCharCharCharCharChar"/>
    <w:qFormat/>
    <w:rsid w:val="007271CE"/>
    <w:rPr>
      <w:rFonts w:eastAsia="Times New Roman"/>
      <w:b/>
    </w:rPr>
  </w:style>
  <w:style w:type="character" w:customStyle="1" w:styleId="TagCharCharCharCharCharCharCharChar">
    <w:name w:val="Tag Char Char Char Char Char Char Char Char"/>
    <w:basedOn w:val="DefaultParagraphFont"/>
    <w:link w:val="TagCharCharCharCharCharCharChar0"/>
    <w:rsid w:val="007271CE"/>
    <w:rPr>
      <w:rFonts w:ascii="Arial" w:eastAsia="Times New Roman" w:hAnsi="Arial" w:cs="Arial"/>
      <w:b/>
    </w:rPr>
  </w:style>
  <w:style w:type="character" w:customStyle="1" w:styleId="10ptnotbold">
    <w:name w:val="10ptnotbold"/>
    <w:basedOn w:val="DefaultParagraphFont"/>
    <w:rsid w:val="007271CE"/>
    <w:rPr>
      <w:sz w:val="20"/>
    </w:rPr>
  </w:style>
  <w:style w:type="character" w:customStyle="1" w:styleId="Cites-AuthorDate">
    <w:name w:val="Cites-Author/Date"/>
    <w:qFormat/>
    <w:rsid w:val="007271CE"/>
    <w:rPr>
      <w:rFonts w:ascii="Helvetica" w:hAnsi="Helvetica"/>
      <w:b/>
      <w:sz w:val="22"/>
      <w:szCs w:val="24"/>
      <w:u w:val="thick"/>
    </w:rPr>
  </w:style>
  <w:style w:type="paragraph" w:customStyle="1" w:styleId="CiteTag">
    <w:name w:val="Cite/Tag"/>
    <w:basedOn w:val="Normal"/>
    <w:uiPriority w:val="99"/>
    <w:qFormat/>
    <w:rsid w:val="007271CE"/>
    <w:rPr>
      <w:rFonts w:eastAsia="Cambria"/>
      <w:b/>
    </w:rPr>
  </w:style>
  <w:style w:type="character" w:customStyle="1" w:styleId="CardsFont6ptChar1">
    <w:name w:val="Cards + Font: 6 pt Char1"/>
    <w:basedOn w:val="CardsChar"/>
    <w:link w:val="CardsFont6pt"/>
    <w:uiPriority w:val="99"/>
    <w:rsid w:val="007271CE"/>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271CE"/>
  </w:style>
  <w:style w:type="character" w:customStyle="1" w:styleId="m489902567989944824gmail-styleunderline">
    <w:name w:val="m_489902567989944824gmail-styleunderline"/>
    <w:basedOn w:val="DefaultParagraphFont"/>
    <w:rsid w:val="007271CE"/>
  </w:style>
  <w:style w:type="character" w:customStyle="1" w:styleId="UnresolvedMention2">
    <w:name w:val="Unresolved Mention2"/>
    <w:basedOn w:val="DefaultParagraphFont"/>
    <w:uiPriority w:val="99"/>
    <w:rsid w:val="007271CE"/>
    <w:rPr>
      <w:color w:val="808080"/>
      <w:shd w:val="clear" w:color="auto" w:fill="E6E6E6"/>
    </w:rPr>
  </w:style>
  <w:style w:type="character" w:customStyle="1" w:styleId="swauthor">
    <w:name w:val="sw_author"/>
    <w:rsid w:val="007271CE"/>
  </w:style>
  <w:style w:type="character" w:customStyle="1" w:styleId="UnderlineCharChar3">
    <w:name w:val="Underline Char Char3"/>
    <w:rsid w:val="007271CE"/>
    <w:rPr>
      <w:szCs w:val="24"/>
      <w:u w:val="single"/>
      <w:lang w:val="en-US" w:eastAsia="en-US" w:bidi="ar-SA"/>
    </w:rPr>
  </w:style>
  <w:style w:type="character" w:customStyle="1" w:styleId="tl8wme">
    <w:name w:val="tl8wme"/>
    <w:basedOn w:val="DefaultParagraphFont"/>
    <w:rsid w:val="007271CE"/>
  </w:style>
  <w:style w:type="character" w:customStyle="1" w:styleId="Mention3">
    <w:name w:val="Mention3"/>
    <w:basedOn w:val="DefaultParagraphFont"/>
    <w:uiPriority w:val="99"/>
    <w:semiHidden/>
    <w:unhideWhenUsed/>
    <w:rsid w:val="007271CE"/>
    <w:rPr>
      <w:color w:val="2B579A"/>
      <w:shd w:val="clear" w:color="auto" w:fill="E6E6E6"/>
    </w:rPr>
  </w:style>
  <w:style w:type="character" w:customStyle="1" w:styleId="m-5251091010484660064gmail-style13ptbold">
    <w:name w:val="m_-5251091010484660064gmail-style13ptbold"/>
    <w:basedOn w:val="DefaultParagraphFont"/>
    <w:rsid w:val="007271CE"/>
  </w:style>
  <w:style w:type="character" w:customStyle="1" w:styleId="m-5251091010484660064gmail-styleunderline">
    <w:name w:val="m_-5251091010484660064gmail-styleunderline"/>
    <w:basedOn w:val="DefaultParagraphFont"/>
    <w:rsid w:val="007271CE"/>
  </w:style>
  <w:style w:type="character" w:customStyle="1" w:styleId="tablecaption">
    <w:name w:val="tablecaption"/>
    <w:basedOn w:val="DefaultParagraphFont"/>
    <w:rsid w:val="007271CE"/>
  </w:style>
  <w:style w:type="character" w:customStyle="1" w:styleId="StyleLatinHelvetica105ptBlack">
    <w:name w:val="Style (Latin) Helvetica 10.5 pt Black"/>
    <w:basedOn w:val="DefaultParagraphFont"/>
    <w:rsid w:val="007271CE"/>
    <w:rPr>
      <w:rFonts w:ascii="Times New Roman" w:hAnsi="Times New Roman"/>
      <w:color w:val="000000"/>
      <w:sz w:val="21"/>
    </w:rPr>
  </w:style>
  <w:style w:type="character" w:customStyle="1" w:styleId="m-413333960618644972gmail-style13ptbold">
    <w:name w:val="m_-413333960618644972gmail-style13ptbold"/>
    <w:basedOn w:val="DefaultParagraphFont"/>
    <w:rsid w:val="007271CE"/>
  </w:style>
  <w:style w:type="character" w:customStyle="1" w:styleId="m-413333960618644972gmail-styleunderline">
    <w:name w:val="m_-413333960618644972gmail-styleunderline"/>
    <w:basedOn w:val="DefaultParagraphFont"/>
    <w:rsid w:val="007271CE"/>
  </w:style>
  <w:style w:type="character" w:customStyle="1" w:styleId="m8314098763611656848gmail-stylestylebold12pt">
    <w:name w:val="m_8314098763611656848gmail-stylestylebold12pt"/>
    <w:basedOn w:val="DefaultParagraphFont"/>
    <w:rsid w:val="007271CE"/>
  </w:style>
  <w:style w:type="character" w:customStyle="1" w:styleId="m8314098763611656848gmail-styleboldunderline">
    <w:name w:val="m_8314098763611656848gmail-styleboldunderline"/>
    <w:basedOn w:val="DefaultParagraphFont"/>
    <w:rsid w:val="007271CE"/>
  </w:style>
  <w:style w:type="paragraph" w:customStyle="1" w:styleId="Spacer">
    <w:name w:val="Spacer"/>
    <w:basedOn w:val="Heading1"/>
    <w:link w:val="SpacerChar"/>
    <w:autoRedefine/>
    <w:uiPriority w:val="4"/>
    <w:qFormat/>
    <w:rsid w:val="007271CE"/>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7271CE"/>
    <w:rPr>
      <w:rFonts w:ascii="Arial" w:eastAsiaTheme="majorEastAsia" w:hAnsi="Arial" w:cstheme="majorBidi"/>
      <w:b/>
      <w:bCs/>
      <w:sz w:val="24"/>
      <w:szCs w:val="32"/>
    </w:rPr>
  </w:style>
  <w:style w:type="paragraph" w:customStyle="1" w:styleId="TxBr41p1">
    <w:name w:val="TxBr_41p1"/>
    <w:basedOn w:val="Normal"/>
    <w:uiPriority w:val="99"/>
    <w:qFormat/>
    <w:rsid w:val="007271CE"/>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7271CE"/>
    <w:rPr>
      <w:rFonts w:ascii="Georgia" w:eastAsia="Times New Roman" w:hAnsi="Georgia" w:cs="Arial" w:hint="default"/>
      <w:b/>
      <w:bCs/>
      <w:kern w:val="32"/>
      <w:sz w:val="28"/>
      <w:szCs w:val="32"/>
    </w:rPr>
  </w:style>
  <w:style w:type="character" w:customStyle="1" w:styleId="CiteReal0">
    <w:name w:val="CiteReal"/>
    <w:uiPriority w:val="1"/>
    <w:qFormat/>
    <w:rsid w:val="007271CE"/>
    <w:rPr>
      <w:rFonts w:ascii="Arial" w:hAnsi="Arial"/>
      <w:b/>
      <w:sz w:val="24"/>
      <w:u w:val="single"/>
    </w:rPr>
  </w:style>
  <w:style w:type="character" w:customStyle="1" w:styleId="dropcap1">
    <w:name w:val="dropcap1"/>
    <w:rsid w:val="007271CE"/>
  </w:style>
  <w:style w:type="paragraph" w:customStyle="1" w:styleId="Style31">
    <w:name w:val="Style31"/>
    <w:basedOn w:val="Normal"/>
    <w:uiPriority w:val="99"/>
    <w:qFormat/>
    <w:rsid w:val="007271C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271C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271CE"/>
    <w:pPr>
      <w:spacing w:line="200" w:lineRule="exact"/>
      <w:jc w:val="both"/>
    </w:pPr>
    <w:rPr>
      <w:rFonts w:ascii="Palatino Linotype" w:hAnsi="Palatino Linotype" w:cs="Palatino Linotype"/>
    </w:rPr>
  </w:style>
  <w:style w:type="character" w:customStyle="1" w:styleId="FontStyle72">
    <w:name w:val="Font Style72"/>
    <w:rsid w:val="007271CE"/>
    <w:rPr>
      <w:rFonts w:ascii="Cambria" w:hAnsi="Cambria" w:cs="Cambria" w:hint="default"/>
      <w:sz w:val="16"/>
      <w:szCs w:val="16"/>
    </w:rPr>
  </w:style>
  <w:style w:type="character" w:customStyle="1" w:styleId="FontStyle73">
    <w:name w:val="Font Style73"/>
    <w:uiPriority w:val="99"/>
    <w:rsid w:val="007271CE"/>
    <w:rPr>
      <w:rFonts w:ascii="Cambria" w:hAnsi="Cambria" w:cs="Cambria" w:hint="default"/>
      <w:i/>
      <w:iCs/>
      <w:sz w:val="16"/>
      <w:szCs w:val="16"/>
    </w:rPr>
  </w:style>
  <w:style w:type="character" w:customStyle="1" w:styleId="UnderlinestyleChar2">
    <w:name w:val="Underline style Char2"/>
    <w:rsid w:val="007271CE"/>
    <w:rPr>
      <w:sz w:val="22"/>
      <w:szCs w:val="24"/>
      <w:u w:val="single"/>
      <w:lang w:val="en-US" w:eastAsia="en-US" w:bidi="ar-SA"/>
    </w:rPr>
  </w:style>
  <w:style w:type="character" w:customStyle="1" w:styleId="FontStyle49">
    <w:name w:val="Font Style49"/>
    <w:uiPriority w:val="99"/>
    <w:rsid w:val="007271CE"/>
    <w:rPr>
      <w:rFonts w:ascii="Cambria" w:hAnsi="Cambria" w:cs="Cambria"/>
      <w:sz w:val="20"/>
      <w:szCs w:val="20"/>
    </w:rPr>
  </w:style>
  <w:style w:type="character" w:customStyle="1" w:styleId="FontStyle50">
    <w:name w:val="Font Style50"/>
    <w:uiPriority w:val="99"/>
    <w:rsid w:val="007271C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271C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271CE"/>
    <w:rPr>
      <w:rFonts w:ascii="Cambria" w:eastAsia="Cambria" w:hAnsi="Cambria" w:cs="Cambria"/>
      <w:spacing w:val="-3"/>
      <w:szCs w:val="20"/>
    </w:rPr>
  </w:style>
  <w:style w:type="character" w:customStyle="1" w:styleId="kn">
    <w:name w:val="kn"/>
    <w:basedOn w:val="DefaultParagraphFont"/>
    <w:rsid w:val="007271CE"/>
  </w:style>
  <w:style w:type="character" w:customStyle="1" w:styleId="StyleStyleUnderlineUnderlineStyleBoldUnderlineIntenseEmphas">
    <w:name w:val="Style Style UnderlineUnderlineStyle Bold UnderlineIntense Emphas..."/>
    <w:basedOn w:val="DefaultParagraphFont"/>
    <w:rsid w:val="007271CE"/>
    <w:rPr>
      <w:b/>
      <w:bCs/>
      <w:sz w:val="26"/>
      <w:u w:val="single"/>
    </w:rPr>
  </w:style>
  <w:style w:type="character" w:customStyle="1" w:styleId="articoloinside">
    <w:name w:val="articolo_inside"/>
    <w:rsid w:val="007271CE"/>
  </w:style>
  <w:style w:type="paragraph" w:customStyle="1" w:styleId="pagetools">
    <w:name w:val="pagetools"/>
    <w:basedOn w:val="Normal"/>
    <w:uiPriority w:val="99"/>
    <w:qFormat/>
    <w:rsid w:val="007271CE"/>
    <w:pPr>
      <w:spacing w:before="100" w:beforeAutospacing="1" w:after="100" w:afterAutospacing="1"/>
    </w:pPr>
    <w:rPr>
      <w:rFonts w:ascii="Cambria" w:eastAsia="Cambria" w:hAnsi="Cambria"/>
    </w:rPr>
  </w:style>
  <w:style w:type="character" w:customStyle="1" w:styleId="desc">
    <w:name w:val="desc"/>
    <w:basedOn w:val="DefaultParagraphFont"/>
    <w:rsid w:val="007271CE"/>
  </w:style>
  <w:style w:type="character" w:customStyle="1" w:styleId="job">
    <w:name w:val="job"/>
    <w:basedOn w:val="DefaultParagraphFont"/>
    <w:rsid w:val="007271CE"/>
  </w:style>
  <w:style w:type="character" w:customStyle="1" w:styleId="publisher">
    <w:name w:val="publisher"/>
    <w:basedOn w:val="DefaultParagraphFont"/>
    <w:rsid w:val="007271CE"/>
  </w:style>
  <w:style w:type="character" w:customStyle="1" w:styleId="pubyear">
    <w:name w:val="pubyear"/>
    <w:basedOn w:val="DefaultParagraphFont"/>
    <w:rsid w:val="007271CE"/>
  </w:style>
  <w:style w:type="character" w:customStyle="1" w:styleId="pubcity">
    <w:name w:val="pubcity"/>
    <w:basedOn w:val="DefaultParagraphFont"/>
    <w:rsid w:val="007271CE"/>
  </w:style>
  <w:style w:type="character" w:customStyle="1" w:styleId="bodycontentlink">
    <w:name w:val="bodycontentlink"/>
    <w:basedOn w:val="DefaultParagraphFont"/>
    <w:rsid w:val="007271CE"/>
  </w:style>
  <w:style w:type="paragraph" w:customStyle="1" w:styleId="C-Text">
    <w:name w:val="C-Text"/>
    <w:basedOn w:val="Normal"/>
    <w:uiPriority w:val="99"/>
    <w:qFormat/>
    <w:rsid w:val="007271CE"/>
    <w:pPr>
      <w:tabs>
        <w:tab w:val="num" w:pos="720"/>
      </w:tabs>
      <w:ind w:left="720" w:hanging="360"/>
    </w:pPr>
    <w:rPr>
      <w:rFonts w:ascii="Book Antiqua" w:hAnsi="Book Antiqua"/>
    </w:rPr>
  </w:style>
  <w:style w:type="character" w:customStyle="1" w:styleId="ecdate">
    <w:name w:val="ec_date"/>
    <w:basedOn w:val="DefaultParagraphFont"/>
    <w:rsid w:val="007271CE"/>
    <w:rPr>
      <w:rFonts w:ascii="Symbol" w:hAnsi="Symbol" w:hint="default"/>
      <w:sz w:val="20"/>
      <w:szCs w:val="20"/>
      <w:shd w:val="clear" w:color="auto" w:fill="FFFFFF"/>
    </w:rPr>
  </w:style>
  <w:style w:type="paragraph" w:customStyle="1" w:styleId="ecmsonormal">
    <w:name w:val="ec_msonormal"/>
    <w:basedOn w:val="Normal"/>
    <w:uiPriority w:val="99"/>
    <w:qFormat/>
    <w:rsid w:val="007271C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271CE"/>
  </w:style>
  <w:style w:type="character" w:customStyle="1" w:styleId="articleheadline">
    <w:name w:val="articleheadline"/>
    <w:basedOn w:val="DefaultParagraphFont"/>
    <w:rsid w:val="007271CE"/>
  </w:style>
  <w:style w:type="paragraph" w:customStyle="1" w:styleId="u-intro">
    <w:name w:val="u-intro"/>
    <w:basedOn w:val="Normal"/>
    <w:uiPriority w:val="99"/>
    <w:qFormat/>
    <w:rsid w:val="007271CE"/>
    <w:pPr>
      <w:spacing w:before="100" w:beforeAutospacing="1" w:after="100" w:afterAutospacing="1"/>
    </w:pPr>
  </w:style>
  <w:style w:type="character" w:customStyle="1" w:styleId="u-byline">
    <w:name w:val="u-byline"/>
    <w:basedOn w:val="DefaultParagraphFont"/>
    <w:rsid w:val="007271CE"/>
  </w:style>
  <w:style w:type="character" w:customStyle="1" w:styleId="articlebya">
    <w:name w:val="articleby_a"/>
    <w:basedOn w:val="DefaultParagraphFont"/>
    <w:rsid w:val="007271CE"/>
  </w:style>
  <w:style w:type="character" w:customStyle="1" w:styleId="popupwinby">
    <w:name w:val="popupwinby"/>
    <w:basedOn w:val="DefaultParagraphFont"/>
    <w:rsid w:val="007271CE"/>
  </w:style>
  <w:style w:type="character" w:customStyle="1" w:styleId="storyheader">
    <w:name w:val="storyheader"/>
    <w:basedOn w:val="DefaultParagraphFont"/>
    <w:rsid w:val="007271CE"/>
  </w:style>
  <w:style w:type="character" w:customStyle="1" w:styleId="marron">
    <w:name w:val="marron"/>
    <w:basedOn w:val="DefaultParagraphFont"/>
    <w:rsid w:val="007271CE"/>
  </w:style>
  <w:style w:type="paragraph" w:customStyle="1" w:styleId="StyleNormalWeb10pt">
    <w:name w:val="Style Normal (Web) + 10 pt"/>
    <w:basedOn w:val="NormalWeb"/>
    <w:next w:val="Normal"/>
    <w:uiPriority w:val="99"/>
    <w:qFormat/>
    <w:rsid w:val="007271CE"/>
    <w:pPr>
      <w:spacing w:line="259" w:lineRule="auto"/>
    </w:pPr>
    <w:rPr>
      <w:rFonts w:ascii="Bookman Old Style" w:eastAsiaTheme="minorHAnsi" w:hAnsi="Bookman Old Style" w:cs="Calibri"/>
      <w:sz w:val="22"/>
      <w:szCs w:val="22"/>
      <w:lang w:eastAsia="en-US"/>
    </w:rPr>
  </w:style>
  <w:style w:type="character" w:customStyle="1" w:styleId="StyleNormalWeb10ptChar">
    <w:name w:val="Style Normal (Web) + 10 pt Char"/>
    <w:basedOn w:val="DefaultParagraphFont"/>
    <w:rsid w:val="007271CE"/>
    <w:rPr>
      <w:szCs w:val="24"/>
      <w:lang w:val="en-US" w:eastAsia="en-US" w:bidi="ar-SA"/>
    </w:rPr>
  </w:style>
  <w:style w:type="paragraph" w:customStyle="1" w:styleId="TagCiteShells">
    <w:name w:val="Tag/Cite/Shells"/>
    <w:basedOn w:val="Normal"/>
    <w:uiPriority w:val="99"/>
    <w:qFormat/>
    <w:rsid w:val="007271CE"/>
    <w:rPr>
      <w:b/>
    </w:rPr>
  </w:style>
  <w:style w:type="paragraph" w:customStyle="1" w:styleId="DefinitionTerm">
    <w:name w:val="Definition Term"/>
    <w:basedOn w:val="Normal"/>
    <w:next w:val="Normal"/>
    <w:uiPriority w:val="99"/>
    <w:qFormat/>
    <w:rsid w:val="007271CE"/>
    <w:rPr>
      <w:snapToGrid w:val="0"/>
    </w:rPr>
  </w:style>
  <w:style w:type="character" w:customStyle="1" w:styleId="Style3CharChar">
    <w:name w:val="Style3 Char Char"/>
    <w:basedOn w:val="DefaultParagraphFont"/>
    <w:rsid w:val="007271C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271CE"/>
    <w:pPr>
      <w:spacing w:after="60"/>
    </w:pPr>
    <w:rPr>
      <w:rFonts w:eastAsia="Segoe UI" w:cs="Cambria"/>
      <w:bCs/>
      <w:caps/>
      <w:sz w:val="20"/>
      <w:lang w:eastAsia="zh-CN"/>
    </w:rPr>
  </w:style>
  <w:style w:type="character" w:customStyle="1" w:styleId="NormalChar0">
    <w:name w:val="Normal Char"/>
    <w:basedOn w:val="DefaultParagraphFont"/>
    <w:rsid w:val="007271CE"/>
    <w:rPr>
      <w:lang w:eastAsia="en-US"/>
    </w:rPr>
  </w:style>
  <w:style w:type="character" w:customStyle="1" w:styleId="BoldUnderlineChar2">
    <w:name w:val="Bold + Underline Char"/>
    <w:basedOn w:val="DefaultParagraphFont"/>
    <w:rsid w:val="007271C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7271CE"/>
    <w:pPr>
      <w:autoSpaceDE w:val="0"/>
      <w:autoSpaceDN w:val="0"/>
      <w:adjustRightInd w:val="0"/>
      <w:ind w:left="432" w:right="432"/>
      <w:jc w:val="both"/>
    </w:pPr>
    <w:rPr>
      <w:u w:val="thick"/>
    </w:rPr>
  </w:style>
  <w:style w:type="character" w:customStyle="1" w:styleId="citationiacgale">
    <w:name w:val="citation iac gale"/>
    <w:basedOn w:val="DefaultParagraphFont"/>
    <w:rsid w:val="007271CE"/>
  </w:style>
  <w:style w:type="character" w:customStyle="1" w:styleId="CharacterStyle7">
    <w:name w:val="Character Style 7"/>
    <w:rsid w:val="007271CE"/>
    <w:rPr>
      <w:rFonts w:ascii="Trebuchet MS" w:hAnsi="Trebuchet MS" w:cs="Trebuchet MS"/>
      <w:sz w:val="20"/>
      <w:szCs w:val="20"/>
      <w:u w:val="single"/>
    </w:rPr>
  </w:style>
  <w:style w:type="character" w:customStyle="1" w:styleId="StyleStyle4Char">
    <w:name w:val="Style Style4 + Char"/>
    <w:basedOn w:val="DefaultParagraphFont"/>
    <w:rsid w:val="007271C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271C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271CE"/>
    <w:rPr>
      <w:rFonts w:ascii="Symbol" w:hAnsi="Symbol"/>
      <w:sz w:val="21"/>
      <w:szCs w:val="21"/>
      <w:u w:val="thick"/>
    </w:rPr>
  </w:style>
  <w:style w:type="character" w:customStyle="1" w:styleId="UnderlinedEvidenceCharChar">
    <w:name w:val="Underlined Evidence Char Char"/>
    <w:basedOn w:val="DefaultParagraphFont"/>
    <w:rsid w:val="007271CE"/>
    <w:rPr>
      <w:rFonts w:ascii="Symbol" w:hAnsi="Symbol"/>
      <w:sz w:val="21"/>
      <w:szCs w:val="21"/>
      <w:u w:val="thick"/>
      <w:lang w:val="en-US" w:eastAsia="en-US" w:bidi="ar-SA"/>
    </w:rPr>
  </w:style>
  <w:style w:type="paragraph" w:customStyle="1" w:styleId="Cite8">
    <w:name w:val="Cite8"/>
    <w:basedOn w:val="Normal"/>
    <w:autoRedefine/>
    <w:uiPriority w:val="99"/>
    <w:qFormat/>
    <w:rsid w:val="007271CE"/>
    <w:rPr>
      <w:rFonts w:ascii="Trebuchet MS" w:eastAsia="Verdana" w:hAnsi="Trebuchet MS" w:cs="Cambria"/>
      <w:sz w:val="16"/>
    </w:rPr>
  </w:style>
  <w:style w:type="paragraph" w:customStyle="1" w:styleId="8font">
    <w:name w:val="8font"/>
    <w:basedOn w:val="Normal"/>
    <w:next w:val="Normal"/>
    <w:autoRedefine/>
    <w:uiPriority w:val="99"/>
    <w:qFormat/>
    <w:rsid w:val="007271CE"/>
    <w:rPr>
      <w:rFonts w:eastAsia="Cambria Math" w:cs="Cambria"/>
      <w:sz w:val="16"/>
      <w:szCs w:val="16"/>
    </w:rPr>
  </w:style>
  <w:style w:type="character" w:customStyle="1" w:styleId="NoterefInText">
    <w:name w:val="_NoterefInText"/>
    <w:uiPriority w:val="99"/>
    <w:rsid w:val="007271CE"/>
    <w:rPr>
      <w:rFonts w:cs="AKDPE C+ Utopia"/>
      <w:color w:val="000000"/>
    </w:rPr>
  </w:style>
  <w:style w:type="character" w:customStyle="1" w:styleId="postauthor">
    <w:name w:val="postauthor"/>
    <w:basedOn w:val="DefaultParagraphFont"/>
    <w:rsid w:val="007271CE"/>
  </w:style>
  <w:style w:type="paragraph" w:customStyle="1" w:styleId="notes-source-hasnotes">
    <w:name w:val="notes-source-hasnotes"/>
    <w:basedOn w:val="Normal"/>
    <w:uiPriority w:val="99"/>
    <w:qFormat/>
    <w:rsid w:val="007271CE"/>
    <w:pPr>
      <w:spacing w:before="100" w:beforeAutospacing="1" w:after="100" w:afterAutospacing="1"/>
    </w:pPr>
    <w:rPr>
      <w:rFonts w:ascii="Tahoma" w:hAnsi="Tahoma"/>
      <w:szCs w:val="20"/>
    </w:rPr>
  </w:style>
  <w:style w:type="character" w:customStyle="1" w:styleId="span">
    <w:name w:val="span"/>
    <w:basedOn w:val="DefaultParagraphFont"/>
    <w:rsid w:val="007271CE"/>
  </w:style>
  <w:style w:type="character" w:customStyle="1" w:styleId="maintitle">
    <w:name w:val="maintitle"/>
    <w:basedOn w:val="DefaultParagraphFont"/>
    <w:rsid w:val="007271CE"/>
  </w:style>
  <w:style w:type="character" w:customStyle="1" w:styleId="thirdparty-logo">
    <w:name w:val="thirdparty-logo"/>
    <w:basedOn w:val="DefaultParagraphFont"/>
    <w:rsid w:val="007271CE"/>
  </w:style>
  <w:style w:type="character" w:customStyle="1" w:styleId="posted">
    <w:name w:val="posted"/>
    <w:basedOn w:val="DefaultParagraphFont"/>
    <w:rsid w:val="007271CE"/>
  </w:style>
  <w:style w:type="character" w:customStyle="1" w:styleId="ticker">
    <w:name w:val="ticker"/>
    <w:basedOn w:val="DefaultParagraphFont"/>
    <w:rsid w:val="007271CE"/>
  </w:style>
  <w:style w:type="paragraph" w:customStyle="1" w:styleId="articlemeta">
    <w:name w:val="articlemeta"/>
    <w:basedOn w:val="Normal"/>
    <w:uiPriority w:val="99"/>
    <w:qFormat/>
    <w:rsid w:val="007271CE"/>
    <w:pPr>
      <w:spacing w:before="100" w:beforeAutospacing="1" w:after="100" w:afterAutospacing="1"/>
    </w:pPr>
    <w:rPr>
      <w:rFonts w:ascii="Tahoma" w:hAnsi="Tahoma"/>
      <w:szCs w:val="20"/>
    </w:rPr>
  </w:style>
  <w:style w:type="character" w:customStyle="1" w:styleId="vcard">
    <w:name w:val="vcard"/>
    <w:basedOn w:val="DefaultParagraphFont"/>
    <w:rsid w:val="007271CE"/>
  </w:style>
  <w:style w:type="character" w:customStyle="1" w:styleId="print-footnote">
    <w:name w:val="print-footnote"/>
    <w:basedOn w:val="DefaultParagraphFont"/>
    <w:rsid w:val="007271CE"/>
  </w:style>
  <w:style w:type="character" w:customStyle="1" w:styleId="datestring">
    <w:name w:val="datestring"/>
    <w:basedOn w:val="DefaultParagraphFont"/>
    <w:rsid w:val="007271CE"/>
  </w:style>
  <w:style w:type="paragraph" w:customStyle="1" w:styleId="noindent0">
    <w:name w:val="no_indent"/>
    <w:basedOn w:val="Normal"/>
    <w:uiPriority w:val="99"/>
    <w:qFormat/>
    <w:rsid w:val="007271CE"/>
    <w:pPr>
      <w:spacing w:before="100" w:beforeAutospacing="1" w:after="100" w:afterAutospacing="1"/>
    </w:pPr>
    <w:rPr>
      <w:rFonts w:ascii="Tahoma" w:hAnsi="Tahoma"/>
      <w:szCs w:val="20"/>
    </w:rPr>
  </w:style>
  <w:style w:type="character" w:customStyle="1" w:styleId="email">
    <w:name w:val="email"/>
    <w:basedOn w:val="DefaultParagraphFont"/>
    <w:rsid w:val="007271CE"/>
  </w:style>
  <w:style w:type="paragraph" w:customStyle="1" w:styleId="left">
    <w:name w:val="left"/>
    <w:basedOn w:val="Normal"/>
    <w:uiPriority w:val="99"/>
    <w:qFormat/>
    <w:rsid w:val="007271CE"/>
    <w:pPr>
      <w:spacing w:before="100" w:beforeAutospacing="1" w:after="100" w:afterAutospacing="1"/>
    </w:pPr>
    <w:rPr>
      <w:rFonts w:ascii="Tahoma" w:hAnsi="Tahoma"/>
      <w:szCs w:val="20"/>
    </w:rPr>
  </w:style>
  <w:style w:type="paragraph" w:customStyle="1" w:styleId="right">
    <w:name w:val="right"/>
    <w:basedOn w:val="Normal"/>
    <w:uiPriority w:val="99"/>
    <w:qFormat/>
    <w:rsid w:val="007271CE"/>
    <w:pPr>
      <w:spacing w:before="100" w:beforeAutospacing="1" w:after="100" w:afterAutospacing="1"/>
    </w:pPr>
    <w:rPr>
      <w:rFonts w:ascii="Tahoma" w:hAnsi="Tahoma"/>
      <w:szCs w:val="20"/>
    </w:rPr>
  </w:style>
  <w:style w:type="character" w:customStyle="1" w:styleId="gptad">
    <w:name w:val="gptad"/>
    <w:basedOn w:val="DefaultParagraphFont"/>
    <w:rsid w:val="007271CE"/>
  </w:style>
  <w:style w:type="paragraph" w:customStyle="1" w:styleId="creditpostedmodified">
    <w:name w:val="credit_posted_modified"/>
    <w:basedOn w:val="Normal"/>
    <w:uiPriority w:val="99"/>
    <w:qFormat/>
    <w:rsid w:val="007271CE"/>
    <w:pPr>
      <w:spacing w:before="100" w:beforeAutospacing="1" w:after="100" w:afterAutospacing="1"/>
    </w:pPr>
    <w:rPr>
      <w:rFonts w:ascii="Tahoma" w:hAnsi="Tahoma"/>
      <w:szCs w:val="20"/>
    </w:rPr>
  </w:style>
  <w:style w:type="character" w:customStyle="1" w:styleId="creditline">
    <w:name w:val="creditline"/>
    <w:basedOn w:val="DefaultParagraphFont"/>
    <w:rsid w:val="007271CE"/>
  </w:style>
  <w:style w:type="character" w:customStyle="1" w:styleId="grd">
    <w:name w:val="grd"/>
    <w:basedOn w:val="DefaultParagraphFont"/>
    <w:rsid w:val="007271CE"/>
  </w:style>
  <w:style w:type="paragraph" w:customStyle="1" w:styleId="hs-text-container">
    <w:name w:val="hs-text-container"/>
    <w:basedOn w:val="Normal"/>
    <w:uiPriority w:val="99"/>
    <w:qFormat/>
    <w:rsid w:val="007271CE"/>
    <w:pPr>
      <w:spacing w:before="100" w:beforeAutospacing="1" w:after="100" w:afterAutospacing="1"/>
    </w:pPr>
    <w:rPr>
      <w:rFonts w:ascii="Tahoma" w:hAnsi="Tahoma"/>
      <w:szCs w:val="20"/>
    </w:rPr>
  </w:style>
  <w:style w:type="character" w:customStyle="1" w:styleId="created">
    <w:name w:val="created"/>
    <w:basedOn w:val="DefaultParagraphFont"/>
    <w:rsid w:val="007271CE"/>
  </w:style>
  <w:style w:type="character" w:customStyle="1" w:styleId="changed">
    <w:name w:val="changed"/>
    <w:basedOn w:val="DefaultParagraphFont"/>
    <w:rsid w:val="007271CE"/>
  </w:style>
  <w:style w:type="character" w:customStyle="1" w:styleId="article-author-name">
    <w:name w:val="article-author-name"/>
    <w:basedOn w:val="DefaultParagraphFont"/>
    <w:rsid w:val="007271CE"/>
  </w:style>
  <w:style w:type="character" w:customStyle="1" w:styleId="bioexcerpt">
    <w:name w:val="bio_excerpt"/>
    <w:basedOn w:val="DefaultParagraphFont"/>
    <w:rsid w:val="007271CE"/>
  </w:style>
  <w:style w:type="character" w:customStyle="1" w:styleId="commentcount">
    <w:name w:val="comment_count"/>
    <w:basedOn w:val="DefaultParagraphFont"/>
    <w:rsid w:val="007271CE"/>
  </w:style>
  <w:style w:type="character" w:customStyle="1" w:styleId="searchtermshighlighted">
    <w:name w:val="searchtermshighlighted"/>
    <w:basedOn w:val="DefaultParagraphFont"/>
    <w:rsid w:val="007271CE"/>
  </w:style>
  <w:style w:type="character" w:customStyle="1" w:styleId="contributornametrigger">
    <w:name w:val="contributornametrigger"/>
    <w:basedOn w:val="DefaultParagraphFont"/>
    <w:rsid w:val="007271CE"/>
  </w:style>
  <w:style w:type="character" w:customStyle="1" w:styleId="bylinepipe">
    <w:name w:val="bylinepipe"/>
    <w:basedOn w:val="DefaultParagraphFont"/>
    <w:rsid w:val="007271CE"/>
  </w:style>
  <w:style w:type="character" w:customStyle="1" w:styleId="lucenesearchresulturlb">
    <w:name w:val="lucene_search_result_url_b"/>
    <w:basedOn w:val="DefaultParagraphFont"/>
    <w:rsid w:val="007271CE"/>
  </w:style>
  <w:style w:type="character" w:customStyle="1" w:styleId="faculty-title">
    <w:name w:val="faculty-title"/>
    <w:basedOn w:val="DefaultParagraphFont"/>
    <w:rsid w:val="007271CE"/>
  </w:style>
  <w:style w:type="character" w:customStyle="1" w:styleId="count">
    <w:name w:val="count"/>
    <w:basedOn w:val="DefaultParagraphFont"/>
    <w:rsid w:val="007271CE"/>
  </w:style>
  <w:style w:type="character" w:customStyle="1" w:styleId="volume">
    <w:name w:val="volume"/>
    <w:basedOn w:val="DefaultParagraphFont"/>
    <w:rsid w:val="007271CE"/>
  </w:style>
  <w:style w:type="character" w:customStyle="1" w:styleId="issue">
    <w:name w:val="issue"/>
    <w:basedOn w:val="DefaultParagraphFont"/>
    <w:rsid w:val="007271CE"/>
  </w:style>
  <w:style w:type="character" w:customStyle="1" w:styleId="pages">
    <w:name w:val="pages"/>
    <w:basedOn w:val="DefaultParagraphFont"/>
    <w:rsid w:val="007271CE"/>
  </w:style>
  <w:style w:type="character" w:customStyle="1" w:styleId="field-content">
    <w:name w:val="field-content"/>
    <w:basedOn w:val="DefaultParagraphFont"/>
    <w:rsid w:val="007271CE"/>
  </w:style>
  <w:style w:type="character" w:customStyle="1" w:styleId="person">
    <w:name w:val="person"/>
    <w:basedOn w:val="DefaultParagraphFont"/>
    <w:rsid w:val="007271CE"/>
  </w:style>
  <w:style w:type="character" w:customStyle="1" w:styleId="corresponding">
    <w:name w:val="corresponding"/>
    <w:basedOn w:val="DefaultParagraphFont"/>
    <w:rsid w:val="007271CE"/>
  </w:style>
  <w:style w:type="character" w:customStyle="1" w:styleId="entry-date">
    <w:name w:val="entry-date"/>
    <w:basedOn w:val="DefaultParagraphFont"/>
    <w:rsid w:val="007271CE"/>
  </w:style>
  <w:style w:type="paragraph" w:customStyle="1" w:styleId="entry-meta">
    <w:name w:val="entry-meta"/>
    <w:basedOn w:val="Normal"/>
    <w:uiPriority w:val="99"/>
    <w:qFormat/>
    <w:rsid w:val="007271CE"/>
    <w:pPr>
      <w:spacing w:before="100" w:beforeAutospacing="1" w:after="100" w:afterAutospacing="1"/>
    </w:pPr>
    <w:rPr>
      <w:rFonts w:ascii="Tahoma" w:hAnsi="Tahoma"/>
      <w:szCs w:val="20"/>
    </w:rPr>
  </w:style>
  <w:style w:type="character" w:customStyle="1" w:styleId="post-time">
    <w:name w:val="post-time"/>
    <w:basedOn w:val="DefaultParagraphFont"/>
    <w:rsid w:val="007271CE"/>
  </w:style>
  <w:style w:type="character" w:customStyle="1" w:styleId="post-category">
    <w:name w:val="post-category"/>
    <w:basedOn w:val="DefaultParagraphFont"/>
    <w:rsid w:val="007271CE"/>
  </w:style>
  <w:style w:type="character" w:customStyle="1" w:styleId="post-author">
    <w:name w:val="post-author"/>
    <w:basedOn w:val="DefaultParagraphFont"/>
    <w:rsid w:val="007271CE"/>
  </w:style>
  <w:style w:type="character" w:customStyle="1" w:styleId="A10">
    <w:name w:val="A10"/>
    <w:uiPriority w:val="99"/>
    <w:rsid w:val="007271CE"/>
    <w:rPr>
      <w:rFonts w:cs="MS Mincho"/>
      <w:color w:val="000000"/>
      <w:sz w:val="11"/>
      <w:szCs w:val="11"/>
    </w:rPr>
  </w:style>
  <w:style w:type="paragraph" w:customStyle="1" w:styleId="Pa10">
    <w:name w:val="Pa10"/>
    <w:basedOn w:val="Default"/>
    <w:next w:val="Default"/>
    <w:uiPriority w:val="99"/>
    <w:qFormat/>
    <w:rsid w:val="007271C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7271CE"/>
    <w:pPr>
      <w:widowControl w:val="0"/>
      <w:spacing w:line="241" w:lineRule="atLeast"/>
    </w:pPr>
    <w:rPr>
      <w:rFonts w:ascii="Verdana" w:eastAsiaTheme="minorEastAsia" w:hAnsi="Verdana" w:cs="Cambria"/>
      <w:color w:val="auto"/>
    </w:rPr>
  </w:style>
  <w:style w:type="character" w:customStyle="1" w:styleId="A9">
    <w:name w:val="A9"/>
    <w:uiPriority w:val="99"/>
    <w:rsid w:val="007271CE"/>
    <w:rPr>
      <w:rFonts w:cs="MS Mincho"/>
      <w:color w:val="000000"/>
      <w:sz w:val="14"/>
      <w:szCs w:val="14"/>
    </w:rPr>
  </w:style>
  <w:style w:type="paragraph" w:customStyle="1" w:styleId="articledetails">
    <w:name w:val="articledetails"/>
    <w:basedOn w:val="Normal"/>
    <w:uiPriority w:val="99"/>
    <w:qFormat/>
    <w:rsid w:val="007271CE"/>
    <w:pPr>
      <w:spacing w:before="100" w:beforeAutospacing="1" w:after="100" w:afterAutospacing="1"/>
    </w:pPr>
    <w:rPr>
      <w:rFonts w:ascii="Tahoma" w:hAnsi="Tahoma"/>
      <w:szCs w:val="20"/>
    </w:rPr>
  </w:style>
  <w:style w:type="character" w:customStyle="1" w:styleId="posted-and-updated">
    <w:name w:val="posted-and-updated"/>
    <w:basedOn w:val="DefaultParagraphFont"/>
    <w:rsid w:val="007271CE"/>
  </w:style>
  <w:style w:type="paragraph" w:customStyle="1" w:styleId="aff">
    <w:name w:val="aff"/>
    <w:basedOn w:val="Normal"/>
    <w:uiPriority w:val="99"/>
    <w:qFormat/>
    <w:rsid w:val="007271CE"/>
    <w:pPr>
      <w:spacing w:before="100" w:beforeAutospacing="1" w:after="100" w:afterAutospacing="1"/>
    </w:pPr>
    <w:rPr>
      <w:rFonts w:ascii="Tahoma" w:hAnsi="Tahoma"/>
      <w:szCs w:val="20"/>
    </w:rPr>
  </w:style>
  <w:style w:type="character" w:customStyle="1" w:styleId="entry-author">
    <w:name w:val="entry-author"/>
    <w:basedOn w:val="DefaultParagraphFont"/>
    <w:rsid w:val="007271CE"/>
  </w:style>
  <w:style w:type="character" w:customStyle="1" w:styleId="entry-author-name">
    <w:name w:val="entry-author-name"/>
    <w:basedOn w:val="DefaultParagraphFont"/>
    <w:rsid w:val="007271CE"/>
  </w:style>
  <w:style w:type="character" w:customStyle="1" w:styleId="arial11">
    <w:name w:val="arial_11"/>
    <w:basedOn w:val="DefaultParagraphFont"/>
    <w:rsid w:val="007271CE"/>
  </w:style>
  <w:style w:type="character" w:customStyle="1" w:styleId="contrib-degrees">
    <w:name w:val="contrib-degrees"/>
    <w:basedOn w:val="DefaultParagraphFont"/>
    <w:rsid w:val="007271CE"/>
  </w:style>
  <w:style w:type="character" w:customStyle="1" w:styleId="contrib-on-behalf-of">
    <w:name w:val="contrib-on-behalf-of"/>
    <w:basedOn w:val="DefaultParagraphFont"/>
    <w:rsid w:val="007271CE"/>
  </w:style>
  <w:style w:type="character" w:customStyle="1" w:styleId="pubtime">
    <w:name w:val="pubtime"/>
    <w:basedOn w:val="DefaultParagraphFont"/>
    <w:rsid w:val="007271CE"/>
  </w:style>
  <w:style w:type="character" w:customStyle="1" w:styleId="time">
    <w:name w:val="time"/>
    <w:basedOn w:val="DefaultParagraphFont"/>
    <w:rsid w:val="007271CE"/>
  </w:style>
  <w:style w:type="character" w:customStyle="1" w:styleId="fbcommentscount">
    <w:name w:val="fb_comments_count"/>
    <w:basedOn w:val="DefaultParagraphFont"/>
    <w:rsid w:val="007271CE"/>
  </w:style>
  <w:style w:type="character" w:customStyle="1" w:styleId="stsharethiscustom">
    <w:name w:val="st_sharethis_custom"/>
    <w:basedOn w:val="DefaultParagraphFont"/>
    <w:rsid w:val="007271CE"/>
  </w:style>
  <w:style w:type="paragraph" w:customStyle="1" w:styleId="permalinkable">
    <w:name w:val="permalinkable"/>
    <w:basedOn w:val="Normal"/>
    <w:uiPriority w:val="99"/>
    <w:qFormat/>
    <w:rsid w:val="007271CE"/>
    <w:pPr>
      <w:spacing w:before="100" w:beforeAutospacing="1" w:after="100" w:afterAutospacing="1"/>
    </w:pPr>
    <w:rPr>
      <w:rFonts w:ascii="Tahoma" w:hAnsi="Tahoma"/>
      <w:szCs w:val="20"/>
    </w:rPr>
  </w:style>
  <w:style w:type="character" w:customStyle="1" w:styleId="post-date">
    <w:name w:val="post-date"/>
    <w:basedOn w:val="DefaultParagraphFont"/>
    <w:rsid w:val="007271CE"/>
  </w:style>
  <w:style w:type="character" w:customStyle="1" w:styleId="link-external">
    <w:name w:val="link-external"/>
    <w:basedOn w:val="DefaultParagraphFont"/>
    <w:rsid w:val="007271CE"/>
  </w:style>
  <w:style w:type="character" w:customStyle="1" w:styleId="articleauthor">
    <w:name w:val="article_author"/>
    <w:basedOn w:val="DefaultParagraphFont"/>
    <w:rsid w:val="007271CE"/>
  </w:style>
  <w:style w:type="character" w:customStyle="1" w:styleId="articleissue">
    <w:name w:val="article_issue"/>
    <w:basedOn w:val="DefaultParagraphFont"/>
    <w:rsid w:val="007271CE"/>
  </w:style>
  <w:style w:type="character" w:customStyle="1" w:styleId="a-size-large">
    <w:name w:val="a-size-large"/>
    <w:basedOn w:val="DefaultParagraphFont"/>
    <w:rsid w:val="007271CE"/>
  </w:style>
  <w:style w:type="character" w:customStyle="1" w:styleId="a-size-medium">
    <w:name w:val="a-size-medium"/>
    <w:basedOn w:val="DefaultParagraphFont"/>
    <w:rsid w:val="007271CE"/>
  </w:style>
  <w:style w:type="character" w:customStyle="1" w:styleId="contribution">
    <w:name w:val="contribution"/>
    <w:basedOn w:val="DefaultParagraphFont"/>
    <w:rsid w:val="007271CE"/>
  </w:style>
  <w:style w:type="character" w:customStyle="1" w:styleId="a-color-secondary">
    <w:name w:val="a-color-secondary"/>
    <w:basedOn w:val="DefaultParagraphFont"/>
    <w:rsid w:val="007271CE"/>
  </w:style>
  <w:style w:type="paragraph" w:customStyle="1" w:styleId="sbyline">
    <w:name w:val="sbyline"/>
    <w:basedOn w:val="Normal"/>
    <w:uiPriority w:val="99"/>
    <w:qFormat/>
    <w:rsid w:val="007271CE"/>
    <w:pPr>
      <w:spacing w:before="100" w:beforeAutospacing="1" w:after="100" w:afterAutospacing="1"/>
    </w:pPr>
    <w:rPr>
      <w:rFonts w:ascii="Tahoma" w:hAnsi="Tahoma"/>
      <w:szCs w:val="20"/>
    </w:rPr>
  </w:style>
  <w:style w:type="character" w:customStyle="1" w:styleId="ui-author">
    <w:name w:val="ui-author"/>
    <w:basedOn w:val="DefaultParagraphFont"/>
    <w:rsid w:val="007271CE"/>
  </w:style>
  <w:style w:type="character" w:customStyle="1" w:styleId="ui-staffline">
    <w:name w:val="ui-staffline"/>
    <w:basedOn w:val="DefaultParagraphFont"/>
    <w:rsid w:val="007271CE"/>
  </w:style>
  <w:style w:type="paragraph" w:customStyle="1" w:styleId="promotion-tag-p">
    <w:name w:val="promotion-tag-p"/>
    <w:basedOn w:val="Normal"/>
    <w:uiPriority w:val="99"/>
    <w:qFormat/>
    <w:rsid w:val="007271CE"/>
    <w:pPr>
      <w:spacing w:before="100" w:beforeAutospacing="1" w:after="100" w:afterAutospacing="1"/>
    </w:pPr>
    <w:rPr>
      <w:rFonts w:ascii="Tahoma" w:hAnsi="Tahoma"/>
      <w:szCs w:val="20"/>
    </w:rPr>
  </w:style>
  <w:style w:type="paragraph" w:customStyle="1" w:styleId="heading">
    <w:name w:val="heading"/>
    <w:basedOn w:val="Normal"/>
    <w:uiPriority w:val="99"/>
    <w:qFormat/>
    <w:rsid w:val="007271CE"/>
    <w:pPr>
      <w:spacing w:before="100" w:beforeAutospacing="1" w:after="100" w:afterAutospacing="1"/>
    </w:pPr>
    <w:rPr>
      <w:rFonts w:ascii="Tahoma" w:hAnsi="Tahoma"/>
      <w:szCs w:val="20"/>
    </w:rPr>
  </w:style>
  <w:style w:type="character" w:customStyle="1" w:styleId="value">
    <w:name w:val="value"/>
    <w:basedOn w:val="DefaultParagraphFont"/>
    <w:rsid w:val="007271CE"/>
  </w:style>
  <w:style w:type="character" w:customStyle="1" w:styleId="specialissuelabel">
    <w:name w:val="specialissuelabel"/>
    <w:basedOn w:val="DefaultParagraphFont"/>
    <w:rsid w:val="007271CE"/>
  </w:style>
  <w:style w:type="character" w:customStyle="1" w:styleId="referencediv">
    <w:name w:val="referencediv"/>
    <w:basedOn w:val="DefaultParagraphFont"/>
    <w:rsid w:val="007271CE"/>
  </w:style>
  <w:style w:type="character" w:customStyle="1" w:styleId="wp-smiley">
    <w:name w:val="wp-smiley"/>
    <w:basedOn w:val="DefaultParagraphFont"/>
    <w:rsid w:val="007271CE"/>
  </w:style>
  <w:style w:type="character" w:customStyle="1" w:styleId="meta-prep">
    <w:name w:val="meta-prep"/>
    <w:basedOn w:val="DefaultParagraphFont"/>
    <w:rsid w:val="007271CE"/>
  </w:style>
  <w:style w:type="character" w:customStyle="1" w:styleId="artjournal">
    <w:name w:val="art_journal"/>
    <w:basedOn w:val="DefaultParagraphFont"/>
    <w:rsid w:val="007271CE"/>
  </w:style>
  <w:style w:type="character" w:customStyle="1" w:styleId="artdatevolumeissuepart">
    <w:name w:val="art_datevolumeissuepart"/>
    <w:basedOn w:val="DefaultParagraphFont"/>
    <w:rsid w:val="007271CE"/>
  </w:style>
  <w:style w:type="character" w:customStyle="1" w:styleId="artpages">
    <w:name w:val="art_pages"/>
    <w:basedOn w:val="DefaultParagraphFont"/>
    <w:rsid w:val="007271CE"/>
  </w:style>
  <w:style w:type="character" w:customStyle="1" w:styleId="singlehighlightclass">
    <w:name w:val="single_highlight_class"/>
    <w:basedOn w:val="DefaultParagraphFont"/>
    <w:rsid w:val="007271CE"/>
  </w:style>
  <w:style w:type="character" w:customStyle="1" w:styleId="degree">
    <w:name w:val="degree"/>
    <w:basedOn w:val="DefaultParagraphFont"/>
    <w:rsid w:val="007271CE"/>
  </w:style>
  <w:style w:type="character" w:customStyle="1" w:styleId="major">
    <w:name w:val="major"/>
    <w:basedOn w:val="DefaultParagraphFont"/>
    <w:rsid w:val="007271CE"/>
  </w:style>
  <w:style w:type="character" w:customStyle="1" w:styleId="authors">
    <w:name w:val="authors"/>
    <w:basedOn w:val="DefaultParagraphFont"/>
    <w:rsid w:val="007271CE"/>
  </w:style>
  <w:style w:type="character" w:customStyle="1" w:styleId="views">
    <w:name w:val="views"/>
    <w:basedOn w:val="DefaultParagraphFont"/>
    <w:rsid w:val="007271CE"/>
  </w:style>
  <w:style w:type="character" w:customStyle="1" w:styleId="stmainservices">
    <w:name w:val="stmainservices"/>
    <w:basedOn w:val="DefaultParagraphFont"/>
    <w:rsid w:val="007271CE"/>
  </w:style>
  <w:style w:type="character" w:customStyle="1" w:styleId="stbubblehcount">
    <w:name w:val="stbubble_hcount"/>
    <w:basedOn w:val="DefaultParagraphFont"/>
    <w:rsid w:val="007271CE"/>
  </w:style>
  <w:style w:type="paragraph" w:customStyle="1" w:styleId="Document">
    <w:name w:val="_Document"/>
    <w:basedOn w:val="Default"/>
    <w:next w:val="Default"/>
    <w:uiPriority w:val="99"/>
    <w:qFormat/>
    <w:rsid w:val="007271C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271C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271CE"/>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7271C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271CE"/>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7271CE"/>
    <w:pPr>
      <w:spacing w:before="100" w:beforeAutospacing="1" w:after="100" w:afterAutospacing="1"/>
    </w:pPr>
    <w:rPr>
      <w:rFonts w:ascii="Tahoma" w:hAnsi="Tahoma"/>
      <w:szCs w:val="20"/>
    </w:rPr>
  </w:style>
  <w:style w:type="character" w:customStyle="1" w:styleId="article-date">
    <w:name w:val="article-date"/>
    <w:basedOn w:val="DefaultParagraphFont"/>
    <w:rsid w:val="007271CE"/>
  </w:style>
  <w:style w:type="character" w:customStyle="1" w:styleId="article-author">
    <w:name w:val="article-author"/>
    <w:basedOn w:val="DefaultParagraphFont"/>
    <w:rsid w:val="007271CE"/>
  </w:style>
  <w:style w:type="character" w:customStyle="1" w:styleId="tolocaltime">
    <w:name w:val="tolocaltime"/>
    <w:basedOn w:val="DefaultParagraphFont"/>
    <w:rsid w:val="007271CE"/>
  </w:style>
  <w:style w:type="character" w:customStyle="1" w:styleId="pb-byline">
    <w:name w:val="pb-byline"/>
    <w:basedOn w:val="DefaultParagraphFont"/>
    <w:rsid w:val="007271CE"/>
  </w:style>
  <w:style w:type="character" w:customStyle="1" w:styleId="pb-timestamp">
    <w:name w:val="pb-timestamp"/>
    <w:basedOn w:val="DefaultParagraphFont"/>
    <w:rsid w:val="007271CE"/>
  </w:style>
  <w:style w:type="paragraph" w:customStyle="1" w:styleId="Pa8">
    <w:name w:val="Pa8"/>
    <w:basedOn w:val="Default"/>
    <w:next w:val="Default"/>
    <w:uiPriority w:val="99"/>
    <w:qFormat/>
    <w:rsid w:val="007271C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7271C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271CE"/>
  </w:style>
  <w:style w:type="character" w:customStyle="1" w:styleId="even">
    <w:name w:val="even"/>
    <w:basedOn w:val="DefaultParagraphFont"/>
    <w:rsid w:val="007271CE"/>
  </w:style>
  <w:style w:type="paragraph" w:customStyle="1" w:styleId="volissue">
    <w:name w:val="volissue"/>
    <w:basedOn w:val="Normal"/>
    <w:uiPriority w:val="99"/>
    <w:qFormat/>
    <w:rsid w:val="007271CE"/>
    <w:pPr>
      <w:spacing w:before="100" w:beforeAutospacing="1" w:after="100" w:afterAutospacing="1"/>
    </w:pPr>
    <w:rPr>
      <w:rFonts w:ascii="Tahoma" w:hAnsi="Tahoma"/>
      <w:szCs w:val="20"/>
    </w:rPr>
  </w:style>
  <w:style w:type="character" w:customStyle="1" w:styleId="view-count">
    <w:name w:val="view-count"/>
    <w:basedOn w:val="DefaultParagraphFont"/>
    <w:rsid w:val="007271CE"/>
  </w:style>
  <w:style w:type="character" w:customStyle="1" w:styleId="tChar">
    <w:name w:val="t Char"/>
    <w:rsid w:val="007271CE"/>
    <w:rPr>
      <w:rFonts w:ascii="Georgia" w:eastAsia="Times New Roman" w:hAnsi="Georgia" w:cs="Calibri"/>
      <w:b/>
      <w:lang w:val="x-none" w:eastAsia="x-none"/>
    </w:rPr>
  </w:style>
  <w:style w:type="paragraph" w:customStyle="1" w:styleId="BoldUnderlineChar20">
    <w:name w:val="BoldUnderline Char2"/>
    <w:link w:val="BoldUnderlineChar2Char"/>
    <w:qFormat/>
    <w:rsid w:val="007271C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271CE"/>
    <w:rPr>
      <w:rFonts w:ascii="Times New Roman" w:eastAsia="Times New Roman" w:hAnsi="Times New Roman" w:cs="Times New Roman"/>
      <w:b/>
      <w:sz w:val="20"/>
      <w:szCs w:val="24"/>
      <w:u w:val="single"/>
    </w:rPr>
  </w:style>
  <w:style w:type="character" w:customStyle="1" w:styleId="UnderlineCharChar4">
    <w:name w:val="Underline Char Char4"/>
    <w:rsid w:val="007271CE"/>
    <w:rPr>
      <w:szCs w:val="24"/>
      <w:u w:val="single"/>
      <w:lang w:val="en-US" w:eastAsia="en-US" w:bidi="ar-SA"/>
    </w:rPr>
  </w:style>
  <w:style w:type="character" w:customStyle="1" w:styleId="BoldUnderlineCharChar3">
    <w:name w:val="BoldUnderline Char Char3"/>
    <w:rsid w:val="007271CE"/>
    <w:rPr>
      <w:b/>
      <w:szCs w:val="24"/>
      <w:u w:val="single"/>
      <w:lang w:val="en-US" w:eastAsia="en-US" w:bidi="ar-SA"/>
    </w:rPr>
  </w:style>
  <w:style w:type="character" w:customStyle="1" w:styleId="BoldUnderlineCharChar2">
    <w:name w:val="BoldUnderline Char Char2"/>
    <w:rsid w:val="007271CE"/>
    <w:rPr>
      <w:b/>
      <w:szCs w:val="24"/>
      <w:u w:val="single"/>
      <w:lang w:val="en-US" w:eastAsia="en-US" w:bidi="ar-SA"/>
    </w:rPr>
  </w:style>
  <w:style w:type="paragraph" w:customStyle="1" w:styleId="UnderlineCard0">
    <w:name w:val="UnderlineCard"/>
    <w:basedOn w:val="Heading3"/>
    <w:link w:val="UnderlineCardChar"/>
    <w:qFormat/>
    <w:rsid w:val="007271C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7271CE"/>
    <w:rPr>
      <w:rFonts w:ascii="Arial" w:eastAsia="Calibri" w:hAnsi="Arial" w:cs="Times New Roman"/>
      <w:sz w:val="20"/>
      <w:szCs w:val="20"/>
      <w:u w:val="single"/>
      <w:lang w:val="x-none" w:eastAsia="x-none"/>
    </w:rPr>
  </w:style>
  <w:style w:type="character" w:customStyle="1" w:styleId="5Notunderlined">
    <w:name w:val="5 Not underlined"/>
    <w:rsid w:val="007271CE"/>
    <w:rPr>
      <w:rFonts w:ascii="Times New Roman" w:hAnsi="Times New Roman"/>
      <w:sz w:val="16"/>
    </w:rPr>
  </w:style>
  <w:style w:type="character" w:customStyle="1" w:styleId="volume-issue">
    <w:name w:val="volume-issue"/>
    <w:rsid w:val="007271CE"/>
    <w:rPr>
      <w:rFonts w:cs="Times New Roman"/>
    </w:rPr>
  </w:style>
  <w:style w:type="character" w:customStyle="1" w:styleId="i">
    <w:name w:val="i"/>
    <w:basedOn w:val="DefaultParagraphFont"/>
    <w:uiPriority w:val="99"/>
    <w:rsid w:val="007271CE"/>
  </w:style>
  <w:style w:type="character" w:customStyle="1" w:styleId="storytext">
    <w:name w:val="storytext"/>
    <w:basedOn w:val="DefaultParagraphFont"/>
    <w:rsid w:val="007271CE"/>
  </w:style>
  <w:style w:type="character" w:customStyle="1" w:styleId="heading3char0">
    <w:name w:val="heading3char"/>
    <w:rsid w:val="007271CE"/>
  </w:style>
  <w:style w:type="character" w:customStyle="1" w:styleId="boldness1">
    <w:name w:val="boldness1"/>
    <w:rsid w:val="007271CE"/>
  </w:style>
  <w:style w:type="paragraph" w:customStyle="1" w:styleId="Cardd">
    <w:name w:val="Cardd"/>
    <w:basedOn w:val="Normal"/>
    <w:uiPriority w:val="4"/>
    <w:qFormat/>
    <w:rsid w:val="007271CE"/>
    <w:pPr>
      <w:ind w:left="288" w:right="288"/>
    </w:pPr>
  </w:style>
  <w:style w:type="paragraph" w:customStyle="1" w:styleId="document0">
    <w:name w:val="document"/>
    <w:basedOn w:val="Normal"/>
    <w:uiPriority w:val="99"/>
    <w:qFormat/>
    <w:rsid w:val="007271C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7271CE"/>
    <w:rPr>
      <w:rFonts w:cs="Arial"/>
      <w:bCs/>
      <w:szCs w:val="26"/>
      <w:u w:val="single"/>
      <w:lang w:val="en-US" w:eastAsia="en-US" w:bidi="ar-SA"/>
    </w:rPr>
  </w:style>
  <w:style w:type="character" w:customStyle="1" w:styleId="current-selection">
    <w:name w:val="current-selection"/>
    <w:basedOn w:val="DefaultParagraphFont"/>
    <w:rsid w:val="007271CE"/>
  </w:style>
  <w:style w:type="character" w:customStyle="1" w:styleId="a2">
    <w:name w:val="_"/>
    <w:basedOn w:val="DefaultParagraphFont"/>
    <w:rsid w:val="007271CE"/>
  </w:style>
  <w:style w:type="paragraph" w:customStyle="1" w:styleId="Shrink6">
    <w:name w:val="Shrink 6"/>
    <w:basedOn w:val="Normal"/>
    <w:uiPriority w:val="99"/>
    <w:qFormat/>
    <w:rsid w:val="007271CE"/>
    <w:rPr>
      <w:rFonts w:eastAsia="Calibri"/>
      <w:sz w:val="12"/>
    </w:rPr>
  </w:style>
  <w:style w:type="character" w:customStyle="1" w:styleId="messagecontent">
    <w:name w:val="message_content"/>
    <w:rsid w:val="007271CE"/>
  </w:style>
  <w:style w:type="paragraph" w:customStyle="1" w:styleId="BriefTitleWorks">
    <w:name w:val="Brief Title Works"/>
    <w:basedOn w:val="Heading1"/>
    <w:link w:val="BriefTitleWorksChar"/>
    <w:qFormat/>
    <w:rsid w:val="007271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7271CE"/>
    <w:rPr>
      <w:rFonts w:ascii="Arial" w:eastAsia="Times New Roman" w:hAnsi="Arial" w:cs="Arial"/>
      <w:b/>
      <w:bCs/>
      <w:kern w:val="32"/>
      <w:sz w:val="24"/>
      <w:szCs w:val="32"/>
      <w:u w:val="single"/>
    </w:rPr>
  </w:style>
  <w:style w:type="character" w:customStyle="1" w:styleId="twelptblackblack1">
    <w:name w:val="twelptblackblack1"/>
    <w:basedOn w:val="DefaultParagraphFont"/>
    <w:rsid w:val="007271CE"/>
    <w:rPr>
      <w:rFonts w:ascii="Verdana" w:hAnsi="Verdana" w:hint="default"/>
      <w:color w:val="000000"/>
      <w:sz w:val="16"/>
      <w:szCs w:val="16"/>
    </w:rPr>
  </w:style>
  <w:style w:type="character" w:customStyle="1" w:styleId="Heading3CharCharCharChar1">
    <w:name w:val="Heading 3 Char Char Char Char1"/>
    <w:rsid w:val="007271CE"/>
    <w:rPr>
      <w:rFonts w:cs="Arial"/>
      <w:bCs/>
      <w:szCs w:val="26"/>
      <w:u w:val="single"/>
      <w:lang w:val="en-US" w:eastAsia="en-US" w:bidi="ar-SA"/>
    </w:rPr>
  </w:style>
  <w:style w:type="paragraph" w:customStyle="1" w:styleId="conintrotext">
    <w:name w:val="conintrotext"/>
    <w:basedOn w:val="Normal"/>
    <w:uiPriority w:val="99"/>
    <w:qFormat/>
    <w:rsid w:val="007271CE"/>
    <w:pPr>
      <w:spacing w:before="100" w:beforeAutospacing="1" w:after="100" w:afterAutospacing="1"/>
    </w:pPr>
    <w:rPr>
      <w:rFonts w:eastAsia="Times New Roman"/>
    </w:rPr>
  </w:style>
  <w:style w:type="character" w:customStyle="1" w:styleId="comment-body">
    <w:name w:val="comment-body"/>
    <w:rsid w:val="007271CE"/>
  </w:style>
  <w:style w:type="character" w:customStyle="1" w:styleId="UnderlineCharCharChar1">
    <w:name w:val="Underline Char Char Char1"/>
    <w:rsid w:val="007271C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271C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271CE"/>
    <w:rPr>
      <w:rFonts w:asciiTheme="minorHAnsi" w:eastAsia="MS Mincho" w:hAnsiTheme="minorHAnsi" w:cstheme="minorBidi"/>
      <w:b/>
      <w:u w:val="single"/>
    </w:rPr>
  </w:style>
  <w:style w:type="character" w:customStyle="1" w:styleId="mw-headline">
    <w:name w:val="mw-headline"/>
    <w:rsid w:val="007271CE"/>
  </w:style>
  <w:style w:type="character" w:customStyle="1" w:styleId="flagicon">
    <w:name w:val="flagicon"/>
    <w:rsid w:val="007271CE"/>
  </w:style>
  <w:style w:type="paragraph" w:customStyle="1" w:styleId="assert">
    <w:name w:val="assert"/>
    <w:basedOn w:val="Normal"/>
    <w:uiPriority w:val="99"/>
    <w:qFormat/>
    <w:rsid w:val="007271CE"/>
    <w:pPr>
      <w:spacing w:before="100" w:beforeAutospacing="1" w:after="100" w:afterAutospacing="1"/>
    </w:pPr>
    <w:rPr>
      <w:rFonts w:eastAsia="Times New Roman"/>
    </w:rPr>
  </w:style>
  <w:style w:type="character" w:customStyle="1" w:styleId="apturelink">
    <w:name w:val="apturelink"/>
    <w:rsid w:val="007271CE"/>
  </w:style>
  <w:style w:type="character" w:customStyle="1" w:styleId="apturelinkicon">
    <w:name w:val="apturelinkicon"/>
    <w:rsid w:val="007271CE"/>
  </w:style>
  <w:style w:type="paragraph" w:customStyle="1" w:styleId="Default1">
    <w:name w:val="Default1"/>
    <w:basedOn w:val="Default"/>
    <w:next w:val="Default"/>
    <w:uiPriority w:val="99"/>
    <w:qFormat/>
    <w:rsid w:val="007271CE"/>
    <w:rPr>
      <w:color w:val="auto"/>
    </w:rPr>
  </w:style>
  <w:style w:type="paragraph" w:customStyle="1" w:styleId="center">
    <w:name w:val="center"/>
    <w:basedOn w:val="Normal"/>
    <w:uiPriority w:val="99"/>
    <w:qFormat/>
    <w:rsid w:val="007271CE"/>
    <w:pPr>
      <w:spacing w:before="100" w:beforeAutospacing="1" w:after="100" w:afterAutospacing="1"/>
    </w:pPr>
    <w:rPr>
      <w:rFonts w:eastAsia="Times New Roman"/>
    </w:rPr>
  </w:style>
  <w:style w:type="character" w:customStyle="1" w:styleId="LittleChar">
    <w:name w:val="Little Char"/>
    <w:link w:val="Little"/>
    <w:uiPriority w:val="99"/>
    <w:rsid w:val="007271CE"/>
    <w:rPr>
      <w:rFonts w:ascii="Garamond" w:eastAsia="Times New Roman" w:hAnsi="Garamond" w:cs="Arial"/>
      <w:sz w:val="16"/>
    </w:rPr>
  </w:style>
  <w:style w:type="character" w:customStyle="1" w:styleId="UnderlineChar1Char">
    <w:name w:val="Underline Char1 Char"/>
    <w:rsid w:val="007271C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271C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271C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271C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271C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271C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271CE"/>
    <w:rPr>
      <w:rFonts w:asciiTheme="minorHAnsi" w:eastAsia="MS Mincho" w:hAnsiTheme="minorHAnsi" w:cstheme="minorBidi"/>
      <w:b/>
      <w:u w:val="single"/>
    </w:rPr>
  </w:style>
  <w:style w:type="paragraph" w:customStyle="1" w:styleId="CardBody">
    <w:name w:val="Card Body"/>
    <w:basedOn w:val="Normal"/>
    <w:link w:val="CardBodyChar"/>
    <w:qFormat/>
    <w:rsid w:val="007271CE"/>
    <w:rPr>
      <w:rFonts w:eastAsia="Times New Roman"/>
      <w:sz w:val="16"/>
    </w:rPr>
  </w:style>
  <w:style w:type="character" w:customStyle="1" w:styleId="CardBodyChar">
    <w:name w:val="Card Body Char"/>
    <w:link w:val="CardBody"/>
    <w:rsid w:val="007271CE"/>
    <w:rPr>
      <w:rFonts w:ascii="Arial" w:eastAsia="Times New Roman" w:hAnsi="Arial" w:cs="Arial"/>
      <w:sz w:val="16"/>
    </w:rPr>
  </w:style>
  <w:style w:type="character" w:customStyle="1" w:styleId="ptitleinside">
    <w:name w:val="p_title_inside"/>
    <w:rsid w:val="007271CE"/>
  </w:style>
  <w:style w:type="paragraph" w:customStyle="1" w:styleId="StyleBoldandUnderlineChar11ptBorderSinglesolidline">
    <w:name w:val="Style Bold and Underline Char + 11 pt Border: : (Single solid line..."/>
    <w:link w:val="StyleBoldandUnderlineChar11ptBorderSinglesolidlineChar"/>
    <w:qFormat/>
    <w:rsid w:val="007271C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271CE"/>
    <w:rPr>
      <w:rFonts w:eastAsia="Times New Roman"/>
      <w:b/>
      <w:bCs/>
      <w:szCs w:val="20"/>
      <w:u w:val="single"/>
      <w:bdr w:val="single" w:sz="4" w:space="0" w:color="auto"/>
    </w:rPr>
  </w:style>
  <w:style w:type="character" w:customStyle="1" w:styleId="Heading1CharChar1">
    <w:name w:val="Heading 1 Char Char1"/>
    <w:qFormat/>
    <w:rsid w:val="007271CE"/>
    <w:rPr>
      <w:rFonts w:cs="Arial"/>
      <w:b/>
      <w:bCs/>
      <w:szCs w:val="32"/>
      <w:lang w:val="en-US" w:eastAsia="en-US" w:bidi="ar-SA"/>
    </w:rPr>
  </w:style>
  <w:style w:type="paragraph" w:customStyle="1" w:styleId="Indentation">
    <w:name w:val="Indentation"/>
    <w:basedOn w:val="Normal"/>
    <w:uiPriority w:val="99"/>
    <w:qFormat/>
    <w:rsid w:val="007271CE"/>
    <w:pPr>
      <w:ind w:left="288" w:right="288"/>
    </w:pPr>
  </w:style>
  <w:style w:type="character" w:customStyle="1" w:styleId="StyleUnderlineCharChar9ptBold">
    <w:name w:val="Style Underline Char Char + 9 pt Bold"/>
    <w:rsid w:val="007271C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271CE"/>
    <w:rPr>
      <w:rFonts w:eastAsia="Times New Roman"/>
      <w:u w:val="single"/>
    </w:rPr>
  </w:style>
  <w:style w:type="character" w:customStyle="1" w:styleId="StyleStyle4ArialNarrow9ptChar">
    <w:name w:val="Style Style4 + Arial Narrow 9 pt Char"/>
    <w:link w:val="StyleStyle4ArialNarrow9pt"/>
    <w:rsid w:val="007271CE"/>
    <w:rPr>
      <w:rFonts w:ascii="Arial" w:eastAsia="Times New Roman" w:hAnsi="Arial" w:cs="Arial"/>
      <w:u w:val="single"/>
    </w:rPr>
  </w:style>
  <w:style w:type="paragraph" w:customStyle="1" w:styleId="StyleStyle4ArialNarrow9ptBold">
    <w:name w:val="Style Style4 + Arial Narrow 9 pt Bold"/>
    <w:basedOn w:val="Normal"/>
    <w:link w:val="StyleStyle4ArialNarrow9ptBoldChar"/>
    <w:qFormat/>
    <w:rsid w:val="007271CE"/>
    <w:rPr>
      <w:rFonts w:eastAsia="Times New Roman"/>
      <w:b/>
      <w:bCs/>
      <w:u w:val="single"/>
    </w:rPr>
  </w:style>
  <w:style w:type="character" w:customStyle="1" w:styleId="StyleStyle4ArialNarrow9ptBoldChar">
    <w:name w:val="Style Style4 + Arial Narrow 9 pt Bold Char"/>
    <w:link w:val="StyleStyle4ArialNarrow9ptBold"/>
    <w:rsid w:val="007271CE"/>
    <w:rPr>
      <w:rFonts w:ascii="Arial" w:eastAsia="Times New Roman" w:hAnsi="Arial" w:cs="Arial"/>
      <w:b/>
      <w:bCs/>
      <w:u w:val="single"/>
    </w:rPr>
  </w:style>
  <w:style w:type="character" w:customStyle="1" w:styleId="StyleBoldandUnderlineCharChar29pt">
    <w:name w:val="Style Bold and Underline Char Char2 + 9 pt"/>
    <w:rsid w:val="007271CE"/>
    <w:rPr>
      <w:rFonts w:ascii="Times New Roman" w:hAnsi="Times New Roman"/>
      <w:b/>
      <w:bCs/>
      <w:noProof w:val="0"/>
      <w:sz w:val="20"/>
      <w:u w:val="single"/>
    </w:rPr>
  </w:style>
  <w:style w:type="character" w:customStyle="1" w:styleId="StyleUnderlineCharChar19pt">
    <w:name w:val="Style Underline Char Char1 + 9 pt"/>
    <w:rsid w:val="007271C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271C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271CE"/>
    <w:rPr>
      <w:rFonts w:ascii="Georgia" w:eastAsia="Times New Roman" w:hAnsi="Georgia"/>
      <w:b/>
      <w:smallCaps/>
      <w:sz w:val="24"/>
      <w:szCs w:val="24"/>
      <w:u w:val="single"/>
    </w:rPr>
  </w:style>
  <w:style w:type="character" w:customStyle="1" w:styleId="CardTextCharChar">
    <w:name w:val="Card Text Char Char"/>
    <w:rsid w:val="007271CE"/>
    <w:rPr>
      <w:rFonts w:ascii="Times New Roman" w:eastAsia="Times New Roman" w:hAnsi="Times New Roman" w:cs="Times New Roman"/>
      <w:sz w:val="20"/>
      <w:szCs w:val="20"/>
    </w:rPr>
  </w:style>
  <w:style w:type="character" w:customStyle="1" w:styleId="citeChar1">
    <w:name w:val="cite Char"/>
    <w:locked/>
    <w:rsid w:val="007271C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271C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271C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7271CE"/>
    <w:rPr>
      <w:i/>
      <w:iCs/>
      <w:sz w:val="20"/>
      <w:u w:val="single"/>
    </w:rPr>
  </w:style>
  <w:style w:type="character" w:customStyle="1" w:styleId="HIGHLIGHT0">
    <w:name w:val="HIGHLIGHT"/>
    <w:uiPriority w:val="1"/>
    <w:qFormat/>
    <w:rsid w:val="007271C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271CE"/>
    <w:pPr>
      <w:widowControl w:val="0"/>
      <w:outlineLvl w:val="9"/>
    </w:pPr>
    <w:rPr>
      <w:rFonts w:ascii="Times New Roman" w:eastAsia="Times New Roman" w:hAnsi="Times New Roman"/>
      <w:szCs w:val="24"/>
    </w:rPr>
  </w:style>
  <w:style w:type="character" w:customStyle="1" w:styleId="HiddenBlockHeaderChar">
    <w:name w:val="Hidden Block Header Char"/>
    <w:link w:val="HiddenBlockHeader"/>
    <w:rsid w:val="007271CE"/>
    <w:rPr>
      <w:rFonts w:ascii="Times New Roman" w:eastAsia="Times New Roman" w:hAnsi="Times New Roman"/>
      <w:b/>
      <w:sz w:val="28"/>
      <w:szCs w:val="24"/>
    </w:rPr>
  </w:style>
  <w:style w:type="character" w:customStyle="1" w:styleId="FifthChar">
    <w:name w:val="Fifth Char"/>
    <w:link w:val="Fifth"/>
    <w:uiPriority w:val="99"/>
    <w:rsid w:val="007271CE"/>
    <w:rPr>
      <w:rFonts w:ascii="Avenir LT Std 45 Book" w:eastAsia="Calibri" w:hAnsi="Avenir LT Std 45 Book" w:cs="Arial"/>
    </w:rPr>
  </w:style>
  <w:style w:type="paragraph" w:customStyle="1" w:styleId="Third">
    <w:name w:val="Third"/>
    <w:basedOn w:val="Normal"/>
    <w:link w:val="ThirdChar"/>
    <w:qFormat/>
    <w:rsid w:val="007271CE"/>
    <w:rPr>
      <w:rFonts w:eastAsia="Times New Roman"/>
      <w:b/>
      <w:u w:val="single"/>
      <w:lang w:val="x-none" w:eastAsia="x-none"/>
    </w:rPr>
  </w:style>
  <w:style w:type="character" w:customStyle="1" w:styleId="ThirdChar">
    <w:name w:val="Third Char"/>
    <w:link w:val="Third"/>
    <w:rsid w:val="007271CE"/>
    <w:rPr>
      <w:rFonts w:ascii="Arial" w:eastAsia="Times New Roman" w:hAnsi="Arial" w:cs="Arial"/>
      <w:b/>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7271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271CE"/>
    <w:rPr>
      <w:rFonts w:ascii="Times New Roman" w:eastAsia="Times New Roman" w:hAnsi="Times New Roman"/>
      <w:szCs w:val="24"/>
    </w:rPr>
  </w:style>
  <w:style w:type="character" w:customStyle="1" w:styleId="article-record-publication-volume-issue">
    <w:name w:val="article-record-publication-volume-issue"/>
    <w:rsid w:val="007271CE"/>
  </w:style>
  <w:style w:type="character" w:customStyle="1" w:styleId="NothingCharChar">
    <w:name w:val="Nothing Char Char"/>
    <w:link w:val="NothingCharCharChar"/>
    <w:rsid w:val="007271CE"/>
  </w:style>
  <w:style w:type="paragraph" w:customStyle="1" w:styleId="DebateUnderlineBoldChar">
    <w:name w:val="Debate Underline Bold Char"/>
    <w:basedOn w:val="Normal"/>
    <w:link w:val="DebateUnderlineBoldCharChar"/>
    <w:qFormat/>
    <w:rsid w:val="007271CE"/>
    <w:pPr>
      <w:jc w:val="both"/>
    </w:pPr>
    <w:rPr>
      <w:rFonts w:eastAsia="Times New Roman"/>
      <w:b/>
      <w:u w:val="thick"/>
    </w:rPr>
  </w:style>
  <w:style w:type="character" w:customStyle="1" w:styleId="DebateUnderlineBoldCharChar">
    <w:name w:val="Debate Underline Bold Char Char"/>
    <w:link w:val="DebateUnderlineBoldChar"/>
    <w:rsid w:val="007271CE"/>
    <w:rPr>
      <w:rFonts w:ascii="Arial" w:eastAsia="Times New Roman" w:hAnsi="Arial" w:cs="Arial"/>
      <w:b/>
      <w:u w:val="thick"/>
    </w:rPr>
  </w:style>
  <w:style w:type="character" w:customStyle="1" w:styleId="resultbodyblack">
    <w:name w:val="resultbodyblack"/>
    <w:rsid w:val="007271CE"/>
    <w:rPr>
      <w:rFonts w:cs="Times New Roman"/>
    </w:rPr>
  </w:style>
  <w:style w:type="paragraph" w:customStyle="1" w:styleId="bloctitles">
    <w:name w:val="bloc titles"/>
    <w:basedOn w:val="Heading1"/>
    <w:next w:val="Normal"/>
    <w:link w:val="bloctitlesChar"/>
    <w:autoRedefine/>
    <w:qFormat/>
    <w:rsid w:val="007271CE"/>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7271CE"/>
    <w:rPr>
      <w:rFonts w:ascii="Arial" w:eastAsia="Malgun Gothic" w:hAnsi="Arial" w:cs="Arial"/>
      <w:b/>
      <w:bCs/>
      <w:sz w:val="28"/>
      <w:szCs w:val="32"/>
      <w:u w:val="single"/>
    </w:rPr>
  </w:style>
  <w:style w:type="paragraph" w:customStyle="1" w:styleId="CiteSmallText">
    <w:name w:val="Cite Small Text"/>
    <w:basedOn w:val="Normal"/>
    <w:uiPriority w:val="99"/>
    <w:qFormat/>
    <w:rsid w:val="007271CE"/>
    <w:pPr>
      <w:widowControl w:val="0"/>
      <w:spacing w:after="200"/>
    </w:pPr>
    <w:rPr>
      <w:rFonts w:ascii="Helvetica Neue" w:hAnsi="Helvetica Neue"/>
      <w:b/>
      <w:sz w:val="18"/>
    </w:rPr>
  </w:style>
  <w:style w:type="character" w:customStyle="1" w:styleId="3TagCite">
    <w:name w:val="3 Tag/Cite"/>
    <w:rsid w:val="007271CE"/>
    <w:rPr>
      <w:rFonts w:ascii="Times New Roman" w:hAnsi="Times New Roman"/>
      <w:b/>
    </w:rPr>
  </w:style>
  <w:style w:type="character" w:customStyle="1" w:styleId="4Qualifications">
    <w:name w:val="4 Qualifications"/>
    <w:rsid w:val="007271CE"/>
    <w:rPr>
      <w:rFonts w:ascii="Times New Roman" w:hAnsi="Times New Roman"/>
      <w:sz w:val="19"/>
    </w:rPr>
  </w:style>
  <w:style w:type="character" w:customStyle="1" w:styleId="6Underlined">
    <w:name w:val="6 Underlined"/>
    <w:rsid w:val="007271CE"/>
    <w:rPr>
      <w:rFonts w:ascii="Times New Roman" w:hAnsi="Times New Roman"/>
      <w:b/>
      <w:sz w:val="21"/>
      <w:u w:val="single"/>
    </w:rPr>
  </w:style>
  <w:style w:type="paragraph" w:customStyle="1" w:styleId="Cards1CharChar">
    <w:name w:val="Cards1 Char Char"/>
    <w:basedOn w:val="Normal"/>
    <w:link w:val="Cards1CharCharChar"/>
    <w:qFormat/>
    <w:rsid w:val="007271CE"/>
    <w:pPr>
      <w:autoSpaceDE w:val="0"/>
      <w:autoSpaceDN w:val="0"/>
      <w:adjustRightInd w:val="0"/>
      <w:ind w:left="432" w:right="432"/>
      <w:jc w:val="both"/>
    </w:pPr>
    <w:rPr>
      <w:lang w:val="x-none"/>
    </w:rPr>
  </w:style>
  <w:style w:type="character" w:customStyle="1" w:styleId="Cards1CharCharChar">
    <w:name w:val="Cards1 Char Char Char"/>
    <w:link w:val="Cards1CharChar"/>
    <w:rsid w:val="007271CE"/>
    <w:rPr>
      <w:rFonts w:ascii="Arial" w:hAnsi="Arial" w:cs="Arial"/>
      <w:lang w:val="x-none"/>
    </w:rPr>
  </w:style>
  <w:style w:type="character" w:customStyle="1" w:styleId="UnderlineCharCharCharCharCharCharCharChar">
    <w:name w:val="Underline Char Char Char Char Char Char Char Char"/>
    <w:link w:val="UnderlineCharCharCharCharCharCharChar"/>
    <w:rsid w:val="007271CE"/>
    <w:rPr>
      <w:u w:val="single"/>
    </w:rPr>
  </w:style>
  <w:style w:type="paragraph" w:customStyle="1" w:styleId="UnderlineCharCharCharCharCharCharChar">
    <w:name w:val="Underline Char Char Char Char Char Char Char"/>
    <w:basedOn w:val="Normal"/>
    <w:link w:val="UnderlineCharCharCharCharCharCharCharChar"/>
    <w:qFormat/>
    <w:rsid w:val="007271CE"/>
    <w:rPr>
      <w:rFonts w:asciiTheme="minorHAnsi" w:hAnsiTheme="minorHAnsi" w:cstheme="minorBidi"/>
      <w:u w:val="single"/>
    </w:rPr>
  </w:style>
  <w:style w:type="paragraph" w:customStyle="1" w:styleId="CitesCharChar">
    <w:name w:val="Cites Char Char"/>
    <w:next w:val="Normal"/>
    <w:link w:val="CitesCharCharChar"/>
    <w:qFormat/>
    <w:rsid w:val="007271C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271CE"/>
    <w:rPr>
      <w:rFonts w:ascii="Times New Roman" w:eastAsia="Times New Roman" w:hAnsi="Times New Roman" w:cs="Times New Roman"/>
      <w:sz w:val="20"/>
      <w:szCs w:val="24"/>
    </w:rPr>
  </w:style>
  <w:style w:type="character" w:customStyle="1" w:styleId="nohighlighting">
    <w:name w:val="no highlighting"/>
    <w:rsid w:val="007271C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271CE"/>
    <w:rPr>
      <w:rFonts w:ascii="Cambria" w:hAnsi="Cambria" w:hint="default"/>
      <w:sz w:val="21"/>
      <w:u w:val="single"/>
    </w:rPr>
  </w:style>
  <w:style w:type="paragraph" w:customStyle="1" w:styleId="Swag">
    <w:name w:val="Swag"/>
    <w:basedOn w:val="Normal"/>
    <w:link w:val="SwagChar"/>
    <w:qFormat/>
    <w:rsid w:val="007271CE"/>
    <w:rPr>
      <w:color w:val="0000FF"/>
      <w:sz w:val="12"/>
      <w:u w:val="single"/>
    </w:rPr>
  </w:style>
  <w:style w:type="character" w:customStyle="1" w:styleId="SwagChar">
    <w:name w:val="Swag Char"/>
    <w:link w:val="Swag"/>
    <w:rsid w:val="007271CE"/>
    <w:rPr>
      <w:rFonts w:ascii="Arial" w:hAnsi="Arial" w:cs="Arial"/>
      <w:color w:val="0000FF"/>
      <w:sz w:val="12"/>
      <w:u w:val="single"/>
    </w:rPr>
  </w:style>
  <w:style w:type="paragraph" w:customStyle="1" w:styleId="StyleUnderlineTimesNewRoman1">
    <w:name w:val="Style Underline + Times New Roman1"/>
    <w:link w:val="StyleUnderlineTimesNewRoman1Char"/>
    <w:qFormat/>
    <w:rsid w:val="007271C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271C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271C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271C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271CE"/>
    <w:rPr>
      <w:rFonts w:ascii="Garamond" w:eastAsia="MS Mincho" w:hAnsi="Garamond"/>
    </w:rPr>
  </w:style>
  <w:style w:type="character" w:customStyle="1" w:styleId="StyleStyleCardTextLeft-075Right0Char">
    <w:name w:val="Style Style Card Text + Left:  -0.75&quot; + Right:  0&quot; Char"/>
    <w:link w:val="StyleStyleCardTextLeft-075Right0"/>
    <w:rsid w:val="007271CE"/>
    <w:rPr>
      <w:rFonts w:ascii="Garamond" w:eastAsia="MS Mincho" w:hAnsi="Garamond" w:cs="Arial"/>
    </w:rPr>
  </w:style>
  <w:style w:type="character" w:customStyle="1" w:styleId="CharChar61">
    <w:name w:val="Char Char61"/>
    <w:rsid w:val="007271CE"/>
    <w:rPr>
      <w:rFonts w:cs="Arial"/>
      <w:bCs/>
      <w:sz w:val="16"/>
      <w:szCs w:val="26"/>
      <w:lang w:val="en-US" w:eastAsia="en-US" w:bidi="ar-SA"/>
    </w:rPr>
  </w:style>
  <w:style w:type="character" w:customStyle="1" w:styleId="ListBulletChar">
    <w:name w:val="List Bullet Char"/>
    <w:link w:val="ListBullet"/>
    <w:uiPriority w:val="99"/>
    <w:rsid w:val="007271CE"/>
    <w:rPr>
      <w:rFonts w:ascii="Arial" w:hAnsi="Arial" w:cs="Arial"/>
    </w:rPr>
  </w:style>
  <w:style w:type="paragraph" w:customStyle="1" w:styleId="subhead10">
    <w:name w:val="subhead1"/>
    <w:basedOn w:val="Normal"/>
    <w:uiPriority w:val="99"/>
    <w:qFormat/>
    <w:rsid w:val="007271CE"/>
    <w:pPr>
      <w:spacing w:before="100" w:beforeAutospacing="1" w:after="100" w:afterAutospacing="1"/>
    </w:pPr>
    <w:rPr>
      <w:rFonts w:eastAsia="Times New Roman"/>
    </w:rPr>
  </w:style>
  <w:style w:type="character" w:customStyle="1" w:styleId="styledate">
    <w:name w:val="styledate"/>
    <w:rsid w:val="007271CE"/>
  </w:style>
  <w:style w:type="character" w:customStyle="1" w:styleId="BoldandUnderlineChar1">
    <w:name w:val="Bold and Underline Char1"/>
    <w:rsid w:val="007271CE"/>
    <w:rPr>
      <w:b/>
      <w:szCs w:val="24"/>
      <w:u w:val="single"/>
      <w:lang w:val="en-US" w:eastAsia="en-US" w:bidi="ar-SA"/>
    </w:rPr>
  </w:style>
  <w:style w:type="character" w:customStyle="1" w:styleId="BoldandUnderlineChar1Char2">
    <w:name w:val="Bold and Underline Char1 Char2"/>
    <w:rsid w:val="007271CE"/>
    <w:rPr>
      <w:b/>
      <w:szCs w:val="24"/>
      <w:u w:val="single"/>
      <w:lang w:val="en-US" w:eastAsia="en-US" w:bidi="ar-SA"/>
    </w:rPr>
  </w:style>
  <w:style w:type="character" w:customStyle="1" w:styleId="BoldandUnderlineCharChar1">
    <w:name w:val="Bold and Underline Char Char1"/>
    <w:rsid w:val="007271CE"/>
    <w:rPr>
      <w:b/>
      <w:szCs w:val="24"/>
      <w:u w:val="single"/>
      <w:lang w:val="en-US" w:eastAsia="en-US" w:bidi="ar-SA"/>
    </w:rPr>
  </w:style>
  <w:style w:type="character" w:customStyle="1" w:styleId="BoldandUnderlineChar6">
    <w:name w:val="Bold and Underline Char6"/>
    <w:rsid w:val="007271CE"/>
    <w:rPr>
      <w:b/>
      <w:szCs w:val="24"/>
      <w:u w:val="single"/>
      <w:lang w:val="en-US" w:eastAsia="en-US" w:bidi="ar-SA"/>
    </w:rPr>
  </w:style>
  <w:style w:type="character" w:customStyle="1" w:styleId="title-link-wrapper">
    <w:name w:val="title-link-wrapper"/>
    <w:rsid w:val="007271CE"/>
  </w:style>
  <w:style w:type="character" w:customStyle="1" w:styleId="medium-font">
    <w:name w:val="medium-font"/>
    <w:rsid w:val="007271CE"/>
  </w:style>
  <w:style w:type="paragraph" w:customStyle="1" w:styleId="abstract">
    <w:name w:val="abstract"/>
    <w:basedOn w:val="Normal"/>
    <w:uiPriority w:val="99"/>
    <w:qFormat/>
    <w:rsid w:val="007271CE"/>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7271CE"/>
    <w:rPr>
      <w:rFonts w:eastAsia="Times New Roman"/>
      <w:b/>
      <w:bCs/>
      <w:u w:val="single"/>
    </w:rPr>
  </w:style>
  <w:style w:type="character" w:customStyle="1" w:styleId="StyleUnderlineChar11ptBold2Char">
    <w:name w:val="Style Underline Char + 11 pt Bold2 Char"/>
    <w:link w:val="StyleUnderlineChar11ptBold2"/>
    <w:rsid w:val="007271CE"/>
    <w:rPr>
      <w:rFonts w:ascii="Arial" w:eastAsia="Times New Roman" w:hAnsi="Arial" w:cs="Arial"/>
      <w:b/>
      <w:bCs/>
      <w:u w:val="single"/>
    </w:rPr>
  </w:style>
  <w:style w:type="character" w:customStyle="1" w:styleId="ReallySamllTextChar">
    <w:name w:val="ReallySamllText Char"/>
    <w:rsid w:val="007271C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271CE"/>
    <w:rPr>
      <w:rFonts w:eastAsia="Times New Roman"/>
      <w:u w:val="single"/>
    </w:rPr>
  </w:style>
  <w:style w:type="character" w:customStyle="1" w:styleId="StyleStyleUnderlineTimesNewRoman11ptChar">
    <w:name w:val="Style Style Underline + Times New Roman + 11 pt Char"/>
    <w:link w:val="StyleStyleUnderlineTimesNewRoman11pt"/>
    <w:rsid w:val="007271CE"/>
    <w:rPr>
      <w:rFonts w:ascii="Arial" w:eastAsia="Times New Roman" w:hAnsi="Arial" w:cs="Arial"/>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271C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271CE"/>
    <w:rPr>
      <w:rFonts w:ascii="Arial" w:eastAsia="Times New Roman" w:hAnsi="Arial" w:cs="Arial"/>
      <w:u w:val="single"/>
    </w:rPr>
  </w:style>
  <w:style w:type="character" w:customStyle="1" w:styleId="style10">
    <w:name w:val="style1"/>
    <w:rsid w:val="007271CE"/>
  </w:style>
  <w:style w:type="character" w:customStyle="1" w:styleId="pmtermsel">
    <w:name w:val="pmtermsel"/>
    <w:rsid w:val="007271CE"/>
  </w:style>
  <w:style w:type="character" w:customStyle="1" w:styleId="showipapr">
    <w:name w:val="show_ipapr"/>
    <w:rsid w:val="007271CE"/>
  </w:style>
  <w:style w:type="character" w:customStyle="1" w:styleId="dnindex">
    <w:name w:val="dnindex"/>
    <w:rsid w:val="007271CE"/>
  </w:style>
  <w:style w:type="character" w:customStyle="1" w:styleId="23">
    <w:name w:val="23"/>
    <w:rsid w:val="007271CE"/>
    <w:rPr>
      <w:rFonts w:ascii="Times New Roman" w:hAnsi="Times New Roman" w:cs="Arial"/>
      <w:bCs/>
      <w:sz w:val="20"/>
      <w:u w:val="single"/>
      <w:lang w:val="en-US" w:eastAsia="en-US" w:bidi="ar-SA"/>
    </w:rPr>
  </w:style>
  <w:style w:type="character" w:customStyle="1" w:styleId="33">
    <w:name w:val="33"/>
    <w:rsid w:val="007271CE"/>
    <w:rPr>
      <w:rFonts w:ascii="Times New Roman" w:hAnsi="Times New Roman" w:cs="Arial"/>
      <w:b/>
      <w:bCs/>
      <w:sz w:val="20"/>
      <w:u w:val="single"/>
      <w:lang w:val="en-US" w:eastAsia="en-US" w:bidi="ar-SA"/>
    </w:rPr>
  </w:style>
  <w:style w:type="character" w:customStyle="1" w:styleId="55">
    <w:name w:val="55"/>
    <w:rsid w:val="007271CE"/>
    <w:rPr>
      <w:rFonts w:cs="Arial"/>
      <w:bCs/>
      <w:sz w:val="20"/>
      <w:u w:val="single"/>
      <w:lang w:val="en-US" w:eastAsia="en-US" w:bidi="ar-SA"/>
    </w:rPr>
  </w:style>
  <w:style w:type="character" w:customStyle="1" w:styleId="authoraffil">
    <w:name w:val="authoraffil"/>
    <w:rsid w:val="007271CE"/>
  </w:style>
  <w:style w:type="character" w:customStyle="1" w:styleId="CharChar8">
    <w:name w:val="Char Char8"/>
    <w:rsid w:val="007271CE"/>
    <w:rPr>
      <w:rFonts w:ascii="Georgia" w:eastAsia="Times New Roman" w:hAnsi="Georgia"/>
      <w:b/>
      <w:bCs/>
      <w:sz w:val="30"/>
      <w:szCs w:val="28"/>
      <w:u w:val="single"/>
    </w:rPr>
  </w:style>
  <w:style w:type="character" w:customStyle="1" w:styleId="FontStyle13">
    <w:name w:val="Font Style13"/>
    <w:uiPriority w:val="99"/>
    <w:rsid w:val="007271CE"/>
    <w:rPr>
      <w:rFonts w:ascii="Constantia" w:hAnsi="Constantia" w:cs="Constantia"/>
      <w:sz w:val="18"/>
      <w:szCs w:val="18"/>
    </w:rPr>
  </w:style>
  <w:style w:type="character" w:customStyle="1" w:styleId="TagsCharCharCharChar">
    <w:name w:val="Tags Char Char Char Char"/>
    <w:rsid w:val="007271CE"/>
    <w:rPr>
      <w:rFonts w:ascii="Times New Roman" w:eastAsia="Times New Roman" w:hAnsi="Times New Roman" w:cs="Times New Roman"/>
      <w:b/>
      <w:sz w:val="24"/>
      <w:szCs w:val="24"/>
    </w:rPr>
  </w:style>
  <w:style w:type="character" w:customStyle="1" w:styleId="Citation1Char">
    <w:name w:val="Citation1 Char"/>
    <w:link w:val="Citation10"/>
    <w:locked/>
    <w:rsid w:val="007271CE"/>
    <w:rPr>
      <w:rFonts w:ascii="Georgia" w:hAnsi="Georgia"/>
      <w:b/>
      <w:u w:val="single"/>
    </w:rPr>
  </w:style>
  <w:style w:type="paragraph" w:customStyle="1" w:styleId="Citation10">
    <w:name w:val="Citation1"/>
    <w:basedOn w:val="Normal"/>
    <w:link w:val="Citation1Char"/>
    <w:qFormat/>
    <w:rsid w:val="007271CE"/>
    <w:rPr>
      <w:rFonts w:ascii="Georgia" w:hAnsi="Georgia" w:cstheme="minorBidi"/>
      <w:b/>
      <w:u w:val="single"/>
    </w:rPr>
  </w:style>
  <w:style w:type="character" w:customStyle="1" w:styleId="TaglineChar">
    <w:name w:val="Tagline Char"/>
    <w:link w:val="Tagline0"/>
    <w:locked/>
    <w:rsid w:val="007271CE"/>
    <w:rPr>
      <w:rFonts w:ascii="Georgia" w:hAnsi="Georgia"/>
      <w:b/>
    </w:rPr>
  </w:style>
  <w:style w:type="paragraph" w:customStyle="1" w:styleId="Tagline0">
    <w:name w:val="Tagline"/>
    <w:basedOn w:val="Normal"/>
    <w:link w:val="TaglineChar"/>
    <w:qFormat/>
    <w:rsid w:val="007271CE"/>
    <w:rPr>
      <w:rFonts w:ascii="Georgia" w:hAnsi="Georgia" w:cstheme="minorBidi"/>
      <w:b/>
    </w:rPr>
  </w:style>
  <w:style w:type="paragraph" w:customStyle="1" w:styleId="NothingCharCharChar">
    <w:name w:val="Nothing Char Char Char"/>
    <w:link w:val="NothingCharChar"/>
    <w:qFormat/>
    <w:rsid w:val="007271CE"/>
    <w:pPr>
      <w:spacing w:after="0" w:line="240" w:lineRule="auto"/>
      <w:jc w:val="both"/>
    </w:pPr>
  </w:style>
  <w:style w:type="paragraph" w:customStyle="1" w:styleId="StyleLeft021">
    <w:name w:val="Style Left:  0.2&quot;1"/>
    <w:basedOn w:val="Normal"/>
    <w:uiPriority w:val="99"/>
    <w:qFormat/>
    <w:rsid w:val="007271C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271C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271CE"/>
    <w:rPr>
      <w:rFonts w:ascii="Arial" w:eastAsia="Times New Roman" w:hAnsi="Arial" w:cs="Arial"/>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271C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271CE"/>
    <w:rPr>
      <w:rFonts w:ascii="Arial" w:eastAsia="Times New Roman" w:hAnsi="Arial" w:cs="Arial"/>
      <w:u w:val="single"/>
      <w:bdr w:val="single" w:sz="4" w:space="0" w:color="auto"/>
    </w:rPr>
  </w:style>
  <w:style w:type="character" w:customStyle="1" w:styleId="boldcitationChar">
    <w:name w:val="bold citation Char"/>
    <w:rsid w:val="007271CE"/>
    <w:rPr>
      <w:rFonts w:ascii="Arial" w:hAnsi="Arial"/>
      <w:b/>
      <w:sz w:val="28"/>
      <w:szCs w:val="24"/>
      <w:u w:val="thick"/>
      <w:lang w:val="en-US" w:eastAsia="en-US" w:bidi="ar-SA"/>
    </w:rPr>
  </w:style>
  <w:style w:type="paragraph" w:customStyle="1" w:styleId="BlockTitle20">
    <w:name w:val="Block Title #2"/>
    <w:basedOn w:val="Normal"/>
    <w:uiPriority w:val="99"/>
    <w:qFormat/>
    <w:rsid w:val="007271C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271CE"/>
    <w:rPr>
      <w:b/>
    </w:rPr>
  </w:style>
  <w:style w:type="character" w:customStyle="1" w:styleId="BoldunderlineChar3">
    <w:name w:val="Bold/underline Char"/>
    <w:rsid w:val="007271CE"/>
    <w:rPr>
      <w:rFonts w:eastAsia="SimSun"/>
      <w:b/>
      <w:noProof w:val="0"/>
      <w:sz w:val="24"/>
      <w:szCs w:val="24"/>
      <w:u w:val="single"/>
      <w:lang w:val="en-US" w:eastAsia="zh-CN" w:bidi="ar-SA"/>
    </w:rPr>
  </w:style>
  <w:style w:type="character" w:customStyle="1" w:styleId="underlinetextchar0">
    <w:name w:val="underlinetextchar"/>
    <w:rsid w:val="007271CE"/>
  </w:style>
  <w:style w:type="character" w:customStyle="1" w:styleId="boldciteChar1">
    <w:name w:val="bold cite Char1"/>
    <w:rsid w:val="007271CE"/>
    <w:rPr>
      <w:b/>
      <w:sz w:val="28"/>
      <w:u w:val="thick" w:color="000000"/>
    </w:rPr>
  </w:style>
  <w:style w:type="character" w:customStyle="1" w:styleId="tagCharCharChar1">
    <w:name w:val="tag Char Char Char1"/>
    <w:rsid w:val="007271CE"/>
    <w:rPr>
      <w:b/>
      <w:sz w:val="24"/>
      <w:lang w:val="en-US" w:eastAsia="en-US" w:bidi="ar-SA"/>
    </w:rPr>
  </w:style>
  <w:style w:type="character" w:customStyle="1" w:styleId="underlinecardChar0">
    <w:name w:val="underline card Char"/>
    <w:rsid w:val="007271CE"/>
    <w:rPr>
      <w:rFonts w:ascii="Arial" w:hAnsi="Arial"/>
      <w:sz w:val="18"/>
      <w:szCs w:val="24"/>
      <w:u w:val="single"/>
      <w:lang w:val="en-US" w:eastAsia="en-US" w:bidi="ar-SA"/>
    </w:rPr>
  </w:style>
  <w:style w:type="paragraph" w:customStyle="1" w:styleId="date-comments">
    <w:name w:val="date-comments"/>
    <w:basedOn w:val="Normal"/>
    <w:uiPriority w:val="99"/>
    <w:qFormat/>
    <w:rsid w:val="007271CE"/>
    <w:pPr>
      <w:spacing w:before="100" w:beforeAutospacing="1" w:after="100" w:afterAutospacing="1"/>
    </w:pPr>
    <w:rPr>
      <w:rFonts w:ascii="Times" w:hAnsi="Times"/>
      <w:szCs w:val="20"/>
    </w:rPr>
  </w:style>
  <w:style w:type="character" w:customStyle="1" w:styleId="articleauthor0">
    <w:name w:val="articleauthor"/>
    <w:rsid w:val="007271CE"/>
  </w:style>
  <w:style w:type="character" w:customStyle="1" w:styleId="bodysubtoc">
    <w:name w:val="bodysubtoc"/>
    <w:rsid w:val="007271CE"/>
  </w:style>
  <w:style w:type="character" w:customStyle="1" w:styleId="lefttitlesmaller">
    <w:name w:val="lefttitlesmaller"/>
    <w:rsid w:val="007271CE"/>
  </w:style>
  <w:style w:type="character" w:customStyle="1" w:styleId="mb">
    <w:name w:val="mb"/>
    <w:rsid w:val="007271CE"/>
  </w:style>
  <w:style w:type="character" w:customStyle="1" w:styleId="submitted-date">
    <w:name w:val="submitted-date"/>
    <w:rsid w:val="007271CE"/>
  </w:style>
  <w:style w:type="character" w:customStyle="1" w:styleId="submitted-time">
    <w:name w:val="submitted-time"/>
    <w:rsid w:val="007271CE"/>
  </w:style>
  <w:style w:type="character" w:customStyle="1" w:styleId="A20">
    <w:name w:val="A2"/>
    <w:uiPriority w:val="99"/>
    <w:rsid w:val="007271CE"/>
    <w:rPr>
      <w:rFonts w:ascii="Sabon LT Std" w:hAnsi="Sabon LT Std" w:cs="Sabon LT Std" w:hint="default"/>
      <w:color w:val="000000"/>
      <w:sz w:val="15"/>
      <w:szCs w:val="15"/>
    </w:rPr>
  </w:style>
  <w:style w:type="character" w:customStyle="1" w:styleId="searchword">
    <w:name w:val="searchword"/>
    <w:rsid w:val="007271C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7271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271CE"/>
    <w:rPr>
      <w:rFonts w:ascii="Times New Roman" w:hAnsi="Times New Roman" w:cs="Times New Roman"/>
      <w:sz w:val="18"/>
      <w:szCs w:val="18"/>
    </w:rPr>
  </w:style>
  <w:style w:type="character" w:customStyle="1" w:styleId="bylines">
    <w:name w:val="bylines"/>
    <w:basedOn w:val="DefaultParagraphFont"/>
    <w:rsid w:val="007271CE"/>
  </w:style>
  <w:style w:type="character" w:customStyle="1" w:styleId="StyleStyleBoldUnderlineUnderlineIntenseEmphasis1apple-style-2">
    <w:name w:val="Style Style Bold UnderlineUnderlineIntense Emphasis1apple-style-...2"/>
    <w:basedOn w:val="DefaultParagraphFont"/>
    <w:rsid w:val="007271CE"/>
    <w:rPr>
      <w:b w:val="0"/>
      <w:bCs/>
      <w:sz w:val="22"/>
      <w:u w:val="single"/>
    </w:rPr>
  </w:style>
  <w:style w:type="character" w:customStyle="1" w:styleId="FontStyle57">
    <w:name w:val="Font Style57"/>
    <w:rsid w:val="007271CE"/>
    <w:rPr>
      <w:rFonts w:ascii="Georgia" w:hAnsi="Georgia" w:cs="Georgia"/>
      <w:b/>
      <w:bCs/>
      <w:sz w:val="14"/>
      <w:szCs w:val="14"/>
    </w:rPr>
  </w:style>
  <w:style w:type="character" w:customStyle="1" w:styleId="FontStyle89">
    <w:name w:val="Font Style89"/>
    <w:rsid w:val="007271CE"/>
    <w:rPr>
      <w:rFonts w:ascii="Times New Roman" w:hAnsi="Times New Roman" w:cs="Times New Roman"/>
      <w:b/>
      <w:bCs/>
      <w:smallCaps/>
      <w:spacing w:val="40"/>
      <w:sz w:val="16"/>
      <w:szCs w:val="16"/>
    </w:rPr>
  </w:style>
  <w:style w:type="character" w:customStyle="1" w:styleId="style3Char0">
    <w:name w:val="style 3 Char"/>
    <w:rsid w:val="007271CE"/>
    <w:rPr>
      <w:sz w:val="18"/>
      <w:szCs w:val="24"/>
      <w:lang w:val="en-US" w:eastAsia="en-US" w:bidi="ar-SA"/>
    </w:rPr>
  </w:style>
  <w:style w:type="paragraph" w:customStyle="1" w:styleId="003Cite">
    <w:name w:val="003Cite"/>
    <w:basedOn w:val="Normal"/>
    <w:uiPriority w:val="99"/>
    <w:qFormat/>
    <w:rsid w:val="007271CE"/>
    <w:rPr>
      <w:rFonts w:eastAsia="Calibri"/>
      <w:sz w:val="16"/>
      <w:szCs w:val="16"/>
    </w:rPr>
  </w:style>
  <w:style w:type="paragraph" w:customStyle="1" w:styleId="NormalBold">
    <w:name w:val="Normal + Bold"/>
    <w:aliases w:val="Double Underline"/>
    <w:basedOn w:val="Normal"/>
    <w:link w:val="NormalBoldChar"/>
    <w:qFormat/>
    <w:rsid w:val="007271CE"/>
    <w:pPr>
      <w:jc w:val="both"/>
    </w:pPr>
    <w:rPr>
      <w:b/>
      <w:color w:val="000000"/>
      <w:u w:val="single"/>
    </w:rPr>
  </w:style>
  <w:style w:type="character" w:customStyle="1" w:styleId="NormalBoldChar">
    <w:name w:val="Normal + Bold Char"/>
    <w:aliases w:val="Double Underline Char"/>
    <w:basedOn w:val="DefaultParagraphFont"/>
    <w:link w:val="NormalBold"/>
    <w:rsid w:val="007271CE"/>
    <w:rPr>
      <w:rFonts w:ascii="Arial" w:hAnsi="Arial" w:cs="Arial"/>
      <w:b/>
      <w:color w:val="000000"/>
      <w:u w:val="single"/>
    </w:rPr>
  </w:style>
  <w:style w:type="paragraph" w:customStyle="1" w:styleId="StyleCards12ptThickunderline">
    <w:name w:val="Style Cards + 12 pt Thick underline"/>
    <w:basedOn w:val="Normal"/>
    <w:link w:val="StyleCards12ptThickunderlineChar2"/>
    <w:qFormat/>
    <w:rsid w:val="007271CE"/>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7271CE"/>
    <w:rPr>
      <w:rFonts w:ascii="Arial" w:eastAsia="Times New Roman" w:hAnsi="Arial" w:cs="Arial"/>
      <w:u w:val="thick"/>
      <w:lang w:val="x-none" w:eastAsia="x-none"/>
    </w:rPr>
  </w:style>
  <w:style w:type="character" w:customStyle="1" w:styleId="BlockHeadingsChar1">
    <w:name w:val="Block Headings Char1"/>
    <w:rsid w:val="007271CE"/>
    <w:rPr>
      <w:b/>
      <w:caps/>
    </w:rPr>
  </w:style>
  <w:style w:type="character" w:customStyle="1" w:styleId="Longcite">
    <w:name w:val="Longcite"/>
    <w:rsid w:val="007271CE"/>
    <w:rPr>
      <w:sz w:val="16"/>
    </w:rPr>
  </w:style>
  <w:style w:type="paragraph" w:customStyle="1" w:styleId="NormalUnderline0">
    <w:name w:val="Normal + Underline"/>
    <w:basedOn w:val="Normal"/>
    <w:link w:val="NormalUnderlineChar0"/>
    <w:qFormat/>
    <w:rsid w:val="007271CE"/>
    <w:pPr>
      <w:ind w:left="720"/>
    </w:pPr>
    <w:rPr>
      <w:rFonts w:eastAsia="Times New Roman"/>
      <w:b/>
      <w:u w:val="single"/>
      <w:lang w:val="x-none" w:eastAsia="x-none"/>
    </w:rPr>
  </w:style>
  <w:style w:type="character" w:customStyle="1" w:styleId="NormalUnderlineChar0">
    <w:name w:val="Normal + Underline Char"/>
    <w:link w:val="NormalUnderline0"/>
    <w:rsid w:val="007271CE"/>
    <w:rPr>
      <w:rFonts w:ascii="Arial" w:eastAsia="Times New Roman" w:hAnsi="Arial" w:cs="Arial"/>
      <w:b/>
      <w:u w:val="single"/>
      <w:lang w:val="x-none" w:eastAsia="x-none"/>
    </w:rPr>
  </w:style>
  <w:style w:type="character" w:customStyle="1" w:styleId="FontStyle170">
    <w:name w:val="Font Style170"/>
    <w:uiPriority w:val="99"/>
    <w:rsid w:val="007271CE"/>
    <w:rPr>
      <w:rFonts w:ascii="Bookman Old Style" w:hAnsi="Bookman Old Style" w:cs="Bookman Old Style"/>
      <w:sz w:val="16"/>
      <w:szCs w:val="16"/>
    </w:rPr>
  </w:style>
  <w:style w:type="character" w:customStyle="1" w:styleId="FontStyle17">
    <w:name w:val="Font Style17"/>
    <w:uiPriority w:val="99"/>
    <w:rsid w:val="007271CE"/>
    <w:rPr>
      <w:rFonts w:ascii="Book Antiqua" w:hAnsi="Book Antiqua" w:cs="Book Antiqua"/>
      <w:i/>
      <w:iCs/>
      <w:spacing w:val="10"/>
      <w:sz w:val="22"/>
      <w:szCs w:val="22"/>
    </w:rPr>
  </w:style>
  <w:style w:type="character" w:customStyle="1" w:styleId="FontStyle329">
    <w:name w:val="Font Style329"/>
    <w:basedOn w:val="DefaultParagraphFont"/>
    <w:uiPriority w:val="99"/>
    <w:rsid w:val="007271CE"/>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7271CE"/>
    <w:rPr>
      <w:color w:val="2B579A"/>
      <w:shd w:val="clear" w:color="auto" w:fill="E6E6E6"/>
    </w:rPr>
  </w:style>
  <w:style w:type="character" w:customStyle="1" w:styleId="UnresolvedMention3">
    <w:name w:val="Unresolved Mention3"/>
    <w:basedOn w:val="DefaultParagraphFont"/>
    <w:uiPriority w:val="99"/>
    <w:unhideWhenUsed/>
    <w:rsid w:val="007271CE"/>
    <w:rPr>
      <w:color w:val="808080"/>
      <w:shd w:val="clear" w:color="auto" w:fill="E6E6E6"/>
    </w:rPr>
  </w:style>
  <w:style w:type="character" w:customStyle="1" w:styleId="m-895152127622952443gmail-style13ptbold">
    <w:name w:val="m_-895152127622952443gmail-style13ptbold"/>
    <w:basedOn w:val="DefaultParagraphFont"/>
    <w:rsid w:val="007271CE"/>
  </w:style>
  <w:style w:type="character" w:customStyle="1" w:styleId="m4133802843404377303gmail-style13ptbold">
    <w:name w:val="m_4133802843404377303gmail-style13ptbold"/>
    <w:basedOn w:val="DefaultParagraphFont"/>
    <w:rsid w:val="007271CE"/>
  </w:style>
  <w:style w:type="character" w:customStyle="1" w:styleId="m4133802843404377303gmail-styleunderline">
    <w:name w:val="m_4133802843404377303gmail-styleunderline"/>
    <w:basedOn w:val="DefaultParagraphFont"/>
    <w:rsid w:val="007271CE"/>
  </w:style>
  <w:style w:type="character" w:customStyle="1" w:styleId="m1864609289044096952gmail-style13ptbold">
    <w:name w:val="m_1864609289044096952gmail-style13ptbold"/>
    <w:basedOn w:val="DefaultParagraphFont"/>
    <w:rsid w:val="007271CE"/>
  </w:style>
  <w:style w:type="character" w:customStyle="1" w:styleId="m-2434640214339110092gmail-style13ptbold">
    <w:name w:val="m_-2434640214339110092gmail-style13ptbold"/>
    <w:basedOn w:val="DefaultParagraphFont"/>
    <w:rsid w:val="007271CE"/>
  </w:style>
  <w:style w:type="character" w:customStyle="1" w:styleId="m-2434640214339110092gmail-styleunderline">
    <w:name w:val="m_-2434640214339110092gmail-styleunderline"/>
    <w:basedOn w:val="DefaultParagraphFont"/>
    <w:rsid w:val="007271CE"/>
  </w:style>
  <w:style w:type="character" w:customStyle="1" w:styleId="articlepage-articlebody-firstletter">
    <w:name w:val="articlepage-articlebody-firstletter"/>
    <w:basedOn w:val="DefaultParagraphFont"/>
    <w:rsid w:val="007271CE"/>
  </w:style>
  <w:style w:type="character" w:customStyle="1" w:styleId="UnresolvedMention32">
    <w:name w:val="Unresolved Mention32"/>
    <w:basedOn w:val="DefaultParagraphFont"/>
    <w:uiPriority w:val="99"/>
    <w:semiHidden/>
    <w:unhideWhenUsed/>
    <w:rsid w:val="007271CE"/>
    <w:rPr>
      <w:color w:val="605E5C"/>
      <w:shd w:val="clear" w:color="auto" w:fill="E1DFDD"/>
    </w:rPr>
  </w:style>
  <w:style w:type="character" w:customStyle="1" w:styleId="m-2745674872889869693gmail-style13ptbold">
    <w:name w:val="m_-2745674872889869693gmail-style13ptbold"/>
    <w:basedOn w:val="DefaultParagraphFont"/>
    <w:rsid w:val="007271CE"/>
  </w:style>
  <w:style w:type="character" w:customStyle="1" w:styleId="m-2745674872889869693gmail-styleunderline">
    <w:name w:val="m_-2745674872889869693gmail-styleunderline"/>
    <w:basedOn w:val="DefaultParagraphFont"/>
    <w:rsid w:val="007271CE"/>
  </w:style>
  <w:style w:type="character" w:customStyle="1" w:styleId="UnresolvedMention31">
    <w:name w:val="Unresolved Mention31"/>
    <w:basedOn w:val="DefaultParagraphFont"/>
    <w:uiPriority w:val="99"/>
    <w:semiHidden/>
    <w:unhideWhenUsed/>
    <w:rsid w:val="007271CE"/>
    <w:rPr>
      <w:color w:val="808080"/>
      <w:shd w:val="clear" w:color="auto" w:fill="E6E6E6"/>
    </w:rPr>
  </w:style>
  <w:style w:type="character" w:customStyle="1" w:styleId="UnresolvedMention4">
    <w:name w:val="Unresolved Mention4"/>
    <w:basedOn w:val="DefaultParagraphFont"/>
    <w:uiPriority w:val="99"/>
    <w:unhideWhenUsed/>
    <w:rsid w:val="007271CE"/>
    <w:rPr>
      <w:color w:val="808080"/>
      <w:shd w:val="clear" w:color="auto" w:fill="E6E6E6"/>
    </w:rPr>
  </w:style>
  <w:style w:type="character" w:customStyle="1" w:styleId="m-8082899869479211226gmail-styleunderline">
    <w:name w:val="m_-8082899869479211226gmail-styleunderline"/>
    <w:basedOn w:val="DefaultParagraphFont"/>
    <w:rsid w:val="007271CE"/>
  </w:style>
  <w:style w:type="paragraph" w:customStyle="1" w:styleId="NoteLevel23">
    <w:name w:val="Note Level 23"/>
    <w:basedOn w:val="Normal"/>
    <w:next w:val="Normal"/>
    <w:uiPriority w:val="99"/>
    <w:qFormat/>
    <w:rsid w:val="007271CE"/>
    <w:pPr>
      <w:keepNext/>
      <w:ind w:left="288" w:right="288"/>
    </w:pPr>
    <w:rPr>
      <w:rFonts w:eastAsia="MS Gothic"/>
      <w:szCs w:val="20"/>
    </w:rPr>
  </w:style>
  <w:style w:type="paragraph" w:customStyle="1" w:styleId="NoteLevel24">
    <w:name w:val="Note Level 24"/>
    <w:basedOn w:val="Normal"/>
    <w:next w:val="Normal"/>
    <w:uiPriority w:val="99"/>
    <w:qFormat/>
    <w:rsid w:val="007271CE"/>
    <w:pPr>
      <w:keepNext/>
      <w:ind w:left="288" w:right="288"/>
    </w:pPr>
    <w:rPr>
      <w:rFonts w:eastAsia="MS Gothic"/>
      <w:szCs w:val="20"/>
    </w:rPr>
  </w:style>
  <w:style w:type="paragraph" w:customStyle="1" w:styleId="NoteLevel25">
    <w:name w:val="Note Level 25"/>
    <w:basedOn w:val="Normal"/>
    <w:next w:val="Normal"/>
    <w:uiPriority w:val="99"/>
    <w:qFormat/>
    <w:rsid w:val="007271CE"/>
    <w:pPr>
      <w:keepNext/>
      <w:ind w:left="288" w:right="288"/>
    </w:pPr>
    <w:rPr>
      <w:rFonts w:eastAsia="MS Gothic"/>
      <w:szCs w:val="20"/>
    </w:rPr>
  </w:style>
  <w:style w:type="character" w:customStyle="1" w:styleId="UnresolvedMention5">
    <w:name w:val="Unresolved Mention5"/>
    <w:basedOn w:val="DefaultParagraphFont"/>
    <w:uiPriority w:val="99"/>
    <w:unhideWhenUsed/>
    <w:rsid w:val="007271CE"/>
    <w:rPr>
      <w:color w:val="605E5C"/>
      <w:shd w:val="clear" w:color="auto" w:fill="E1DFDD"/>
    </w:rPr>
  </w:style>
  <w:style w:type="character" w:customStyle="1" w:styleId="UnresolvedMention6">
    <w:name w:val="Unresolved Mention6"/>
    <w:basedOn w:val="DefaultParagraphFont"/>
    <w:uiPriority w:val="99"/>
    <w:unhideWhenUsed/>
    <w:rsid w:val="007271CE"/>
    <w:rPr>
      <w:color w:val="605E5C"/>
      <w:shd w:val="clear" w:color="auto" w:fill="E1DFDD"/>
    </w:rPr>
  </w:style>
  <w:style w:type="character" w:customStyle="1" w:styleId="footnote">
    <w:name w:val="footnote"/>
    <w:basedOn w:val="DefaultParagraphFont"/>
    <w:rsid w:val="007271CE"/>
  </w:style>
  <w:style w:type="character" w:customStyle="1" w:styleId="hubidentifier">
    <w:name w:val="hub_identifier"/>
    <w:basedOn w:val="DefaultParagraphFont"/>
    <w:rsid w:val="007271CE"/>
  </w:style>
  <w:style w:type="paragraph" w:customStyle="1" w:styleId="standardeinzug">
    <w:name w:val="standardeinzug"/>
    <w:basedOn w:val="Normal"/>
    <w:qFormat/>
    <w:rsid w:val="007271CE"/>
    <w:pPr>
      <w:spacing w:before="100" w:beforeAutospacing="1" w:after="100" w:afterAutospacing="1"/>
    </w:pPr>
    <w:rPr>
      <w:rFonts w:eastAsia="Times New Roman"/>
    </w:rPr>
  </w:style>
  <w:style w:type="paragraph" w:customStyle="1" w:styleId="aufzhlungnormal">
    <w:name w:val="aufzhlungnormal"/>
    <w:basedOn w:val="Normal"/>
    <w:qFormat/>
    <w:rsid w:val="007271CE"/>
    <w:pPr>
      <w:spacing w:before="100" w:beforeAutospacing="1" w:after="100" w:afterAutospacing="1"/>
    </w:pPr>
    <w:rPr>
      <w:rFonts w:eastAsia="Times New Roman"/>
    </w:rPr>
  </w:style>
  <w:style w:type="character" w:customStyle="1" w:styleId="auszeichnungkursiv">
    <w:name w:val="auszeichnungkursiv"/>
    <w:basedOn w:val="DefaultParagraphFont"/>
    <w:rsid w:val="007271CE"/>
  </w:style>
  <w:style w:type="paragraph" w:customStyle="1" w:styleId="entrefilet">
    <w:name w:val="entrefilet"/>
    <w:basedOn w:val="Normal"/>
    <w:qFormat/>
    <w:rsid w:val="007271CE"/>
    <w:pPr>
      <w:spacing w:before="100" w:beforeAutospacing="1" w:after="100" w:afterAutospacing="1"/>
    </w:pPr>
    <w:rPr>
      <w:rFonts w:eastAsia="Times New Roman"/>
    </w:rPr>
  </w:style>
  <w:style w:type="paragraph" w:customStyle="1" w:styleId="kapitelreferenzkopf">
    <w:name w:val="kapitelreferenzkopf"/>
    <w:basedOn w:val="Normal"/>
    <w:qFormat/>
    <w:rsid w:val="007271CE"/>
    <w:pPr>
      <w:spacing w:before="100" w:beforeAutospacing="1" w:after="100" w:afterAutospacing="1"/>
    </w:pPr>
    <w:rPr>
      <w:rFonts w:eastAsia="Times New Roman"/>
    </w:rPr>
  </w:style>
  <w:style w:type="paragraph" w:customStyle="1" w:styleId="tabberschrift">
    <w:name w:val="tabberschrift"/>
    <w:basedOn w:val="Normal"/>
    <w:qFormat/>
    <w:rsid w:val="007271C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271CE"/>
  </w:style>
  <w:style w:type="character" w:customStyle="1" w:styleId="m-268162420547309261gmail-stylestylebold12pt">
    <w:name w:val="m_-268162420547309261gmail-stylestylebold12pt"/>
    <w:basedOn w:val="DefaultParagraphFont"/>
    <w:rsid w:val="007271CE"/>
  </w:style>
  <w:style w:type="character" w:customStyle="1" w:styleId="m-268162420547309261gmail-styleboldunderline">
    <w:name w:val="m_-268162420547309261gmail-styleboldunderline"/>
    <w:basedOn w:val="DefaultParagraphFont"/>
    <w:rsid w:val="007271CE"/>
  </w:style>
  <w:style w:type="character" w:customStyle="1" w:styleId="m-5621139387307470627gmail-style13ptbold">
    <w:name w:val="m_-5621139387307470627gmail-style13ptbold"/>
    <w:basedOn w:val="DefaultParagraphFont"/>
    <w:rsid w:val="007271CE"/>
  </w:style>
  <w:style w:type="character" w:customStyle="1" w:styleId="m-5621139387307470627gmail-styleunderline">
    <w:name w:val="m_-5621139387307470627gmail-styleunderline"/>
    <w:basedOn w:val="DefaultParagraphFont"/>
    <w:rsid w:val="007271CE"/>
  </w:style>
  <w:style w:type="character" w:customStyle="1" w:styleId="m-4930835733434609408gmail-style13ptbold">
    <w:name w:val="m_-4930835733434609408gmail-style13ptbold"/>
    <w:basedOn w:val="DefaultParagraphFont"/>
    <w:rsid w:val="007271CE"/>
  </w:style>
  <w:style w:type="character" w:customStyle="1" w:styleId="m-4930835733434609408gmail-styleunderline">
    <w:name w:val="m_-4930835733434609408gmail-styleunderline"/>
    <w:basedOn w:val="DefaultParagraphFont"/>
    <w:rsid w:val="007271CE"/>
  </w:style>
  <w:style w:type="character" w:customStyle="1" w:styleId="m-2456650549122369157gmail-style13ptbold">
    <w:name w:val="m_-2456650549122369157gmail-style13ptbold"/>
    <w:basedOn w:val="DefaultParagraphFont"/>
    <w:rsid w:val="007271CE"/>
  </w:style>
  <w:style w:type="character" w:customStyle="1" w:styleId="m-2456650549122369157gmail-styleunderline">
    <w:name w:val="m_-2456650549122369157gmail-styleunderline"/>
    <w:basedOn w:val="DefaultParagraphFont"/>
    <w:rsid w:val="007271CE"/>
  </w:style>
  <w:style w:type="character" w:customStyle="1" w:styleId="hvr">
    <w:name w:val="hvr"/>
    <w:basedOn w:val="DefaultParagraphFont"/>
    <w:rsid w:val="007271CE"/>
  </w:style>
  <w:style w:type="character" w:customStyle="1" w:styleId="m-3350902899047358468gmail-styleunderline">
    <w:name w:val="m_-3350902899047358468gmail-styleunderline"/>
    <w:basedOn w:val="DefaultParagraphFont"/>
    <w:rsid w:val="007271CE"/>
  </w:style>
  <w:style w:type="paragraph" w:customStyle="1" w:styleId="Style5pt">
    <w:name w:val="Style 5 pt"/>
    <w:basedOn w:val="Normal"/>
    <w:link w:val="Style5ptChar"/>
    <w:qFormat/>
    <w:rsid w:val="007271C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271CE"/>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7271CE"/>
  </w:style>
  <w:style w:type="paragraph" w:customStyle="1" w:styleId="m462447500549623171gmail-msonormal">
    <w:name w:val="m_462447500549623171gmail-msonormal"/>
    <w:basedOn w:val="Normal"/>
    <w:uiPriority w:val="99"/>
    <w:qFormat/>
    <w:rsid w:val="007271C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271CE"/>
  </w:style>
  <w:style w:type="character" w:customStyle="1" w:styleId="SmallerReal">
    <w:name w:val="SmallerReal"/>
    <w:basedOn w:val="DefaultParagraphFont"/>
    <w:uiPriority w:val="1"/>
    <w:qFormat/>
    <w:rsid w:val="007271CE"/>
    <w:rPr>
      <w:rFonts w:ascii="Garamond" w:hAnsi="Garamond" w:hint="default"/>
      <w:sz w:val="16"/>
    </w:rPr>
  </w:style>
  <w:style w:type="paragraph" w:styleId="HTMLAddress">
    <w:name w:val="HTML Address"/>
    <w:basedOn w:val="Normal"/>
    <w:link w:val="HTMLAddressChar"/>
    <w:uiPriority w:val="99"/>
    <w:unhideWhenUsed/>
    <w:rsid w:val="007271CE"/>
    <w:rPr>
      <w:rFonts w:eastAsia="Times New Roman"/>
      <w:i/>
      <w:iCs/>
    </w:rPr>
  </w:style>
  <w:style w:type="character" w:customStyle="1" w:styleId="HTMLAddressChar">
    <w:name w:val="HTML Address Char"/>
    <w:basedOn w:val="DefaultParagraphFont"/>
    <w:link w:val="HTMLAddress"/>
    <w:uiPriority w:val="99"/>
    <w:rsid w:val="007271CE"/>
    <w:rPr>
      <w:rFonts w:ascii="Arial" w:eastAsia="Times New Roman" w:hAnsi="Arial" w:cs="Arial"/>
      <w:i/>
      <w:iCs/>
    </w:rPr>
  </w:style>
  <w:style w:type="character" w:customStyle="1" w:styleId="separator">
    <w:name w:val="separator"/>
    <w:basedOn w:val="DefaultParagraphFont"/>
    <w:rsid w:val="007271CE"/>
  </w:style>
  <w:style w:type="paragraph" w:customStyle="1" w:styleId="dek">
    <w:name w:val="dek"/>
    <w:basedOn w:val="Normal"/>
    <w:qFormat/>
    <w:rsid w:val="007271CE"/>
    <w:pPr>
      <w:spacing w:before="100" w:beforeAutospacing="1" w:after="100" w:afterAutospacing="1"/>
    </w:pPr>
    <w:rPr>
      <w:rFonts w:eastAsia="Times New Roman"/>
    </w:rPr>
  </w:style>
  <w:style w:type="character" w:customStyle="1" w:styleId="arttitle">
    <w:name w:val="art_title"/>
    <w:basedOn w:val="DefaultParagraphFont"/>
    <w:rsid w:val="007271CE"/>
  </w:style>
  <w:style w:type="character" w:customStyle="1" w:styleId="serialtitle">
    <w:name w:val="serial_title"/>
    <w:basedOn w:val="DefaultParagraphFont"/>
    <w:rsid w:val="007271CE"/>
  </w:style>
  <w:style w:type="character" w:customStyle="1" w:styleId="volumeissue">
    <w:name w:val="volume_issue"/>
    <w:basedOn w:val="DefaultParagraphFont"/>
    <w:rsid w:val="007271CE"/>
  </w:style>
  <w:style w:type="character" w:customStyle="1" w:styleId="pagerange">
    <w:name w:val="page_range"/>
    <w:basedOn w:val="DefaultParagraphFont"/>
    <w:rsid w:val="007271CE"/>
  </w:style>
  <w:style w:type="character" w:customStyle="1" w:styleId="doilink">
    <w:name w:val="doi_link"/>
    <w:basedOn w:val="DefaultParagraphFont"/>
    <w:rsid w:val="007271CE"/>
  </w:style>
  <w:style w:type="paragraph" w:customStyle="1" w:styleId="para">
    <w:name w:val="para"/>
    <w:basedOn w:val="Normal"/>
    <w:uiPriority w:val="99"/>
    <w:qFormat/>
    <w:rsid w:val="007271CE"/>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7271CE"/>
  </w:style>
  <w:style w:type="character" w:customStyle="1" w:styleId="internalref">
    <w:name w:val="internalref"/>
    <w:basedOn w:val="DefaultParagraphFont"/>
    <w:rsid w:val="007271CE"/>
  </w:style>
  <w:style w:type="paragraph" w:customStyle="1" w:styleId="Analyitc">
    <w:name w:val="Analyitc"/>
    <w:basedOn w:val="Normal"/>
    <w:uiPriority w:val="4"/>
    <w:qFormat/>
    <w:rsid w:val="007271CE"/>
    <w:rPr>
      <w:rFonts w:ascii="Avenir LT Std 45 Book" w:hAnsi="Avenir LT Std 45 Book"/>
      <w:b/>
      <w:color w:val="0070C0"/>
      <w:sz w:val="28"/>
    </w:rPr>
  </w:style>
  <w:style w:type="character" w:customStyle="1" w:styleId="l7">
    <w:name w:val="l7"/>
    <w:basedOn w:val="DefaultParagraphFont"/>
    <w:rsid w:val="007271CE"/>
  </w:style>
  <w:style w:type="character" w:customStyle="1" w:styleId="l6">
    <w:name w:val="l6"/>
    <w:basedOn w:val="DefaultParagraphFont"/>
    <w:rsid w:val="007271CE"/>
  </w:style>
  <w:style w:type="character" w:customStyle="1" w:styleId="l8">
    <w:name w:val="l8"/>
    <w:basedOn w:val="DefaultParagraphFont"/>
    <w:rsid w:val="007271CE"/>
  </w:style>
  <w:style w:type="character" w:customStyle="1" w:styleId="l9">
    <w:name w:val="l9"/>
    <w:basedOn w:val="DefaultParagraphFont"/>
    <w:rsid w:val="007271CE"/>
  </w:style>
  <w:style w:type="character" w:customStyle="1" w:styleId="m-134349766280542120gmail-style13ptbold">
    <w:name w:val="m_-134349766280542120gmail-style13ptbold"/>
    <w:basedOn w:val="DefaultParagraphFont"/>
    <w:rsid w:val="007271CE"/>
  </w:style>
  <w:style w:type="character" w:customStyle="1" w:styleId="m-134349766280542120gmail-msohyperlink">
    <w:name w:val="m_-134349766280542120gmail-msohyperlink"/>
    <w:basedOn w:val="DefaultParagraphFont"/>
    <w:rsid w:val="007271CE"/>
  </w:style>
  <w:style w:type="character" w:customStyle="1" w:styleId="m-134349766280542120gmail-styleunderline">
    <w:name w:val="m_-134349766280542120gmail-styleunderline"/>
    <w:basedOn w:val="DefaultParagraphFont"/>
    <w:rsid w:val="007271CE"/>
  </w:style>
  <w:style w:type="character" w:customStyle="1" w:styleId="m-134349766280542120gmail-cite">
    <w:name w:val="m_-134349766280542120gmail-cite"/>
    <w:basedOn w:val="DefaultParagraphFont"/>
    <w:rsid w:val="007271CE"/>
  </w:style>
  <w:style w:type="character" w:customStyle="1" w:styleId="m-134349766280542120gmail-underline">
    <w:name w:val="m_-134349766280542120gmail-underline"/>
    <w:basedOn w:val="DefaultParagraphFont"/>
    <w:rsid w:val="007271CE"/>
  </w:style>
  <w:style w:type="character" w:customStyle="1" w:styleId="m-134349766280542120gmail-underline0">
    <w:name w:val="m_-134349766280542120gmail-underline0"/>
    <w:basedOn w:val="DefaultParagraphFont"/>
    <w:rsid w:val="007271CE"/>
  </w:style>
  <w:style w:type="paragraph" w:customStyle="1" w:styleId="element">
    <w:name w:val="element"/>
    <w:basedOn w:val="Normal"/>
    <w:qFormat/>
    <w:rsid w:val="007271CE"/>
    <w:pPr>
      <w:spacing w:before="100" w:beforeAutospacing="1" w:after="100" w:afterAutospacing="1"/>
    </w:pPr>
    <w:rPr>
      <w:rFonts w:eastAsia="Times New Roman"/>
      <w:lang w:eastAsia="zh-CN"/>
    </w:rPr>
  </w:style>
  <w:style w:type="paragraph" w:customStyle="1" w:styleId="p1">
    <w:name w:val="p1"/>
    <w:basedOn w:val="Normal"/>
    <w:uiPriority w:val="99"/>
    <w:qFormat/>
    <w:rsid w:val="007271CE"/>
    <w:pPr>
      <w:spacing w:before="100" w:beforeAutospacing="1" w:after="100" w:afterAutospacing="1"/>
    </w:pPr>
    <w:rPr>
      <w:rFonts w:eastAsia="Times New Roman"/>
      <w:lang w:eastAsia="zh-CN"/>
    </w:rPr>
  </w:style>
  <w:style w:type="paragraph" w:customStyle="1" w:styleId="p3">
    <w:name w:val="p3"/>
    <w:basedOn w:val="Normal"/>
    <w:qFormat/>
    <w:rsid w:val="007271CE"/>
    <w:pPr>
      <w:spacing w:before="100" w:beforeAutospacing="1" w:after="100" w:afterAutospacing="1"/>
    </w:pPr>
    <w:rPr>
      <w:rFonts w:eastAsia="Times New Roman"/>
      <w:lang w:eastAsia="zh-CN"/>
    </w:rPr>
  </w:style>
  <w:style w:type="paragraph" w:customStyle="1" w:styleId="p5">
    <w:name w:val="p5"/>
    <w:basedOn w:val="Normal"/>
    <w:qFormat/>
    <w:rsid w:val="007271CE"/>
    <w:pPr>
      <w:spacing w:before="100" w:beforeAutospacing="1" w:after="100" w:afterAutospacing="1"/>
    </w:pPr>
    <w:rPr>
      <w:rFonts w:eastAsia="Times New Roman"/>
      <w:lang w:eastAsia="zh-CN"/>
    </w:rPr>
  </w:style>
  <w:style w:type="paragraph" w:customStyle="1" w:styleId="p7">
    <w:name w:val="p7"/>
    <w:basedOn w:val="Normal"/>
    <w:qFormat/>
    <w:rsid w:val="007271CE"/>
    <w:pPr>
      <w:spacing w:before="100" w:beforeAutospacing="1" w:after="100" w:afterAutospacing="1"/>
    </w:pPr>
    <w:rPr>
      <w:rFonts w:eastAsia="Times New Roman"/>
      <w:lang w:eastAsia="zh-CN"/>
    </w:rPr>
  </w:style>
  <w:style w:type="paragraph" w:customStyle="1" w:styleId="p9">
    <w:name w:val="p9"/>
    <w:basedOn w:val="Normal"/>
    <w:qFormat/>
    <w:rsid w:val="007271CE"/>
    <w:pPr>
      <w:spacing w:before="100" w:beforeAutospacing="1" w:after="100" w:afterAutospacing="1"/>
    </w:pPr>
    <w:rPr>
      <w:rFonts w:eastAsia="Times New Roman"/>
      <w:lang w:eastAsia="zh-CN"/>
    </w:rPr>
  </w:style>
  <w:style w:type="paragraph" w:customStyle="1" w:styleId="p11">
    <w:name w:val="p11"/>
    <w:basedOn w:val="Normal"/>
    <w:qFormat/>
    <w:rsid w:val="007271CE"/>
    <w:pPr>
      <w:spacing w:before="100" w:beforeAutospacing="1" w:after="100" w:afterAutospacing="1"/>
    </w:pPr>
    <w:rPr>
      <w:rFonts w:eastAsia="Times New Roman"/>
      <w:lang w:eastAsia="zh-CN"/>
    </w:rPr>
  </w:style>
  <w:style w:type="paragraph" w:customStyle="1" w:styleId="p2">
    <w:name w:val="p2"/>
    <w:basedOn w:val="Normal"/>
    <w:qFormat/>
    <w:rsid w:val="007271CE"/>
    <w:pPr>
      <w:spacing w:before="100" w:beforeAutospacing="1" w:after="100" w:afterAutospacing="1"/>
    </w:pPr>
    <w:rPr>
      <w:rFonts w:eastAsia="Times New Roman"/>
      <w:lang w:eastAsia="zh-CN"/>
    </w:rPr>
  </w:style>
  <w:style w:type="paragraph" w:customStyle="1" w:styleId="p4">
    <w:name w:val="p4"/>
    <w:basedOn w:val="Normal"/>
    <w:qFormat/>
    <w:rsid w:val="007271CE"/>
    <w:pPr>
      <w:spacing w:before="100" w:beforeAutospacing="1" w:after="100" w:afterAutospacing="1"/>
    </w:pPr>
    <w:rPr>
      <w:rFonts w:eastAsia="Times New Roman"/>
      <w:lang w:eastAsia="zh-CN"/>
    </w:rPr>
  </w:style>
  <w:style w:type="paragraph" w:customStyle="1" w:styleId="p6">
    <w:name w:val="p6"/>
    <w:basedOn w:val="Normal"/>
    <w:qFormat/>
    <w:rsid w:val="007271CE"/>
    <w:pPr>
      <w:spacing w:before="100" w:beforeAutospacing="1" w:after="100" w:afterAutospacing="1"/>
    </w:pPr>
    <w:rPr>
      <w:rFonts w:eastAsia="Times New Roman"/>
      <w:lang w:eastAsia="zh-CN"/>
    </w:rPr>
  </w:style>
  <w:style w:type="paragraph" w:customStyle="1" w:styleId="p8">
    <w:name w:val="p8"/>
    <w:basedOn w:val="Normal"/>
    <w:qFormat/>
    <w:rsid w:val="007271CE"/>
    <w:pPr>
      <w:spacing w:before="100" w:beforeAutospacing="1" w:after="100" w:afterAutospacing="1"/>
    </w:pPr>
    <w:rPr>
      <w:rFonts w:eastAsia="Times New Roman"/>
      <w:lang w:eastAsia="zh-CN"/>
    </w:rPr>
  </w:style>
  <w:style w:type="paragraph" w:customStyle="1" w:styleId="p10">
    <w:name w:val="p10"/>
    <w:basedOn w:val="Normal"/>
    <w:qFormat/>
    <w:rsid w:val="007271CE"/>
    <w:pPr>
      <w:spacing w:before="100" w:beforeAutospacing="1" w:after="100" w:afterAutospacing="1"/>
    </w:pPr>
    <w:rPr>
      <w:rFonts w:eastAsia="Times New Roman"/>
      <w:lang w:eastAsia="zh-CN"/>
    </w:rPr>
  </w:style>
  <w:style w:type="paragraph" w:customStyle="1" w:styleId="p12">
    <w:name w:val="p12"/>
    <w:basedOn w:val="Normal"/>
    <w:qFormat/>
    <w:rsid w:val="007271CE"/>
    <w:pPr>
      <w:spacing w:before="100" w:beforeAutospacing="1" w:after="100" w:afterAutospacing="1"/>
    </w:pPr>
    <w:rPr>
      <w:rFonts w:eastAsia="Times New Roman"/>
      <w:lang w:eastAsia="zh-CN"/>
    </w:rPr>
  </w:style>
  <w:style w:type="paragraph" w:customStyle="1" w:styleId="p14">
    <w:name w:val="p14"/>
    <w:basedOn w:val="Normal"/>
    <w:qFormat/>
    <w:rsid w:val="007271C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7271CE"/>
  </w:style>
  <w:style w:type="character" w:customStyle="1" w:styleId="wsj-article-credit">
    <w:name w:val="wsj-article-credit"/>
    <w:basedOn w:val="DefaultParagraphFont"/>
    <w:rsid w:val="007271CE"/>
  </w:style>
  <w:style w:type="character" w:customStyle="1" w:styleId="wsj-article-credit-tag">
    <w:name w:val="wsj-article-credit-tag"/>
    <w:basedOn w:val="DefaultParagraphFont"/>
    <w:rsid w:val="007271CE"/>
  </w:style>
  <w:style w:type="paragraph" w:customStyle="1" w:styleId="initial">
    <w:name w:val="initial"/>
    <w:basedOn w:val="Normal"/>
    <w:qFormat/>
    <w:rsid w:val="007271C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271CE"/>
    <w:pPr>
      <w:spacing w:before="100" w:beforeAutospacing="1" w:after="100" w:afterAutospacing="1"/>
    </w:pPr>
    <w:rPr>
      <w:rFonts w:eastAsia="Times New Roman"/>
      <w:lang w:eastAsia="zh-CN"/>
    </w:rPr>
  </w:style>
  <w:style w:type="character" w:customStyle="1" w:styleId="CardUnderlinedCharChar0">
    <w:name w:val="Card Underlined Char Char"/>
    <w:rsid w:val="007271CE"/>
    <w:rPr>
      <w:rFonts w:ascii="Arial Narrow" w:hAnsi="Arial Narrow"/>
      <w:sz w:val="22"/>
      <w:szCs w:val="24"/>
      <w:u w:val="single"/>
      <w:lang w:val="en-US" w:eastAsia="en-US" w:bidi="ar-SA"/>
    </w:rPr>
  </w:style>
  <w:style w:type="paragraph" w:customStyle="1" w:styleId="detailsub">
    <w:name w:val="detail__sub"/>
    <w:basedOn w:val="Normal"/>
    <w:qFormat/>
    <w:rsid w:val="007271CE"/>
    <w:pPr>
      <w:spacing w:before="100" w:beforeAutospacing="1" w:after="100" w:afterAutospacing="1"/>
    </w:pPr>
    <w:rPr>
      <w:rFonts w:eastAsia="Times New Roman"/>
      <w:lang w:eastAsia="zh-CN"/>
    </w:rPr>
  </w:style>
  <w:style w:type="paragraph" w:customStyle="1" w:styleId="flfc">
    <w:name w:val="flfc"/>
    <w:basedOn w:val="Normal"/>
    <w:qFormat/>
    <w:rsid w:val="007271C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271CE"/>
  </w:style>
  <w:style w:type="character" w:customStyle="1" w:styleId="m-299895914748161361gmail-styleunderline">
    <w:name w:val="m_-299895914748161361gmail-styleunderline"/>
    <w:basedOn w:val="DefaultParagraphFont"/>
    <w:rsid w:val="007271CE"/>
  </w:style>
  <w:style w:type="paragraph" w:customStyle="1" w:styleId="counter-paragraph">
    <w:name w:val="counter-paragraph"/>
    <w:basedOn w:val="Normal"/>
    <w:qFormat/>
    <w:rsid w:val="007271C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271C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271CE"/>
  </w:style>
  <w:style w:type="paragraph" w:customStyle="1" w:styleId="m-266642551691440061gmail-cards">
    <w:name w:val="m_-266642551691440061gmail-cards"/>
    <w:basedOn w:val="Normal"/>
    <w:qFormat/>
    <w:rsid w:val="007271C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271CE"/>
  </w:style>
  <w:style w:type="paragraph" w:customStyle="1" w:styleId="listingexcerpt">
    <w:name w:val="listing__excerpt"/>
    <w:basedOn w:val="Normal"/>
    <w:qFormat/>
    <w:rsid w:val="007271C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271CE"/>
  </w:style>
  <w:style w:type="paragraph" w:customStyle="1" w:styleId="specialbutton">
    <w:name w:val="special__button"/>
    <w:basedOn w:val="Normal"/>
    <w:qFormat/>
    <w:rsid w:val="007271CE"/>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7271CE"/>
  </w:style>
  <w:style w:type="character" w:customStyle="1" w:styleId="StyleUnderliningChar9ptBold">
    <w:name w:val="Style Underlining Char + 9 pt Bold"/>
    <w:rsid w:val="007271CE"/>
    <w:rPr>
      <w:rFonts w:ascii="Times New Roman" w:hAnsi="Times New Roman"/>
      <w:b/>
      <w:bCs/>
      <w:sz w:val="20"/>
      <w:szCs w:val="24"/>
      <w:u w:val="single"/>
    </w:rPr>
  </w:style>
  <w:style w:type="character" w:customStyle="1" w:styleId="StyleUnderliningChar9pt">
    <w:name w:val="Style Underlining Char + 9 pt"/>
    <w:rsid w:val="007271C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271CE"/>
  </w:style>
  <w:style w:type="character" w:customStyle="1" w:styleId="m7113523068278247331gmail-underline">
    <w:name w:val="m_7113523068278247331gmail-underline"/>
    <w:basedOn w:val="DefaultParagraphFont"/>
    <w:rsid w:val="007271CE"/>
  </w:style>
  <w:style w:type="character" w:customStyle="1" w:styleId="m7113523068278247331gmail-styleunderline">
    <w:name w:val="m_7113523068278247331gmail-styleunderline"/>
    <w:basedOn w:val="DefaultParagraphFont"/>
    <w:rsid w:val="007271CE"/>
  </w:style>
  <w:style w:type="paragraph" w:customStyle="1" w:styleId="Caption4">
    <w:name w:val="Caption4"/>
    <w:basedOn w:val="Normal"/>
    <w:uiPriority w:val="99"/>
    <w:qFormat/>
    <w:rsid w:val="007271CE"/>
    <w:pPr>
      <w:spacing w:before="100" w:beforeAutospacing="1" w:after="100" w:afterAutospacing="1"/>
    </w:pPr>
    <w:rPr>
      <w:rFonts w:eastAsia="Times New Roman"/>
    </w:rPr>
  </w:style>
  <w:style w:type="character" w:customStyle="1" w:styleId="enhanced-reference">
    <w:name w:val="enhanced-reference"/>
    <w:basedOn w:val="DefaultParagraphFont"/>
    <w:rsid w:val="007271CE"/>
  </w:style>
  <w:style w:type="character" w:customStyle="1" w:styleId="ff1">
    <w:name w:val="ff1"/>
    <w:basedOn w:val="DefaultParagraphFont"/>
    <w:rsid w:val="007271CE"/>
  </w:style>
  <w:style w:type="character" w:customStyle="1" w:styleId="ff2">
    <w:name w:val="ff2"/>
    <w:basedOn w:val="DefaultParagraphFont"/>
    <w:rsid w:val="007271CE"/>
  </w:style>
  <w:style w:type="character" w:customStyle="1" w:styleId="display">
    <w:name w:val="display"/>
    <w:basedOn w:val="DefaultParagraphFont"/>
    <w:rsid w:val="007271CE"/>
  </w:style>
  <w:style w:type="character" w:customStyle="1" w:styleId="m2030095631327626865gmail-style13ptbold">
    <w:name w:val="m_2030095631327626865gmail-style13ptbold"/>
    <w:basedOn w:val="DefaultParagraphFont"/>
    <w:rsid w:val="007271CE"/>
  </w:style>
  <w:style w:type="character" w:customStyle="1" w:styleId="m2030095631327626865gmail-styleunderline">
    <w:name w:val="m_2030095631327626865gmail-styleunderline"/>
    <w:basedOn w:val="DefaultParagraphFont"/>
    <w:rsid w:val="007271CE"/>
  </w:style>
  <w:style w:type="paragraph" w:customStyle="1" w:styleId="m4240400669014671728gmail-msonormal">
    <w:name w:val="m_4240400669014671728gmail-msonormal"/>
    <w:basedOn w:val="Normal"/>
    <w:qFormat/>
    <w:rsid w:val="007271C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271CE"/>
  </w:style>
  <w:style w:type="paragraph" w:customStyle="1" w:styleId="font--body">
    <w:name w:val="font--body"/>
    <w:basedOn w:val="Normal"/>
    <w:qFormat/>
    <w:rsid w:val="007271CE"/>
    <w:pPr>
      <w:spacing w:before="100" w:beforeAutospacing="1" w:after="100" w:afterAutospacing="1"/>
    </w:pPr>
    <w:rPr>
      <w:rFonts w:eastAsia="Times New Roman"/>
    </w:rPr>
  </w:style>
  <w:style w:type="character" w:customStyle="1" w:styleId="tweetinfo-heartstat">
    <w:name w:val="tweetinfo-heartstat"/>
    <w:basedOn w:val="DefaultParagraphFont"/>
    <w:rsid w:val="007271CE"/>
  </w:style>
  <w:style w:type="character" w:customStyle="1" w:styleId="playbutton-flyout">
    <w:name w:val="playbutton-flyout"/>
    <w:basedOn w:val="DefaultParagraphFont"/>
    <w:rsid w:val="007271CE"/>
  </w:style>
  <w:style w:type="character" w:customStyle="1" w:styleId="inlinevideo-videolabel">
    <w:name w:val="inlinevideo-videolabel"/>
    <w:basedOn w:val="DefaultParagraphFont"/>
    <w:rsid w:val="007271CE"/>
  </w:style>
  <w:style w:type="character" w:customStyle="1" w:styleId="inlinevideo-videoduration">
    <w:name w:val="inlinevideo-videoduration"/>
    <w:basedOn w:val="DefaultParagraphFont"/>
    <w:rsid w:val="007271CE"/>
  </w:style>
  <w:style w:type="character" w:customStyle="1" w:styleId="cardChar2">
    <w:name w:val="card Char2"/>
    <w:basedOn w:val="DefaultParagraphFont"/>
    <w:uiPriority w:val="6"/>
    <w:rsid w:val="007271CE"/>
    <w:rPr>
      <w:rFonts w:ascii="Times New Roman" w:hAnsi="Times New Roman" w:cs="Calibri"/>
      <w:szCs w:val="20"/>
    </w:rPr>
  </w:style>
  <w:style w:type="character" w:customStyle="1" w:styleId="b">
    <w:name w:val="b"/>
    <w:rsid w:val="007271CE"/>
  </w:style>
  <w:style w:type="table" w:customStyle="1" w:styleId="TableGrid1">
    <w:name w:val="Table Grid1"/>
    <w:basedOn w:val="TableNormal"/>
    <w:next w:val="TableGrid"/>
    <w:rsid w:val="007271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7271CE"/>
  </w:style>
  <w:style w:type="paragraph" w:customStyle="1" w:styleId="Pol">
    <w:name w:val="Pol"/>
    <w:basedOn w:val="Heading2"/>
    <w:uiPriority w:val="99"/>
    <w:qFormat/>
    <w:rsid w:val="007271CE"/>
  </w:style>
  <w:style w:type="paragraph" w:customStyle="1" w:styleId="StyleHeading4TagsmalltextBigcardbodyNormalTagNotBold">
    <w:name w:val="Style Heading 4Tagsmall textBig cardbodyNormal Tag + Not Bold"/>
    <w:basedOn w:val="Heading4"/>
    <w:uiPriority w:val="99"/>
    <w:qFormat/>
    <w:rsid w:val="007271CE"/>
    <w:rPr>
      <w:bCs/>
      <w:iCs w:val="0"/>
    </w:rPr>
  </w:style>
  <w:style w:type="paragraph" w:customStyle="1" w:styleId="headline-title">
    <w:name w:val="headline-title"/>
    <w:basedOn w:val="Normal"/>
    <w:uiPriority w:val="99"/>
    <w:qFormat/>
    <w:rsid w:val="007271CE"/>
    <w:pPr>
      <w:spacing w:before="100" w:beforeAutospacing="1" w:after="100" w:afterAutospacing="1"/>
    </w:pPr>
    <w:rPr>
      <w:rFonts w:ascii="Avenir LT Std 45 Book" w:hAnsi="Avenir LT Std 45 Book"/>
    </w:rPr>
  </w:style>
  <w:style w:type="character" w:customStyle="1" w:styleId="link">
    <w:name w:val="link"/>
    <w:basedOn w:val="DefaultParagraphFont"/>
    <w:rsid w:val="007271CE"/>
  </w:style>
  <w:style w:type="paragraph" w:customStyle="1" w:styleId="xhead">
    <w:name w:val="xhead"/>
    <w:basedOn w:val="Normal"/>
    <w:uiPriority w:val="99"/>
    <w:qFormat/>
    <w:rsid w:val="007271C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271CE"/>
    <w:pPr>
      <w:spacing w:before="100" w:beforeAutospacing="1" w:after="100" w:afterAutospacing="1"/>
    </w:pPr>
    <w:rPr>
      <w:rFonts w:ascii="Times" w:hAnsi="Times"/>
      <w:szCs w:val="20"/>
    </w:rPr>
  </w:style>
  <w:style w:type="paragraph" w:customStyle="1" w:styleId="bodyintro">
    <w:name w:val="bodyintro"/>
    <w:basedOn w:val="Normal"/>
    <w:uiPriority w:val="99"/>
    <w:qFormat/>
    <w:rsid w:val="007271C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271C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271C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271C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271CE"/>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7271CE"/>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7271CE"/>
    <w:pPr>
      <w:spacing w:before="100" w:beforeAutospacing="1" w:after="100" w:afterAutospacing="1"/>
    </w:pPr>
    <w:rPr>
      <w:rFonts w:ascii="Times" w:hAnsi="Times"/>
      <w:szCs w:val="20"/>
    </w:rPr>
  </w:style>
  <w:style w:type="paragraph" w:customStyle="1" w:styleId="pagpag2">
    <w:name w:val="pagpag2"/>
    <w:basedOn w:val="Normal"/>
    <w:uiPriority w:val="99"/>
    <w:qFormat/>
    <w:rsid w:val="007271CE"/>
    <w:pPr>
      <w:spacing w:before="100" w:beforeAutospacing="1" w:after="100" w:afterAutospacing="1"/>
    </w:pPr>
    <w:rPr>
      <w:rFonts w:ascii="Times" w:hAnsi="Times"/>
      <w:szCs w:val="20"/>
    </w:rPr>
  </w:style>
  <w:style w:type="paragraph" w:customStyle="1" w:styleId="pagpag3">
    <w:name w:val="pagpag3"/>
    <w:basedOn w:val="Normal"/>
    <w:uiPriority w:val="99"/>
    <w:qFormat/>
    <w:rsid w:val="007271C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7271C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271C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271C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271C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271C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271C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271CE"/>
    <w:rPr>
      <w:rFonts w:ascii="Lucida Grande" w:eastAsia="Cambria" w:hAnsi="Lucida Grande"/>
    </w:rPr>
  </w:style>
  <w:style w:type="paragraph" w:customStyle="1" w:styleId="OmniPage4">
    <w:name w:val="OmniPage #4"/>
    <w:basedOn w:val="Normal"/>
    <w:uiPriority w:val="99"/>
    <w:qFormat/>
    <w:rsid w:val="007271CE"/>
    <w:rPr>
      <w:rFonts w:ascii="Avenir LT Std 45 Book" w:hAnsi="Avenir LT Std 45 Book"/>
      <w:color w:val="000000"/>
      <w:szCs w:val="20"/>
    </w:rPr>
  </w:style>
  <w:style w:type="paragraph" w:customStyle="1" w:styleId="OmniPage10">
    <w:name w:val="OmniPage #10"/>
    <w:basedOn w:val="Normal"/>
    <w:uiPriority w:val="99"/>
    <w:qFormat/>
    <w:rsid w:val="007271CE"/>
    <w:rPr>
      <w:rFonts w:ascii="Avenir LT Std 45 Book" w:hAnsi="Avenir LT Std 45 Book"/>
      <w:color w:val="000000"/>
      <w:szCs w:val="20"/>
    </w:rPr>
  </w:style>
  <w:style w:type="paragraph" w:customStyle="1" w:styleId="Pa16">
    <w:name w:val="Pa16"/>
    <w:basedOn w:val="Default"/>
    <w:next w:val="Default"/>
    <w:uiPriority w:val="99"/>
    <w:qFormat/>
    <w:rsid w:val="007271C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271C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271C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271CE"/>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7271CE"/>
    <w:rPr>
      <w:rFonts w:ascii="Avenir LT Std 45 Book" w:hAnsi="Avenir LT Std 45 Book"/>
      <w:u w:val="single"/>
    </w:rPr>
  </w:style>
  <w:style w:type="paragraph" w:customStyle="1" w:styleId="Number">
    <w:name w:val="Number"/>
    <w:basedOn w:val="Heading2"/>
    <w:uiPriority w:val="99"/>
    <w:qFormat/>
    <w:rsid w:val="007271C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7271CE"/>
    <w:rPr>
      <w:bCs/>
      <w:iCs w:val="0"/>
    </w:rPr>
  </w:style>
  <w:style w:type="character" w:customStyle="1" w:styleId="viewstorydateline">
    <w:name w:val="viewstorydateline"/>
    <w:basedOn w:val="DefaultParagraphFont"/>
    <w:rsid w:val="007271CE"/>
  </w:style>
  <w:style w:type="character" w:customStyle="1" w:styleId="meta-sep">
    <w:name w:val="meta-sep"/>
    <w:basedOn w:val="DefaultParagraphFont"/>
    <w:rsid w:val="007271CE"/>
  </w:style>
  <w:style w:type="character" w:customStyle="1" w:styleId="A19">
    <w:name w:val="A19"/>
    <w:uiPriority w:val="99"/>
    <w:rsid w:val="007271CE"/>
    <w:rPr>
      <w:rFonts w:ascii="Georgia" w:hAnsi="Georgia" w:cs="Georgia" w:hint="default"/>
      <w:color w:val="000000"/>
      <w:sz w:val="20"/>
      <w:szCs w:val="20"/>
      <w:u w:val="single"/>
    </w:rPr>
  </w:style>
  <w:style w:type="character" w:customStyle="1" w:styleId="A13">
    <w:name w:val="A13"/>
    <w:uiPriority w:val="99"/>
    <w:rsid w:val="007271CE"/>
    <w:rPr>
      <w:rFonts w:ascii="Georgia" w:hAnsi="Georgia" w:cs="Georgia" w:hint="default"/>
      <w:color w:val="000000"/>
      <w:sz w:val="11"/>
      <w:szCs w:val="11"/>
    </w:rPr>
  </w:style>
  <w:style w:type="character" w:customStyle="1" w:styleId="ontext">
    <w:name w:val="ontext"/>
    <w:basedOn w:val="DefaultParagraphFont"/>
    <w:rsid w:val="007271CE"/>
  </w:style>
  <w:style w:type="table" w:styleId="MediumGrid2">
    <w:name w:val="Medium Grid 2"/>
    <w:basedOn w:val="TableNormal"/>
    <w:uiPriority w:val="68"/>
    <w:rsid w:val="007271C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271CE"/>
    <w:rPr>
      <w:rFonts w:ascii="Baskerville" w:hAnsi="Baskerville" w:hint="default"/>
      <w:sz w:val="26"/>
      <w:u w:val="single"/>
    </w:rPr>
  </w:style>
  <w:style w:type="character" w:customStyle="1" w:styleId="archive-title">
    <w:name w:val="archive-title"/>
    <w:basedOn w:val="DefaultParagraphFont"/>
    <w:rsid w:val="007271CE"/>
  </w:style>
  <w:style w:type="character" w:customStyle="1" w:styleId="imgleft">
    <w:name w:val="imgleft"/>
    <w:basedOn w:val="DefaultParagraphFont"/>
    <w:rsid w:val="007271CE"/>
  </w:style>
  <w:style w:type="character" w:customStyle="1" w:styleId="imgcenter">
    <w:name w:val="imgcenter"/>
    <w:basedOn w:val="DefaultParagraphFont"/>
    <w:rsid w:val="007271CE"/>
  </w:style>
  <w:style w:type="character" w:customStyle="1" w:styleId="A42">
    <w:name w:val="A4+2"/>
    <w:uiPriority w:val="99"/>
    <w:rsid w:val="007271CE"/>
    <w:rPr>
      <w:rFonts w:ascii="Helvetica LT Std" w:hAnsi="Helvetica LT Std" w:cs="Helvetica LT Std" w:hint="default"/>
      <w:color w:val="000000"/>
      <w:sz w:val="11"/>
      <w:szCs w:val="11"/>
    </w:rPr>
  </w:style>
  <w:style w:type="character" w:customStyle="1" w:styleId="Caption11">
    <w:name w:val="Caption11"/>
    <w:basedOn w:val="DefaultParagraphFont"/>
    <w:rsid w:val="007271CE"/>
  </w:style>
  <w:style w:type="character" w:customStyle="1" w:styleId="fstitle">
    <w:name w:val="fs_title"/>
    <w:basedOn w:val="DefaultParagraphFont"/>
    <w:rsid w:val="007271CE"/>
  </w:style>
  <w:style w:type="character" w:customStyle="1" w:styleId="reportbody1">
    <w:name w:val="reportbody1"/>
    <w:basedOn w:val="DefaultParagraphFont"/>
    <w:rsid w:val="007271CE"/>
    <w:rPr>
      <w:rFonts w:ascii="Tahoma" w:hAnsi="Tahoma" w:cs="Tahoma" w:hint="default"/>
      <w:color w:val="000000"/>
      <w:sz w:val="14"/>
      <w:szCs w:val="14"/>
    </w:rPr>
  </w:style>
  <w:style w:type="character" w:customStyle="1" w:styleId="dateday">
    <w:name w:val="date_day"/>
    <w:basedOn w:val="DefaultParagraphFont"/>
    <w:rsid w:val="007271CE"/>
  </w:style>
  <w:style w:type="character" w:customStyle="1" w:styleId="datemonth">
    <w:name w:val="date_month"/>
    <w:basedOn w:val="DefaultParagraphFont"/>
    <w:rsid w:val="007271CE"/>
  </w:style>
  <w:style w:type="character" w:customStyle="1" w:styleId="dateyear">
    <w:name w:val="date_year"/>
    <w:basedOn w:val="DefaultParagraphFont"/>
    <w:rsid w:val="007271CE"/>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7271C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271C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271CE"/>
    <w:rPr>
      <w:sz w:val="24"/>
      <w:szCs w:val="24"/>
      <w:lang w:val="en-US" w:eastAsia="en-US" w:bidi="ar-SA"/>
    </w:rPr>
  </w:style>
  <w:style w:type="character" w:customStyle="1" w:styleId="insideitro">
    <w:name w:val="insideitro"/>
    <w:basedOn w:val="DefaultParagraphFont"/>
    <w:rsid w:val="007271CE"/>
  </w:style>
  <w:style w:type="character" w:customStyle="1" w:styleId="wcfont">
    <w:name w:val="wcfont"/>
    <w:basedOn w:val="DefaultParagraphFont"/>
    <w:rsid w:val="007271CE"/>
  </w:style>
  <w:style w:type="character" w:customStyle="1" w:styleId="qftext">
    <w:name w:val="qftext"/>
    <w:basedOn w:val="DefaultParagraphFont"/>
    <w:rsid w:val="007271CE"/>
  </w:style>
  <w:style w:type="character" w:customStyle="1" w:styleId="leftidx">
    <w:name w:val="leftidx"/>
    <w:basedOn w:val="DefaultParagraphFont"/>
    <w:rsid w:val="007271CE"/>
  </w:style>
  <w:style w:type="character" w:customStyle="1" w:styleId="StyleBox12ptBold">
    <w:name w:val="Style Box + 12 pt Bold"/>
    <w:basedOn w:val="DefaultParagraphFont"/>
    <w:rsid w:val="007271CE"/>
    <w:rPr>
      <w:rFonts w:ascii="Georgia" w:hAnsi="Georgia"/>
      <w:b/>
      <w:bCs/>
      <w:sz w:val="22"/>
      <w:u w:val="single"/>
      <w:bdr w:val="none" w:sz="0" w:space="0" w:color="auto"/>
    </w:rPr>
  </w:style>
  <w:style w:type="character" w:customStyle="1" w:styleId="StyleBox12pt">
    <w:name w:val="Style Box + 12 pt"/>
    <w:basedOn w:val="DefaultParagraphFont"/>
    <w:rsid w:val="007271C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271CE"/>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271CE"/>
    <w:rPr>
      <w:rFonts w:ascii="Georgia" w:hAnsi="Georgia"/>
      <w:color w:val="0D0D0D" w:themeColor="text1" w:themeTint="F2"/>
      <w:sz w:val="22"/>
    </w:rPr>
  </w:style>
  <w:style w:type="character" w:customStyle="1" w:styleId="StyleGaramondText1Underline">
    <w:name w:val="Style Garamond Text 1 Underline"/>
    <w:basedOn w:val="DefaultParagraphFont"/>
    <w:rsid w:val="007271C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271C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271C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271CE"/>
    <w:rPr>
      <w:b w:val="0"/>
      <w:bCs w:val="0"/>
      <w:sz w:val="14"/>
      <w:u w:val="none"/>
    </w:rPr>
  </w:style>
  <w:style w:type="character" w:customStyle="1" w:styleId="Style7ptBold">
    <w:name w:val="Style 7 pt Bold"/>
    <w:basedOn w:val="DefaultParagraphFont"/>
    <w:rsid w:val="007271CE"/>
    <w:rPr>
      <w:b w:val="0"/>
      <w:bCs/>
      <w:sz w:val="14"/>
    </w:rPr>
  </w:style>
  <w:style w:type="paragraph" w:customStyle="1" w:styleId="width100">
    <w:name w:val="width100"/>
    <w:basedOn w:val="Normal"/>
    <w:uiPriority w:val="99"/>
    <w:qFormat/>
    <w:rsid w:val="007271C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271CE"/>
  </w:style>
  <w:style w:type="character" w:customStyle="1" w:styleId="eventsubtitle">
    <w:name w:val="eventsubtitle"/>
    <w:basedOn w:val="DefaultParagraphFont"/>
    <w:rsid w:val="007271CE"/>
  </w:style>
  <w:style w:type="character" w:customStyle="1" w:styleId="eventdate">
    <w:name w:val="eventdate"/>
    <w:basedOn w:val="DefaultParagraphFont"/>
    <w:rsid w:val="007271CE"/>
  </w:style>
  <w:style w:type="character" w:customStyle="1" w:styleId="legend">
    <w:name w:val="legend"/>
    <w:basedOn w:val="DefaultParagraphFont"/>
    <w:rsid w:val="007271CE"/>
  </w:style>
  <w:style w:type="character" w:customStyle="1" w:styleId="StyleLatinGaramond9ptUnderline">
    <w:name w:val="Style (Latin) Garamond 9 pt Underline"/>
    <w:rsid w:val="007271CE"/>
    <w:rPr>
      <w:sz w:val="22"/>
      <w:u w:val="single"/>
    </w:rPr>
  </w:style>
  <w:style w:type="paragraph" w:customStyle="1" w:styleId="targetcaption">
    <w:name w:val="targetcaption"/>
    <w:basedOn w:val="Normal"/>
    <w:uiPriority w:val="99"/>
    <w:qFormat/>
    <w:rsid w:val="007271C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271CE"/>
  </w:style>
  <w:style w:type="paragraph" w:customStyle="1" w:styleId="Pa1">
    <w:name w:val="Pa1"/>
    <w:basedOn w:val="Default"/>
    <w:next w:val="Default"/>
    <w:uiPriority w:val="99"/>
    <w:qFormat/>
    <w:rsid w:val="007271CE"/>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7271CE"/>
    <w:rPr>
      <w:rFonts w:ascii="Times New Roman" w:hAnsi="Times New Roman" w:cs="Times New Roman"/>
      <w:b/>
      <w:u w:val="single"/>
    </w:rPr>
  </w:style>
  <w:style w:type="paragraph" w:customStyle="1" w:styleId="DebateUnderlined">
    <w:name w:val="Debate Underlined"/>
    <w:basedOn w:val="Normal"/>
    <w:link w:val="DebateUnderlinedChar"/>
    <w:qFormat/>
    <w:rsid w:val="007271CE"/>
    <w:rPr>
      <w:rFonts w:ascii="Times New Roman" w:hAnsi="Times New Roman" w:cs="Times New Roman"/>
      <w:b/>
      <w:u w:val="single"/>
    </w:rPr>
  </w:style>
  <w:style w:type="character" w:customStyle="1" w:styleId="cite0">
    <w:name w:val="cite0"/>
    <w:rsid w:val="007271CE"/>
  </w:style>
  <w:style w:type="paragraph" w:customStyle="1" w:styleId="Card10f2">
    <w:name w:val="Card.10.f2"/>
    <w:basedOn w:val="Normal"/>
    <w:link w:val="Card10f2Char"/>
    <w:autoRedefine/>
    <w:qFormat/>
    <w:rsid w:val="007271CE"/>
    <w:rPr>
      <w:rFonts w:ascii="Avenir LT Std 45 Book" w:hAnsi="Avenir LT Std 45 Book"/>
      <w:sz w:val="16"/>
      <w:szCs w:val="20"/>
    </w:rPr>
  </w:style>
  <w:style w:type="character" w:customStyle="1" w:styleId="Card10f2Char">
    <w:name w:val="Card.10.f2 Char"/>
    <w:link w:val="Card10f2"/>
    <w:rsid w:val="007271CE"/>
    <w:rPr>
      <w:rFonts w:ascii="Avenir LT Std 45 Book" w:hAnsi="Avenir LT Std 45 Book" w:cs="Arial"/>
      <w:sz w:val="16"/>
      <w:szCs w:val="20"/>
    </w:rPr>
  </w:style>
  <w:style w:type="character" w:customStyle="1" w:styleId="Aunderline1">
    <w:name w:val="Aunderline"/>
    <w:uiPriority w:val="1"/>
    <w:qFormat/>
    <w:rsid w:val="007271C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271CE"/>
    <w:rPr>
      <w:rFonts w:eastAsia="Georgia" w:cs="Georgia"/>
      <w:sz w:val="21"/>
      <w:szCs w:val="21"/>
      <w:shd w:val="clear" w:color="auto" w:fill="FFFFFF"/>
    </w:rPr>
  </w:style>
  <w:style w:type="paragraph" w:customStyle="1" w:styleId="BodyText50">
    <w:name w:val="Body Text5"/>
    <w:basedOn w:val="Normal"/>
    <w:link w:val="Bodytext5"/>
    <w:qFormat/>
    <w:rsid w:val="007271C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7271C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271C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271CE"/>
    <w:pPr>
      <w:spacing w:before="100" w:beforeAutospacing="1" w:after="100" w:afterAutospacing="1"/>
    </w:pPr>
    <w:rPr>
      <w:rFonts w:ascii="Avenir LT Std 45 Book" w:hAnsi="Avenir LT Std 45 Book"/>
    </w:rPr>
  </w:style>
  <w:style w:type="character" w:customStyle="1" w:styleId="in-widget">
    <w:name w:val="in-widget"/>
    <w:rsid w:val="007271CE"/>
  </w:style>
  <w:style w:type="character" w:customStyle="1" w:styleId="in-top">
    <w:name w:val="in-top"/>
    <w:rsid w:val="007271CE"/>
  </w:style>
  <w:style w:type="character" w:customStyle="1" w:styleId="nukeled">
    <w:name w:val="nukeled"/>
    <w:rsid w:val="007271CE"/>
  </w:style>
  <w:style w:type="character" w:customStyle="1" w:styleId="contextlyrelated">
    <w:name w:val="contextly_related"/>
    <w:rsid w:val="007271CE"/>
  </w:style>
  <w:style w:type="character" w:customStyle="1" w:styleId="in-right">
    <w:name w:val="in-right"/>
    <w:rsid w:val="007271CE"/>
  </w:style>
  <w:style w:type="character" w:customStyle="1" w:styleId="adtext0">
    <w:name w:val="ad_text"/>
    <w:rsid w:val="007271CE"/>
  </w:style>
  <w:style w:type="character" w:customStyle="1" w:styleId="linkrow">
    <w:name w:val="link_row"/>
    <w:rsid w:val="007271CE"/>
  </w:style>
  <w:style w:type="character" w:customStyle="1" w:styleId="revision-date">
    <w:name w:val="revision-date"/>
    <w:rsid w:val="007271CE"/>
  </w:style>
  <w:style w:type="paragraph" w:customStyle="1" w:styleId="t6">
    <w:name w:val="t6"/>
    <w:basedOn w:val="Normal"/>
    <w:uiPriority w:val="99"/>
    <w:qFormat/>
    <w:rsid w:val="007271C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271CE"/>
    <w:pPr>
      <w:spacing w:before="100" w:beforeAutospacing="1" w:after="100" w:afterAutospacing="1"/>
    </w:pPr>
    <w:rPr>
      <w:rFonts w:ascii="Avenir LT Std 45 Book" w:hAnsi="Avenir LT Std 45 Book"/>
    </w:rPr>
  </w:style>
  <w:style w:type="character" w:customStyle="1" w:styleId="facebook-share">
    <w:name w:val="facebook-share"/>
    <w:rsid w:val="007271CE"/>
  </w:style>
  <w:style w:type="character" w:customStyle="1" w:styleId="facebook-share-label">
    <w:name w:val="facebook-share-label"/>
    <w:rsid w:val="007271CE"/>
  </w:style>
  <w:style w:type="paragraph" w:customStyle="1" w:styleId="stand-first-alone">
    <w:name w:val="stand-first-alone"/>
    <w:basedOn w:val="Normal"/>
    <w:uiPriority w:val="99"/>
    <w:qFormat/>
    <w:rsid w:val="007271CE"/>
    <w:pPr>
      <w:spacing w:before="100" w:beforeAutospacing="1" w:after="100" w:afterAutospacing="1"/>
    </w:pPr>
    <w:rPr>
      <w:rFonts w:ascii="Avenir LT Std 45 Book" w:hAnsi="Avenir LT Std 45 Book"/>
    </w:rPr>
  </w:style>
  <w:style w:type="character" w:customStyle="1" w:styleId="UNDERLINECharChar">
    <w:name w:val="UNDERLINE Char Char"/>
    <w:rsid w:val="007271CE"/>
    <w:rPr>
      <w:bCs/>
      <w:kern w:val="28"/>
      <w:szCs w:val="32"/>
      <w:u w:val="single"/>
    </w:rPr>
  </w:style>
  <w:style w:type="character" w:customStyle="1" w:styleId="ata11y">
    <w:name w:val="at_a11y"/>
    <w:rsid w:val="007271CE"/>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7271CE"/>
    <w:rPr>
      <w:sz w:val="24"/>
      <w:szCs w:val="24"/>
      <w:u w:val="thick"/>
    </w:rPr>
  </w:style>
  <w:style w:type="paragraph" w:customStyle="1" w:styleId="wallacepara">
    <w:name w:val="wallacepara"/>
    <w:basedOn w:val="Normal"/>
    <w:uiPriority w:val="99"/>
    <w:qFormat/>
    <w:rsid w:val="007271C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271C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271CE"/>
    <w:pPr>
      <w:spacing w:before="100" w:beforeAutospacing="1" w:after="100" w:afterAutospacing="1"/>
    </w:pPr>
    <w:rPr>
      <w:rFonts w:ascii="Avenir LT Std 45 Book" w:hAnsi="Avenir LT Std 45 Book"/>
    </w:rPr>
  </w:style>
  <w:style w:type="character" w:customStyle="1" w:styleId="tpk">
    <w:name w:val="tpk"/>
    <w:rsid w:val="007271CE"/>
  </w:style>
  <w:style w:type="paragraph" w:customStyle="1" w:styleId="titlestyle1">
    <w:name w:val="titlestyle1"/>
    <w:basedOn w:val="Normal"/>
    <w:uiPriority w:val="99"/>
    <w:qFormat/>
    <w:rsid w:val="007271C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271C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271CE"/>
    <w:pPr>
      <w:spacing w:before="100" w:beforeAutospacing="1" w:after="100" w:afterAutospacing="1"/>
    </w:pPr>
    <w:rPr>
      <w:rFonts w:ascii="Avenir LT Std 45 Book" w:hAnsi="Avenir LT Std 45 Book"/>
    </w:rPr>
  </w:style>
  <w:style w:type="character" w:customStyle="1" w:styleId="A24">
    <w:name w:val="A24"/>
    <w:uiPriority w:val="99"/>
    <w:rsid w:val="007271CE"/>
    <w:rPr>
      <w:rFonts w:ascii="Paperback 24" w:hAnsi="Paperback 24" w:cs="Paperback 24"/>
      <w:color w:val="000000"/>
      <w:sz w:val="32"/>
      <w:szCs w:val="32"/>
    </w:rPr>
  </w:style>
  <w:style w:type="character" w:customStyle="1" w:styleId="A25">
    <w:name w:val="A25"/>
    <w:uiPriority w:val="99"/>
    <w:rsid w:val="007271CE"/>
    <w:rPr>
      <w:rFonts w:ascii="Webdings" w:hAnsi="Webdings" w:cs="Webdings"/>
      <w:color w:val="000000"/>
      <w:sz w:val="16"/>
      <w:szCs w:val="16"/>
    </w:rPr>
  </w:style>
  <w:style w:type="paragraph" w:customStyle="1" w:styleId="CM45">
    <w:name w:val="CM45"/>
    <w:basedOn w:val="Default"/>
    <w:next w:val="Default"/>
    <w:uiPriority w:val="99"/>
    <w:qFormat/>
    <w:rsid w:val="007271CE"/>
    <w:rPr>
      <w:rFonts w:eastAsia="Calibri"/>
      <w:color w:val="auto"/>
      <w:sz w:val="22"/>
    </w:rPr>
  </w:style>
  <w:style w:type="paragraph" w:customStyle="1" w:styleId="CM46">
    <w:name w:val="CM46"/>
    <w:basedOn w:val="Default"/>
    <w:next w:val="Default"/>
    <w:uiPriority w:val="99"/>
    <w:qFormat/>
    <w:rsid w:val="007271CE"/>
    <w:rPr>
      <w:rFonts w:eastAsia="Calibri"/>
      <w:color w:val="auto"/>
      <w:sz w:val="22"/>
    </w:rPr>
  </w:style>
  <w:style w:type="character" w:customStyle="1" w:styleId="Headerorfooter">
    <w:name w:val="Header or footer_"/>
    <w:basedOn w:val="DefaultParagraphFont"/>
    <w:rsid w:val="007271C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271C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271C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271C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271C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271CE"/>
    <w:pPr>
      <w:widowControl w:val="0"/>
      <w:shd w:val="clear" w:color="auto" w:fill="FFFFFF"/>
      <w:spacing w:before="480" w:after="180" w:line="0" w:lineRule="atLeast"/>
      <w:jc w:val="both"/>
    </w:pPr>
    <w:rPr>
      <w:rFonts w:eastAsia="Arial"/>
      <w:b/>
      <w:bCs/>
      <w:sz w:val="20"/>
      <w:szCs w:val="20"/>
    </w:rPr>
  </w:style>
  <w:style w:type="character" w:customStyle="1" w:styleId="Bodytext31">
    <w:name w:val="Body text (3)_"/>
    <w:basedOn w:val="DefaultParagraphFont"/>
    <w:rsid w:val="007271C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271C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271CE"/>
    <w:pPr>
      <w:widowControl w:val="0"/>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7271C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271CE"/>
    <w:pPr>
      <w:widowControl w:val="0"/>
      <w:shd w:val="clear" w:color="auto" w:fill="FFFFFF"/>
      <w:spacing w:line="0" w:lineRule="atLeast"/>
    </w:pPr>
    <w:rPr>
      <w:rFonts w:eastAsia="Arial"/>
      <w:sz w:val="20"/>
      <w:szCs w:val="20"/>
    </w:rPr>
  </w:style>
  <w:style w:type="character" w:customStyle="1" w:styleId="Bodytext310">
    <w:name w:val="Body text (31)_"/>
    <w:basedOn w:val="DefaultParagraphFont"/>
    <w:link w:val="Bodytext311"/>
    <w:rsid w:val="007271C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271CE"/>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7271C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271CE"/>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271C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271C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271C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271C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271C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271C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271C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271C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271C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271C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271C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271CE"/>
    <w:rPr>
      <w:rFonts w:ascii="Arial" w:eastAsia="Arial" w:hAnsi="Arial" w:cs="Arial"/>
      <w:sz w:val="20"/>
      <w:szCs w:val="20"/>
      <w:shd w:val="clear" w:color="auto" w:fill="FFFFFF"/>
    </w:rPr>
  </w:style>
  <w:style w:type="paragraph" w:customStyle="1" w:styleId="Heading220">
    <w:name w:val="Heading #22"/>
    <w:basedOn w:val="Normal"/>
    <w:link w:val="Heading22"/>
    <w:qFormat/>
    <w:rsid w:val="007271CE"/>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7271C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271C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271C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271C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271C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271CE"/>
    <w:pPr>
      <w:widowControl w:val="0"/>
      <w:shd w:val="clear" w:color="auto" w:fill="FFFFFF"/>
      <w:spacing w:before="180" w:after="60" w:line="0" w:lineRule="atLeast"/>
      <w:jc w:val="right"/>
    </w:pPr>
    <w:rPr>
      <w:rFonts w:eastAsia="Arial"/>
      <w:b/>
      <w:bCs/>
      <w:sz w:val="17"/>
      <w:szCs w:val="17"/>
    </w:rPr>
  </w:style>
  <w:style w:type="character" w:customStyle="1" w:styleId="Picturecaption2Spacing0ptExact">
    <w:name w:val="Picture caption (2) + Spacing 0 pt Exact"/>
    <w:basedOn w:val="Picturecaption2"/>
    <w:rsid w:val="007271C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271C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271C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271C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271CE"/>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
    <w:basedOn w:val="Bodytext140"/>
    <w:rsid w:val="007271C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271C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271C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271C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271C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271C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271C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271C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271C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271C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271C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271CE"/>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7271C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271CE"/>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7271C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271C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271C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271C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271C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271CE"/>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7271C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271C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271C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271C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271CE"/>
    <w:pPr>
      <w:widowControl w:val="0"/>
      <w:shd w:val="clear" w:color="auto" w:fill="FFFFFF"/>
      <w:spacing w:line="0" w:lineRule="atLeast"/>
    </w:pPr>
    <w:rPr>
      <w:rFonts w:eastAsia="Arial"/>
      <w:b/>
      <w:bCs/>
      <w:sz w:val="16"/>
      <w:szCs w:val="16"/>
    </w:rPr>
  </w:style>
  <w:style w:type="character" w:customStyle="1" w:styleId="Heading230">
    <w:name w:val="Heading #23_"/>
    <w:basedOn w:val="DefaultParagraphFont"/>
    <w:link w:val="Heading231"/>
    <w:rsid w:val="007271C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271CE"/>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7271C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271C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271C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271C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271CE"/>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7271C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271C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271C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271C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271C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271C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271C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271C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271C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271C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271C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271C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271C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271C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271C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271C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271CE"/>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7271C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271C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271C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271C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271C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271C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271C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7271C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271C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271C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271C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271CE"/>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7271C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271CE"/>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7271C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271CE"/>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7271C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271CE"/>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7271C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271C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271C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271CE"/>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7271C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271C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271CE"/>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7271C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271C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271CE"/>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7271C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271CE"/>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7271C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271CE"/>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7271C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271C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271C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271C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271CE"/>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7271C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271CE"/>
    <w:rPr>
      <w:rFonts w:eastAsia="Georgia" w:cs="Georgia"/>
      <w:sz w:val="21"/>
      <w:szCs w:val="21"/>
      <w:shd w:val="clear" w:color="auto" w:fill="FFFFFF"/>
    </w:rPr>
  </w:style>
  <w:style w:type="paragraph" w:customStyle="1" w:styleId="Picturecaption90">
    <w:name w:val="Picture caption (9)"/>
    <w:basedOn w:val="Normal"/>
    <w:link w:val="Picturecaption9"/>
    <w:qFormat/>
    <w:rsid w:val="007271C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271C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271C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271C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271C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271C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271C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271C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271C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271CE"/>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7271C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271C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271C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271C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271C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271C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271C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271C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271C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271CE"/>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7271C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271C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271C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271C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271C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271C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7271C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271C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271C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271C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271CE"/>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5"/>
    <w:rsid w:val="007271C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271C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271C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271CE"/>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7271C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271C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271C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271CE"/>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7271C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271C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271C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271C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271C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271CE"/>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7271C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271C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271C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271C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271C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271CE"/>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7271C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271CE"/>
  </w:style>
  <w:style w:type="character" w:customStyle="1" w:styleId="article-quote-right">
    <w:name w:val="article-quote-right"/>
    <w:basedOn w:val="DefaultParagraphFont"/>
    <w:rsid w:val="007271CE"/>
  </w:style>
  <w:style w:type="character" w:customStyle="1" w:styleId="commentstext0">
    <w:name w:val="commentstext"/>
    <w:rsid w:val="007271CE"/>
  </w:style>
  <w:style w:type="character" w:customStyle="1" w:styleId="sup1">
    <w:name w:val="sup1"/>
    <w:rsid w:val="007271CE"/>
    <w:rPr>
      <w:rFonts w:ascii="Times New Roman" w:hAnsi="Times New Roman" w:cs="Times New Roman" w:hint="default"/>
      <w:color w:val="000000"/>
      <w:shd w:val="clear" w:color="auto" w:fill="FEFFCF"/>
    </w:rPr>
  </w:style>
  <w:style w:type="character" w:customStyle="1" w:styleId="pgnum1">
    <w:name w:val="pgnum1"/>
    <w:rsid w:val="007271CE"/>
    <w:rPr>
      <w:rFonts w:ascii="Arial" w:hAnsi="Arial" w:cs="Arial" w:hint="default"/>
      <w:color w:val="FF0000"/>
      <w:sz w:val="22"/>
      <w:szCs w:val="22"/>
    </w:rPr>
  </w:style>
  <w:style w:type="character" w:customStyle="1" w:styleId="apple">
    <w:name w:val="apple"/>
    <w:rsid w:val="007271CE"/>
  </w:style>
  <w:style w:type="paragraph" w:customStyle="1" w:styleId="BlockHeadingsCharChar">
    <w:name w:val="Block Headings Char Char"/>
    <w:basedOn w:val="Normal"/>
    <w:link w:val="BlockHeadingsCharCharChar"/>
    <w:qFormat/>
    <w:rsid w:val="007271C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271C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271CE"/>
    <w:rPr>
      <w:rFonts w:ascii="Georgia" w:eastAsia="Calibri" w:hAnsi="Georgia" w:cs="Times New Roman"/>
      <w:sz w:val="24"/>
      <w:u w:val="thick"/>
    </w:rPr>
  </w:style>
  <w:style w:type="character" w:customStyle="1" w:styleId="TagsChar1CharChar">
    <w:name w:val="Tags Char1 Char Char"/>
    <w:link w:val="TagsChar1Char"/>
    <w:rsid w:val="007271CE"/>
    <w:rPr>
      <w:rFonts w:ascii="Avenir LT Std 45 Book" w:eastAsia="Calibri" w:hAnsi="Avenir LT Std 45 Book" w:cs="Arial"/>
      <w:b/>
    </w:rPr>
  </w:style>
  <w:style w:type="character" w:customStyle="1" w:styleId="CitesCharCharCharChar">
    <w:name w:val="Cites Char Char Char Char"/>
    <w:rsid w:val="007271CE"/>
    <w:rPr>
      <w:rFonts w:ascii="Georgia" w:eastAsia="Calibri" w:hAnsi="Georgia"/>
      <w:b/>
      <w:bCs/>
    </w:rPr>
  </w:style>
  <w:style w:type="character" w:customStyle="1" w:styleId="CardsFont6ptCharCharChar">
    <w:name w:val="Cards + Font: 6 pt Char Char Char"/>
    <w:rsid w:val="007271CE"/>
    <w:rPr>
      <w:rFonts w:ascii="Arial" w:eastAsia="Calibri" w:hAnsi="Arial" w:cs="Arial"/>
      <w:sz w:val="12"/>
    </w:rPr>
  </w:style>
  <w:style w:type="character" w:customStyle="1" w:styleId="BlockHeadingsCharCharChar">
    <w:name w:val="Block Headings Char Char Char"/>
    <w:link w:val="BlockHeadingsCharChar"/>
    <w:rsid w:val="007271CE"/>
    <w:rPr>
      <w:rFonts w:ascii="Avenir LT Std 45 Book" w:eastAsia="Calibri" w:hAnsi="Avenir LT Std 45 Book" w:cs="Arial"/>
      <w:b/>
      <w:caps/>
      <w:szCs w:val="20"/>
    </w:rPr>
  </w:style>
  <w:style w:type="paragraph" w:customStyle="1" w:styleId="CardsUnderline">
    <w:name w:val="Cards + Underline"/>
    <w:basedOn w:val="Normal"/>
    <w:link w:val="CardsUnderlineChar"/>
    <w:qFormat/>
    <w:rsid w:val="007271C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271CE"/>
    <w:rPr>
      <w:rFonts w:ascii="Avenir LT Std 45 Book" w:hAnsi="Avenir LT Std 45 Book" w:cs="Arial"/>
      <w:u w:val="thick"/>
    </w:rPr>
  </w:style>
  <w:style w:type="paragraph" w:customStyle="1" w:styleId="StyleNormalWebNormalWebChar1CharNormalWebCharCharC">
    <w:name w:val="Style Normal (Web)Normal (Web) Char1 CharNormal (Web) Char Char C..."/>
    <w:basedOn w:val="NormalWeb"/>
    <w:uiPriority w:val="99"/>
    <w:qFormat/>
    <w:rsid w:val="007271CE"/>
    <w:pPr>
      <w:spacing w:line="259" w:lineRule="auto"/>
    </w:pPr>
    <w:rPr>
      <w:rFonts w:ascii="Georgia" w:eastAsiaTheme="minorHAnsi" w:hAnsi="Georgia" w:cs="Calibri"/>
      <w:sz w:val="22"/>
      <w:szCs w:val="22"/>
      <w:lang w:eastAsia="en-US"/>
    </w:rPr>
  </w:style>
  <w:style w:type="paragraph" w:customStyle="1" w:styleId="Reference">
    <w:name w:val="Reference"/>
    <w:uiPriority w:val="99"/>
    <w:qFormat/>
    <w:rsid w:val="007271C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271CE"/>
  </w:style>
  <w:style w:type="paragraph" w:customStyle="1" w:styleId="StyleHeading2Heading2Char2CharHeading2Char1CharCharHead">
    <w:name w:val="Style Heading 2Heading 2 Char2 CharHeading 2 Char1 Char CharHead..."/>
    <w:basedOn w:val="Heading2"/>
    <w:uiPriority w:val="99"/>
    <w:qFormat/>
    <w:rsid w:val="007271C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7271C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271CE"/>
    <w:rPr>
      <w:rFonts w:ascii="Georgia" w:hAnsi="Georgia"/>
      <w:sz w:val="20"/>
      <w:u w:val="single"/>
    </w:rPr>
  </w:style>
  <w:style w:type="paragraph" w:customStyle="1" w:styleId="Blocktitle3">
    <w:name w:val="Block title"/>
    <w:basedOn w:val="Heading1"/>
    <w:autoRedefine/>
    <w:uiPriority w:val="99"/>
    <w:qFormat/>
    <w:rsid w:val="007271C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7271CE"/>
  </w:style>
  <w:style w:type="character" w:customStyle="1" w:styleId="Style1Char2">
    <w:name w:val="Style1 Char2"/>
    <w:rsid w:val="007271CE"/>
    <w:rPr>
      <w:szCs w:val="24"/>
      <w:lang w:val="en-US" w:eastAsia="en-US" w:bidi="ar-SA"/>
    </w:rPr>
  </w:style>
  <w:style w:type="paragraph" w:customStyle="1" w:styleId="SmallCite">
    <w:name w:val="Small Cite"/>
    <w:basedOn w:val="Normal"/>
    <w:uiPriority w:val="99"/>
    <w:qFormat/>
    <w:rsid w:val="007271CE"/>
    <w:pPr>
      <w:jc w:val="both"/>
    </w:pPr>
    <w:rPr>
      <w:rFonts w:ascii="Verdana" w:hAnsi="Verdana"/>
      <w:sz w:val="16"/>
    </w:rPr>
  </w:style>
  <w:style w:type="character" w:customStyle="1" w:styleId="inside-head1">
    <w:name w:val="inside-head1"/>
    <w:rsid w:val="007271CE"/>
    <w:rPr>
      <w:rFonts w:ascii="Arial" w:hAnsi="Arial" w:cs="Arial" w:hint="default"/>
      <w:b/>
      <w:bCs/>
      <w:color w:val="000000"/>
      <w:spacing w:val="-15"/>
      <w:sz w:val="45"/>
      <w:szCs w:val="45"/>
    </w:rPr>
  </w:style>
  <w:style w:type="character" w:customStyle="1" w:styleId="datestamp1">
    <w:name w:val="datestamp1"/>
    <w:rsid w:val="007271C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271C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271CE"/>
  </w:style>
  <w:style w:type="paragraph" w:customStyle="1" w:styleId="links1">
    <w:name w:val="links1"/>
    <w:basedOn w:val="Normal"/>
    <w:uiPriority w:val="99"/>
    <w:qFormat/>
    <w:rsid w:val="007271C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7271C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271CE"/>
    <w:rPr>
      <w:rFonts w:ascii="Verdana" w:hAnsi="Verdana" w:hint="default"/>
      <w:b/>
      <w:bCs/>
      <w:sz w:val="32"/>
      <w:szCs w:val="32"/>
    </w:rPr>
  </w:style>
  <w:style w:type="character" w:customStyle="1" w:styleId="storydeck31">
    <w:name w:val="storydeck31"/>
    <w:rsid w:val="007271CE"/>
    <w:rPr>
      <w:rFonts w:ascii="Verdana" w:hAnsi="Verdana" w:hint="default"/>
      <w:i w:val="0"/>
      <w:iCs w:val="0"/>
      <w:sz w:val="21"/>
      <w:szCs w:val="21"/>
    </w:rPr>
  </w:style>
  <w:style w:type="character" w:customStyle="1" w:styleId="subtitle10">
    <w:name w:val="subtitle1"/>
    <w:rsid w:val="007271C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271CE"/>
    <w:pPr>
      <w:spacing w:before="240" w:after="240"/>
      <w:jc w:val="both"/>
    </w:pPr>
    <w:rPr>
      <w:rFonts w:ascii="Avenir LT Std 45 Book" w:hAnsi="Avenir LT Std 45 Book"/>
    </w:rPr>
  </w:style>
  <w:style w:type="character" w:customStyle="1" w:styleId="clsbiolink">
    <w:name w:val="clsbiolink"/>
    <w:rsid w:val="007271CE"/>
  </w:style>
  <w:style w:type="character" w:customStyle="1" w:styleId="clssmaller">
    <w:name w:val="clssmaller"/>
    <w:rsid w:val="007271CE"/>
  </w:style>
  <w:style w:type="character" w:customStyle="1" w:styleId="sm1">
    <w:name w:val="sm1"/>
    <w:rsid w:val="007271CE"/>
    <w:rPr>
      <w:rFonts w:ascii="Verdana" w:hAnsi="Verdana" w:hint="default"/>
      <w:i w:val="0"/>
      <w:iCs w:val="0"/>
      <w:smallCaps w:val="0"/>
      <w:color w:val="000000"/>
      <w:sz w:val="17"/>
      <w:szCs w:val="17"/>
    </w:rPr>
  </w:style>
  <w:style w:type="character" w:customStyle="1" w:styleId="noindentChar">
    <w:name w:val="noindent Char"/>
    <w:rsid w:val="007271CE"/>
    <w:rPr>
      <w:rFonts w:ascii="Arial" w:hAnsi="Arial" w:cs="Arial"/>
      <w:sz w:val="24"/>
      <w:szCs w:val="24"/>
      <w:lang w:val="en-US" w:eastAsia="en-US" w:bidi="ar-SA"/>
    </w:rPr>
  </w:style>
  <w:style w:type="character" w:customStyle="1" w:styleId="SmallChar1">
    <w:name w:val="Small Char1"/>
    <w:rsid w:val="007271CE"/>
    <w:rPr>
      <w:sz w:val="16"/>
      <w:szCs w:val="24"/>
      <w:lang w:val="en-US" w:eastAsia="en-US" w:bidi="ar-SA"/>
    </w:rPr>
  </w:style>
  <w:style w:type="character" w:customStyle="1" w:styleId="fullcite0">
    <w:name w:val="fullcite"/>
    <w:rsid w:val="007271CE"/>
  </w:style>
  <w:style w:type="character" w:customStyle="1" w:styleId="Style9ptThickunderline">
    <w:name w:val="Style 9 pt Thick underline"/>
    <w:rsid w:val="007271CE"/>
    <w:rPr>
      <w:sz w:val="24"/>
      <w:u w:val="thick"/>
    </w:rPr>
  </w:style>
  <w:style w:type="paragraph" w:customStyle="1" w:styleId="Repeatheader">
    <w:name w:val="Repeat header"/>
    <w:basedOn w:val="Normal"/>
    <w:autoRedefine/>
    <w:uiPriority w:val="99"/>
    <w:qFormat/>
    <w:rsid w:val="007271C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271CE"/>
    <w:pPr>
      <w:jc w:val="both"/>
    </w:pPr>
    <w:rPr>
      <w:rFonts w:ascii="Georgia" w:eastAsia="Times New Roman" w:hAnsi="Georgia"/>
    </w:rPr>
  </w:style>
  <w:style w:type="character" w:customStyle="1" w:styleId="CardNotUnderlinedChar">
    <w:name w:val="Card Not Underlined Char"/>
    <w:rsid w:val="007271CE"/>
    <w:rPr>
      <w:sz w:val="16"/>
      <w:lang w:val="en-US" w:eastAsia="en-US" w:bidi="ar-SA"/>
    </w:rPr>
  </w:style>
  <w:style w:type="paragraph" w:customStyle="1" w:styleId="CardNotUnderlined3">
    <w:name w:val="Card Not Underlined 3"/>
    <w:basedOn w:val="CardNotUnderlined"/>
    <w:uiPriority w:val="99"/>
    <w:qFormat/>
    <w:rsid w:val="007271CE"/>
    <w:pPr>
      <w:jc w:val="both"/>
    </w:pPr>
    <w:rPr>
      <w:rFonts w:ascii="Georgia" w:eastAsia="Times New Roman" w:hAnsi="Georgia"/>
    </w:rPr>
  </w:style>
  <w:style w:type="paragraph" w:customStyle="1" w:styleId="CardNotUnderlinedFinal">
    <w:name w:val="Card Not Underlined Final"/>
    <w:basedOn w:val="CardNotUnderlined3"/>
    <w:uiPriority w:val="99"/>
    <w:qFormat/>
    <w:rsid w:val="007271CE"/>
  </w:style>
  <w:style w:type="character" w:customStyle="1" w:styleId="IndexHeadersCharChar">
    <w:name w:val="Index Headers Char Char"/>
    <w:rsid w:val="007271CE"/>
    <w:rPr>
      <w:rFonts w:cs="Arial"/>
      <w:bCs/>
      <w:caps/>
      <w:color w:val="FFFFFF"/>
      <w:sz w:val="2"/>
      <w:szCs w:val="2"/>
      <w:lang w:val="en-US" w:eastAsia="en-US" w:bidi="ar-SA"/>
    </w:rPr>
  </w:style>
  <w:style w:type="paragraph" w:customStyle="1" w:styleId="Numbering">
    <w:name w:val="Numbering"/>
    <w:basedOn w:val="Normal"/>
    <w:next w:val="Normal"/>
    <w:uiPriority w:val="99"/>
    <w:qFormat/>
    <w:rsid w:val="007271C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7271C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7271C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7271C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7271CE"/>
    <w:pPr>
      <w:numPr>
        <w:numId w:val="47"/>
      </w:numPr>
      <w:tabs>
        <w:tab w:val="clear" w:pos="1080"/>
        <w:tab w:val="num" w:pos="360"/>
        <w:tab w:val="num" w:pos="720"/>
      </w:tabs>
      <w:ind w:left="720"/>
    </w:pPr>
  </w:style>
  <w:style w:type="paragraph" w:customStyle="1" w:styleId="Lettering">
    <w:name w:val="Lettering"/>
    <w:basedOn w:val="Numbering"/>
    <w:next w:val="Normal"/>
    <w:uiPriority w:val="99"/>
    <w:qFormat/>
    <w:rsid w:val="007271CE"/>
  </w:style>
  <w:style w:type="paragraph" w:customStyle="1" w:styleId="FileName">
    <w:name w:val="File Name"/>
    <w:basedOn w:val="Normal"/>
    <w:next w:val="Normal"/>
    <w:uiPriority w:val="99"/>
    <w:qFormat/>
    <w:rsid w:val="007271C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7271C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7271CE"/>
  </w:style>
  <w:style w:type="paragraph" w:customStyle="1" w:styleId="CardContinued1">
    <w:name w:val="Card Continued 1"/>
    <w:basedOn w:val="Normal"/>
    <w:next w:val="Normal"/>
    <w:uiPriority w:val="99"/>
    <w:qFormat/>
    <w:rsid w:val="007271C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7271CE"/>
  </w:style>
  <w:style w:type="paragraph" w:customStyle="1" w:styleId="Clearformatting">
    <w:name w:val="Clear formatting"/>
    <w:basedOn w:val="Normal"/>
    <w:uiPriority w:val="99"/>
    <w:qFormat/>
    <w:rsid w:val="007271CE"/>
    <w:pPr>
      <w:keepNext/>
      <w:jc w:val="both"/>
      <w:outlineLvl w:val="2"/>
    </w:pPr>
    <w:rPr>
      <w:rFonts w:ascii="Avenir LT Std 45 Book" w:hAnsi="Avenir LT Std 45 Book"/>
      <w:b/>
      <w:bCs/>
      <w:szCs w:val="26"/>
    </w:rPr>
  </w:style>
  <w:style w:type="character" w:customStyle="1" w:styleId="justify">
    <w:name w:val="justify"/>
    <w:rsid w:val="007271CE"/>
  </w:style>
  <w:style w:type="paragraph" w:customStyle="1" w:styleId="SmallCardText">
    <w:name w:val="Small Card Text"/>
    <w:uiPriority w:val="99"/>
    <w:qFormat/>
    <w:rsid w:val="007271CE"/>
    <w:pPr>
      <w:spacing w:after="200" w:line="276" w:lineRule="auto"/>
    </w:pPr>
  </w:style>
  <w:style w:type="character" w:customStyle="1" w:styleId="SmallCardTextChar">
    <w:name w:val="Small Card Text Char"/>
    <w:rsid w:val="007271CE"/>
    <w:rPr>
      <w:sz w:val="16"/>
      <w:szCs w:val="16"/>
      <w:lang w:val="en-US" w:eastAsia="en-US" w:bidi="ar-SA"/>
    </w:rPr>
  </w:style>
  <w:style w:type="paragraph" w:customStyle="1" w:styleId="TAGFONT">
    <w:name w:val="TAG FONT"/>
    <w:basedOn w:val="Normal"/>
    <w:autoRedefine/>
    <w:uiPriority w:val="99"/>
    <w:qFormat/>
    <w:rsid w:val="007271CE"/>
    <w:pPr>
      <w:jc w:val="both"/>
    </w:pPr>
    <w:rPr>
      <w:rFonts w:ascii="Avenir LT Std 45 Book" w:hAnsi="Avenir LT Std 45 Book"/>
    </w:rPr>
  </w:style>
  <w:style w:type="character" w:customStyle="1" w:styleId="tagChar30">
    <w:name w:val="tag Char3"/>
    <w:rsid w:val="007271CE"/>
    <w:rPr>
      <w:b/>
      <w:sz w:val="24"/>
      <w:szCs w:val="24"/>
      <w:lang w:val="en-US" w:eastAsia="en-US" w:bidi="ar-SA"/>
    </w:rPr>
  </w:style>
  <w:style w:type="paragraph" w:customStyle="1" w:styleId="8point">
    <w:name w:val="8 point"/>
    <w:basedOn w:val="Normal"/>
    <w:link w:val="8pointChar"/>
    <w:qFormat/>
    <w:rsid w:val="007271C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271CE"/>
    <w:pPr>
      <w:spacing w:after="0" w:line="240" w:lineRule="auto"/>
    </w:pPr>
    <w:rPr>
      <w:b/>
      <w:u w:val="single"/>
    </w:rPr>
  </w:style>
  <w:style w:type="character" w:customStyle="1" w:styleId="awtw">
    <w:name w:val="awtw"/>
    <w:rsid w:val="007271CE"/>
  </w:style>
  <w:style w:type="paragraph" w:customStyle="1" w:styleId="Style60">
    <w:name w:val="Style 6"/>
    <w:uiPriority w:val="99"/>
    <w:qFormat/>
    <w:rsid w:val="007271C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271C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271C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271CE"/>
    <w:rPr>
      <w:rFonts w:ascii="Avenir LT Std 45 Book" w:hAnsi="Avenir LT Std 45 Book" w:cs="Arial"/>
      <w:b/>
      <w:bCs/>
      <w:szCs w:val="26"/>
      <w:u w:val="single"/>
    </w:rPr>
  </w:style>
  <w:style w:type="paragraph" w:customStyle="1" w:styleId="western">
    <w:name w:val="western"/>
    <w:basedOn w:val="Normal"/>
    <w:uiPriority w:val="99"/>
    <w:qFormat/>
    <w:rsid w:val="007271CE"/>
    <w:pPr>
      <w:spacing w:before="100" w:beforeAutospacing="1" w:after="100" w:afterAutospacing="1"/>
    </w:pPr>
    <w:rPr>
      <w:rFonts w:ascii="Avenir LT Std 45 Book" w:hAnsi="Avenir LT Std 45 Book"/>
    </w:rPr>
  </w:style>
  <w:style w:type="character" w:styleId="HTMLAcronym">
    <w:name w:val="HTML Acronym"/>
    <w:uiPriority w:val="99"/>
    <w:unhideWhenUsed/>
    <w:rsid w:val="007271CE"/>
  </w:style>
  <w:style w:type="paragraph" w:customStyle="1" w:styleId="Index">
    <w:name w:val="Index"/>
    <w:basedOn w:val="Normal"/>
    <w:uiPriority w:val="99"/>
    <w:qFormat/>
    <w:rsid w:val="007271CE"/>
    <w:pPr>
      <w:widowControl w:val="0"/>
      <w:suppressLineNumbers/>
      <w:suppressAutoHyphens/>
    </w:pPr>
    <w:rPr>
      <w:rFonts w:ascii="Century Gothic" w:hAnsi="Century Gothic" w:cs="Tahoma"/>
      <w:szCs w:val="20"/>
    </w:rPr>
  </w:style>
  <w:style w:type="character" w:customStyle="1" w:styleId="externaledithide">
    <w:name w:val="external_edit_hide"/>
    <w:rsid w:val="007271CE"/>
  </w:style>
  <w:style w:type="character" w:customStyle="1" w:styleId="CharacterStyle20">
    <w:name w:val="Character Style 20"/>
    <w:rsid w:val="007271CE"/>
    <w:rPr>
      <w:sz w:val="21"/>
    </w:rPr>
  </w:style>
  <w:style w:type="character" w:customStyle="1" w:styleId="centerheadlines">
    <w:name w:val="centerheadlines"/>
    <w:rsid w:val="007271CE"/>
  </w:style>
  <w:style w:type="character" w:customStyle="1" w:styleId="datetime0">
    <w:name w:val="datetime"/>
    <w:rsid w:val="007271CE"/>
  </w:style>
  <w:style w:type="paragraph" w:customStyle="1" w:styleId="boldness">
    <w:name w:val="boldness"/>
    <w:basedOn w:val="Normal"/>
    <w:uiPriority w:val="99"/>
    <w:qFormat/>
    <w:rsid w:val="007271CE"/>
    <w:pPr>
      <w:spacing w:before="100" w:beforeAutospacing="1" w:after="100" w:afterAutospacing="1"/>
    </w:pPr>
    <w:rPr>
      <w:rFonts w:ascii="Avenir LT Std 45 Book" w:hAnsi="Avenir LT Std 45 Book"/>
    </w:rPr>
  </w:style>
  <w:style w:type="character" w:customStyle="1" w:styleId="info">
    <w:name w:val="info"/>
    <w:rsid w:val="007271CE"/>
  </w:style>
  <w:style w:type="paragraph" w:customStyle="1" w:styleId="CM21">
    <w:name w:val="CM21"/>
    <w:basedOn w:val="Default"/>
    <w:next w:val="Default"/>
    <w:uiPriority w:val="99"/>
    <w:qFormat/>
    <w:rsid w:val="007271CE"/>
    <w:rPr>
      <w:rFonts w:eastAsia="Calibri"/>
      <w:color w:val="auto"/>
      <w:sz w:val="22"/>
    </w:rPr>
  </w:style>
  <w:style w:type="paragraph" w:customStyle="1" w:styleId="Pa31">
    <w:name w:val="Pa3+1"/>
    <w:basedOn w:val="Default"/>
    <w:next w:val="Default"/>
    <w:uiPriority w:val="99"/>
    <w:qFormat/>
    <w:rsid w:val="007271CE"/>
    <w:pPr>
      <w:spacing w:line="261" w:lineRule="atLeast"/>
    </w:pPr>
    <w:rPr>
      <w:rFonts w:ascii="Adobe Garamond Pro" w:eastAsia="Calibri" w:hAnsi="Adobe Garamond Pro"/>
      <w:color w:val="auto"/>
      <w:sz w:val="22"/>
    </w:rPr>
  </w:style>
  <w:style w:type="character" w:customStyle="1" w:styleId="datestory">
    <w:name w:val="datestory"/>
    <w:rsid w:val="007271CE"/>
  </w:style>
  <w:style w:type="character" w:customStyle="1" w:styleId="goohl1">
    <w:name w:val="goohl1"/>
    <w:rsid w:val="007271CE"/>
  </w:style>
  <w:style w:type="paragraph" w:customStyle="1" w:styleId="CardUpSize-Light">
    <w:name w:val="CardUpSize - Light"/>
    <w:basedOn w:val="Normal"/>
    <w:link w:val="CardUpSize-LightChar"/>
    <w:qFormat/>
    <w:rsid w:val="007271CE"/>
    <w:rPr>
      <w:rFonts w:ascii="Avenir LT Std 45 Book" w:hAnsi="Avenir LT Std 45 Book"/>
      <w:u w:val="single"/>
    </w:rPr>
  </w:style>
  <w:style w:type="character" w:customStyle="1" w:styleId="CardUpSize-LightChar">
    <w:name w:val="CardUpSize - Light Char"/>
    <w:link w:val="CardUpSize-Light"/>
    <w:locked/>
    <w:rsid w:val="007271CE"/>
    <w:rPr>
      <w:rFonts w:ascii="Avenir LT Std 45 Book" w:hAnsi="Avenir LT Std 45 Book" w:cs="Arial"/>
      <w:u w:val="single"/>
    </w:rPr>
  </w:style>
  <w:style w:type="paragraph" w:customStyle="1" w:styleId="CiteCardUpSize-Heavy">
    <w:name w:val="Cite // CardUpSize - Heavy"/>
    <w:basedOn w:val="Normal"/>
    <w:link w:val="CiteCardUpSize-HeavyChar"/>
    <w:qFormat/>
    <w:rsid w:val="007271CE"/>
    <w:pPr>
      <w:jc w:val="both"/>
    </w:pPr>
    <w:rPr>
      <w:rFonts w:ascii="Avenir LT Std 45 Book" w:hAnsi="Avenir LT Std 45 Book"/>
      <w:b/>
      <w:u w:val="single"/>
    </w:rPr>
  </w:style>
  <w:style w:type="character" w:customStyle="1" w:styleId="CiteCardUpSize-HeavyChar">
    <w:name w:val="Cite // CardUpSize - Heavy Char"/>
    <w:link w:val="CiteCardUpSize-Heavy"/>
    <w:rsid w:val="007271CE"/>
    <w:rPr>
      <w:rFonts w:ascii="Avenir LT Std 45 Book" w:hAnsi="Avenir LT Std 45 Book" w:cs="Arial"/>
      <w:b/>
      <w:u w:val="single"/>
    </w:rPr>
  </w:style>
  <w:style w:type="character" w:customStyle="1" w:styleId="citeschar10">
    <w:name w:val="citeschar1"/>
    <w:basedOn w:val="DefaultParagraphFont"/>
    <w:rsid w:val="007271CE"/>
  </w:style>
  <w:style w:type="character" w:customStyle="1" w:styleId="cardunderlinedchar1">
    <w:name w:val="cardunderlinedchar"/>
    <w:basedOn w:val="DefaultParagraphFont"/>
    <w:rsid w:val="007271CE"/>
  </w:style>
  <w:style w:type="character" w:customStyle="1" w:styleId="Style1CharCharChar">
    <w:name w:val="Style1 Char Char Char"/>
    <w:rsid w:val="007271C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271CE"/>
    <w:rPr>
      <w:sz w:val="16"/>
    </w:rPr>
  </w:style>
  <w:style w:type="paragraph" w:customStyle="1" w:styleId="SmalltextCharCharChar0">
    <w:name w:val="Small text Char Char Char"/>
    <w:basedOn w:val="Normal"/>
    <w:link w:val="SmalltextCharCharCharChar0"/>
    <w:qFormat/>
    <w:rsid w:val="007271CE"/>
    <w:rPr>
      <w:rFonts w:asciiTheme="minorHAnsi" w:hAnsiTheme="minorHAnsi" w:cstheme="minorBidi"/>
      <w:sz w:val="16"/>
    </w:rPr>
  </w:style>
  <w:style w:type="paragraph" w:customStyle="1" w:styleId="Textbody">
    <w:name w:val="Text body"/>
    <w:basedOn w:val="Standard"/>
    <w:uiPriority w:val="99"/>
    <w:qFormat/>
    <w:rsid w:val="007271CE"/>
    <w:pPr>
      <w:spacing w:after="120"/>
    </w:pPr>
    <w:rPr>
      <w:rFonts w:cs="Tahoma"/>
      <w:lang w:eastAsia="en-US" w:bidi="ar-SA"/>
    </w:rPr>
  </w:style>
  <w:style w:type="character" w:customStyle="1" w:styleId="provider">
    <w:name w:val="provider"/>
    <w:basedOn w:val="DefaultParagraphFont"/>
    <w:rsid w:val="007271CE"/>
  </w:style>
  <w:style w:type="character" w:customStyle="1" w:styleId="vitstorybyline">
    <w:name w:val="vitstorybyline"/>
    <w:rsid w:val="007271CE"/>
  </w:style>
  <w:style w:type="character" w:customStyle="1" w:styleId="yahoobuzzbadge-form">
    <w:name w:val="yahoobuzzbadge-form"/>
    <w:rsid w:val="007271CE"/>
  </w:style>
  <w:style w:type="character" w:customStyle="1" w:styleId="tickerlinx">
    <w:name w:val="tickerlinx"/>
    <w:rsid w:val="007271CE"/>
  </w:style>
  <w:style w:type="paragraph" w:customStyle="1" w:styleId="NFAPWPheader">
    <w:name w:val="NFAP WP header"/>
    <w:basedOn w:val="Default"/>
    <w:next w:val="Default"/>
    <w:uiPriority w:val="99"/>
    <w:qFormat/>
    <w:rsid w:val="007271CE"/>
    <w:rPr>
      <w:rFonts w:ascii="HNKAOE+Arial" w:eastAsia="Malgun Gothic" w:hAnsi="HNKAOE+Arial"/>
      <w:color w:val="auto"/>
      <w:sz w:val="22"/>
      <w:lang w:eastAsia="zh-CN"/>
    </w:rPr>
  </w:style>
  <w:style w:type="character" w:customStyle="1" w:styleId="post-timestamp">
    <w:name w:val="post-timestamp"/>
    <w:rsid w:val="007271CE"/>
  </w:style>
  <w:style w:type="character" w:customStyle="1" w:styleId="month">
    <w:name w:val="month"/>
    <w:rsid w:val="007271CE"/>
  </w:style>
  <w:style w:type="character" w:customStyle="1" w:styleId="CiteCharCharChar">
    <w:name w:val="Cite Char Char Char"/>
    <w:rsid w:val="007271CE"/>
    <w:rPr>
      <w:rFonts w:ascii="Garamond" w:eastAsia="Calibri" w:hAnsi="Garamond" w:cs="Arial"/>
      <w:b/>
      <w:sz w:val="24"/>
      <w:szCs w:val="20"/>
      <w:u w:val="thick"/>
    </w:rPr>
  </w:style>
  <w:style w:type="character" w:customStyle="1" w:styleId="texttitlebigred">
    <w:name w:val="texttitlebigred"/>
    <w:rsid w:val="007271CE"/>
  </w:style>
  <w:style w:type="character" w:customStyle="1" w:styleId="subtitles">
    <w:name w:val="subtitles"/>
    <w:rsid w:val="007271CE"/>
  </w:style>
  <w:style w:type="paragraph" w:customStyle="1" w:styleId="CiteCardCharChar">
    <w:name w:val="Cite_Card Char Char"/>
    <w:autoRedefine/>
    <w:uiPriority w:val="99"/>
    <w:qFormat/>
    <w:rsid w:val="007271C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271CE"/>
    <w:rPr>
      <w:rFonts w:cs="Arial"/>
      <w:bCs/>
    </w:rPr>
  </w:style>
  <w:style w:type="paragraph" w:customStyle="1" w:styleId="CiteCardCharCharChar">
    <w:name w:val="Cite_Card Char Char Char"/>
    <w:link w:val="CiteCardCharCharCharChar"/>
    <w:qFormat/>
    <w:rsid w:val="007271CE"/>
    <w:pPr>
      <w:spacing w:after="0" w:line="240" w:lineRule="auto"/>
    </w:pPr>
    <w:rPr>
      <w:rFonts w:cs="Arial"/>
      <w:bCs/>
    </w:rPr>
  </w:style>
  <w:style w:type="character" w:customStyle="1" w:styleId="CiteCardChar1">
    <w:name w:val="Cite_Card Char1"/>
    <w:rsid w:val="007271CE"/>
    <w:rPr>
      <w:rFonts w:cs="Arial"/>
      <w:bCs/>
      <w:lang w:val="en-US" w:eastAsia="en-US" w:bidi="ar-SA"/>
    </w:rPr>
  </w:style>
  <w:style w:type="character" w:customStyle="1" w:styleId="DebateHeaderChar">
    <w:name w:val="Debate Header Char"/>
    <w:link w:val="DebateHeader"/>
    <w:uiPriority w:val="99"/>
    <w:rsid w:val="007271CE"/>
    <w:rPr>
      <w:rFonts w:ascii="Avenir LT Std 45 Book" w:eastAsia="Times New Roman" w:hAnsi="Avenir LT Std 45 Book" w:cs="Arial"/>
      <w:b/>
      <w:sz w:val="32"/>
      <w:szCs w:val="32"/>
      <w:u w:val="single"/>
    </w:rPr>
  </w:style>
  <w:style w:type="character" w:customStyle="1" w:styleId="paramv">
    <w:name w:val="paramv"/>
    <w:rsid w:val="007271CE"/>
  </w:style>
  <w:style w:type="paragraph" w:customStyle="1" w:styleId="TagCite1">
    <w:name w:val="Tag &amp; Cite"/>
    <w:basedOn w:val="Normal"/>
    <w:link w:val="TagCiteChar2"/>
    <w:qFormat/>
    <w:rsid w:val="007271CE"/>
    <w:pPr>
      <w:jc w:val="both"/>
    </w:pPr>
    <w:rPr>
      <w:rFonts w:ascii="Avenir LT Std 45 Book" w:hAnsi="Avenir LT Std 45 Book"/>
      <w:b/>
    </w:rPr>
  </w:style>
  <w:style w:type="character" w:customStyle="1" w:styleId="TagCiteChar2">
    <w:name w:val="Tag &amp; Cite Char"/>
    <w:link w:val="TagCite1"/>
    <w:rsid w:val="007271CE"/>
    <w:rPr>
      <w:rFonts w:ascii="Avenir LT Std 45 Book" w:hAnsi="Avenir LT Std 45 Book" w:cs="Arial"/>
      <w:b/>
    </w:rPr>
  </w:style>
  <w:style w:type="paragraph" w:customStyle="1" w:styleId="HighlightedText">
    <w:name w:val="Highlighted Text"/>
    <w:basedOn w:val="Normal"/>
    <w:link w:val="HighlightedTextChar"/>
    <w:qFormat/>
    <w:rsid w:val="007271CE"/>
    <w:pPr>
      <w:jc w:val="both"/>
    </w:pPr>
    <w:rPr>
      <w:rFonts w:ascii="Avenir LT Std 45 Book" w:hAnsi="Avenir LT Std 45 Book"/>
      <w:u w:val="thick"/>
    </w:rPr>
  </w:style>
  <w:style w:type="character" w:customStyle="1" w:styleId="HighlightedTextChar">
    <w:name w:val="Highlighted Text Char"/>
    <w:link w:val="HighlightedText"/>
    <w:rsid w:val="007271CE"/>
    <w:rPr>
      <w:rFonts w:ascii="Avenir LT Std 45 Book" w:hAnsi="Avenir LT Std 45 Book" w:cs="Arial"/>
      <w:u w:val="thick"/>
    </w:rPr>
  </w:style>
  <w:style w:type="paragraph" w:customStyle="1" w:styleId="Unhighlighted">
    <w:name w:val="Unhighlighted"/>
    <w:basedOn w:val="Normal"/>
    <w:link w:val="UnhighlightedChar"/>
    <w:autoRedefine/>
    <w:qFormat/>
    <w:rsid w:val="007271CE"/>
    <w:rPr>
      <w:rFonts w:ascii="Avenir LT Std 45 Book" w:hAnsi="Avenir LT Std 45 Book"/>
      <w:sz w:val="12"/>
    </w:rPr>
  </w:style>
  <w:style w:type="character" w:customStyle="1" w:styleId="UnhighlightedChar">
    <w:name w:val="Unhighlighted Char"/>
    <w:link w:val="Unhighlighted"/>
    <w:rsid w:val="007271CE"/>
    <w:rPr>
      <w:rFonts w:ascii="Avenir LT Std 45 Book" w:hAnsi="Avenir LT Std 45 Book" w:cs="Arial"/>
      <w:sz w:val="12"/>
    </w:rPr>
  </w:style>
  <w:style w:type="character" w:customStyle="1" w:styleId="symbol">
    <w:name w:val="symbol"/>
    <w:rsid w:val="007271CE"/>
  </w:style>
  <w:style w:type="character" w:customStyle="1" w:styleId="data">
    <w:name w:val="data"/>
    <w:rsid w:val="007271CE"/>
  </w:style>
  <w:style w:type="character" w:customStyle="1" w:styleId="pub-date">
    <w:name w:val="pub-date"/>
    <w:rsid w:val="007271CE"/>
  </w:style>
  <w:style w:type="paragraph" w:customStyle="1" w:styleId="StylecardUnderline">
    <w:name w:val="Style card + Underline"/>
    <w:basedOn w:val="Normal"/>
    <w:link w:val="StylecardUnderlineChar"/>
    <w:qFormat/>
    <w:rsid w:val="007271CE"/>
    <w:pPr>
      <w:ind w:left="360" w:right="360"/>
    </w:pPr>
    <w:rPr>
      <w:rFonts w:asciiTheme="minorHAnsi" w:hAnsiTheme="minorHAnsi"/>
      <w:szCs w:val="20"/>
      <w:u w:val="thick"/>
    </w:rPr>
  </w:style>
  <w:style w:type="character" w:customStyle="1" w:styleId="StylecardUnderlineChar">
    <w:name w:val="Style card + Underline Char"/>
    <w:link w:val="StylecardUnderline"/>
    <w:rsid w:val="007271CE"/>
    <w:rPr>
      <w:rFonts w:cs="Arial"/>
      <w:szCs w:val="20"/>
      <w:u w:val="thick"/>
    </w:rPr>
  </w:style>
  <w:style w:type="character" w:customStyle="1" w:styleId="AuthorDateF4">
    <w:name w:val="Author Date (F4)"/>
    <w:rsid w:val="007271CE"/>
    <w:rPr>
      <w:b/>
      <w:sz w:val="24"/>
      <w:u w:val="thick"/>
    </w:rPr>
  </w:style>
  <w:style w:type="character" w:customStyle="1" w:styleId="BoldUnderlineF6">
    <w:name w:val="Bold Underline (F6)"/>
    <w:rsid w:val="007271CE"/>
    <w:rPr>
      <w:u w:val="thick"/>
    </w:rPr>
  </w:style>
  <w:style w:type="paragraph" w:customStyle="1" w:styleId="TagF3">
    <w:name w:val="Tag (F3)"/>
    <w:uiPriority w:val="99"/>
    <w:qFormat/>
    <w:rsid w:val="007271C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271CE"/>
  </w:style>
  <w:style w:type="paragraph" w:customStyle="1" w:styleId="style140">
    <w:name w:val="style14"/>
    <w:basedOn w:val="Normal"/>
    <w:uiPriority w:val="99"/>
    <w:qFormat/>
    <w:rsid w:val="007271C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271CE"/>
    <w:rPr>
      <w:rFonts w:ascii="Avenir LT Std 45 Book" w:hAnsi="Avenir LT Std 45 Book"/>
      <w:b/>
    </w:rPr>
  </w:style>
  <w:style w:type="character" w:customStyle="1" w:styleId="StyleArial12ptBoldItalic">
    <w:name w:val="Style Arial 12 pt Bold Italic"/>
    <w:rsid w:val="007271CE"/>
    <w:rPr>
      <w:rFonts w:ascii="Arial" w:hAnsi="Arial"/>
      <w:b/>
      <w:bCs/>
      <w:i/>
      <w:iCs/>
      <w:sz w:val="24"/>
    </w:rPr>
  </w:style>
  <w:style w:type="character" w:customStyle="1" w:styleId="verdana12grey1">
    <w:name w:val="verdana12grey1"/>
    <w:rsid w:val="007271CE"/>
  </w:style>
  <w:style w:type="character" w:customStyle="1" w:styleId="verdana9grey1a">
    <w:name w:val="verdana9grey1a"/>
    <w:rsid w:val="007271CE"/>
  </w:style>
  <w:style w:type="character" w:customStyle="1" w:styleId="nn-twttr-share-btn">
    <w:name w:val="nn-twttr-share-btn"/>
    <w:rsid w:val="007271CE"/>
  </w:style>
  <w:style w:type="character" w:customStyle="1" w:styleId="comment-count">
    <w:name w:val="comment-count"/>
    <w:rsid w:val="007271CE"/>
  </w:style>
  <w:style w:type="character" w:customStyle="1" w:styleId="comment-count-text">
    <w:name w:val="comment-count-text"/>
    <w:rsid w:val="007271CE"/>
  </w:style>
  <w:style w:type="paragraph" w:customStyle="1" w:styleId="articlebody">
    <w:name w:val="articlebody"/>
    <w:basedOn w:val="Normal"/>
    <w:uiPriority w:val="99"/>
    <w:qFormat/>
    <w:rsid w:val="007271CE"/>
    <w:pPr>
      <w:spacing w:before="100" w:beforeAutospacing="1" w:after="100" w:afterAutospacing="1"/>
    </w:pPr>
    <w:rPr>
      <w:rFonts w:ascii="Avenir LT Std 45 Book" w:hAnsi="Avenir LT Std 45 Book"/>
    </w:rPr>
  </w:style>
  <w:style w:type="character" w:customStyle="1" w:styleId="lightheader">
    <w:name w:val="lightheader"/>
    <w:rsid w:val="007271CE"/>
  </w:style>
  <w:style w:type="paragraph" w:customStyle="1" w:styleId="CiteCardCharCharCharCharCharCharChar">
    <w:name w:val="Cite_Card Char Char Char Char Char Char Char"/>
    <w:link w:val="CiteCardCharCharCharCharCharCharCharChar"/>
    <w:autoRedefine/>
    <w:qFormat/>
    <w:rsid w:val="007271C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271CE"/>
    <w:rPr>
      <w:rFonts w:ascii="Times New Roman" w:eastAsia="Times New Roman" w:hAnsi="Times New Roman" w:cs="Times New Roman"/>
      <w:bCs/>
      <w:lang w:eastAsia="zh-CN"/>
    </w:rPr>
  </w:style>
  <w:style w:type="paragraph" w:customStyle="1" w:styleId="foldie">
    <w:name w:val="foldie"/>
    <w:basedOn w:val="heading"/>
    <w:uiPriority w:val="99"/>
    <w:qFormat/>
    <w:rsid w:val="007271C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271CE"/>
    <w:rPr>
      <w:rFonts w:cs="Arial"/>
      <w:bCs/>
      <w:lang w:val="en-US" w:eastAsia="en-US" w:bidi="ar-SA"/>
    </w:rPr>
  </w:style>
  <w:style w:type="character" w:customStyle="1" w:styleId="CiteCardCharCharCharCharCharChar">
    <w:name w:val="Cite_Card Char Char Char Char Char Char"/>
    <w:rsid w:val="007271CE"/>
    <w:rPr>
      <w:rFonts w:cs="Arial"/>
      <w:bCs/>
      <w:lang w:val="en-US" w:eastAsia="en-US" w:bidi="ar-SA"/>
    </w:rPr>
  </w:style>
  <w:style w:type="paragraph" w:customStyle="1" w:styleId="billtextsection">
    <w:name w:val="bill_text_section"/>
    <w:basedOn w:val="Normal"/>
    <w:uiPriority w:val="99"/>
    <w:qFormat/>
    <w:rsid w:val="007271CE"/>
    <w:pPr>
      <w:spacing w:before="100" w:beforeAutospacing="1" w:after="100" w:afterAutospacing="1"/>
    </w:pPr>
    <w:rPr>
      <w:rFonts w:ascii="Avenir LT Std 45 Book" w:hAnsi="Avenir LT Std 45 Book"/>
    </w:rPr>
  </w:style>
  <w:style w:type="character" w:customStyle="1" w:styleId="yahoobuzzbadge">
    <w:name w:val="yahoobuzzbadge"/>
    <w:rsid w:val="007271CE"/>
  </w:style>
  <w:style w:type="paragraph" w:customStyle="1" w:styleId="CiteNormal">
    <w:name w:val="Cite Normal"/>
    <w:basedOn w:val="Normal"/>
    <w:link w:val="CiteNormalChar"/>
    <w:autoRedefine/>
    <w:qFormat/>
    <w:rsid w:val="007271CE"/>
    <w:pPr>
      <w:jc w:val="both"/>
    </w:pPr>
    <w:rPr>
      <w:rFonts w:ascii="Avenir LT Std 45 Book" w:hAnsi="Avenir LT Std 45 Book"/>
      <w:sz w:val="16"/>
    </w:rPr>
  </w:style>
  <w:style w:type="character" w:customStyle="1" w:styleId="CiteNormalChar">
    <w:name w:val="Cite Normal Char"/>
    <w:link w:val="CiteNormal"/>
    <w:rsid w:val="007271CE"/>
    <w:rPr>
      <w:rFonts w:ascii="Avenir LT Std 45 Book" w:hAnsi="Avenir LT Std 45 Book" w:cs="Arial"/>
      <w:sz w:val="16"/>
    </w:rPr>
  </w:style>
  <w:style w:type="character" w:customStyle="1" w:styleId="StrongEmphasis">
    <w:name w:val="Strong Emphasis"/>
    <w:rsid w:val="007271CE"/>
    <w:rPr>
      <w:b/>
      <w:bCs/>
    </w:rPr>
  </w:style>
  <w:style w:type="paragraph" w:customStyle="1" w:styleId="Boldunderline1">
    <w:name w:val="Bold underline"/>
    <w:basedOn w:val="Normal"/>
    <w:link w:val="BoldunderlineChar4"/>
    <w:qFormat/>
    <w:rsid w:val="007271CE"/>
    <w:rPr>
      <w:rFonts w:ascii="Garamond" w:hAnsi="Garamond"/>
      <w:b/>
      <w:bCs/>
      <w:kern w:val="20"/>
      <w:u w:val="single"/>
    </w:rPr>
  </w:style>
  <w:style w:type="character" w:customStyle="1" w:styleId="BoldunderlineChar4">
    <w:name w:val="Bold underline Char"/>
    <w:link w:val="Boldunderline1"/>
    <w:rsid w:val="007271CE"/>
    <w:rPr>
      <w:rFonts w:ascii="Garamond" w:hAnsi="Garamond" w:cs="Arial"/>
      <w:b/>
      <w:bCs/>
      <w:kern w:val="20"/>
      <w:u w:val="single"/>
    </w:rPr>
  </w:style>
  <w:style w:type="character" w:customStyle="1" w:styleId="article-articlebody">
    <w:name w:val="article-articlebody"/>
    <w:basedOn w:val="DefaultParagraphFont"/>
    <w:rsid w:val="007271CE"/>
  </w:style>
  <w:style w:type="character" w:customStyle="1" w:styleId="pageheader0">
    <w:name w:val="pageheader"/>
    <w:basedOn w:val="DefaultParagraphFont"/>
    <w:rsid w:val="007271CE"/>
  </w:style>
  <w:style w:type="paragraph" w:customStyle="1" w:styleId="card2">
    <w:name w:val="%card"/>
    <w:basedOn w:val="Normal"/>
    <w:link w:val="cardChar3"/>
    <w:qFormat/>
    <w:rsid w:val="007271CE"/>
    <w:pPr>
      <w:ind w:left="288" w:right="288"/>
    </w:pPr>
    <w:rPr>
      <w:rFonts w:ascii="Avenir LT Std 45 Book" w:hAnsi="Avenir LT Std 45 Book"/>
    </w:rPr>
  </w:style>
  <w:style w:type="character" w:customStyle="1" w:styleId="cardChar3">
    <w:name w:val="%card Char"/>
    <w:link w:val="card2"/>
    <w:rsid w:val="007271CE"/>
    <w:rPr>
      <w:rFonts w:ascii="Avenir LT Std 45 Book" w:hAnsi="Avenir LT Std 45 Book" w:cs="Arial"/>
    </w:rPr>
  </w:style>
  <w:style w:type="character" w:customStyle="1" w:styleId="AuthorCharChar">
    <w:name w:val="Author Char Char"/>
    <w:rsid w:val="007271CE"/>
    <w:rPr>
      <w:rFonts w:ascii="Times New Roman" w:hAnsi="Times New Roman"/>
      <w:b/>
      <w:sz w:val="22"/>
      <w:szCs w:val="22"/>
    </w:rPr>
  </w:style>
  <w:style w:type="paragraph" w:customStyle="1" w:styleId="UnunderlinedText">
    <w:name w:val="Ununderlined Text"/>
    <w:basedOn w:val="Normal"/>
    <w:link w:val="UnunderlinedTextChar"/>
    <w:autoRedefine/>
    <w:qFormat/>
    <w:rsid w:val="007271CE"/>
    <w:rPr>
      <w:rFonts w:ascii="Avenir LT Std 45 Book" w:hAnsi="Avenir LT Std 45 Book"/>
      <w:sz w:val="12"/>
    </w:rPr>
  </w:style>
  <w:style w:type="character" w:customStyle="1" w:styleId="UnunderlinedTextChar">
    <w:name w:val="Ununderlined Text Char"/>
    <w:link w:val="UnunderlinedText"/>
    <w:rsid w:val="007271CE"/>
    <w:rPr>
      <w:rFonts w:ascii="Avenir LT Std 45 Book" w:hAnsi="Avenir LT Std 45 Book" w:cs="Arial"/>
      <w:sz w:val="12"/>
    </w:rPr>
  </w:style>
  <w:style w:type="paragraph" w:customStyle="1" w:styleId="Regular">
    <w:name w:val="Regular"/>
    <w:link w:val="RegularChar"/>
    <w:qFormat/>
    <w:rsid w:val="007271C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271CE"/>
    <w:rPr>
      <w:rFonts w:ascii="Garamond" w:eastAsia="Times New Roman" w:hAnsi="Garamond" w:cs="Arial"/>
      <w:bCs/>
      <w:kern w:val="20"/>
      <w:sz w:val="20"/>
      <w:szCs w:val="32"/>
    </w:rPr>
  </w:style>
  <w:style w:type="character" w:customStyle="1" w:styleId="smallchar0">
    <w:name w:val="smallchar"/>
    <w:basedOn w:val="DefaultParagraphFont"/>
    <w:rsid w:val="007271CE"/>
  </w:style>
  <w:style w:type="character" w:customStyle="1" w:styleId="Shortcite">
    <w:name w:val="Shortcite"/>
    <w:rsid w:val="007271CE"/>
    <w:rPr>
      <w:rFonts w:ascii="Times New Roman" w:hAnsi="Times New Roman"/>
      <w:b/>
      <w:bCs/>
      <w:sz w:val="20"/>
    </w:rPr>
  </w:style>
  <w:style w:type="character" w:customStyle="1" w:styleId="address">
    <w:name w:val="address"/>
    <w:rsid w:val="007271CE"/>
    <w:rPr>
      <w:rFonts w:cs="Times New Roman"/>
    </w:rPr>
  </w:style>
  <w:style w:type="character" w:customStyle="1" w:styleId="NormalizationChar">
    <w:name w:val="Normalization Char"/>
    <w:rsid w:val="007271C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271CE"/>
    <w:rPr>
      <w:sz w:val="10"/>
    </w:rPr>
  </w:style>
  <w:style w:type="paragraph" w:customStyle="1" w:styleId="ReallyfuckingsmallCharCharChar">
    <w:name w:val="Really fucking small Char Char Char"/>
    <w:basedOn w:val="Normal"/>
    <w:link w:val="ReallyfuckingsmallCharCharCharChar"/>
    <w:qFormat/>
    <w:rsid w:val="007271CE"/>
    <w:rPr>
      <w:rFonts w:asciiTheme="minorHAnsi" w:hAnsiTheme="minorHAnsi" w:cstheme="minorBidi"/>
      <w:sz w:val="10"/>
    </w:rPr>
  </w:style>
  <w:style w:type="character" w:customStyle="1" w:styleId="Shrinker">
    <w:name w:val="Shrinker"/>
    <w:rsid w:val="007271CE"/>
    <w:rPr>
      <w:rFonts w:ascii="Times New Roman" w:hAnsi="Times New Roman"/>
      <w:sz w:val="10"/>
      <w:szCs w:val="13"/>
    </w:rPr>
  </w:style>
  <w:style w:type="paragraph" w:customStyle="1" w:styleId="CardDownx1">
    <w:name w:val="CardDown x1"/>
    <w:basedOn w:val="Header"/>
    <w:link w:val="CardDownx1Char"/>
    <w:qFormat/>
    <w:rsid w:val="007271CE"/>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7271CE"/>
    <w:rPr>
      <w:rFonts w:ascii="Avenir LT Std 45 Book" w:hAnsi="Avenir LT Std 45 Book" w:cs="Arial"/>
      <w:sz w:val="16"/>
    </w:rPr>
  </w:style>
  <w:style w:type="paragraph" w:customStyle="1" w:styleId="CardDownx15">
    <w:name w:val="CardDown x1.5"/>
    <w:basedOn w:val="Header"/>
    <w:uiPriority w:val="99"/>
    <w:qFormat/>
    <w:rsid w:val="007271CE"/>
    <w:pPr>
      <w:tabs>
        <w:tab w:val="clear" w:pos="4680"/>
        <w:tab w:val="clear" w:pos="9360"/>
        <w:tab w:val="center" w:pos="4320"/>
        <w:tab w:val="right" w:pos="8640"/>
      </w:tabs>
    </w:pPr>
    <w:rPr>
      <w:rFonts w:ascii="Avenir LT Std 45 Book" w:hAnsi="Avenir LT Std 45 Book"/>
      <w:sz w:val="14"/>
    </w:rPr>
  </w:style>
  <w:style w:type="character" w:customStyle="1" w:styleId="heading3char1">
    <w:name w:val="heading3char1"/>
    <w:basedOn w:val="DefaultParagraphFont"/>
    <w:rsid w:val="007271CE"/>
  </w:style>
  <w:style w:type="character" w:customStyle="1" w:styleId="underlinea">
    <w:name w:val="underlinea"/>
    <w:basedOn w:val="DefaultParagraphFont"/>
    <w:rsid w:val="007271CE"/>
  </w:style>
  <w:style w:type="character" w:customStyle="1" w:styleId="StyleUnderlineChar9pt2">
    <w:name w:val="Style Underline Char + 9 pt2"/>
    <w:rsid w:val="007271C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271C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7271C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271C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271CE"/>
    <w:rPr>
      <w:rFonts w:ascii="Avenir LT Std 45 Book" w:hAnsi="Avenir LT Std 45 Book" w:cs="Arial"/>
      <w:sz w:val="18"/>
      <w:szCs w:val="20"/>
    </w:rPr>
  </w:style>
  <w:style w:type="paragraph" w:customStyle="1" w:styleId="ecxmsonormal">
    <w:name w:val="ecxmsonormal"/>
    <w:basedOn w:val="Normal"/>
    <w:uiPriority w:val="99"/>
    <w:qFormat/>
    <w:rsid w:val="007271CE"/>
    <w:pPr>
      <w:spacing w:before="100" w:beforeAutospacing="1" w:after="100" w:afterAutospacing="1"/>
    </w:pPr>
    <w:rPr>
      <w:rFonts w:ascii="Avenir LT Std 45 Book" w:hAnsi="Avenir LT Std 45 Book"/>
    </w:rPr>
  </w:style>
  <w:style w:type="character" w:customStyle="1" w:styleId="FontStyle232">
    <w:name w:val="Font Style232"/>
    <w:uiPriority w:val="99"/>
    <w:rsid w:val="007271C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271CE"/>
    <w:pPr>
      <w:jc w:val="both"/>
    </w:pPr>
    <w:rPr>
      <w:rFonts w:ascii="Times New Roman" w:hAnsi="Times New Roman"/>
      <w:b/>
      <w:szCs w:val="24"/>
      <w:u w:val="thick"/>
    </w:rPr>
  </w:style>
  <w:style w:type="character" w:customStyle="1" w:styleId="erasure">
    <w:name w:val="erasure"/>
    <w:rsid w:val="007271C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271C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271CE"/>
    <w:rPr>
      <w:rFonts w:ascii="Avenir LT Std 45 Book" w:hAnsi="Avenir LT Std 45 Book" w:cs="Arial"/>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271C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271CE"/>
    <w:rPr>
      <w:rFonts w:ascii="Avenir LT Std 45 Book" w:hAnsi="Avenir LT Std 45 Book" w:cs="Arial"/>
      <w:szCs w:val="20"/>
      <w:u w:val="thick"/>
      <w:bdr w:val="single" w:sz="4" w:space="0" w:color="auto"/>
    </w:rPr>
  </w:style>
  <w:style w:type="character" w:customStyle="1" w:styleId="MicroTextCharChar">
    <w:name w:val="MicroText Char Char"/>
    <w:rsid w:val="007271C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271C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271CE"/>
    <w:rPr>
      <w:rFonts w:ascii="Avenir LT Std 45 Book" w:hAnsi="Avenir LT Std 45 Book"/>
      <w:u w:val="thick"/>
    </w:rPr>
  </w:style>
  <w:style w:type="character" w:customStyle="1" w:styleId="UnderliningCharChar1CharCharChar">
    <w:name w:val="Underlining Char Char1 Char Char Char"/>
    <w:link w:val="UnderliningCharChar1CharChar"/>
    <w:rsid w:val="007271CE"/>
    <w:rPr>
      <w:rFonts w:ascii="Avenir LT Std 45 Book" w:hAnsi="Avenir LT Std 45 Book" w:cs="Arial"/>
      <w:u w:val="thick"/>
    </w:rPr>
  </w:style>
  <w:style w:type="paragraph" w:customStyle="1" w:styleId="CiteCharCharCharCharChar">
    <w:name w:val="Cite Char Char Char Char Char"/>
    <w:basedOn w:val="Normal"/>
    <w:next w:val="Normal"/>
    <w:link w:val="CiteCharCharCharCharCharChar"/>
    <w:qFormat/>
    <w:rsid w:val="007271CE"/>
    <w:pPr>
      <w:ind w:left="576"/>
    </w:pPr>
    <w:rPr>
      <w:rFonts w:asciiTheme="minorHAnsi" w:hAnsiTheme="minorHAnsi" w:cstheme="minorBidi"/>
      <w:b/>
      <w:u w:val="single"/>
    </w:rPr>
  </w:style>
  <w:style w:type="character" w:customStyle="1" w:styleId="UnderliningCharCharChar">
    <w:name w:val="Underlining Char Char Char"/>
    <w:rsid w:val="007271CE"/>
    <w:rPr>
      <w:rFonts w:ascii="Arial Narrow" w:eastAsia="Times New Roman" w:hAnsi="Arial Narrow" w:cs="Times New Roman"/>
      <w:sz w:val="20"/>
      <w:szCs w:val="24"/>
      <w:u w:val="thick"/>
    </w:rPr>
  </w:style>
  <w:style w:type="paragraph" w:customStyle="1" w:styleId="Style120">
    <w:name w:val="Style 12"/>
    <w:uiPriority w:val="99"/>
    <w:qFormat/>
    <w:rsid w:val="007271C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7271C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271C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271CE"/>
  </w:style>
  <w:style w:type="paragraph" w:customStyle="1" w:styleId="Emphasis3">
    <w:name w:val="Emphasis3"/>
    <w:uiPriority w:val="99"/>
    <w:qFormat/>
    <w:rsid w:val="007271C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271CE"/>
  </w:style>
  <w:style w:type="paragraph" w:customStyle="1" w:styleId="formfldssel">
    <w:name w:val="formfldssel"/>
    <w:basedOn w:val="Normal"/>
    <w:uiPriority w:val="99"/>
    <w:qFormat/>
    <w:rsid w:val="007271C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7271C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7271C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271CE"/>
  </w:style>
  <w:style w:type="character" w:customStyle="1" w:styleId="StyleCardTextUnderline3Char">
    <w:name w:val="Style Card Text + Underline3 Char"/>
    <w:link w:val="StyleCardTextUnderline3"/>
    <w:rsid w:val="007271CE"/>
    <w:rPr>
      <w:rFonts w:eastAsia="SimSun"/>
      <w:szCs w:val="24"/>
      <w:u w:val="thick"/>
      <w:lang w:eastAsia="zh-CN"/>
    </w:rPr>
  </w:style>
  <w:style w:type="character" w:customStyle="1" w:styleId="BoldandUnderlineChar1Char2CharChar">
    <w:name w:val="Bold and Underline Char1 Char2 Char Char"/>
    <w:rsid w:val="007271CE"/>
    <w:rPr>
      <w:b/>
      <w:noProof w:val="0"/>
      <w:szCs w:val="24"/>
      <w:u w:val="single"/>
      <w:lang w:val="en-US" w:eastAsia="en-US" w:bidi="ar-SA"/>
    </w:rPr>
  </w:style>
  <w:style w:type="character" w:customStyle="1" w:styleId="UnderlineChar1Char1">
    <w:name w:val="Underline Char1 Char1"/>
    <w:rsid w:val="007271CE"/>
    <w:rPr>
      <w:noProof w:val="0"/>
      <w:szCs w:val="24"/>
      <w:u w:val="single"/>
      <w:lang w:val="en-US" w:eastAsia="en-US" w:bidi="ar-SA"/>
    </w:rPr>
  </w:style>
  <w:style w:type="paragraph" w:customStyle="1" w:styleId="Underlinestyle1">
    <w:name w:val="Underlinestyle"/>
    <w:basedOn w:val="Normal"/>
    <w:uiPriority w:val="99"/>
    <w:qFormat/>
    <w:rsid w:val="007271CE"/>
    <w:pPr>
      <w:tabs>
        <w:tab w:val="left" w:pos="720"/>
      </w:tabs>
      <w:ind w:left="720"/>
    </w:pPr>
    <w:rPr>
      <w:rFonts w:ascii="Avenir LT Std 45 Book" w:hAnsi="Avenir LT Std 45 Book"/>
      <w:szCs w:val="20"/>
      <w:u w:val="single"/>
    </w:rPr>
  </w:style>
  <w:style w:type="character" w:customStyle="1" w:styleId="featurecontentgray1">
    <w:name w:val="featurecontentgray1"/>
    <w:rsid w:val="007271CE"/>
    <w:rPr>
      <w:rFonts w:ascii="Arial" w:hAnsi="Arial" w:cs="Arial" w:hint="default"/>
      <w:color w:val="666666"/>
    </w:rPr>
  </w:style>
  <w:style w:type="character" w:customStyle="1" w:styleId="CardCharCharChar0">
    <w:name w:val="Card Char Char Char"/>
    <w:rsid w:val="007271CE"/>
    <w:rPr>
      <w:rFonts w:ascii="Book Antiqua" w:hAnsi="Book Antiqua"/>
      <w:szCs w:val="24"/>
      <w:lang w:val="en-US" w:eastAsia="en-US" w:bidi="ar-SA"/>
    </w:rPr>
  </w:style>
  <w:style w:type="character" w:customStyle="1" w:styleId="big1">
    <w:name w:val="big1"/>
    <w:rsid w:val="007271CE"/>
    <w:rPr>
      <w:sz w:val="28"/>
      <w:szCs w:val="28"/>
    </w:rPr>
  </w:style>
  <w:style w:type="character" w:customStyle="1" w:styleId="articletitle1">
    <w:name w:val="articletitle1"/>
    <w:rsid w:val="007271CE"/>
    <w:rPr>
      <w:b/>
      <w:bCs/>
      <w:color w:val="990000"/>
    </w:rPr>
  </w:style>
  <w:style w:type="character" w:customStyle="1" w:styleId="prodgeneral">
    <w:name w:val="prodgeneral"/>
    <w:basedOn w:val="DefaultParagraphFont"/>
    <w:rsid w:val="007271CE"/>
  </w:style>
  <w:style w:type="character" w:customStyle="1" w:styleId="Style10pt">
    <w:name w:val="Style 10 pt"/>
    <w:rsid w:val="007271CE"/>
    <w:rPr>
      <w:sz w:val="20"/>
    </w:rPr>
  </w:style>
  <w:style w:type="character" w:customStyle="1" w:styleId="StyleUnderlineChar0">
    <w:name w:val="Style Underline + Char"/>
    <w:rsid w:val="007271CE"/>
    <w:rPr>
      <w:rFonts w:eastAsia="SimSun" w:cs="Arial"/>
      <w:b/>
      <w:bCs/>
      <w:iCs/>
      <w:caps/>
      <w:sz w:val="24"/>
      <w:szCs w:val="24"/>
      <w:u w:val="single"/>
      <w:lang w:val="en-US" w:eastAsia="en-US" w:bidi="ar-SA"/>
    </w:rPr>
  </w:style>
  <w:style w:type="character" w:customStyle="1" w:styleId="highlightChar">
    <w:name w:val="highlight Char"/>
    <w:rsid w:val="007271CE"/>
    <w:rPr>
      <w:sz w:val="24"/>
      <w:szCs w:val="24"/>
      <w:u w:val="single"/>
      <w:lang w:val="en-US" w:eastAsia="en-US" w:bidi="ar-SA"/>
    </w:rPr>
  </w:style>
  <w:style w:type="character" w:customStyle="1" w:styleId="StyleciteChar">
    <w:name w:val="Style cite + Char"/>
    <w:rsid w:val="007271CE"/>
    <w:rPr>
      <w:sz w:val="24"/>
      <w:szCs w:val="24"/>
      <w:lang w:val="en-US" w:eastAsia="en-US" w:bidi="ar-SA"/>
    </w:rPr>
  </w:style>
  <w:style w:type="paragraph" w:customStyle="1" w:styleId="OffensiveLanguage">
    <w:name w:val="Offensive Language"/>
    <w:basedOn w:val="Normal"/>
    <w:next w:val="Normal"/>
    <w:uiPriority w:val="99"/>
    <w:qFormat/>
    <w:rsid w:val="007271CE"/>
    <w:rPr>
      <w:rFonts w:ascii="Avenir LT Std 45 Book" w:eastAsia="Calibri" w:hAnsi="Avenir LT Std 45 Book"/>
      <w:strike/>
      <w:u w:val="single"/>
    </w:rPr>
  </w:style>
  <w:style w:type="character" w:customStyle="1" w:styleId="OffensiveLanguageChar">
    <w:name w:val="Offensive Language Char"/>
    <w:rsid w:val="007271C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271CE"/>
    <w:rPr>
      <w:rFonts w:ascii="Avenir LT Std 45 Book" w:eastAsia="Calibri" w:hAnsi="Avenir LT Std 45 Book"/>
    </w:rPr>
  </w:style>
  <w:style w:type="paragraph" w:customStyle="1" w:styleId="Style180">
    <w:name w:val="Style 18"/>
    <w:uiPriority w:val="99"/>
    <w:qFormat/>
    <w:rsid w:val="007271C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7271C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271CE"/>
  </w:style>
  <w:style w:type="paragraph" w:customStyle="1" w:styleId="txgreen">
    <w:name w:val="txgreen"/>
    <w:basedOn w:val="Normal"/>
    <w:uiPriority w:val="99"/>
    <w:qFormat/>
    <w:rsid w:val="007271C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271CE"/>
  </w:style>
  <w:style w:type="character" w:customStyle="1" w:styleId="facebook-share-count">
    <w:name w:val="facebook-share-count"/>
    <w:basedOn w:val="DefaultParagraphFont"/>
    <w:rsid w:val="007271CE"/>
  </w:style>
  <w:style w:type="character" w:customStyle="1" w:styleId="tickerwrap">
    <w:name w:val="ticker_wrap"/>
    <w:basedOn w:val="DefaultParagraphFont"/>
    <w:rsid w:val="007271CE"/>
  </w:style>
  <w:style w:type="paragraph" w:customStyle="1" w:styleId="rtecenter">
    <w:name w:val="rtecenter"/>
    <w:basedOn w:val="Normal"/>
    <w:uiPriority w:val="99"/>
    <w:qFormat/>
    <w:rsid w:val="007271C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271CE"/>
  </w:style>
  <w:style w:type="character" w:customStyle="1" w:styleId="slug-elocation">
    <w:name w:val="slug-elocation"/>
    <w:basedOn w:val="DefaultParagraphFont"/>
    <w:rsid w:val="007271CE"/>
  </w:style>
  <w:style w:type="character" w:customStyle="1" w:styleId="fu-autorenangabe-fu-beschreibung">
    <w:name w:val="fu-autorenangabe-fu-beschreibung"/>
    <w:rsid w:val="007271CE"/>
  </w:style>
  <w:style w:type="paragraph" w:customStyle="1" w:styleId="introshadow">
    <w:name w:val="intro_shadow"/>
    <w:basedOn w:val="Normal"/>
    <w:uiPriority w:val="99"/>
    <w:qFormat/>
    <w:rsid w:val="007271C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271C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271CE"/>
  </w:style>
  <w:style w:type="character" w:customStyle="1" w:styleId="commentscontainer">
    <w:name w:val="comments_container"/>
    <w:basedOn w:val="DefaultParagraphFont"/>
    <w:rsid w:val="007271CE"/>
  </w:style>
  <w:style w:type="paragraph" w:customStyle="1" w:styleId="publishedon">
    <w:name w:val="published_on"/>
    <w:basedOn w:val="Normal"/>
    <w:uiPriority w:val="99"/>
    <w:qFormat/>
    <w:rsid w:val="007271C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271CE"/>
  </w:style>
  <w:style w:type="character" w:customStyle="1" w:styleId="itemauthor">
    <w:name w:val="itemauthor"/>
    <w:basedOn w:val="DefaultParagraphFont"/>
    <w:rsid w:val="007271CE"/>
  </w:style>
  <w:style w:type="character" w:customStyle="1" w:styleId="hparticlefooter">
    <w:name w:val="hparticlefooter"/>
    <w:basedOn w:val="DefaultParagraphFont"/>
    <w:rsid w:val="007271CE"/>
  </w:style>
  <w:style w:type="paragraph" w:customStyle="1" w:styleId="Stylecardtext8pt">
    <w:name w:val="Style card text + 8 pt"/>
    <w:basedOn w:val="Normal"/>
    <w:uiPriority w:val="99"/>
    <w:qFormat/>
    <w:rsid w:val="007271CE"/>
    <w:pPr>
      <w:ind w:right="288"/>
    </w:pPr>
    <w:rPr>
      <w:rFonts w:ascii="Avenir LT Std 45 Book" w:hAnsi="Avenir LT Std 45 Book"/>
      <w:sz w:val="16"/>
    </w:rPr>
  </w:style>
  <w:style w:type="paragraph" w:customStyle="1" w:styleId="Stylecardtext5pt">
    <w:name w:val="Style card text + 5 pt"/>
    <w:basedOn w:val="Normal"/>
    <w:uiPriority w:val="99"/>
    <w:qFormat/>
    <w:rsid w:val="007271CE"/>
    <w:pPr>
      <w:ind w:right="288"/>
    </w:pPr>
    <w:rPr>
      <w:rFonts w:ascii="Avenir LT Std 45 Book" w:hAnsi="Avenir LT Std 45 Book"/>
      <w:sz w:val="10"/>
    </w:rPr>
  </w:style>
  <w:style w:type="table" w:customStyle="1" w:styleId="TableGrid2">
    <w:name w:val="Table Grid2"/>
    <w:basedOn w:val="TableNormal"/>
    <w:next w:val="TableGrid"/>
    <w:rsid w:val="007271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271CE"/>
  </w:style>
  <w:style w:type="character" w:customStyle="1" w:styleId="BlockCharCharCharCharChar">
    <w:name w:val="Block Char Char Char Char Char"/>
    <w:aliases w:val="Block Char Char Char Char Char Char Char Char,Block Char Char Char Char Char Char Char1"/>
    <w:basedOn w:val="DefaultParagraphFont"/>
    <w:rsid w:val="007271C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271C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271C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271CE"/>
    <w:rPr>
      <w:rFonts w:ascii="Avenir LT Std 45 Book" w:hAnsi="Avenir LT Std 45 Book"/>
      <w:b/>
      <w:color w:val="000000"/>
      <w:u w:val="single"/>
    </w:rPr>
  </w:style>
  <w:style w:type="character" w:customStyle="1" w:styleId="CiteEmphasisChar">
    <w:name w:val="Cite/Emphasis Char"/>
    <w:basedOn w:val="DefaultParagraphFont"/>
    <w:link w:val="CiteEmphasis"/>
    <w:rsid w:val="007271CE"/>
    <w:rPr>
      <w:rFonts w:ascii="Avenir LT Std 45 Book" w:hAnsi="Avenir LT Std 45 Book" w:cs="Arial"/>
      <w:b/>
      <w:color w:val="000000"/>
      <w:u w:val="single"/>
    </w:rPr>
  </w:style>
  <w:style w:type="character" w:customStyle="1" w:styleId="ReadText">
    <w:name w:val="Read Text"/>
    <w:basedOn w:val="DefaultParagraphFont"/>
    <w:rsid w:val="007271CE"/>
    <w:rPr>
      <w:rFonts w:ascii="Times New Roman" w:hAnsi="Times New Roman"/>
      <w:b/>
      <w:bCs/>
      <w:sz w:val="24"/>
      <w:u w:val="single"/>
    </w:rPr>
  </w:style>
  <w:style w:type="paragraph" w:customStyle="1" w:styleId="Styleunread8pt">
    <w:name w:val="Style unread + 8 pt"/>
    <w:basedOn w:val="Normal"/>
    <w:link w:val="Styleunread8ptChar"/>
    <w:qFormat/>
    <w:rsid w:val="007271C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7271CE"/>
    <w:rPr>
      <w:rFonts w:ascii="Avenir LT Std 45 Book" w:hAnsi="Avenir LT Std 45 Book" w:cs="Arial"/>
      <w:color w:val="000000"/>
      <w:sz w:val="16"/>
    </w:rPr>
  </w:style>
  <w:style w:type="character" w:customStyle="1" w:styleId="main">
    <w:name w:val="main"/>
    <w:basedOn w:val="DefaultParagraphFont"/>
    <w:rsid w:val="007271CE"/>
  </w:style>
  <w:style w:type="character" w:customStyle="1" w:styleId="textunderlineCharChar">
    <w:name w:val="text underline Char Char"/>
    <w:basedOn w:val="DefaultParagraphFont"/>
    <w:rsid w:val="007271CE"/>
    <w:rPr>
      <w:rFonts w:ascii="Garamond" w:hAnsi="Garamond" w:cs="Arial"/>
      <w:color w:val="000000"/>
      <w:sz w:val="24"/>
      <w:u w:val="single"/>
    </w:rPr>
  </w:style>
  <w:style w:type="character" w:customStyle="1" w:styleId="textboldChar">
    <w:name w:val="text bold Char"/>
    <w:basedOn w:val="DefaultParagraphFont"/>
    <w:rsid w:val="007271CE"/>
    <w:rPr>
      <w:rFonts w:ascii="Times New Roman" w:hAnsi="Times New Roman" w:cs="Calibri"/>
      <w:b/>
      <w:color w:val="000000"/>
      <w:sz w:val="24"/>
      <w:szCs w:val="24"/>
      <w:u w:val="thick"/>
    </w:rPr>
  </w:style>
  <w:style w:type="paragraph" w:customStyle="1" w:styleId="ekprop-p">
    <w:name w:val="ekprop-p"/>
    <w:basedOn w:val="Normal"/>
    <w:uiPriority w:val="99"/>
    <w:qFormat/>
    <w:rsid w:val="007271C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271C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271C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271CE"/>
    <w:rPr>
      <w:rFonts w:ascii="Avenir LT Std 45 Book" w:hAnsi="Avenir LT Std 45 Book"/>
      <w:color w:val="000000"/>
      <w:sz w:val="16"/>
    </w:rPr>
  </w:style>
  <w:style w:type="character" w:customStyle="1" w:styleId="SmalltextCharChar">
    <w:name w:val="Smalltext Char Char"/>
    <w:basedOn w:val="DefaultParagraphFont"/>
    <w:link w:val="SmalltextChar0"/>
    <w:rsid w:val="007271CE"/>
    <w:rPr>
      <w:rFonts w:ascii="Avenir LT Std 45 Book" w:hAnsi="Avenir LT Std 45 Book" w:cs="Arial"/>
      <w:color w:val="000000"/>
      <w:sz w:val="16"/>
    </w:rPr>
  </w:style>
  <w:style w:type="character" w:customStyle="1" w:styleId="FullCiteCharChar">
    <w:name w:val="Full Cite Char Char"/>
    <w:basedOn w:val="DefaultParagraphFont"/>
    <w:rsid w:val="007271CE"/>
    <w:rPr>
      <w:rFonts w:ascii="Georgia" w:hAnsi="Georgia" w:cs="Calibri"/>
      <w:color w:val="000000"/>
      <w:sz w:val="20"/>
      <w:szCs w:val="24"/>
    </w:rPr>
  </w:style>
  <w:style w:type="character" w:customStyle="1" w:styleId="submitted-wrapper">
    <w:name w:val="submitted-wrapper"/>
    <w:basedOn w:val="DefaultParagraphFont"/>
    <w:rsid w:val="007271CE"/>
  </w:style>
  <w:style w:type="paragraph" w:customStyle="1" w:styleId="CardFormatCharCharCharCharCharChar">
    <w:name w:val="Card Format Char Char Char Char Char Char"/>
    <w:basedOn w:val="Normal"/>
    <w:uiPriority w:val="99"/>
    <w:qFormat/>
    <w:rsid w:val="007271C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7271CE"/>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7271CE"/>
  </w:style>
  <w:style w:type="character" w:customStyle="1" w:styleId="honorific-prefix">
    <w:name w:val="honorific-prefix"/>
    <w:basedOn w:val="DefaultParagraphFont"/>
    <w:rsid w:val="007271CE"/>
  </w:style>
  <w:style w:type="character" w:customStyle="1" w:styleId="given-name">
    <w:name w:val="given-name"/>
    <w:basedOn w:val="DefaultParagraphFont"/>
    <w:rsid w:val="007271CE"/>
  </w:style>
  <w:style w:type="character" w:customStyle="1" w:styleId="family-name">
    <w:name w:val="family-name"/>
    <w:basedOn w:val="DefaultParagraphFont"/>
    <w:rsid w:val="007271CE"/>
  </w:style>
  <w:style w:type="character" w:customStyle="1" w:styleId="chead">
    <w:name w:val="chead"/>
    <w:basedOn w:val="DefaultParagraphFont"/>
    <w:rsid w:val="007271CE"/>
  </w:style>
  <w:style w:type="paragraph" w:customStyle="1" w:styleId="endarticle">
    <w:name w:val="endarticle"/>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7271CE"/>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7271CE"/>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7271CE"/>
  </w:style>
  <w:style w:type="character" w:customStyle="1" w:styleId="the-author">
    <w:name w:val="the-author"/>
    <w:basedOn w:val="DefaultParagraphFont"/>
    <w:rsid w:val="007271CE"/>
  </w:style>
  <w:style w:type="character" w:customStyle="1" w:styleId="top-publish">
    <w:name w:val="top-publish"/>
    <w:basedOn w:val="DefaultParagraphFont"/>
    <w:rsid w:val="007271CE"/>
  </w:style>
  <w:style w:type="character" w:customStyle="1" w:styleId="byline-italic">
    <w:name w:val="byline-italic"/>
    <w:basedOn w:val="DefaultParagraphFont"/>
    <w:rsid w:val="007271CE"/>
  </w:style>
  <w:style w:type="character" w:customStyle="1" w:styleId="rednegchange">
    <w:name w:val="red_neg_change"/>
    <w:basedOn w:val="DefaultParagraphFont"/>
    <w:rsid w:val="007271CE"/>
  </w:style>
  <w:style w:type="character" w:customStyle="1" w:styleId="wsodqchgshow">
    <w:name w:val="wsodq_chgshow"/>
    <w:basedOn w:val="DefaultParagraphFont"/>
    <w:rsid w:val="007271CE"/>
  </w:style>
  <w:style w:type="character" w:customStyle="1" w:styleId="cnbcsbhdcomp">
    <w:name w:val="cnbc_sbhd_comp"/>
    <w:basedOn w:val="DefaultParagraphFont"/>
    <w:rsid w:val="007271CE"/>
  </w:style>
  <w:style w:type="character" w:customStyle="1" w:styleId="published">
    <w:name w:val="published"/>
    <w:basedOn w:val="DefaultParagraphFont"/>
    <w:rsid w:val="007271CE"/>
  </w:style>
  <w:style w:type="character" w:customStyle="1" w:styleId="listpipe">
    <w:name w:val="listpipe"/>
    <w:basedOn w:val="DefaultParagraphFont"/>
    <w:rsid w:val="007271CE"/>
  </w:style>
  <w:style w:type="character" w:customStyle="1" w:styleId="gd">
    <w:name w:val="gd"/>
    <w:basedOn w:val="DefaultParagraphFont"/>
    <w:rsid w:val="007271CE"/>
  </w:style>
  <w:style w:type="character" w:customStyle="1" w:styleId="g3">
    <w:name w:val="g3"/>
    <w:basedOn w:val="DefaultParagraphFont"/>
    <w:rsid w:val="007271CE"/>
  </w:style>
  <w:style w:type="character" w:customStyle="1" w:styleId="hb">
    <w:name w:val="hb"/>
    <w:basedOn w:val="DefaultParagraphFont"/>
    <w:rsid w:val="007271CE"/>
  </w:style>
  <w:style w:type="character" w:customStyle="1" w:styleId="g2">
    <w:name w:val="g2"/>
    <w:basedOn w:val="DefaultParagraphFont"/>
    <w:rsid w:val="007271CE"/>
  </w:style>
  <w:style w:type="character" w:customStyle="1" w:styleId="nameplatehead">
    <w:name w:val="nameplatehead"/>
    <w:basedOn w:val="DefaultParagraphFont"/>
    <w:rsid w:val="007271CE"/>
  </w:style>
  <w:style w:type="character" w:customStyle="1" w:styleId="nameplatelink">
    <w:name w:val="nameplatelink"/>
    <w:basedOn w:val="DefaultParagraphFont"/>
    <w:rsid w:val="007271CE"/>
  </w:style>
  <w:style w:type="paragraph" w:customStyle="1" w:styleId="calibre8">
    <w:name w:val="calibre8"/>
    <w:basedOn w:val="Normal"/>
    <w:uiPriority w:val="99"/>
    <w:qFormat/>
    <w:rsid w:val="007271C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271CE"/>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7271CE"/>
  </w:style>
  <w:style w:type="paragraph" w:customStyle="1" w:styleId="BodyTextIndent21">
    <w:name w:val="Body Text Indent 21"/>
    <w:basedOn w:val="Normal"/>
    <w:next w:val="BodyTextIndent2"/>
    <w:unhideWhenUsed/>
    <w:qFormat/>
    <w:rsid w:val="007271CE"/>
    <w:pPr>
      <w:spacing w:after="120" w:line="480" w:lineRule="auto"/>
      <w:ind w:left="360"/>
    </w:pPr>
  </w:style>
  <w:style w:type="character" w:customStyle="1" w:styleId="BodyTextIndent2Char2">
    <w:name w:val="Body Text Indent 2 Char2"/>
    <w:basedOn w:val="DefaultParagraphFont"/>
    <w:uiPriority w:val="99"/>
    <w:semiHidden/>
    <w:rsid w:val="007271CE"/>
    <w:rPr>
      <w:rFonts w:ascii="Georgia" w:hAnsi="Georgia"/>
    </w:rPr>
  </w:style>
  <w:style w:type="character" w:customStyle="1" w:styleId="5yl5">
    <w:name w:val="_5yl5"/>
    <w:basedOn w:val="DefaultParagraphFont"/>
    <w:rsid w:val="007271CE"/>
  </w:style>
  <w:style w:type="character" w:customStyle="1" w:styleId="balancedheadline">
    <w:name w:val="balancedheadline"/>
    <w:basedOn w:val="DefaultParagraphFont"/>
    <w:rsid w:val="007271CE"/>
  </w:style>
  <w:style w:type="paragraph" w:customStyle="1" w:styleId="css-xhhu0i">
    <w:name w:val="css-xhhu0i"/>
    <w:basedOn w:val="Normal"/>
    <w:qFormat/>
    <w:rsid w:val="007271CE"/>
    <w:pPr>
      <w:spacing w:before="100" w:beforeAutospacing="1" w:after="100" w:afterAutospacing="1"/>
    </w:pPr>
    <w:rPr>
      <w:rFonts w:eastAsia="Times New Roman"/>
    </w:rPr>
  </w:style>
  <w:style w:type="paragraph" w:customStyle="1" w:styleId="fellowname">
    <w:name w:val="fellow__name"/>
    <w:basedOn w:val="Normal"/>
    <w:qFormat/>
    <w:rsid w:val="007271CE"/>
    <w:pPr>
      <w:spacing w:before="100" w:beforeAutospacing="1" w:after="100" w:afterAutospacing="1"/>
    </w:pPr>
    <w:rPr>
      <w:rFonts w:eastAsia="Times New Roman"/>
    </w:rPr>
  </w:style>
  <w:style w:type="paragraph" w:customStyle="1" w:styleId="hword2">
    <w:name w:val="hword2"/>
    <w:basedOn w:val="Normal"/>
    <w:qFormat/>
    <w:rsid w:val="007271C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7271CE"/>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7271CE"/>
  </w:style>
  <w:style w:type="character" w:customStyle="1" w:styleId="UnresolvedMention10">
    <w:name w:val="Unresolved Mention10"/>
    <w:basedOn w:val="DefaultParagraphFont"/>
    <w:uiPriority w:val="99"/>
    <w:semiHidden/>
    <w:unhideWhenUsed/>
    <w:rsid w:val="007271CE"/>
    <w:rPr>
      <w:color w:val="605E5C"/>
      <w:shd w:val="clear" w:color="auto" w:fill="E1DFDD"/>
    </w:rPr>
  </w:style>
  <w:style w:type="character" w:customStyle="1" w:styleId="UnresolvedMention100">
    <w:name w:val="Unresolved Mention100"/>
    <w:basedOn w:val="DefaultParagraphFont"/>
    <w:uiPriority w:val="99"/>
    <w:semiHidden/>
    <w:unhideWhenUsed/>
    <w:rsid w:val="007271CE"/>
    <w:rPr>
      <w:color w:val="605E5C"/>
      <w:shd w:val="clear" w:color="auto" w:fill="E1DFDD"/>
    </w:rPr>
  </w:style>
  <w:style w:type="character" w:customStyle="1" w:styleId="UnresolvedMention1000">
    <w:name w:val="Unresolved Mention1000"/>
    <w:basedOn w:val="DefaultParagraphFont"/>
    <w:uiPriority w:val="99"/>
    <w:semiHidden/>
    <w:unhideWhenUsed/>
    <w:rsid w:val="007271CE"/>
    <w:rPr>
      <w:color w:val="605E5C"/>
      <w:shd w:val="clear" w:color="auto" w:fill="E1DFDD"/>
    </w:rPr>
  </w:style>
  <w:style w:type="character" w:customStyle="1" w:styleId="UnresolvedMention10000">
    <w:name w:val="Unresolved Mention10000"/>
    <w:basedOn w:val="DefaultParagraphFont"/>
    <w:uiPriority w:val="99"/>
    <w:semiHidden/>
    <w:unhideWhenUsed/>
    <w:rsid w:val="007271CE"/>
    <w:rPr>
      <w:color w:val="605E5C"/>
      <w:shd w:val="clear" w:color="auto" w:fill="E1DFDD"/>
    </w:rPr>
  </w:style>
  <w:style w:type="character" w:customStyle="1" w:styleId="UnresolvedMention100000">
    <w:name w:val="Unresolved Mention100000"/>
    <w:basedOn w:val="DefaultParagraphFont"/>
    <w:uiPriority w:val="99"/>
    <w:semiHidden/>
    <w:unhideWhenUsed/>
    <w:rsid w:val="007271CE"/>
    <w:rPr>
      <w:color w:val="605E5C"/>
      <w:shd w:val="clear" w:color="auto" w:fill="E1DFDD"/>
    </w:rPr>
  </w:style>
  <w:style w:type="character" w:customStyle="1" w:styleId="UnresolvedMention1000000">
    <w:name w:val="Unresolved Mention1000000"/>
    <w:basedOn w:val="DefaultParagraphFont"/>
    <w:uiPriority w:val="99"/>
    <w:semiHidden/>
    <w:unhideWhenUsed/>
    <w:rsid w:val="007271CE"/>
    <w:rPr>
      <w:color w:val="605E5C"/>
      <w:shd w:val="clear" w:color="auto" w:fill="E1DFDD"/>
    </w:rPr>
  </w:style>
  <w:style w:type="character" w:customStyle="1" w:styleId="UnresolvedMention10000000">
    <w:name w:val="Unresolved Mention10000000"/>
    <w:basedOn w:val="DefaultParagraphFont"/>
    <w:uiPriority w:val="99"/>
    <w:semiHidden/>
    <w:unhideWhenUsed/>
    <w:rsid w:val="007271CE"/>
    <w:rPr>
      <w:color w:val="605E5C"/>
      <w:shd w:val="clear" w:color="auto" w:fill="E1DFDD"/>
    </w:rPr>
  </w:style>
  <w:style w:type="character" w:customStyle="1" w:styleId="UnresolvedMention100000000">
    <w:name w:val="Unresolved Mention100000000"/>
    <w:basedOn w:val="DefaultParagraphFont"/>
    <w:uiPriority w:val="99"/>
    <w:semiHidden/>
    <w:unhideWhenUsed/>
    <w:rsid w:val="007271CE"/>
    <w:rPr>
      <w:color w:val="605E5C"/>
      <w:shd w:val="clear" w:color="auto" w:fill="E1DFDD"/>
    </w:rPr>
  </w:style>
  <w:style w:type="character" w:customStyle="1" w:styleId="UnresolvedMention1000000000">
    <w:name w:val="Unresolved Mention1000000000"/>
    <w:basedOn w:val="DefaultParagraphFont"/>
    <w:uiPriority w:val="99"/>
    <w:semiHidden/>
    <w:unhideWhenUsed/>
    <w:rsid w:val="007271C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271C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271CE"/>
    <w:rPr>
      <w:color w:val="605E5C"/>
      <w:shd w:val="clear" w:color="auto" w:fill="E1DFDD"/>
    </w:rPr>
  </w:style>
  <w:style w:type="character" w:customStyle="1" w:styleId="m-4768620939706884080gmail-style13ptbold">
    <w:name w:val="m_-4768620939706884080gmail-style13ptbold"/>
    <w:basedOn w:val="DefaultParagraphFont"/>
    <w:rsid w:val="007271CE"/>
  </w:style>
  <w:style w:type="character" w:customStyle="1" w:styleId="m-6639950760076288358gmail-style13ptbold">
    <w:name w:val="m_-6639950760076288358gmail-style13ptbold"/>
    <w:basedOn w:val="DefaultParagraphFont"/>
    <w:rsid w:val="007271CE"/>
  </w:style>
  <w:style w:type="character" w:customStyle="1" w:styleId="m-6639950760076288358gmail-msohyperlink">
    <w:name w:val="m_-6639950760076288358gmail-msohyperlink"/>
    <w:basedOn w:val="DefaultParagraphFont"/>
    <w:rsid w:val="007271CE"/>
  </w:style>
  <w:style w:type="character" w:customStyle="1" w:styleId="m-6639950760076288358gmail-m4841727538114946087gmail-styleunderline">
    <w:name w:val="m_-6639950760076288358gmail-m4841727538114946087gmail-styleunderline"/>
    <w:basedOn w:val="DefaultParagraphFont"/>
    <w:rsid w:val="007271CE"/>
  </w:style>
  <w:style w:type="character" w:customStyle="1" w:styleId="m8998500066486699605gmail-style13ptbold">
    <w:name w:val="m_8998500066486699605gmail-style13ptbold"/>
    <w:basedOn w:val="DefaultParagraphFont"/>
    <w:rsid w:val="007271CE"/>
  </w:style>
  <w:style w:type="character" w:customStyle="1" w:styleId="m8998500066486699605gmail-styleunderline">
    <w:name w:val="m_8998500066486699605gmail-styleunderline"/>
    <w:basedOn w:val="DefaultParagraphFont"/>
    <w:rsid w:val="007271CE"/>
  </w:style>
  <w:style w:type="character" w:customStyle="1" w:styleId="m-4007627453485596929gmail-style13ptbold">
    <w:name w:val="m_-4007627453485596929gmail-style13ptbold"/>
    <w:basedOn w:val="DefaultParagraphFont"/>
    <w:rsid w:val="007271CE"/>
  </w:style>
  <w:style w:type="character" w:customStyle="1" w:styleId="QuoteChar2">
    <w:name w:val="Quote Char2"/>
    <w:basedOn w:val="DefaultParagraphFont"/>
    <w:uiPriority w:val="29"/>
    <w:rsid w:val="007271CE"/>
    <w:rPr>
      <w:rFonts w:ascii="Cambria" w:hAnsi="Cambria" w:cs="Calibri"/>
      <w:i/>
      <w:iCs/>
      <w:color w:val="404040" w:themeColor="text1" w:themeTint="BF"/>
    </w:rPr>
  </w:style>
  <w:style w:type="character" w:customStyle="1" w:styleId="letter">
    <w:name w:val="letter"/>
    <w:basedOn w:val="DefaultParagraphFont"/>
    <w:rsid w:val="007271CE"/>
  </w:style>
  <w:style w:type="character" w:customStyle="1" w:styleId="mdash">
    <w:name w:val="mdash"/>
    <w:basedOn w:val="DefaultParagraphFont"/>
    <w:rsid w:val="007271CE"/>
  </w:style>
  <w:style w:type="character" w:customStyle="1" w:styleId="untext">
    <w:name w:val="untext"/>
    <w:basedOn w:val="DefaultParagraphFont"/>
    <w:rsid w:val="007271CE"/>
  </w:style>
  <w:style w:type="character" w:customStyle="1" w:styleId="vis">
    <w:name w:val="vis"/>
    <w:basedOn w:val="DefaultParagraphFont"/>
    <w:rsid w:val="007271CE"/>
  </w:style>
  <w:style w:type="character" w:customStyle="1" w:styleId="ex-sent">
    <w:name w:val="ex-sent"/>
    <w:basedOn w:val="DefaultParagraphFont"/>
    <w:rsid w:val="007271CE"/>
  </w:style>
  <w:style w:type="character" w:customStyle="1" w:styleId="mwtwi">
    <w:name w:val="mw_t_wi"/>
    <w:basedOn w:val="DefaultParagraphFont"/>
    <w:rsid w:val="007271CE"/>
  </w:style>
  <w:style w:type="paragraph" w:customStyle="1" w:styleId="marginright">
    <w:name w:val="margin_right"/>
    <w:basedOn w:val="Normal"/>
    <w:qFormat/>
    <w:rsid w:val="007271C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271C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271C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271C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271C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271C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271CE"/>
  </w:style>
  <w:style w:type="character" w:customStyle="1" w:styleId="paddingrightxxs1">
    <w:name w:val="padding_right_xxs1"/>
    <w:basedOn w:val="DefaultParagraphFont"/>
    <w:rsid w:val="007271CE"/>
  </w:style>
  <w:style w:type="character" w:customStyle="1" w:styleId="nowrap1">
    <w:name w:val="nowrap1"/>
    <w:basedOn w:val="DefaultParagraphFont"/>
    <w:rsid w:val="007271CE"/>
  </w:style>
  <w:style w:type="paragraph" w:customStyle="1" w:styleId="item">
    <w:name w:val="item"/>
    <w:basedOn w:val="Normal"/>
    <w:qFormat/>
    <w:rsid w:val="007271C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271CE"/>
    <w:rPr>
      <w:rFonts w:ascii="Lora" w:hAnsi="Lora" w:hint="default"/>
      <w:i/>
      <w:iCs/>
      <w:color w:val="000000"/>
      <w:sz w:val="30"/>
      <w:szCs w:val="30"/>
    </w:rPr>
  </w:style>
  <w:style w:type="character" w:customStyle="1" w:styleId="italic1">
    <w:name w:val="italic1"/>
    <w:basedOn w:val="DefaultParagraphFont"/>
    <w:rsid w:val="007271CE"/>
    <w:rPr>
      <w:i/>
      <w:iCs/>
    </w:rPr>
  </w:style>
  <w:style w:type="character" w:customStyle="1" w:styleId="articleimagecredit2">
    <w:name w:val="article_image_credit2"/>
    <w:basedOn w:val="DefaultParagraphFont"/>
    <w:rsid w:val="007271CE"/>
    <w:rPr>
      <w:rFonts w:ascii="Lora" w:hAnsi="Lora" w:hint="default"/>
      <w:i/>
      <w:iCs/>
      <w:sz w:val="24"/>
      <w:szCs w:val="24"/>
    </w:rPr>
  </w:style>
  <w:style w:type="character" w:customStyle="1" w:styleId="articlesponsored2">
    <w:name w:val="article_sponsored2"/>
    <w:basedOn w:val="DefaultParagraphFont"/>
    <w:rsid w:val="007271C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271C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271CE"/>
    <w:pPr>
      <w:spacing w:after="180"/>
    </w:pPr>
    <w:rPr>
      <w:rFonts w:ascii="Lora" w:eastAsia="Times New Roman" w:hAnsi="Lora"/>
      <w:szCs w:val="20"/>
      <w:lang w:eastAsia="zh-CN"/>
    </w:rPr>
  </w:style>
  <w:style w:type="paragraph" w:customStyle="1" w:styleId="marginbottomxl1">
    <w:name w:val="margin_bottom_xl1"/>
    <w:basedOn w:val="Normal"/>
    <w:qFormat/>
    <w:rsid w:val="007271CE"/>
    <w:pPr>
      <w:spacing w:after="540"/>
    </w:pPr>
    <w:rPr>
      <w:rFonts w:ascii="Lora" w:eastAsia="Times New Roman" w:hAnsi="Lora"/>
      <w:szCs w:val="20"/>
      <w:lang w:eastAsia="zh-CN"/>
    </w:rPr>
  </w:style>
  <w:style w:type="character" w:customStyle="1" w:styleId="read-morefooter">
    <w:name w:val="read-more__footer"/>
    <w:basedOn w:val="DefaultParagraphFont"/>
    <w:rsid w:val="007271CE"/>
  </w:style>
  <w:style w:type="paragraph" w:customStyle="1" w:styleId="jsx-671803276">
    <w:name w:val="jsx-671803276"/>
    <w:basedOn w:val="Normal"/>
    <w:qFormat/>
    <w:rsid w:val="007271C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271CE"/>
  </w:style>
  <w:style w:type="character" w:customStyle="1" w:styleId="uwnk-">
    <w:name w:val="uwnk-"/>
    <w:basedOn w:val="DefaultParagraphFont"/>
    <w:rsid w:val="007271CE"/>
  </w:style>
  <w:style w:type="paragraph" w:customStyle="1" w:styleId="footnotedescription">
    <w:name w:val="footnote description"/>
    <w:next w:val="Normal"/>
    <w:link w:val="footnotedescriptionChar"/>
    <w:hidden/>
    <w:qFormat/>
    <w:rsid w:val="007271C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271CE"/>
    <w:rPr>
      <w:rFonts w:ascii="Times New Roman" w:eastAsia="Times New Roman" w:hAnsi="Times New Roman" w:cs="Times New Roman"/>
      <w:color w:val="000000"/>
      <w:sz w:val="16"/>
    </w:rPr>
  </w:style>
  <w:style w:type="character" w:customStyle="1" w:styleId="footnotemark">
    <w:name w:val="footnote mark"/>
    <w:hidden/>
    <w:rsid w:val="007271C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271CE"/>
  </w:style>
  <w:style w:type="paragraph" w:customStyle="1" w:styleId="StyleHeading4TagBigcardbodysmalltextNormalTagheading2H">
    <w:name w:val="Style Heading 4TagBig cardbodysmall textNormal Tagheading 2H..."/>
    <w:basedOn w:val="Heading4"/>
    <w:qFormat/>
    <w:rsid w:val="007271CE"/>
    <w:rPr>
      <w:iCs w:val="0"/>
    </w:rPr>
  </w:style>
  <w:style w:type="paragraph" w:customStyle="1" w:styleId="menu-item">
    <w:name w:val="menu-item"/>
    <w:basedOn w:val="Normal"/>
    <w:qFormat/>
    <w:rsid w:val="007271CE"/>
    <w:pPr>
      <w:spacing w:before="100" w:beforeAutospacing="1" w:after="100" w:afterAutospacing="1"/>
    </w:pPr>
    <w:rPr>
      <w:rFonts w:eastAsia="Times New Roman"/>
      <w:sz w:val="24"/>
    </w:rPr>
  </w:style>
  <w:style w:type="paragraph" w:customStyle="1" w:styleId="post-meta">
    <w:name w:val="post-meta"/>
    <w:basedOn w:val="Normal"/>
    <w:qFormat/>
    <w:rsid w:val="007271CE"/>
    <w:pPr>
      <w:spacing w:before="100" w:beforeAutospacing="1" w:after="100" w:afterAutospacing="1"/>
    </w:pPr>
    <w:rPr>
      <w:rFonts w:eastAsia="Times New Roman"/>
      <w:sz w:val="24"/>
    </w:rPr>
  </w:style>
  <w:style w:type="character" w:customStyle="1" w:styleId="post-tag">
    <w:name w:val="post-tag"/>
    <w:basedOn w:val="DefaultParagraphFont"/>
    <w:rsid w:val="007271CE"/>
  </w:style>
  <w:style w:type="character" w:customStyle="1" w:styleId="imagecaption">
    <w:name w:val="imagecaption"/>
    <w:basedOn w:val="DefaultParagraphFont"/>
    <w:rsid w:val="007271CE"/>
  </w:style>
  <w:style w:type="paragraph" w:customStyle="1" w:styleId="post-date-wrap">
    <w:name w:val="post-date-wrap"/>
    <w:basedOn w:val="Normal"/>
    <w:qFormat/>
    <w:rsid w:val="007271CE"/>
    <w:pPr>
      <w:spacing w:before="100" w:beforeAutospacing="1" w:after="100" w:afterAutospacing="1"/>
    </w:pPr>
    <w:rPr>
      <w:rFonts w:eastAsia="Times New Roman"/>
      <w:sz w:val="24"/>
    </w:rPr>
  </w:style>
  <w:style w:type="character" w:customStyle="1" w:styleId="year">
    <w:name w:val="year"/>
    <w:basedOn w:val="DefaultParagraphFont"/>
    <w:rsid w:val="007271CE"/>
  </w:style>
  <w:style w:type="paragraph" w:customStyle="1" w:styleId="highlight10">
    <w:name w:val="highlight1"/>
    <w:basedOn w:val="Normal"/>
    <w:qFormat/>
    <w:rsid w:val="007271CE"/>
    <w:pPr>
      <w:spacing w:before="100" w:beforeAutospacing="1" w:after="100" w:afterAutospacing="1"/>
    </w:pPr>
    <w:rPr>
      <w:rFonts w:eastAsia="Times New Roman"/>
      <w:sz w:val="24"/>
    </w:rPr>
  </w:style>
  <w:style w:type="paragraph" w:customStyle="1" w:styleId="author-avatar">
    <w:name w:val="author-avatar"/>
    <w:basedOn w:val="Normal"/>
    <w:qFormat/>
    <w:rsid w:val="007271CE"/>
    <w:pPr>
      <w:spacing w:before="100" w:beforeAutospacing="1" w:after="100" w:afterAutospacing="1"/>
    </w:pPr>
    <w:rPr>
      <w:rFonts w:eastAsia="Times New Roman"/>
      <w:sz w:val="24"/>
    </w:rPr>
  </w:style>
  <w:style w:type="paragraph" w:customStyle="1" w:styleId="author-link">
    <w:name w:val="author-link"/>
    <w:basedOn w:val="Normal"/>
    <w:rsid w:val="007271CE"/>
    <w:pPr>
      <w:spacing w:before="100" w:beforeAutospacing="1" w:after="100" w:afterAutospacing="1"/>
    </w:pPr>
    <w:rPr>
      <w:rFonts w:eastAsia="Times New Roman"/>
      <w:sz w:val="24"/>
    </w:rPr>
  </w:style>
  <w:style w:type="character" w:customStyle="1" w:styleId="Caption5">
    <w:name w:val="Caption5"/>
    <w:basedOn w:val="DefaultParagraphFont"/>
    <w:rsid w:val="007271CE"/>
  </w:style>
  <w:style w:type="character" w:customStyle="1" w:styleId="also-readtext--label">
    <w:name w:val="also-read__text--label"/>
    <w:basedOn w:val="DefaultParagraphFont"/>
    <w:rsid w:val="007271CE"/>
  </w:style>
  <w:style w:type="paragraph" w:customStyle="1" w:styleId="header-menu-item">
    <w:name w:val="header-menu-item"/>
    <w:basedOn w:val="Normal"/>
    <w:qFormat/>
    <w:rsid w:val="007271CE"/>
    <w:pPr>
      <w:spacing w:before="100" w:beforeAutospacing="1" w:after="100" w:afterAutospacing="1"/>
    </w:pPr>
    <w:rPr>
      <w:rFonts w:eastAsia="Times New Roman"/>
      <w:sz w:val="24"/>
    </w:rPr>
  </w:style>
  <w:style w:type="character" w:customStyle="1" w:styleId="subscribe--long">
    <w:name w:val="subscribe--long"/>
    <w:basedOn w:val="DefaultParagraphFont"/>
    <w:rsid w:val="007271CE"/>
  </w:style>
  <w:style w:type="character" w:customStyle="1" w:styleId="hed-heading">
    <w:name w:val="hed-heading"/>
    <w:basedOn w:val="DefaultParagraphFont"/>
    <w:rsid w:val="007271CE"/>
  </w:style>
  <w:style w:type="character" w:customStyle="1" w:styleId="pre">
    <w:name w:val="pre"/>
    <w:basedOn w:val="DefaultParagraphFont"/>
    <w:rsid w:val="007271CE"/>
  </w:style>
  <w:style w:type="paragraph" w:customStyle="1" w:styleId="heading-container">
    <w:name w:val="heading-container"/>
    <w:basedOn w:val="Normal"/>
    <w:qFormat/>
    <w:rsid w:val="007271CE"/>
    <w:pPr>
      <w:spacing w:before="100" w:beforeAutospacing="1" w:after="100" w:afterAutospacing="1"/>
    </w:pPr>
    <w:rPr>
      <w:rFonts w:eastAsia="Times New Roman"/>
      <w:sz w:val="24"/>
    </w:rPr>
  </w:style>
  <w:style w:type="paragraph" w:customStyle="1" w:styleId="taboola--heading">
    <w:name w:val="taboola--heading"/>
    <w:basedOn w:val="Normal"/>
    <w:qFormat/>
    <w:rsid w:val="007271CE"/>
    <w:pPr>
      <w:spacing w:before="100" w:beforeAutospacing="1" w:after="100" w:afterAutospacing="1"/>
    </w:pPr>
    <w:rPr>
      <w:rFonts w:eastAsia="Times New Roman"/>
      <w:sz w:val="24"/>
    </w:rPr>
  </w:style>
  <w:style w:type="character" w:customStyle="1" w:styleId="video-label">
    <w:name w:val="video-label"/>
    <w:basedOn w:val="DefaultParagraphFont"/>
    <w:rsid w:val="007271CE"/>
  </w:style>
  <w:style w:type="character" w:customStyle="1" w:styleId="branding">
    <w:name w:val="branding"/>
    <w:basedOn w:val="DefaultParagraphFont"/>
    <w:rsid w:val="007271CE"/>
  </w:style>
  <w:style w:type="paragraph" w:customStyle="1" w:styleId="fp-trending-content">
    <w:name w:val="fp-trending-content"/>
    <w:basedOn w:val="Normal"/>
    <w:qFormat/>
    <w:rsid w:val="007271CE"/>
    <w:pPr>
      <w:spacing w:before="100" w:beforeAutospacing="1" w:after="100" w:afterAutospacing="1"/>
    </w:pPr>
    <w:rPr>
      <w:rFonts w:eastAsia="Times New Roman"/>
      <w:sz w:val="24"/>
    </w:rPr>
  </w:style>
  <w:style w:type="paragraph" w:customStyle="1" w:styleId="header-navigation-item">
    <w:name w:val="header-navigation-item"/>
    <w:basedOn w:val="Normal"/>
    <w:rsid w:val="007271CE"/>
    <w:pPr>
      <w:spacing w:before="100" w:beforeAutospacing="1" w:after="100" w:afterAutospacing="1"/>
    </w:pPr>
    <w:rPr>
      <w:rFonts w:eastAsia="Times New Roman"/>
      <w:sz w:val="24"/>
    </w:rPr>
  </w:style>
  <w:style w:type="paragraph" w:customStyle="1" w:styleId="dropdownitem-0-2-6">
    <w:name w:val="dropdownitem-0-2-6"/>
    <w:basedOn w:val="Normal"/>
    <w:rsid w:val="007271CE"/>
    <w:pPr>
      <w:spacing w:before="100" w:beforeAutospacing="1" w:after="100" w:afterAutospacing="1"/>
    </w:pPr>
    <w:rPr>
      <w:rFonts w:eastAsia="Times New Roman"/>
      <w:sz w:val="24"/>
    </w:rPr>
  </w:style>
  <w:style w:type="character" w:customStyle="1" w:styleId="nav-action">
    <w:name w:val="nav-action"/>
    <w:basedOn w:val="DefaultParagraphFont"/>
    <w:rsid w:val="007271CE"/>
  </w:style>
  <w:style w:type="character" w:customStyle="1" w:styleId="component-bylines-0-2-40">
    <w:name w:val="component-bylines-0-2-40"/>
    <w:basedOn w:val="DefaultParagraphFont"/>
    <w:rsid w:val="007271CE"/>
  </w:style>
  <w:style w:type="paragraph" w:customStyle="1" w:styleId="component-root-0-2-62">
    <w:name w:val="component-root-0-2-62"/>
    <w:basedOn w:val="Normal"/>
    <w:rsid w:val="007271C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271CE"/>
  </w:style>
  <w:style w:type="paragraph" w:customStyle="1" w:styleId="component-item-0-2-80">
    <w:name w:val="component-item-0-2-80"/>
    <w:basedOn w:val="Normal"/>
    <w:rsid w:val="007271CE"/>
    <w:pPr>
      <w:spacing w:before="100" w:beforeAutospacing="1" w:after="100" w:afterAutospacing="1"/>
    </w:pPr>
    <w:rPr>
      <w:rFonts w:eastAsia="Times New Roman"/>
      <w:sz w:val="24"/>
    </w:rPr>
  </w:style>
  <w:style w:type="paragraph" w:customStyle="1" w:styleId="component-listitem-0-2-85">
    <w:name w:val="component-listitem-0-2-85"/>
    <w:basedOn w:val="Normal"/>
    <w:rsid w:val="007271CE"/>
    <w:pPr>
      <w:spacing w:before="100" w:beforeAutospacing="1" w:after="100" w:afterAutospacing="1"/>
    </w:pPr>
    <w:rPr>
      <w:rFonts w:eastAsia="Times New Roman"/>
      <w:sz w:val="24"/>
    </w:rPr>
  </w:style>
  <w:style w:type="character" w:customStyle="1" w:styleId="component-span-0-2-88">
    <w:name w:val="component-span-0-2-88"/>
    <w:basedOn w:val="DefaultParagraphFont"/>
    <w:rsid w:val="007271CE"/>
  </w:style>
  <w:style w:type="character" w:customStyle="1" w:styleId="m6540463018285843025gmail-heading4char">
    <w:name w:val="m_6540463018285843025gmail-heading4char"/>
    <w:basedOn w:val="DefaultParagraphFont"/>
    <w:rsid w:val="007271CE"/>
  </w:style>
  <w:style w:type="character" w:customStyle="1" w:styleId="m6540463018285843025gmail-styleunderline">
    <w:name w:val="m_6540463018285843025gmail-styleunderline"/>
    <w:basedOn w:val="DefaultParagraphFont"/>
    <w:rsid w:val="007271CE"/>
  </w:style>
  <w:style w:type="character" w:customStyle="1" w:styleId="postsubtitle">
    <w:name w:val="post_subtitle"/>
    <w:basedOn w:val="DefaultParagraphFont"/>
    <w:rsid w:val="007271CE"/>
  </w:style>
  <w:style w:type="character" w:customStyle="1" w:styleId="dispurl">
    <w:name w:val="dispurl"/>
    <w:basedOn w:val="DefaultParagraphFont"/>
    <w:rsid w:val="007271CE"/>
  </w:style>
  <w:style w:type="character" w:customStyle="1" w:styleId="StyleUnderline11ptChar">
    <w:name w:val="Style Underline + 11 pt Char"/>
    <w:link w:val="StyleUnderline11pt0"/>
    <w:locked/>
    <w:rsid w:val="007271CE"/>
    <w:rPr>
      <w:rFonts w:ascii="Georgia" w:hAnsi="Georgia"/>
      <w:u w:val="single"/>
    </w:rPr>
  </w:style>
  <w:style w:type="paragraph" w:customStyle="1" w:styleId="StyleUnderline11pt0">
    <w:name w:val="Style Underline + 11 pt"/>
    <w:basedOn w:val="Normal"/>
    <w:link w:val="StyleUnderline11ptChar"/>
    <w:qFormat/>
    <w:rsid w:val="007271CE"/>
    <w:rPr>
      <w:rFonts w:ascii="Georgia" w:hAnsi="Georgia" w:cstheme="minorBidi"/>
      <w:u w:val="single"/>
    </w:rPr>
  </w:style>
  <w:style w:type="character" w:customStyle="1" w:styleId="StyleBoldUnderline11ptChar">
    <w:name w:val="Style BoldUnderline + 11 pt Char"/>
    <w:link w:val="StyleBoldUnderline11pt"/>
    <w:locked/>
    <w:rsid w:val="007271CE"/>
    <w:rPr>
      <w:rFonts w:ascii="Georgia" w:hAnsi="Georgia"/>
      <w:b/>
      <w:bCs/>
      <w:u w:val="single"/>
    </w:rPr>
  </w:style>
  <w:style w:type="paragraph" w:customStyle="1" w:styleId="StyleBoldUnderline11pt">
    <w:name w:val="Style BoldUnderline + 11 pt"/>
    <w:basedOn w:val="Normal"/>
    <w:link w:val="StyleBoldUnderline11ptChar"/>
    <w:qFormat/>
    <w:rsid w:val="007271CE"/>
    <w:rPr>
      <w:rFonts w:ascii="Georgia" w:hAnsi="Georgia" w:cstheme="minorBidi"/>
      <w:b/>
      <w:bCs/>
      <w:u w:val="single"/>
    </w:rPr>
  </w:style>
  <w:style w:type="character" w:customStyle="1" w:styleId="CardChar10">
    <w:name w:val="Card Char1"/>
    <w:rsid w:val="007271CE"/>
    <w:rPr>
      <w:lang w:val="en-US" w:eastAsia="en-US" w:bidi="ar-SA"/>
    </w:rPr>
  </w:style>
  <w:style w:type="paragraph" w:customStyle="1" w:styleId="Second">
    <w:name w:val="Second"/>
    <w:basedOn w:val="Normal"/>
    <w:qFormat/>
    <w:rsid w:val="007271CE"/>
    <w:rPr>
      <w:rFonts w:eastAsia="Calibri"/>
      <w:b/>
      <w:caps/>
      <w:szCs w:val="20"/>
    </w:rPr>
  </w:style>
  <w:style w:type="paragraph" w:customStyle="1" w:styleId="Notes">
    <w:name w:val="Notes"/>
    <w:basedOn w:val="Normal"/>
    <w:link w:val="NotesChar"/>
    <w:autoRedefine/>
    <w:uiPriority w:val="4"/>
    <w:qFormat/>
    <w:rsid w:val="007271CE"/>
    <w:rPr>
      <w:b/>
    </w:rPr>
  </w:style>
  <w:style w:type="character" w:customStyle="1" w:styleId="NotesChar">
    <w:name w:val="Notes Char"/>
    <w:basedOn w:val="DefaultParagraphFont"/>
    <w:link w:val="Notes"/>
    <w:uiPriority w:val="4"/>
    <w:rsid w:val="007271CE"/>
    <w:rPr>
      <w:rFonts w:ascii="Arial" w:hAnsi="Arial" w:cs="Arial"/>
      <w:b/>
    </w:rPr>
  </w:style>
  <w:style w:type="paragraph" w:customStyle="1" w:styleId="Notetaking">
    <w:name w:val="Notetaking"/>
    <w:basedOn w:val="Heading6"/>
    <w:link w:val="NotetakingChar"/>
    <w:autoRedefine/>
    <w:uiPriority w:val="4"/>
    <w:qFormat/>
    <w:rsid w:val="007271CE"/>
    <w:pPr>
      <w:outlineLvl w:val="3"/>
    </w:pPr>
    <w:rPr>
      <w:rFonts w:ascii="Calibri" w:hAnsi="Calibri"/>
      <w:b/>
      <w:sz w:val="26"/>
      <w:lang w:bidi="en-US"/>
    </w:rPr>
  </w:style>
  <w:style w:type="character" w:customStyle="1" w:styleId="NotetakingChar">
    <w:name w:val="Notetaking Char"/>
    <w:basedOn w:val="Heading6Char"/>
    <w:link w:val="Notetaking"/>
    <w:uiPriority w:val="4"/>
    <w:rsid w:val="007271CE"/>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7271CE"/>
  </w:style>
  <w:style w:type="character" w:customStyle="1" w:styleId="submitted-by">
    <w:name w:val="submitted-by"/>
    <w:basedOn w:val="DefaultParagraphFont"/>
    <w:rsid w:val="007271CE"/>
  </w:style>
  <w:style w:type="character" w:customStyle="1" w:styleId="social-share-count">
    <w:name w:val="social-share-count"/>
    <w:basedOn w:val="DefaultParagraphFont"/>
    <w:rsid w:val="007271CE"/>
  </w:style>
  <w:style w:type="paragraph" w:customStyle="1" w:styleId="views-row">
    <w:name w:val="views-row"/>
    <w:basedOn w:val="Normal"/>
    <w:rsid w:val="007271CE"/>
    <w:pPr>
      <w:spacing w:before="100" w:beforeAutospacing="1" w:after="100" w:afterAutospacing="1"/>
    </w:pPr>
    <w:rPr>
      <w:rFonts w:eastAsia="Times New Roman"/>
      <w:sz w:val="24"/>
    </w:rPr>
  </w:style>
  <w:style w:type="character" w:customStyle="1" w:styleId="al-author-name-more">
    <w:name w:val="al-author-name-more"/>
    <w:basedOn w:val="DefaultParagraphFont"/>
    <w:rsid w:val="007271CE"/>
  </w:style>
  <w:style w:type="paragraph" w:customStyle="1" w:styleId="zn-bodyparagraph">
    <w:name w:val="zn-body__paragraph"/>
    <w:basedOn w:val="Normal"/>
    <w:qFormat/>
    <w:rsid w:val="007271CE"/>
    <w:pPr>
      <w:spacing w:before="100" w:beforeAutospacing="1" w:after="100" w:afterAutospacing="1"/>
    </w:pPr>
    <w:rPr>
      <w:rFonts w:eastAsia="Times New Roman"/>
      <w:sz w:val="24"/>
    </w:rPr>
  </w:style>
  <w:style w:type="paragraph" w:customStyle="1" w:styleId="generic-articlebody">
    <w:name w:val="generic-article__body"/>
    <w:basedOn w:val="Normal"/>
    <w:rsid w:val="007271CE"/>
    <w:pPr>
      <w:spacing w:before="100" w:beforeAutospacing="1" w:after="100" w:afterAutospacing="1"/>
    </w:pPr>
    <w:rPr>
      <w:rFonts w:eastAsia="Times New Roman"/>
      <w:sz w:val="24"/>
    </w:rPr>
  </w:style>
  <w:style w:type="paragraph" w:customStyle="1" w:styleId="opinion-articlebody">
    <w:name w:val="opinion-article__body"/>
    <w:basedOn w:val="Normal"/>
    <w:qFormat/>
    <w:rsid w:val="007271CE"/>
    <w:pPr>
      <w:spacing w:before="100" w:beforeAutospacing="1" w:after="100" w:afterAutospacing="1"/>
    </w:pPr>
    <w:rPr>
      <w:rFonts w:eastAsia="Times New Roman"/>
      <w:sz w:val="24"/>
    </w:rPr>
  </w:style>
  <w:style w:type="paragraph" w:customStyle="1" w:styleId="jtbio">
    <w:name w:val="jt_bio"/>
    <w:basedOn w:val="Normal"/>
    <w:rsid w:val="007271CE"/>
    <w:pPr>
      <w:spacing w:before="100" w:beforeAutospacing="1" w:after="100" w:afterAutospacing="1"/>
    </w:pPr>
    <w:rPr>
      <w:rFonts w:eastAsia="Times New Roman"/>
      <w:sz w:val="24"/>
    </w:rPr>
  </w:style>
  <w:style w:type="paragraph" w:customStyle="1" w:styleId="elementor-icon-list-item">
    <w:name w:val="elementor-icon-list-item"/>
    <w:basedOn w:val="Normal"/>
    <w:rsid w:val="007271C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271CE"/>
  </w:style>
  <w:style w:type="character" w:customStyle="1" w:styleId="job-description">
    <w:name w:val="job-description"/>
    <w:basedOn w:val="DefaultParagraphFont"/>
    <w:rsid w:val="007271CE"/>
  </w:style>
  <w:style w:type="paragraph" w:customStyle="1" w:styleId="td-ad-inline">
    <w:name w:val="td-ad-inline"/>
    <w:basedOn w:val="Normal"/>
    <w:rsid w:val="007271CE"/>
    <w:pPr>
      <w:spacing w:before="100" w:beforeAutospacing="1" w:after="100" w:afterAutospacing="1"/>
    </w:pPr>
    <w:rPr>
      <w:rFonts w:eastAsia="Times New Roman"/>
      <w:sz w:val="24"/>
    </w:rPr>
  </w:style>
  <w:style w:type="paragraph" w:customStyle="1" w:styleId="recirc-story">
    <w:name w:val="recirc-story"/>
    <w:basedOn w:val="Normal"/>
    <w:rsid w:val="007271CE"/>
    <w:pPr>
      <w:spacing w:before="100" w:beforeAutospacing="1" w:after="100" w:afterAutospacing="1"/>
    </w:pPr>
    <w:rPr>
      <w:rFonts w:eastAsia="Times New Roman"/>
      <w:sz w:val="24"/>
    </w:rPr>
  </w:style>
  <w:style w:type="character" w:customStyle="1" w:styleId="authorinfodata">
    <w:name w:val="authorinfodata"/>
    <w:basedOn w:val="DefaultParagraphFont"/>
    <w:rsid w:val="007271CE"/>
  </w:style>
  <w:style w:type="character" w:customStyle="1" w:styleId="ob-widget-text">
    <w:name w:val="ob-widget-text"/>
    <w:basedOn w:val="DefaultParagraphFont"/>
    <w:rsid w:val="007271CE"/>
  </w:style>
  <w:style w:type="paragraph" w:customStyle="1" w:styleId="ob-dynamic-rec-container">
    <w:name w:val="ob-dynamic-rec-container"/>
    <w:basedOn w:val="Normal"/>
    <w:rsid w:val="007271CE"/>
    <w:pPr>
      <w:spacing w:before="100" w:beforeAutospacing="1" w:after="100" w:afterAutospacing="1"/>
    </w:pPr>
    <w:rPr>
      <w:rFonts w:eastAsia="Times New Roman"/>
      <w:sz w:val="24"/>
    </w:rPr>
  </w:style>
  <w:style w:type="paragraph" w:customStyle="1" w:styleId="zfr3q">
    <w:name w:val="zfr3q"/>
    <w:basedOn w:val="Normal"/>
    <w:rsid w:val="007271CE"/>
    <w:pPr>
      <w:spacing w:before="100" w:beforeAutospacing="1" w:after="100" w:afterAutospacing="1"/>
    </w:pPr>
    <w:rPr>
      <w:rFonts w:eastAsia="Times New Roman"/>
      <w:sz w:val="24"/>
    </w:rPr>
  </w:style>
  <w:style w:type="character" w:customStyle="1" w:styleId="field">
    <w:name w:val="field"/>
    <w:basedOn w:val="DefaultParagraphFont"/>
    <w:rsid w:val="007271CE"/>
  </w:style>
  <w:style w:type="paragraph" w:customStyle="1" w:styleId="chapter-para">
    <w:name w:val="chapter-para"/>
    <w:basedOn w:val="Normal"/>
    <w:qFormat/>
    <w:rsid w:val="007271CE"/>
    <w:pPr>
      <w:spacing w:before="100" w:beforeAutospacing="1" w:after="100" w:afterAutospacing="1"/>
    </w:pPr>
    <w:rPr>
      <w:rFonts w:eastAsia="Times New Roman"/>
      <w:sz w:val="24"/>
    </w:rPr>
  </w:style>
  <w:style w:type="character" w:customStyle="1" w:styleId="pull-quote-sidebar">
    <w:name w:val="pull-quote-sidebar"/>
    <w:basedOn w:val="DefaultParagraphFont"/>
    <w:rsid w:val="007271CE"/>
  </w:style>
  <w:style w:type="character" w:customStyle="1" w:styleId="s12">
    <w:name w:val="s12"/>
    <w:basedOn w:val="DefaultParagraphFont"/>
    <w:rsid w:val="007271CE"/>
  </w:style>
  <w:style w:type="character" w:customStyle="1" w:styleId="s11">
    <w:name w:val="s11"/>
    <w:basedOn w:val="DefaultParagraphFont"/>
    <w:rsid w:val="007271CE"/>
  </w:style>
  <w:style w:type="character" w:customStyle="1" w:styleId="lede-text-onlyhighlight">
    <w:name w:val="lede-text-only__highlight"/>
    <w:basedOn w:val="DefaultParagraphFont"/>
    <w:rsid w:val="007271CE"/>
  </w:style>
  <w:style w:type="paragraph" w:customStyle="1" w:styleId="definition-inner-item">
    <w:name w:val="definition-inner-item"/>
    <w:basedOn w:val="Normal"/>
    <w:rsid w:val="007271CE"/>
    <w:pPr>
      <w:spacing w:before="100" w:beforeAutospacing="1" w:after="100" w:afterAutospacing="1"/>
    </w:pPr>
  </w:style>
  <w:style w:type="character" w:customStyle="1" w:styleId="intro-colon">
    <w:name w:val="intro-colon"/>
    <w:basedOn w:val="DefaultParagraphFont"/>
    <w:rsid w:val="007271CE"/>
  </w:style>
  <w:style w:type="character" w:customStyle="1" w:styleId="markup--quote">
    <w:name w:val="markup--quote"/>
    <w:basedOn w:val="DefaultParagraphFont"/>
    <w:rsid w:val="007271CE"/>
  </w:style>
  <w:style w:type="character" w:customStyle="1" w:styleId="pubgrid">
    <w:name w:val="pubgrid"/>
    <w:basedOn w:val="DefaultParagraphFont"/>
    <w:rsid w:val="007271CE"/>
  </w:style>
  <w:style w:type="paragraph" w:customStyle="1" w:styleId="author-description">
    <w:name w:val="author-description"/>
    <w:basedOn w:val="Normal"/>
    <w:rsid w:val="007271CE"/>
    <w:pPr>
      <w:spacing w:before="100" w:beforeAutospacing="1" w:after="100" w:afterAutospacing="1"/>
    </w:pPr>
    <w:rPr>
      <w:sz w:val="24"/>
    </w:rPr>
  </w:style>
  <w:style w:type="paragraph" w:customStyle="1" w:styleId="author-bio-text">
    <w:name w:val="author-bio-text"/>
    <w:basedOn w:val="Normal"/>
    <w:rsid w:val="007271CE"/>
    <w:pPr>
      <w:spacing w:before="100" w:beforeAutospacing="1" w:after="100" w:afterAutospacing="1"/>
    </w:pPr>
    <w:rPr>
      <w:sz w:val="24"/>
    </w:rPr>
  </w:style>
  <w:style w:type="character" w:customStyle="1" w:styleId="fppquote">
    <w:name w:val="fp_pquote"/>
    <w:basedOn w:val="DefaultParagraphFont"/>
    <w:rsid w:val="007271CE"/>
  </w:style>
  <w:style w:type="character" w:customStyle="1" w:styleId="HTMLAddressChar1">
    <w:name w:val="HTML Address Char1"/>
    <w:basedOn w:val="DefaultParagraphFont"/>
    <w:uiPriority w:val="99"/>
    <w:semiHidden/>
    <w:rsid w:val="007271CE"/>
    <w:rPr>
      <w:rFonts w:ascii="Times New Roman" w:eastAsiaTheme="minorHAns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
    <w:locked/>
    <w:rsid w:val="007271CE"/>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
    <w:basedOn w:val="CardTextChar0"/>
    <w:qFormat/>
    <w:rsid w:val="007271CE"/>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7271CE"/>
    <w:rPr>
      <w:color w:val="605E5C"/>
      <w:shd w:val="clear" w:color="auto" w:fill="E1DFDD"/>
    </w:rPr>
  </w:style>
  <w:style w:type="paragraph" w:customStyle="1" w:styleId="p18">
    <w:name w:val="p18"/>
    <w:basedOn w:val="Normal"/>
    <w:rsid w:val="007271CE"/>
    <w:pPr>
      <w:spacing w:before="100" w:beforeAutospacing="1" w:after="100" w:afterAutospacing="1"/>
    </w:pPr>
    <w:rPr>
      <w:rFonts w:eastAsia="Times New Roman"/>
    </w:rPr>
  </w:style>
  <w:style w:type="paragraph" w:customStyle="1" w:styleId="p20">
    <w:name w:val="p20"/>
    <w:basedOn w:val="Normal"/>
    <w:rsid w:val="007271CE"/>
    <w:pPr>
      <w:spacing w:before="100" w:beforeAutospacing="1" w:after="100" w:afterAutospacing="1"/>
    </w:pPr>
    <w:rPr>
      <w:rFonts w:eastAsia="Times New Roman"/>
    </w:rPr>
  </w:style>
  <w:style w:type="character" w:customStyle="1" w:styleId="c-messagesender">
    <w:name w:val="c-message__sender"/>
    <w:basedOn w:val="DefaultParagraphFont"/>
    <w:rsid w:val="007271CE"/>
  </w:style>
  <w:style w:type="character" w:customStyle="1" w:styleId="c-timestamplabel">
    <w:name w:val="c-timestamp__label"/>
    <w:basedOn w:val="DefaultParagraphFont"/>
    <w:rsid w:val="007271CE"/>
  </w:style>
  <w:style w:type="character" w:customStyle="1" w:styleId="c-messageeditedlabel">
    <w:name w:val="c-message__edited_label"/>
    <w:basedOn w:val="DefaultParagraphFont"/>
    <w:rsid w:val="007271CE"/>
  </w:style>
  <w:style w:type="paragraph" w:customStyle="1" w:styleId="muitypography-root-346">
    <w:name w:val="muitypography-root-346"/>
    <w:basedOn w:val="Normal"/>
    <w:rsid w:val="007271CE"/>
    <w:pPr>
      <w:spacing w:before="100" w:beforeAutospacing="1" w:after="100" w:afterAutospacing="1"/>
    </w:pPr>
    <w:rPr>
      <w:rFonts w:eastAsia="Times New Roman"/>
    </w:rPr>
  </w:style>
  <w:style w:type="paragraph" w:customStyle="1" w:styleId="articlebody-text">
    <w:name w:val="article__body-text"/>
    <w:basedOn w:val="Normal"/>
    <w:rsid w:val="007271CE"/>
    <w:pPr>
      <w:spacing w:before="100" w:beforeAutospacing="1" w:after="100" w:afterAutospacing="1"/>
    </w:pPr>
    <w:rPr>
      <w:rFonts w:eastAsia="Times New Roman"/>
    </w:rPr>
  </w:style>
  <w:style w:type="character" w:customStyle="1" w:styleId="articleheadline0">
    <w:name w:val="article__headline"/>
    <w:basedOn w:val="DefaultParagraphFont"/>
    <w:rsid w:val="007271CE"/>
  </w:style>
  <w:style w:type="paragraph" w:customStyle="1" w:styleId="withoutcaption">
    <w:name w:val="withoutcaption"/>
    <w:basedOn w:val="Normal"/>
    <w:rsid w:val="007271CE"/>
    <w:pPr>
      <w:spacing w:before="100" w:beforeAutospacing="1" w:after="100" w:afterAutospacing="1"/>
    </w:pPr>
    <w:rPr>
      <w:rFonts w:eastAsia="Times New Roman"/>
    </w:rPr>
  </w:style>
  <w:style w:type="character" w:customStyle="1" w:styleId="newscaption">
    <w:name w:val="newscaption"/>
    <w:basedOn w:val="DefaultParagraphFont"/>
    <w:rsid w:val="007271CE"/>
  </w:style>
  <w:style w:type="paragraph" w:customStyle="1" w:styleId="pullquote">
    <w:name w:val="pullquote"/>
    <w:basedOn w:val="Normal"/>
    <w:rsid w:val="007271CE"/>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7271C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7271CE"/>
    <w:rPr>
      <w:rFonts w:eastAsiaTheme="majorEastAsia" w:cstheme="majorBidi"/>
      <w:b/>
      <w:iCs/>
      <w:color w:val="2F5496" w:themeColor="accent1" w:themeShade="BF"/>
      <w:szCs w:val="28"/>
    </w:rPr>
  </w:style>
  <w:style w:type="character" w:customStyle="1" w:styleId="b-social-sharetext">
    <w:name w:val="b-social-share__text"/>
    <w:basedOn w:val="DefaultParagraphFont"/>
    <w:rsid w:val="007271CE"/>
  </w:style>
  <w:style w:type="character" w:customStyle="1" w:styleId="easy-footnote">
    <w:name w:val="easy-footnote"/>
    <w:basedOn w:val="DefaultParagraphFont"/>
    <w:rsid w:val="007271CE"/>
  </w:style>
  <w:style w:type="character" w:customStyle="1" w:styleId="ncwc">
    <w:name w:val="ncwc"/>
    <w:basedOn w:val="DefaultParagraphFont"/>
    <w:rsid w:val="007271CE"/>
  </w:style>
  <w:style w:type="character" w:customStyle="1" w:styleId="ynuj">
    <w:name w:val="ynuj"/>
    <w:basedOn w:val="DefaultParagraphFont"/>
    <w:rsid w:val="007271CE"/>
  </w:style>
  <w:style w:type="character" w:customStyle="1" w:styleId="lyt-visually-hidden">
    <w:name w:val="lyt-visually-hidden"/>
    <w:basedOn w:val="DefaultParagraphFont"/>
    <w:rsid w:val="007271CE"/>
  </w:style>
  <w:style w:type="paragraph" w:customStyle="1" w:styleId="headingsp-sc-1bux58n-5">
    <w:name w:val="headings__p-sc-1bux58n-5"/>
    <w:basedOn w:val="Normal"/>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DefaultParagraphFont"/>
    <w:rsid w:val="007271CE"/>
  </w:style>
  <w:style w:type="paragraph" w:customStyle="1" w:styleId="nf">
    <w:name w:val="nf"/>
    <w:basedOn w:val="Normal"/>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mr10">
    <w:name w:val="mr10"/>
    <w:basedOn w:val="DefaultParagraphFont"/>
    <w:rsid w:val="007271CE"/>
  </w:style>
  <w:style w:type="character" w:customStyle="1" w:styleId="u-visually-hidden">
    <w:name w:val="u-visually-hidden"/>
    <w:basedOn w:val="DefaultParagraphFont"/>
    <w:rsid w:val="007271CE"/>
  </w:style>
  <w:style w:type="character" w:customStyle="1" w:styleId="pp-multiple-authors-layout-inline">
    <w:name w:val="pp-multiple-authors-layout-inline"/>
    <w:basedOn w:val="DefaultParagraphFont"/>
    <w:rsid w:val="007271CE"/>
  </w:style>
  <w:style w:type="character" w:customStyle="1" w:styleId="educationitem">
    <w:name w:val="education__item"/>
    <w:basedOn w:val="DefaultParagraphFont"/>
    <w:rsid w:val="007271CE"/>
  </w:style>
  <w:style w:type="paragraph" w:customStyle="1" w:styleId="texte">
    <w:name w:val="texte"/>
    <w:basedOn w:val="Normal"/>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num">
    <w:name w:val="num"/>
    <w:basedOn w:val="DefaultParagraphFont"/>
    <w:rsid w:val="007271CE"/>
  </w:style>
  <w:style w:type="paragraph" w:customStyle="1" w:styleId="dcr-iyhl1z">
    <w:name w:val="dcr-iyhl1z"/>
    <w:basedOn w:val="Normal"/>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0-CGanalytics">
    <w:name w:val="0-CGanalytics"/>
    <w:basedOn w:val="Heading4"/>
    <w:link w:val="0-CGanalyticsChar"/>
    <w:autoRedefine/>
    <w:uiPriority w:val="4"/>
    <w:qFormat/>
    <w:rsid w:val="007271CE"/>
    <w:rPr>
      <w:bCs/>
      <w:color w:val="1353B9"/>
      <w:sz w:val="24"/>
      <w:szCs w:val="24"/>
    </w:rPr>
  </w:style>
  <w:style w:type="character" w:customStyle="1" w:styleId="0-CGanalyticsChar">
    <w:name w:val="0-CGanalytics Char"/>
    <w:basedOn w:val="DefaultParagraphFont"/>
    <w:link w:val="0-CGanalytics"/>
    <w:uiPriority w:val="4"/>
    <w:rsid w:val="007271CE"/>
    <w:rPr>
      <w:rFonts w:ascii="Arial" w:eastAsiaTheme="majorEastAsia" w:hAnsi="Arial" w:cstheme="majorBidi"/>
      <w:b/>
      <w:bCs/>
      <w:iCs/>
      <w:color w:val="1353B9"/>
      <w:sz w:val="24"/>
      <w:szCs w:val="24"/>
    </w:rPr>
  </w:style>
  <w:style w:type="character" w:customStyle="1" w:styleId="CitesChar">
    <w:name w:val="Cites Char"/>
    <w:link w:val="Cites0"/>
    <w:locked/>
    <w:rsid w:val="007271CE"/>
    <w:rPr>
      <w:rFonts w:ascii="Times New Roman" w:eastAsia="Times New Roman" w:hAnsi="Times New Roman" w:cs="Times New Roman"/>
      <w:noProof/>
      <w:sz w:val="20"/>
      <w:szCs w:val="20"/>
    </w:rPr>
  </w:style>
  <w:style w:type="paragraph" w:customStyle="1" w:styleId="Cites0">
    <w:name w:val="Cites"/>
    <w:link w:val="CitesChar"/>
    <w:qFormat/>
    <w:rsid w:val="007271CE"/>
    <w:pPr>
      <w:spacing w:after="0" w:line="240" w:lineRule="auto"/>
    </w:pPr>
    <w:rPr>
      <w:rFonts w:ascii="Times New Roman" w:eastAsia="Times New Roman" w:hAnsi="Times New Roman" w:cs="Times New Roman"/>
      <w:noProof/>
      <w:sz w:val="20"/>
      <w:szCs w:val="20"/>
    </w:rPr>
  </w:style>
  <w:style w:type="character" w:customStyle="1" w:styleId="CharCharChar">
    <w:name w:val="Char Char Char"/>
    <w:basedOn w:val="DefaultParagraphFont"/>
    <w:rsid w:val="007271CE"/>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7271CE"/>
  </w:style>
  <w:style w:type="character" w:customStyle="1" w:styleId="gmail-stylestylebold12pt">
    <w:name w:val="gmail-stylestylebold12pt"/>
    <w:basedOn w:val="DefaultParagraphFont"/>
    <w:rsid w:val="007271CE"/>
  </w:style>
  <w:style w:type="character" w:customStyle="1" w:styleId="gmail-styleboldunderline">
    <w:name w:val="gmail-styleboldunderline"/>
    <w:basedOn w:val="DefaultParagraphFont"/>
    <w:rsid w:val="007271CE"/>
  </w:style>
  <w:style w:type="character" w:customStyle="1" w:styleId="gmail-box">
    <w:name w:val="gmail-box"/>
    <w:basedOn w:val="DefaultParagraphFont"/>
    <w:rsid w:val="007271CE"/>
  </w:style>
  <w:style w:type="character" w:customStyle="1" w:styleId="m875709270155983852m818217022967433729gmail-style13ptbold">
    <w:name w:val="m_875709270155983852m_818217022967433729gmail-style13ptbold"/>
    <w:basedOn w:val="DefaultParagraphFont"/>
    <w:rsid w:val="007271CE"/>
  </w:style>
  <w:style w:type="character" w:customStyle="1" w:styleId="m875709270155983852m818217022967433729gmail-msohyperlink">
    <w:name w:val="m_875709270155983852m_818217022967433729gmail-msohyperlink"/>
    <w:basedOn w:val="DefaultParagraphFont"/>
    <w:rsid w:val="007271CE"/>
  </w:style>
  <w:style w:type="character" w:customStyle="1" w:styleId="m875709270155983852m818217022967433729gmail-styleunderline">
    <w:name w:val="m_875709270155983852m_818217022967433729gmail-styleunderline"/>
    <w:basedOn w:val="DefaultParagraphFont"/>
    <w:rsid w:val="007271CE"/>
  </w:style>
  <w:style w:type="character" w:customStyle="1" w:styleId="m-1218407546713016500m-1596061025624176263m3496971484433338200gmail-styleunderline">
    <w:name w:val="m_-1218407546713016500m_-1596061025624176263m_3496971484433338200gmail-styleunderline"/>
    <w:basedOn w:val="DefaultParagraphFont"/>
    <w:rsid w:val="007271CE"/>
  </w:style>
  <w:style w:type="paragraph" w:customStyle="1" w:styleId="m1773303446136790794m-3431318399774814280gmail-m-3198144710344631715gmail-msolistparagraph">
    <w:name w:val="m_1773303446136790794m_-3431318399774814280gmail-m-3198144710344631715gmail-msolistparagraph"/>
    <w:basedOn w:val="Normal"/>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m-3198144710344631715gmail-msolistparagraph">
    <w:name w:val="m_-3198144710344631715gmail-msolistparagraph"/>
    <w:basedOn w:val="Normal"/>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m2181070012007208949gmail-m-3198144710344631715gmail-msolistparagraph">
    <w:name w:val="m_2181070012007208949gmail-m-3198144710344631715gmail-msolistparagraph"/>
    <w:basedOn w:val="Normal"/>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7271CE"/>
  </w:style>
  <w:style w:type="character" w:customStyle="1" w:styleId="m-2767623810806808436m587631443194665405gmail-m-1180450462246681152gmail-styleunderline">
    <w:name w:val="m_-2767623810806808436m_587631443194665405gmail-m_-1180450462246681152gmail-styleunderline"/>
    <w:basedOn w:val="DefaultParagraphFont"/>
    <w:rsid w:val="007271CE"/>
  </w:style>
  <w:style w:type="character" w:customStyle="1" w:styleId="mr3">
    <w:name w:val="mr3"/>
    <w:basedOn w:val="DefaultParagraphFont"/>
    <w:rsid w:val="007271CE"/>
  </w:style>
  <w:style w:type="character" w:customStyle="1" w:styleId="f2">
    <w:name w:val="f2"/>
    <w:basedOn w:val="DefaultParagraphFont"/>
    <w:rsid w:val="007271CE"/>
  </w:style>
  <w:style w:type="character" w:customStyle="1" w:styleId="uficommentbody">
    <w:name w:val="uficommentbody"/>
    <w:basedOn w:val="DefaultParagraphFont"/>
    <w:rsid w:val="007271CE"/>
  </w:style>
  <w:style w:type="character" w:customStyle="1" w:styleId="articlecaption">
    <w:name w:val="article__caption"/>
    <w:basedOn w:val="DefaultParagraphFont"/>
    <w:rsid w:val="007271CE"/>
  </w:style>
  <w:style w:type="character" w:customStyle="1" w:styleId="teads-ui-components-credits-colored">
    <w:name w:val="teads-ui-components-credits-colored"/>
    <w:basedOn w:val="DefaultParagraphFont"/>
    <w:rsid w:val="007271CE"/>
  </w:style>
  <w:style w:type="paragraph" w:customStyle="1" w:styleId="latest-updates-panel-cardwrapper">
    <w:name w:val="latest-updates-panel-card__wrapper"/>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7271CE"/>
  </w:style>
  <w:style w:type="character" w:customStyle="1" w:styleId="ob-rec-label">
    <w:name w:val="ob-rec-label"/>
    <w:basedOn w:val="DefaultParagraphFont"/>
    <w:rsid w:val="007271CE"/>
  </w:style>
  <w:style w:type="character" w:customStyle="1" w:styleId="oborgheader">
    <w:name w:val="ob_org_header"/>
    <w:basedOn w:val="DefaultParagraphFont"/>
    <w:rsid w:val="007271CE"/>
  </w:style>
  <w:style w:type="character" w:customStyle="1" w:styleId="c-related-listcommunity-name">
    <w:name w:val="c-related-list__community-name"/>
    <w:basedOn w:val="DefaultParagraphFont"/>
    <w:rsid w:val="007271CE"/>
  </w:style>
  <w:style w:type="paragraph" w:customStyle="1" w:styleId="v2-processed">
    <w:name w:val="v2-processed"/>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kickerkickerspan-s930mv6-0">
    <w:name w:val="kicker__kickerspan-s930mv6-0"/>
    <w:basedOn w:val="DefaultParagraphFont"/>
    <w:rsid w:val="007271CE"/>
  </w:style>
  <w:style w:type="paragraph" w:customStyle="1" w:styleId="paragraph-fqygwe-0">
    <w:name w:val="paragraph-fqygwe-0"/>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span-aabx0k-0">
    <w:name w:val="span-aabx0k-0"/>
    <w:basedOn w:val="DefaultParagraphFont"/>
    <w:rsid w:val="007271CE"/>
  </w:style>
  <w:style w:type="character" w:customStyle="1" w:styleId="raw-s1c0aj93-0">
    <w:name w:val="raw-s1c0aj93-0"/>
    <w:basedOn w:val="DefaultParagraphFont"/>
    <w:rsid w:val="007271CE"/>
  </w:style>
  <w:style w:type="paragraph" w:customStyle="1" w:styleId="css-1i0edl6">
    <w:name w:val="css-1i0edl6"/>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cr">
    <w:name w:val="cr"/>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m4091093136290708722gmail-style13ptbold">
    <w:name w:val="m_4091093136290708722gmail-style13ptbold"/>
    <w:basedOn w:val="DefaultParagraphFont"/>
    <w:rsid w:val="007271CE"/>
  </w:style>
  <w:style w:type="character" w:customStyle="1" w:styleId="m4091093136290708722gmail-styleunderline">
    <w:name w:val="m_4091093136290708722gmail-styleunderline"/>
    <w:basedOn w:val="DefaultParagraphFont"/>
    <w:rsid w:val="007271CE"/>
  </w:style>
  <w:style w:type="character" w:customStyle="1" w:styleId="css-8i9d0s">
    <w:name w:val="css-8i9d0s"/>
    <w:basedOn w:val="DefaultParagraphFont"/>
    <w:rsid w:val="007271CE"/>
  </w:style>
  <w:style w:type="character" w:customStyle="1" w:styleId="css-vuqh7u">
    <w:name w:val="css-vuqh7u"/>
    <w:basedOn w:val="DefaultParagraphFont"/>
    <w:rsid w:val="007271CE"/>
  </w:style>
  <w:style w:type="character" w:customStyle="1" w:styleId="css-1ly73wi">
    <w:name w:val="css-1ly73wi"/>
    <w:basedOn w:val="DefaultParagraphFont"/>
    <w:rsid w:val="007271CE"/>
  </w:style>
  <w:style w:type="character" w:customStyle="1" w:styleId="m-5156237671796814033gmail-styleunderline">
    <w:name w:val="m_-5156237671796814033gmail-styleunderline"/>
    <w:basedOn w:val="DefaultParagraphFont"/>
    <w:rsid w:val="007271CE"/>
  </w:style>
  <w:style w:type="character" w:customStyle="1" w:styleId="m-5156237671796814033gmail-style13ptbold">
    <w:name w:val="m_-5156237671796814033gmail-style13ptbold"/>
    <w:basedOn w:val="DefaultParagraphFont"/>
    <w:rsid w:val="007271CE"/>
  </w:style>
  <w:style w:type="character" w:customStyle="1" w:styleId="m-6414884284103065195gmail-style13ptbold">
    <w:name w:val="m_-6414884284103065195gmail-style13ptbold"/>
    <w:basedOn w:val="DefaultParagraphFont"/>
    <w:rsid w:val="007271CE"/>
  </w:style>
  <w:style w:type="character" w:customStyle="1" w:styleId="m1229171221907994948gmail-titlechar">
    <w:name w:val="m_1229171221907994948gmail-titlechar"/>
    <w:basedOn w:val="DefaultParagraphFont"/>
    <w:rsid w:val="007271CE"/>
  </w:style>
  <w:style w:type="character" w:customStyle="1" w:styleId="elstoryelementheader">
    <w:name w:val="el__storyelement__header"/>
    <w:basedOn w:val="DefaultParagraphFont"/>
    <w:rsid w:val="007271CE"/>
  </w:style>
  <w:style w:type="character" w:customStyle="1" w:styleId="elstoryelementgray">
    <w:name w:val="el__storyelement__gray"/>
    <w:basedOn w:val="DefaultParagraphFont"/>
    <w:rsid w:val="007271CE"/>
  </w:style>
  <w:style w:type="character" w:customStyle="1" w:styleId="by-author">
    <w:name w:val="by-author"/>
    <w:basedOn w:val="DefaultParagraphFont"/>
    <w:rsid w:val="007271CE"/>
  </w:style>
  <w:style w:type="paragraph" w:customStyle="1" w:styleId="StyleStyle49pt4">
    <w:name w:val="Style Style4 + 9 pt4"/>
    <w:basedOn w:val="Normal"/>
    <w:link w:val="StyleStyle49pt4Char"/>
    <w:qFormat/>
    <w:rsid w:val="007271CE"/>
    <w:rPr>
      <w:sz w:val="24"/>
      <w:u w:val="single"/>
      <w:lang w:val="fr-CA"/>
    </w:rPr>
  </w:style>
  <w:style w:type="character" w:customStyle="1" w:styleId="StyleStyle49pt4Char">
    <w:name w:val="Style Style4 + 9 pt4 Char"/>
    <w:basedOn w:val="DefaultParagraphFont"/>
    <w:link w:val="StyleStyle49pt4"/>
    <w:rsid w:val="007271CE"/>
    <w:rPr>
      <w:rFonts w:ascii="Arial" w:hAnsi="Arial" w:cs="Arial"/>
      <w:sz w:val="24"/>
      <w:u w:val="single"/>
      <w:lang w:val="fr-CA"/>
    </w:rPr>
  </w:style>
  <w:style w:type="paragraph" w:customStyle="1" w:styleId="StyleStyle49ptBold4">
    <w:name w:val="Style Style4 + 9 pt Bold4"/>
    <w:basedOn w:val="Normal"/>
    <w:link w:val="StyleStyle49ptBold4Char"/>
    <w:qFormat/>
    <w:rsid w:val="007271CE"/>
    <w:rPr>
      <w:b/>
      <w:bCs/>
      <w:sz w:val="24"/>
      <w:u w:val="single"/>
      <w:lang w:val="fr-CA"/>
    </w:rPr>
  </w:style>
  <w:style w:type="character" w:customStyle="1" w:styleId="StyleStyle49ptBold4Char">
    <w:name w:val="Style Style4 + 9 pt Bold4 Char"/>
    <w:link w:val="StyleStyle49ptBold4"/>
    <w:rsid w:val="007271CE"/>
    <w:rPr>
      <w:rFonts w:ascii="Arial" w:hAnsi="Arial" w:cs="Arial"/>
      <w:b/>
      <w:bCs/>
      <w:sz w:val="24"/>
      <w:u w:val="single"/>
      <w:lang w:val="fr-CA"/>
    </w:rPr>
  </w:style>
  <w:style w:type="paragraph" w:customStyle="1" w:styleId="Notblocklargerthantag">
    <w:name w:val="Not block larger than tag"/>
    <w:autoRedefine/>
    <w:uiPriority w:val="4"/>
    <w:qFormat/>
    <w:rsid w:val="007271CE"/>
    <w:pPr>
      <w:spacing w:line="240" w:lineRule="auto"/>
      <w:jc w:val="center"/>
    </w:pPr>
    <w:rPr>
      <w:rFonts w:ascii="Times New Roman" w:eastAsia="Calibri" w:hAnsi="Times New Roman" w:cs="Calibri"/>
      <w:sz w:val="36"/>
      <w:u w:val="single"/>
    </w:rPr>
  </w:style>
  <w:style w:type="character" w:customStyle="1" w:styleId="m-4257118058725116361gmail-citechar">
    <w:name w:val="m_-4257118058725116361gmail-citechar"/>
    <w:basedOn w:val="DefaultParagraphFont"/>
    <w:rsid w:val="007271CE"/>
  </w:style>
  <w:style w:type="character" w:customStyle="1" w:styleId="m-4257118058725116361gmail-underlinechar">
    <w:name w:val="m_-4257118058725116361gmail-underlinechar"/>
    <w:basedOn w:val="DefaultParagraphFont"/>
    <w:rsid w:val="007271CE"/>
  </w:style>
  <w:style w:type="character" w:customStyle="1" w:styleId="m-4257118058725116361gmail-box">
    <w:name w:val="m_-4257118058725116361gmail-box"/>
    <w:basedOn w:val="DefaultParagraphFont"/>
    <w:rsid w:val="007271CE"/>
  </w:style>
  <w:style w:type="character" w:customStyle="1" w:styleId="m9160564412176427690gmail-style13ptbold">
    <w:name w:val="m_9160564412176427690gmail-style13ptbold"/>
    <w:basedOn w:val="DefaultParagraphFont"/>
    <w:rsid w:val="007271CE"/>
  </w:style>
  <w:style w:type="paragraph" w:customStyle="1" w:styleId="body-textparagraph-text">
    <w:name w:val="body-text__paragraph-text"/>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creditcaption">
    <w:name w:val="credit__caption"/>
    <w:basedOn w:val="DefaultParagraphFont"/>
    <w:rsid w:val="007271CE"/>
  </w:style>
  <w:style w:type="character" w:customStyle="1" w:styleId="m-929319960571019720gmail-style13ptbold">
    <w:name w:val="m_-929319960571019720gmail-style13ptbold"/>
    <w:basedOn w:val="DefaultParagraphFont"/>
    <w:rsid w:val="007271CE"/>
  </w:style>
  <w:style w:type="character" w:customStyle="1" w:styleId="m-929319960571019720gmail-styleunderline">
    <w:name w:val="m_-929319960571019720gmail-styleunderline"/>
    <w:basedOn w:val="DefaultParagraphFont"/>
    <w:rsid w:val="007271CE"/>
  </w:style>
  <w:style w:type="character" w:customStyle="1" w:styleId="trbembedrelatedtitle">
    <w:name w:val="trb_embed_related_title"/>
    <w:basedOn w:val="DefaultParagraphFont"/>
    <w:rsid w:val="007271CE"/>
  </w:style>
  <w:style w:type="character" w:customStyle="1" w:styleId="figcredit">
    <w:name w:val="figcredit"/>
    <w:basedOn w:val="DefaultParagraphFont"/>
    <w:rsid w:val="007271CE"/>
  </w:style>
  <w:style w:type="character" w:customStyle="1" w:styleId="trbarbynmau">
    <w:name w:val="trb_ar_by_nm_au"/>
    <w:basedOn w:val="DefaultParagraphFont"/>
    <w:rsid w:val="007271CE"/>
  </w:style>
  <w:style w:type="character" w:customStyle="1" w:styleId="photo-data">
    <w:name w:val="photo-data"/>
    <w:basedOn w:val="DefaultParagraphFont"/>
    <w:rsid w:val="007271CE"/>
  </w:style>
  <w:style w:type="character" w:customStyle="1" w:styleId="storydl">
    <w:name w:val="story_dl"/>
    <w:basedOn w:val="DefaultParagraphFont"/>
    <w:rsid w:val="007271CE"/>
  </w:style>
  <w:style w:type="paragraph" w:customStyle="1" w:styleId="m3113920246231501614gmail-paragraph">
    <w:name w:val="m_3113920246231501614gmail-paragraph"/>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m3113920246231501614gmail-normaltextrun">
    <w:name w:val="m_3113920246231501614gmail-normaltextrun"/>
    <w:basedOn w:val="DefaultParagraphFont"/>
    <w:rsid w:val="007271CE"/>
  </w:style>
  <w:style w:type="character" w:customStyle="1" w:styleId="m3113920246231501614gmail-eop">
    <w:name w:val="m_3113920246231501614gmail-eop"/>
    <w:basedOn w:val="DefaultParagraphFont"/>
    <w:rsid w:val="007271CE"/>
  </w:style>
  <w:style w:type="character" w:customStyle="1" w:styleId="m3113920246231501614gmail-spellingerror">
    <w:name w:val="m_3113920246231501614gmail-spellingerror"/>
    <w:basedOn w:val="DefaultParagraphFont"/>
    <w:rsid w:val="007271CE"/>
  </w:style>
  <w:style w:type="character" w:customStyle="1" w:styleId="m3113920246231501614gmail-findhit">
    <w:name w:val="m_3113920246231501614gmail-findhit"/>
    <w:basedOn w:val="DefaultParagraphFont"/>
    <w:rsid w:val="007271CE"/>
  </w:style>
  <w:style w:type="character" w:customStyle="1" w:styleId="artpgbyline">
    <w:name w:val="artpgbyline"/>
    <w:basedOn w:val="DefaultParagraphFont"/>
    <w:rsid w:val="007271CE"/>
  </w:style>
  <w:style w:type="character" w:customStyle="1" w:styleId="artpgdate">
    <w:name w:val="artpgdate"/>
    <w:basedOn w:val="DefaultParagraphFont"/>
    <w:rsid w:val="007271CE"/>
  </w:style>
  <w:style w:type="character" w:customStyle="1" w:styleId="m3238113184060793417gmail-style13ptbold">
    <w:name w:val="m_3238113184060793417gmail-style13ptbold"/>
    <w:basedOn w:val="DefaultParagraphFont"/>
    <w:rsid w:val="007271CE"/>
  </w:style>
  <w:style w:type="character" w:customStyle="1" w:styleId="m-6782727056047934885gmail-styleunderline">
    <w:name w:val="m_-6782727056047934885gmail-styleunderline"/>
    <w:basedOn w:val="DefaultParagraphFont"/>
    <w:rsid w:val="007271CE"/>
  </w:style>
  <w:style w:type="character" w:customStyle="1" w:styleId="m-7054679783516911246gmail-styleunderline">
    <w:name w:val="m_-7054679783516911246gmail-styleunderline"/>
    <w:basedOn w:val="DefaultParagraphFont"/>
    <w:rsid w:val="007271CE"/>
  </w:style>
  <w:style w:type="character" w:customStyle="1" w:styleId="m-1570657373553988246gmail-style13ptbold">
    <w:name w:val="m_-1570657373553988246gmail-style13ptbold"/>
    <w:basedOn w:val="DefaultParagraphFont"/>
    <w:rsid w:val="007271CE"/>
  </w:style>
  <w:style w:type="character" w:customStyle="1" w:styleId="m-1570657373553988246gmail-styleunderline">
    <w:name w:val="m_-1570657373553988246gmail-styleunderline"/>
    <w:basedOn w:val="DefaultParagraphFont"/>
    <w:rsid w:val="007271CE"/>
  </w:style>
  <w:style w:type="paragraph" w:customStyle="1" w:styleId="speakable-p-1">
    <w:name w:val="speakable-p-1"/>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speakable-p-2">
    <w:name w:val="speakable-p-2"/>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p-text">
    <w:name w:val="p-text"/>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exclude-from-newsgate">
    <w:name w:val="exclude-from-newsgate"/>
    <w:basedOn w:val="DefaultParagraphFont"/>
    <w:rsid w:val="007271CE"/>
  </w:style>
  <w:style w:type="paragraph" w:customStyle="1" w:styleId="ha-c-masthead-promohed">
    <w:name w:val="ha-c-masthead-promo__hed"/>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ha-c-masthead-promodek">
    <w:name w:val="ha-c-masthead-promo__dek"/>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c-recirc-item">
    <w:name w:val="c-recirc-item"/>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UnderlineCharCharCharChar">
    <w:name w:val="Underline Char Char Char Char"/>
    <w:basedOn w:val="Normal"/>
    <w:link w:val="UnderlineCharCharCharCharChar"/>
    <w:qFormat/>
    <w:rsid w:val="007271CE"/>
    <w:rPr>
      <w:rFonts w:ascii="Georgia" w:eastAsia="Times New Roman" w:hAnsi="Georgia" w:cs="Times New Roman"/>
      <w:u w:val="single"/>
    </w:rPr>
  </w:style>
  <w:style w:type="character" w:customStyle="1" w:styleId="m4511302212349576667gmail-clause">
    <w:name w:val="m_4511302212349576667gmail-clause"/>
    <w:basedOn w:val="DefaultParagraphFont"/>
    <w:rsid w:val="007271CE"/>
  </w:style>
  <w:style w:type="character" w:customStyle="1" w:styleId="m-2317903538045609710gmail-style13ptbold">
    <w:name w:val="m_-2317903538045609710gmail-style13ptbold"/>
    <w:basedOn w:val="DefaultParagraphFont"/>
    <w:rsid w:val="007271CE"/>
  </w:style>
  <w:style w:type="character" w:customStyle="1" w:styleId="FontStyle356">
    <w:name w:val="Font Style356"/>
    <w:uiPriority w:val="99"/>
    <w:rsid w:val="007271CE"/>
    <w:rPr>
      <w:rFonts w:ascii="Times New Roman" w:hAnsi="Times New Roman" w:cs="Times New Roman"/>
      <w:b/>
      <w:bCs/>
      <w:spacing w:val="-10"/>
      <w:sz w:val="22"/>
      <w:szCs w:val="22"/>
    </w:rPr>
  </w:style>
  <w:style w:type="character" w:customStyle="1" w:styleId="powa-tease">
    <w:name w:val="powa-tease"/>
    <w:basedOn w:val="DefaultParagraphFont"/>
    <w:rsid w:val="007271CE"/>
  </w:style>
  <w:style w:type="character" w:customStyle="1" w:styleId="powa-byline">
    <w:name w:val="powa-byline"/>
    <w:basedOn w:val="DefaultParagraphFont"/>
    <w:rsid w:val="007271CE"/>
  </w:style>
  <w:style w:type="character" w:customStyle="1" w:styleId="prettylink-prefix">
    <w:name w:val="prettylink-prefix"/>
    <w:basedOn w:val="DefaultParagraphFont"/>
    <w:rsid w:val="007271CE"/>
  </w:style>
  <w:style w:type="character" w:customStyle="1" w:styleId="prettylink-value">
    <w:name w:val="prettylink-value"/>
    <w:basedOn w:val="DefaultParagraphFont"/>
    <w:rsid w:val="007271CE"/>
  </w:style>
  <w:style w:type="character" w:customStyle="1" w:styleId="calltoaction-text">
    <w:name w:val="calltoaction-text"/>
    <w:basedOn w:val="DefaultParagraphFont"/>
    <w:rsid w:val="007271CE"/>
  </w:style>
  <w:style w:type="character" w:customStyle="1" w:styleId="image-source">
    <w:name w:val="image-source"/>
    <w:basedOn w:val="DefaultParagraphFont"/>
    <w:rsid w:val="007271CE"/>
  </w:style>
  <w:style w:type="character" w:customStyle="1" w:styleId="image-source-caption">
    <w:name w:val="image-source-caption"/>
    <w:basedOn w:val="DefaultParagraphFont"/>
    <w:rsid w:val="007271CE"/>
  </w:style>
  <w:style w:type="paragraph" w:customStyle="1" w:styleId="c-recirculation-link">
    <w:name w:val="c-recirculation-link"/>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ha-c-newsletter-promotitle">
    <w:name w:val="ha-c-newsletter-promo__title"/>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ha-c-newsletter-promobody">
    <w:name w:val="ha-c-newsletter-promo__body"/>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post-head-cat">
    <w:name w:val="post-head-cat"/>
    <w:basedOn w:val="DefaultParagraphFont"/>
    <w:rsid w:val="007271CE"/>
  </w:style>
  <w:style w:type="character" w:customStyle="1" w:styleId="icon-text">
    <w:name w:val="icon-text"/>
    <w:basedOn w:val="DefaultParagraphFont"/>
    <w:rsid w:val="007271CE"/>
  </w:style>
  <w:style w:type="paragraph" w:customStyle="1" w:styleId="legal-disclaimer">
    <w:name w:val="legal-disclaimer"/>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category">
    <w:name w:val="category"/>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mini-post">
    <w:name w:val="mini-post"/>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event-date">
    <w:name w:val="event-date"/>
    <w:basedOn w:val="DefaultParagraphFont"/>
    <w:rsid w:val="007271CE"/>
  </w:style>
  <w:style w:type="character" w:customStyle="1" w:styleId="m-2465724180919302213gmail-style13ptbold">
    <w:name w:val="m_-2465724180919302213gmail-style13ptbold"/>
    <w:basedOn w:val="DefaultParagraphFont"/>
    <w:rsid w:val="007271CE"/>
  </w:style>
  <w:style w:type="character" w:customStyle="1" w:styleId="m-2465724180919302213gmail-styleunderline">
    <w:name w:val="m_-2465724180919302213gmail-styleunderline"/>
    <w:basedOn w:val="DefaultParagraphFont"/>
    <w:rsid w:val="007271CE"/>
  </w:style>
  <w:style w:type="paragraph" w:customStyle="1" w:styleId="author-and-date">
    <w:name w:val="author-and-date"/>
    <w:basedOn w:val="Normal"/>
    <w:rsid w:val="007271CE"/>
    <w:pPr>
      <w:spacing w:before="100" w:beforeAutospacing="1" w:after="100" w:afterAutospacing="1"/>
    </w:pPr>
    <w:rPr>
      <w:rFonts w:ascii="Times New Roman" w:eastAsia="Times New Roman" w:hAnsi="Times New Roman" w:cs="Times New Roman"/>
      <w:sz w:val="24"/>
      <w:szCs w:val="24"/>
    </w:rPr>
  </w:style>
  <w:style w:type="paragraph" w:customStyle="1" w:styleId="calloutdescription">
    <w:name w:val="callout__description"/>
    <w:basedOn w:val="Normal"/>
    <w:uiPriority w:val="99"/>
    <w:rsid w:val="007271CE"/>
    <w:pPr>
      <w:spacing w:before="100" w:beforeAutospacing="1" w:after="100" w:afterAutospacing="1"/>
    </w:pPr>
    <w:rPr>
      <w:rFonts w:ascii="Times New Roman" w:eastAsia="Times New Roman" w:hAnsi="Times New Roman" w:cs="Times New Roman"/>
      <w:sz w:val="24"/>
      <w:szCs w:val="24"/>
    </w:rPr>
  </w:style>
  <w:style w:type="character" w:customStyle="1" w:styleId="UnresolvedMention11">
    <w:name w:val="Unresolved Mention11"/>
    <w:basedOn w:val="DefaultParagraphFont"/>
    <w:uiPriority w:val="99"/>
    <w:semiHidden/>
    <w:rsid w:val="007271CE"/>
    <w:rPr>
      <w:color w:val="808080"/>
      <w:shd w:val="clear" w:color="auto" w:fill="E6E6E6"/>
    </w:rPr>
  </w:style>
  <w:style w:type="character" w:customStyle="1" w:styleId="form-required">
    <w:name w:val="form-required"/>
    <w:basedOn w:val="DefaultParagraphFont"/>
    <w:rsid w:val="007271CE"/>
  </w:style>
  <w:style w:type="character" w:customStyle="1" w:styleId="style13ptbold0">
    <w:name w:val="style13ptbold"/>
    <w:basedOn w:val="DefaultParagraphFont"/>
    <w:rsid w:val="007271CE"/>
  </w:style>
  <w:style w:type="character" w:customStyle="1" w:styleId="styleunderline0">
    <w:name w:val="styleunderline"/>
    <w:basedOn w:val="DefaultParagraphFont"/>
    <w:rsid w:val="007271CE"/>
  </w:style>
  <w:style w:type="character" w:customStyle="1" w:styleId="m4683435170306040798gmail-m8230052485039355431gmail-style13ptbold">
    <w:name w:val="m_4683435170306040798gmail-m_8230052485039355431gmail-style13ptbold"/>
    <w:basedOn w:val="DefaultParagraphFont"/>
    <w:rsid w:val="007271CE"/>
  </w:style>
  <w:style w:type="character" w:customStyle="1" w:styleId="m-159270179456689056gmail-style13ptbold">
    <w:name w:val="m_-159270179456689056gmail-style13ptbold"/>
    <w:basedOn w:val="DefaultParagraphFont"/>
    <w:rsid w:val="007271CE"/>
  </w:style>
  <w:style w:type="character" w:customStyle="1" w:styleId="m-159270179456689056gmail-styleunderline">
    <w:name w:val="m_-159270179456689056gmail-styleunderline"/>
    <w:basedOn w:val="DefaultParagraphFont"/>
    <w:rsid w:val="007271CE"/>
  </w:style>
  <w:style w:type="paragraph" w:customStyle="1" w:styleId="Emphasis0">
    <w:name w:val="!!_Emphasis"/>
    <w:basedOn w:val="Normal"/>
    <w:uiPriority w:val="7"/>
    <w:qFormat/>
    <w:rsid w:val="007271C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7271CE"/>
  </w:style>
  <w:style w:type="paragraph" w:customStyle="1" w:styleId="photo-captionedinformation">
    <w:name w:val="photo-captioned__information"/>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c-play-controllertitle">
    <w:name w:val="c-play-controller__title"/>
    <w:basedOn w:val="DefaultParagraphFont"/>
    <w:rsid w:val="007271CE"/>
  </w:style>
  <w:style w:type="character" w:customStyle="1" w:styleId="c-play-controllerduration">
    <w:name w:val="c-play-controller__duration"/>
    <w:basedOn w:val="DefaultParagraphFont"/>
    <w:rsid w:val="007271CE"/>
  </w:style>
  <w:style w:type="character" w:customStyle="1" w:styleId="hide">
    <w:name w:val="hide"/>
    <w:basedOn w:val="DefaultParagraphFont"/>
    <w:rsid w:val="007271CE"/>
  </w:style>
  <w:style w:type="character" w:customStyle="1" w:styleId="acc-visuallyhidden">
    <w:name w:val="acc-visuallyhidden"/>
    <w:basedOn w:val="DefaultParagraphFont"/>
    <w:rsid w:val="007271CE"/>
  </w:style>
  <w:style w:type="character" w:customStyle="1" w:styleId="u-hiddenxsmall">
    <w:name w:val="u-hidden@xsmall"/>
    <w:basedOn w:val="DefaultParagraphFont"/>
    <w:rsid w:val="007271CE"/>
  </w:style>
  <w:style w:type="character" w:customStyle="1" w:styleId="markedcontent">
    <w:name w:val="markedcontent"/>
    <w:basedOn w:val="DefaultParagraphFont"/>
    <w:rsid w:val="007271CE"/>
  </w:style>
  <w:style w:type="paragraph" w:customStyle="1" w:styleId="role">
    <w:name w:val="role"/>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7271CE"/>
  </w:style>
  <w:style w:type="character" w:customStyle="1" w:styleId="contributor-detailsname-span">
    <w:name w:val="contributor-details__name-span"/>
    <w:basedOn w:val="DefaultParagraphFont"/>
    <w:rsid w:val="007271CE"/>
  </w:style>
  <w:style w:type="paragraph" w:customStyle="1" w:styleId="lead">
    <w:name w:val="lead"/>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css-jtjir2">
    <w:name w:val="css-jtjir2"/>
    <w:basedOn w:val="DefaultParagraphFont"/>
    <w:rsid w:val="007271CE"/>
  </w:style>
  <w:style w:type="character" w:customStyle="1" w:styleId="css-17r91f">
    <w:name w:val="css-17r91f"/>
    <w:basedOn w:val="DefaultParagraphFont"/>
    <w:rsid w:val="007271CE"/>
  </w:style>
  <w:style w:type="character" w:customStyle="1" w:styleId="css-1a0w51d">
    <w:name w:val="css-1a0w51d"/>
    <w:basedOn w:val="DefaultParagraphFont"/>
    <w:rsid w:val="007271CE"/>
  </w:style>
  <w:style w:type="character" w:customStyle="1" w:styleId="css-1fs0t47">
    <w:name w:val="css-1fs0t47"/>
    <w:basedOn w:val="DefaultParagraphFont"/>
    <w:rsid w:val="007271CE"/>
  </w:style>
  <w:style w:type="paragraph" w:customStyle="1" w:styleId="css-qm0lxr">
    <w:name w:val="css-qm0lxr"/>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ds-section-subheadline">
    <w:name w:val="ds-section-subheadline"/>
    <w:basedOn w:val="DefaultParagraphFont"/>
    <w:rsid w:val="007271CE"/>
  </w:style>
  <w:style w:type="paragraph" w:customStyle="1" w:styleId="ds-chapter-listitem">
    <w:name w:val="ds-chapter-list__item"/>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content-promo-subheadline">
    <w:name w:val="_content-promo-subheadline"/>
    <w:basedOn w:val="DefaultParagraphFont"/>
    <w:rsid w:val="007271CE"/>
  </w:style>
  <w:style w:type="paragraph" w:customStyle="1" w:styleId="css-1tj7b79">
    <w:name w:val="css-1tj7b79"/>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big-cap">
    <w:name w:val="big-cap"/>
    <w:basedOn w:val="DefaultParagraphFont"/>
    <w:rsid w:val="007271CE"/>
  </w:style>
  <w:style w:type="paragraph" w:customStyle="1" w:styleId="Analytic1">
    <w:name w:val="Analytic1"/>
    <w:basedOn w:val="Normal"/>
    <w:link w:val="Analytic1Char"/>
    <w:uiPriority w:val="4"/>
    <w:qFormat/>
    <w:rsid w:val="007271CE"/>
    <w:rPr>
      <w:b/>
      <w:bCs/>
      <w:color w:val="3399FF"/>
    </w:rPr>
  </w:style>
  <w:style w:type="character" w:customStyle="1" w:styleId="Analytic1Char">
    <w:name w:val="Analytic1 Char"/>
    <w:basedOn w:val="DefaultParagraphFont"/>
    <w:link w:val="Analytic1"/>
    <w:uiPriority w:val="4"/>
    <w:rsid w:val="007271CE"/>
    <w:rPr>
      <w:rFonts w:ascii="Arial" w:hAnsi="Arial" w:cs="Arial"/>
      <w:b/>
      <w:bCs/>
      <w:color w:val="3399FF"/>
    </w:rPr>
  </w:style>
  <w:style w:type="paragraph" w:customStyle="1" w:styleId="mol-para-with-font">
    <w:name w:val="mol-para-with-font"/>
    <w:basedOn w:val="Normal"/>
    <w:qFormat/>
    <w:rsid w:val="007271CE"/>
    <w:pPr>
      <w:spacing w:before="100" w:beforeAutospacing="1" w:after="100" w:afterAutospacing="1"/>
    </w:pPr>
    <w:rPr>
      <w:rFonts w:ascii="Times New Roman" w:eastAsia="Times New Roman" w:hAnsi="Times New Roman" w:cs="Times New Roman"/>
      <w:sz w:val="24"/>
    </w:rPr>
  </w:style>
  <w:style w:type="character" w:customStyle="1" w:styleId="dropcap-element-slot">
    <w:name w:val="dropcap-element-slot"/>
    <w:basedOn w:val="DefaultParagraphFont"/>
    <w:rsid w:val="007271CE"/>
  </w:style>
  <w:style w:type="paragraph" w:customStyle="1" w:styleId="clay-paragraph">
    <w:name w:val="clay-paragraph"/>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character" w:customStyle="1" w:styleId="a-size-extra-large">
    <w:name w:val="a-size-extra-large"/>
    <w:basedOn w:val="DefaultParagraphFont"/>
    <w:rsid w:val="007271CE"/>
  </w:style>
  <w:style w:type="character" w:customStyle="1" w:styleId="footnote-reference">
    <w:name w:val="footnote-reference"/>
    <w:basedOn w:val="DefaultParagraphFont"/>
    <w:rsid w:val="007271CE"/>
  </w:style>
  <w:style w:type="character" w:customStyle="1" w:styleId="gold">
    <w:name w:val="gold"/>
    <w:basedOn w:val="DefaultParagraphFont"/>
    <w:rsid w:val="007271CE"/>
  </w:style>
  <w:style w:type="character" w:customStyle="1" w:styleId="selected-option">
    <w:name w:val="selected-option"/>
    <w:basedOn w:val="DefaultParagraphFont"/>
    <w:rsid w:val="007271CE"/>
  </w:style>
  <w:style w:type="character" w:customStyle="1" w:styleId="text-widget">
    <w:name w:val="text-widget"/>
    <w:basedOn w:val="DefaultParagraphFont"/>
    <w:rsid w:val="007271CE"/>
  </w:style>
  <w:style w:type="paragraph" w:customStyle="1" w:styleId="body-1">
    <w:name w:val="body-1"/>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license">
    <w:name w:val="license"/>
    <w:basedOn w:val="DefaultParagraphFont"/>
    <w:rsid w:val="007271CE"/>
  </w:style>
  <w:style w:type="paragraph" w:customStyle="1" w:styleId="textbody-body">
    <w:name w:val="text_body_•-body"/>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7271CE"/>
  </w:style>
  <w:style w:type="paragraph" w:customStyle="1" w:styleId="pullquote0">
    <w:name w:val="pull_quote"/>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ezstring-field">
    <w:name w:val="ezstring-field"/>
    <w:basedOn w:val="DefaultParagraphFont"/>
    <w:rsid w:val="007271CE"/>
  </w:style>
  <w:style w:type="paragraph" w:customStyle="1" w:styleId="dcr-t0ikv9">
    <w:name w:val="dcr-t0ikv9"/>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contentpagetitle-moduleprevent-widows">
    <w:name w:val="contentpagetitle-module__prevent-widows"/>
    <w:basedOn w:val="DefaultParagraphFont"/>
    <w:rsid w:val="007271CE"/>
  </w:style>
  <w:style w:type="character" w:customStyle="1" w:styleId="lettrine">
    <w:name w:val="lettrine"/>
    <w:basedOn w:val="DefaultParagraphFont"/>
    <w:rsid w:val="007271CE"/>
  </w:style>
  <w:style w:type="character" w:customStyle="1" w:styleId="auteur">
    <w:name w:val="auteur"/>
    <w:basedOn w:val="DefaultParagraphFont"/>
    <w:rsid w:val="007271CE"/>
  </w:style>
  <w:style w:type="character" w:customStyle="1" w:styleId="in-revue">
    <w:name w:val="in-revue"/>
    <w:basedOn w:val="DefaultParagraphFont"/>
    <w:rsid w:val="007271CE"/>
  </w:style>
  <w:style w:type="character" w:customStyle="1" w:styleId="titre-revue">
    <w:name w:val="titre-revue"/>
    <w:basedOn w:val="DefaultParagraphFont"/>
    <w:rsid w:val="007271CE"/>
  </w:style>
  <w:style w:type="character" w:customStyle="1" w:styleId="ref-lnk">
    <w:name w:val="ref-lnk"/>
    <w:basedOn w:val="DefaultParagraphFont"/>
    <w:rsid w:val="007271CE"/>
  </w:style>
  <w:style w:type="paragraph" w:customStyle="1" w:styleId="font-copy">
    <w:name w:val="font-copy"/>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table-captionlabel">
    <w:name w:val="table-caption__label"/>
    <w:basedOn w:val="DefaultParagraphFont"/>
    <w:rsid w:val="007271CE"/>
  </w:style>
  <w:style w:type="character" w:customStyle="1" w:styleId="a-list-item">
    <w:name w:val="a-list-item"/>
    <w:basedOn w:val="DefaultParagraphFont"/>
    <w:rsid w:val="007271CE"/>
  </w:style>
  <w:style w:type="character" w:customStyle="1" w:styleId="italics">
    <w:name w:val="italics"/>
    <w:basedOn w:val="DefaultParagraphFont"/>
    <w:rsid w:val="007271CE"/>
  </w:style>
  <w:style w:type="paragraph" w:customStyle="1" w:styleId="analytics0">
    <w:name w:val="analytics"/>
    <w:basedOn w:val="Normal"/>
    <w:link w:val="analyticsChar0"/>
    <w:uiPriority w:val="4"/>
    <w:qFormat/>
    <w:rsid w:val="007271CE"/>
    <w:rPr>
      <w:b/>
      <w:color w:val="C00000"/>
      <w:sz w:val="26"/>
    </w:rPr>
  </w:style>
  <w:style w:type="character" w:customStyle="1" w:styleId="analyticsChar0">
    <w:name w:val="analytics Char"/>
    <w:basedOn w:val="DefaultParagraphFont"/>
    <w:link w:val="analytics0"/>
    <w:uiPriority w:val="4"/>
    <w:rsid w:val="007271CE"/>
    <w:rPr>
      <w:rFonts w:ascii="Arial" w:hAnsi="Arial" w:cs="Arial"/>
      <w:b/>
      <w:color w:val="C00000"/>
      <w:sz w:val="26"/>
    </w:rPr>
  </w:style>
  <w:style w:type="paragraph" w:customStyle="1" w:styleId="PhoTag">
    <w:name w:val="PhoTag"/>
    <w:basedOn w:val="Normal"/>
    <w:next w:val="Normal"/>
    <w:autoRedefine/>
    <w:qFormat/>
    <w:rsid w:val="007271CE"/>
    <w:rPr>
      <w:b/>
    </w:rPr>
  </w:style>
  <w:style w:type="character" w:customStyle="1" w:styleId="boldunderlineChar5">
    <w:name w:val="bold underline Char"/>
    <w:basedOn w:val="DefaultParagraphFont"/>
    <w:rsid w:val="007271CE"/>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7271CE"/>
    <w:rPr>
      <w:rFonts w:eastAsia="Calibri"/>
      <w:color w:val="000000"/>
    </w:rPr>
  </w:style>
  <w:style w:type="character" w:customStyle="1" w:styleId="Heading4CiteChar">
    <w:name w:val="Heading 4 Cite Char"/>
    <w:link w:val="Heading4Cite"/>
    <w:rsid w:val="007271CE"/>
    <w:rPr>
      <w:rFonts w:ascii="Arial" w:eastAsia="Calibri" w:hAnsi="Arial" w:cs="Arial"/>
      <w:color w:val="000000"/>
    </w:rPr>
  </w:style>
  <w:style w:type="paragraph" w:customStyle="1" w:styleId="PageTitle0">
    <w:name w:val="Page Title"/>
    <w:basedOn w:val="Normal"/>
    <w:next w:val="Normal"/>
    <w:qFormat/>
    <w:rsid w:val="007271C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271CE"/>
    <w:rPr>
      <w:rFonts w:eastAsia="Calibri"/>
      <w:b/>
      <w:color w:val="000000"/>
      <w:u w:val="single"/>
    </w:rPr>
  </w:style>
  <w:style w:type="character" w:customStyle="1" w:styleId="UnderlineEmphasisChar">
    <w:name w:val="Underline + Emphasis Char"/>
    <w:link w:val="UnderlineEmphasis"/>
    <w:rsid w:val="007271CE"/>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271C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271C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271CE"/>
    <w:rPr>
      <w:rFonts w:ascii="Arial" w:eastAsia="Times New Roman" w:hAnsi="Arial"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271CE"/>
    <w:rPr>
      <w:rFonts w:ascii="Arial" w:eastAsia="Times New Roman" w:hAnsi="Arial" w:cs="Times New Roman"/>
      <w:bCs/>
      <w:color w:val="000000"/>
      <w:sz w:val="16"/>
      <w:szCs w:val="28"/>
    </w:rPr>
  </w:style>
  <w:style w:type="paragraph" w:customStyle="1" w:styleId="StyleUnderline9pt2">
    <w:name w:val="Style Underline + 9 pt2"/>
    <w:basedOn w:val="Normal"/>
    <w:link w:val="StyleUnderline9pt2Char"/>
    <w:qFormat/>
    <w:rsid w:val="007271CE"/>
    <w:rPr>
      <w:rFonts w:eastAsia="Times New Roman"/>
      <w:color w:val="000000"/>
      <w:szCs w:val="20"/>
      <w:u w:val="single"/>
    </w:rPr>
  </w:style>
  <w:style w:type="character" w:customStyle="1" w:styleId="StyleUnderline9pt2Char">
    <w:name w:val="Style Underline + 9 pt2 Char"/>
    <w:link w:val="StyleUnderline9pt2"/>
    <w:rsid w:val="007271CE"/>
    <w:rPr>
      <w:rFonts w:ascii="Arial" w:eastAsia="Times New Roman" w:hAnsi="Arial" w:cs="Arial"/>
      <w:color w:val="000000"/>
      <w:szCs w:val="20"/>
      <w:u w:val="single"/>
    </w:rPr>
  </w:style>
  <w:style w:type="paragraph" w:customStyle="1" w:styleId="TxBr5p1">
    <w:name w:val="TxBr_5p1"/>
    <w:basedOn w:val="Normal"/>
    <w:qFormat/>
    <w:rsid w:val="007271C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271CE"/>
    <w:pPr>
      <w:ind w:left="400"/>
    </w:pPr>
    <w:rPr>
      <w:rFonts w:eastAsia="Calibri"/>
      <w:color w:val="000000"/>
    </w:rPr>
  </w:style>
  <w:style w:type="numbering" w:customStyle="1" w:styleId="NoList12">
    <w:name w:val="No List12"/>
    <w:next w:val="NoList"/>
    <w:semiHidden/>
    <w:unhideWhenUsed/>
    <w:rsid w:val="007271CE"/>
  </w:style>
  <w:style w:type="numbering" w:customStyle="1" w:styleId="NoList211">
    <w:name w:val="No List211"/>
    <w:next w:val="NoList"/>
    <w:uiPriority w:val="99"/>
    <w:semiHidden/>
    <w:unhideWhenUsed/>
    <w:rsid w:val="007271CE"/>
  </w:style>
  <w:style w:type="character" w:customStyle="1" w:styleId="A11">
    <w:name w:val="A11"/>
    <w:rsid w:val="007271CE"/>
    <w:rPr>
      <w:rFonts w:ascii="Minion Pro" w:hAnsi="Minion Pro" w:cs="Minion Pro" w:hint="default"/>
      <w:color w:val="211D1E"/>
      <w:sz w:val="12"/>
      <w:szCs w:val="12"/>
    </w:rPr>
  </w:style>
  <w:style w:type="character" w:customStyle="1" w:styleId="A12">
    <w:name w:val="A12"/>
    <w:uiPriority w:val="99"/>
    <w:rsid w:val="007271CE"/>
    <w:rPr>
      <w:rFonts w:ascii="Minion Pro" w:hAnsi="Minion Pro" w:cs="Minion Pro" w:hint="default"/>
      <w:color w:val="211D1E"/>
      <w:sz w:val="22"/>
      <w:szCs w:val="22"/>
    </w:rPr>
  </w:style>
  <w:style w:type="character" w:customStyle="1" w:styleId="bold-italic-sub-c">
    <w:name w:val="bold-italic-sub-c"/>
    <w:basedOn w:val="DefaultParagraphFont"/>
    <w:rsid w:val="007271CE"/>
  </w:style>
  <w:style w:type="character" w:customStyle="1" w:styleId="charoverride-4">
    <w:name w:val="charoverride-4"/>
    <w:basedOn w:val="DefaultParagraphFont"/>
    <w:rsid w:val="007271CE"/>
  </w:style>
  <w:style w:type="character" w:customStyle="1" w:styleId="charoverride-3">
    <w:name w:val="charoverride-3"/>
    <w:basedOn w:val="DefaultParagraphFont"/>
    <w:rsid w:val="007271CE"/>
  </w:style>
  <w:style w:type="character" w:customStyle="1" w:styleId="BlockTitle2Char">
    <w:name w:val="Block Title2 Char"/>
    <w:link w:val="BlockTitle2"/>
    <w:uiPriority w:val="99"/>
    <w:rsid w:val="007271CE"/>
    <w:rPr>
      <w:rFonts w:ascii="Avenir LT Std 45 Book" w:eastAsia="Times New Roman" w:hAnsi="Avenir LT Std 45 Book" w:cs="Arial"/>
      <w:b/>
      <w:sz w:val="32"/>
      <w:u w:val="single"/>
      <w:lang w:bidi="en-US"/>
    </w:rPr>
  </w:style>
  <w:style w:type="paragraph" w:customStyle="1" w:styleId="tag1">
    <w:name w:val="tag1"/>
    <w:basedOn w:val="Normal"/>
    <w:qFormat/>
    <w:rsid w:val="007271CE"/>
    <w:rPr>
      <w:rFonts w:eastAsia="Times New Roman"/>
      <w:b/>
      <w:szCs w:val="20"/>
    </w:rPr>
  </w:style>
  <w:style w:type="paragraph" w:customStyle="1" w:styleId="tagcite2">
    <w:name w:val="tagcite"/>
    <w:basedOn w:val="Normal"/>
    <w:qFormat/>
    <w:rsid w:val="007271CE"/>
    <w:rPr>
      <w:rFonts w:eastAsia="Times New Roman"/>
      <w:b/>
    </w:rPr>
  </w:style>
  <w:style w:type="paragraph" w:customStyle="1" w:styleId="SmallFontCharCharChar">
    <w:name w:val="Small Font Char Char Char"/>
    <w:basedOn w:val="Normal"/>
    <w:uiPriority w:val="99"/>
    <w:qFormat/>
    <w:rsid w:val="007271CE"/>
    <w:rPr>
      <w:rFonts w:eastAsia="Times New Roman"/>
      <w:sz w:val="12"/>
    </w:rPr>
  </w:style>
  <w:style w:type="character" w:customStyle="1" w:styleId="tag1Char">
    <w:name w:val="tag1 Char"/>
    <w:rsid w:val="007271CE"/>
    <w:rPr>
      <w:b/>
      <w:bCs w:val="0"/>
      <w:sz w:val="24"/>
    </w:rPr>
  </w:style>
  <w:style w:type="character" w:customStyle="1" w:styleId="SmallFontCharCharCharChar">
    <w:name w:val="Small Font Char Char Char Char"/>
    <w:rsid w:val="007271CE"/>
    <w:rPr>
      <w:rFonts w:ascii="Arial" w:hAnsi="Arial" w:cs="Arial" w:hint="default"/>
      <w:sz w:val="12"/>
      <w:szCs w:val="24"/>
    </w:rPr>
  </w:style>
  <w:style w:type="character" w:customStyle="1" w:styleId="TagCiteChar3">
    <w:name w:val="TagCite Char"/>
    <w:rsid w:val="007271CE"/>
    <w:rPr>
      <w:rFonts w:ascii="Garamond" w:hAnsi="Garamond" w:hint="default"/>
      <w:b/>
      <w:bCs w:val="0"/>
      <w:sz w:val="24"/>
      <w:szCs w:val="24"/>
    </w:rPr>
  </w:style>
  <w:style w:type="character" w:customStyle="1" w:styleId="heading2char2charchar1">
    <w:name w:val="heading2char2charchar1"/>
    <w:rsid w:val="007271CE"/>
  </w:style>
  <w:style w:type="character" w:customStyle="1" w:styleId="charchar60">
    <w:name w:val="charchar6"/>
    <w:rsid w:val="007271CE"/>
  </w:style>
  <w:style w:type="character" w:customStyle="1" w:styleId="searchtermbold">
    <w:name w:val="searchtermbold"/>
    <w:rsid w:val="007271CE"/>
  </w:style>
  <w:style w:type="character" w:customStyle="1" w:styleId="regtext">
    <w:name w:val="regtext"/>
    <w:uiPriority w:val="99"/>
    <w:rsid w:val="007271CE"/>
  </w:style>
  <w:style w:type="character" w:customStyle="1" w:styleId="bps-topic-ident">
    <w:name w:val="bps-topic-ident"/>
    <w:rsid w:val="007271CE"/>
  </w:style>
  <w:style w:type="paragraph" w:customStyle="1" w:styleId="FreeForm">
    <w:name w:val="Free Form"/>
    <w:qFormat/>
    <w:rsid w:val="007271C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271CE"/>
    <w:rPr>
      <w:rFonts w:cs="Calibri"/>
      <w:b/>
      <w:u w:val="single"/>
    </w:rPr>
  </w:style>
  <w:style w:type="paragraph" w:customStyle="1" w:styleId="AuthorDate2">
    <w:name w:val="Author/Date"/>
    <w:basedOn w:val="Normal"/>
    <w:link w:val="AuthorDateChar0"/>
    <w:qFormat/>
    <w:rsid w:val="007271CE"/>
    <w:rPr>
      <w:rFonts w:asciiTheme="minorHAnsi" w:hAnsiTheme="minorHAnsi" w:cs="Calibri"/>
      <w:b/>
      <w:u w:val="single"/>
    </w:rPr>
  </w:style>
  <w:style w:type="character" w:customStyle="1" w:styleId="HilightChar">
    <w:name w:val="Hilight Char"/>
    <w:rsid w:val="007271CE"/>
    <w:rPr>
      <w:rFonts w:eastAsia="Calibri"/>
      <w:b/>
      <w:noProof w:val="0"/>
      <w:sz w:val="22"/>
      <w:szCs w:val="22"/>
      <w:u w:val="single"/>
      <w:lang w:val="en-US" w:eastAsia="ar-SA" w:bidi="ar-SA"/>
    </w:rPr>
  </w:style>
  <w:style w:type="character" w:customStyle="1" w:styleId="StyleUnderlineCharChar">
    <w:name w:val="Style Underline Char Char"/>
    <w:rsid w:val="007271CE"/>
    <w:rPr>
      <w:rFonts w:ascii="Times New Roman" w:eastAsia="Times New Roman" w:hAnsi="Times New Roman" w:cs="Times New Roman"/>
      <w:sz w:val="20"/>
      <w:szCs w:val="20"/>
      <w:u w:val="single"/>
    </w:rPr>
  </w:style>
  <w:style w:type="character" w:customStyle="1" w:styleId="c1">
    <w:name w:val="c1"/>
    <w:rsid w:val="007271CE"/>
  </w:style>
  <w:style w:type="paragraph" w:customStyle="1" w:styleId="TagStyle0">
    <w:name w:val="Tag Style"/>
    <w:basedOn w:val="Normal"/>
    <w:qFormat/>
    <w:rsid w:val="007271CE"/>
    <w:rPr>
      <w:rFonts w:eastAsia="Times New Roman"/>
      <w:b/>
    </w:rPr>
  </w:style>
  <w:style w:type="paragraph" w:customStyle="1" w:styleId="Hat2">
    <w:name w:val="Hat2"/>
    <w:basedOn w:val="Heading2"/>
    <w:next w:val="Heading2"/>
    <w:autoRedefine/>
    <w:uiPriority w:val="99"/>
    <w:qFormat/>
    <w:rsid w:val="007271CE"/>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7271CE"/>
    <w:pPr>
      <w:spacing w:after="200" w:line="276" w:lineRule="auto"/>
    </w:pPr>
    <w:rPr>
      <w:rFonts w:eastAsia="SimSun"/>
      <w:szCs w:val="24"/>
      <w:u w:val="thick"/>
      <w:lang w:eastAsia="zh-CN"/>
    </w:rPr>
  </w:style>
  <w:style w:type="character" w:customStyle="1" w:styleId="Underline5">
    <w:name w:val="*Underline*"/>
    <w:rsid w:val="007271CE"/>
    <w:rPr>
      <w:rFonts w:ascii="Times New Roman" w:hAnsi="Times New Roman"/>
      <w:b/>
      <w:sz w:val="24"/>
      <w:u w:val="single"/>
    </w:rPr>
  </w:style>
  <w:style w:type="paragraph" w:customStyle="1" w:styleId="TxBr33p1">
    <w:name w:val="TxBr_33p1"/>
    <w:basedOn w:val="Normal"/>
    <w:uiPriority w:val="99"/>
    <w:qFormat/>
    <w:rsid w:val="007271C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271CE"/>
    <w:rPr>
      <w:rFonts w:eastAsia="SimSun"/>
      <w:lang w:eastAsia="zh-CN"/>
    </w:rPr>
  </w:style>
  <w:style w:type="character" w:customStyle="1" w:styleId="Heading51">
    <w:name w:val="Heading 51"/>
    <w:aliases w:val="Heading 5 Char Char Char,Heading 511"/>
    <w:rsid w:val="007271CE"/>
    <w:rPr>
      <w:b/>
      <w:bCs/>
      <w:iCs/>
      <w:szCs w:val="26"/>
      <w:lang w:val="en-US" w:eastAsia="en-US" w:bidi="ar-SA"/>
    </w:rPr>
  </w:style>
  <w:style w:type="character" w:customStyle="1" w:styleId="comments-post">
    <w:name w:val="comments-post"/>
    <w:rsid w:val="007271CE"/>
  </w:style>
  <w:style w:type="paragraph" w:customStyle="1" w:styleId="Irrelevant6font">
    <w:name w:val="Irrelevant (6 font)"/>
    <w:basedOn w:val="Normal"/>
    <w:link w:val="Irrelevant6fontChar"/>
    <w:qFormat/>
    <w:rsid w:val="007271CE"/>
    <w:pPr>
      <w:ind w:left="547" w:right="648"/>
      <w:jc w:val="both"/>
    </w:pPr>
    <w:rPr>
      <w:rFonts w:eastAsia="Calibri"/>
      <w:sz w:val="12"/>
      <w:szCs w:val="12"/>
    </w:rPr>
  </w:style>
  <w:style w:type="character" w:customStyle="1" w:styleId="Irrelevant5fontChar">
    <w:name w:val="Irrelevant (5 font) Char"/>
    <w:rsid w:val="007271CE"/>
    <w:rPr>
      <w:sz w:val="10"/>
      <w:szCs w:val="10"/>
      <w:lang w:val="en-US" w:eastAsia="en-US" w:bidi="ar-SA"/>
    </w:rPr>
  </w:style>
  <w:style w:type="character" w:customStyle="1" w:styleId="Hyperlink13">
    <w:name w:val="Hyperlink13"/>
    <w:rsid w:val="007271CE"/>
    <w:rPr>
      <w:b w:val="0"/>
      <w:bCs w:val="0"/>
      <w:strike w:val="0"/>
      <w:dstrike w:val="0"/>
      <w:color w:val="008000"/>
      <w:sz w:val="20"/>
      <w:szCs w:val="20"/>
      <w:u w:val="none"/>
      <w:effect w:val="none"/>
    </w:rPr>
  </w:style>
  <w:style w:type="character" w:customStyle="1" w:styleId="standardcontent1">
    <w:name w:val="standardcontent1"/>
    <w:rsid w:val="007271CE"/>
    <w:rPr>
      <w:rFonts w:ascii="Arial" w:hAnsi="Arial" w:cs="Arial" w:hint="default"/>
      <w:strike w:val="0"/>
      <w:dstrike w:val="0"/>
      <w:sz w:val="24"/>
      <w:szCs w:val="24"/>
      <w:u w:val="none"/>
      <w:effect w:val="none"/>
    </w:rPr>
  </w:style>
  <w:style w:type="character" w:customStyle="1" w:styleId="Hyperlink4">
    <w:name w:val="Hyperlink4"/>
    <w:rsid w:val="007271CE"/>
    <w:rPr>
      <w:color w:val="000066"/>
      <w:u w:val="single"/>
    </w:rPr>
  </w:style>
  <w:style w:type="paragraph" w:customStyle="1" w:styleId="rddateline">
    <w:name w:val="rddateline"/>
    <w:basedOn w:val="Normal"/>
    <w:uiPriority w:val="99"/>
    <w:qFormat/>
    <w:rsid w:val="007271CE"/>
    <w:rPr>
      <w:rFonts w:eastAsia="Calibri"/>
      <w:szCs w:val="20"/>
    </w:rPr>
  </w:style>
  <w:style w:type="paragraph" w:customStyle="1" w:styleId="rdheadline">
    <w:name w:val="rdheadline"/>
    <w:basedOn w:val="Normal"/>
    <w:uiPriority w:val="99"/>
    <w:qFormat/>
    <w:rsid w:val="007271C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271CE"/>
    <w:pPr>
      <w:spacing w:after="100" w:afterAutospacing="1"/>
    </w:pPr>
    <w:rPr>
      <w:rFonts w:ascii="Verdana" w:eastAsia="Calibri" w:hAnsi="Verdana"/>
      <w:szCs w:val="20"/>
    </w:rPr>
  </w:style>
  <w:style w:type="character" w:customStyle="1" w:styleId="rddeckline1">
    <w:name w:val="rddeckline1"/>
    <w:rsid w:val="007271CE"/>
    <w:rPr>
      <w:rFonts w:ascii="Verdana" w:hAnsi="Verdana" w:hint="default"/>
      <w:b/>
      <w:bCs/>
      <w:sz w:val="22"/>
      <w:szCs w:val="22"/>
    </w:rPr>
  </w:style>
  <w:style w:type="character" w:customStyle="1" w:styleId="contact1">
    <w:name w:val="contact1"/>
    <w:rsid w:val="007271CE"/>
    <w:rPr>
      <w:rFonts w:ascii="Tahoma" w:hAnsi="Tahoma" w:cs="Tahoma" w:hint="default"/>
      <w:color w:val="999999"/>
      <w:sz w:val="20"/>
      <w:szCs w:val="20"/>
    </w:rPr>
  </w:style>
  <w:style w:type="character" w:customStyle="1" w:styleId="credits1">
    <w:name w:val="credits1"/>
    <w:rsid w:val="007271CE"/>
    <w:rPr>
      <w:rFonts w:ascii="Tahoma" w:hAnsi="Tahoma" w:cs="Tahoma" w:hint="default"/>
      <w:color w:val="999999"/>
      <w:sz w:val="16"/>
      <w:szCs w:val="16"/>
    </w:rPr>
  </w:style>
  <w:style w:type="paragraph" w:customStyle="1" w:styleId="Heading20">
    <w:name w:val="Heading2"/>
    <w:basedOn w:val="Normal"/>
    <w:link w:val="Heading2Char1"/>
    <w:qFormat/>
    <w:rsid w:val="007271CE"/>
    <w:pPr>
      <w:jc w:val="center"/>
    </w:pPr>
    <w:rPr>
      <w:rFonts w:eastAsia="Times New Roman"/>
      <w:b/>
      <w:caps/>
    </w:rPr>
  </w:style>
  <w:style w:type="character" w:customStyle="1" w:styleId="Heading2Char1">
    <w:name w:val="Heading2 Char"/>
    <w:link w:val="Heading20"/>
    <w:rsid w:val="007271CE"/>
    <w:rPr>
      <w:rFonts w:ascii="Arial" w:eastAsia="Times New Roman" w:hAnsi="Arial" w:cs="Arial"/>
      <w:b/>
      <w:caps/>
    </w:rPr>
  </w:style>
  <w:style w:type="paragraph" w:customStyle="1" w:styleId="Header2">
    <w:name w:val="Header2"/>
    <w:basedOn w:val="Heading20"/>
    <w:link w:val="Header2Char"/>
    <w:qFormat/>
    <w:rsid w:val="007271CE"/>
  </w:style>
  <w:style w:type="character" w:customStyle="1" w:styleId="Header2Char">
    <w:name w:val="Header2 Char"/>
    <w:link w:val="Header2"/>
    <w:rsid w:val="007271CE"/>
    <w:rPr>
      <w:rFonts w:ascii="Arial" w:eastAsia="Times New Roman" w:hAnsi="Arial" w:cs="Arial"/>
      <w:b/>
      <w:caps/>
    </w:rPr>
  </w:style>
  <w:style w:type="paragraph" w:customStyle="1" w:styleId="Underlinedcard1">
    <w:name w:val="Underlined card"/>
    <w:basedOn w:val="Normal"/>
    <w:link w:val="UnderlinedcardChar1"/>
    <w:autoRedefine/>
    <w:qFormat/>
    <w:rsid w:val="007271C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271CE"/>
    <w:rPr>
      <w:rFonts w:ascii="Arial" w:eastAsia="Times New Roman" w:hAnsi="Arial" w:cs="Arial"/>
      <w:u w:val="thick"/>
    </w:rPr>
  </w:style>
  <w:style w:type="paragraph" w:customStyle="1" w:styleId="StyleHeading212pt">
    <w:name w:val="Style Heading2 + 12 pt"/>
    <w:basedOn w:val="Heading20"/>
    <w:link w:val="StyleHeading212ptChar"/>
    <w:qFormat/>
    <w:rsid w:val="007271CE"/>
    <w:rPr>
      <w:bCs/>
    </w:rPr>
  </w:style>
  <w:style w:type="character" w:customStyle="1" w:styleId="StyleHeading212ptChar">
    <w:name w:val="Style Heading2 + 12 pt Char"/>
    <w:link w:val="StyleHeading212pt"/>
    <w:rsid w:val="007271CE"/>
    <w:rPr>
      <w:rFonts w:ascii="Arial" w:eastAsia="Times New Roman" w:hAnsi="Arial" w:cs="Arial"/>
      <w:b/>
      <w:bCs/>
      <w:caps/>
    </w:rPr>
  </w:style>
  <w:style w:type="paragraph" w:customStyle="1" w:styleId="Heading212pt">
    <w:name w:val="Heading2 + 12 pt"/>
    <w:basedOn w:val="StyleHeading212pt"/>
    <w:link w:val="Heading212ptChar"/>
    <w:qFormat/>
    <w:rsid w:val="007271CE"/>
  </w:style>
  <w:style w:type="character" w:customStyle="1" w:styleId="Heading212ptChar">
    <w:name w:val="Heading2 + 12 pt Char"/>
    <w:link w:val="Heading212pt"/>
    <w:rsid w:val="007271CE"/>
    <w:rPr>
      <w:rFonts w:ascii="Arial" w:eastAsia="Times New Roman" w:hAnsi="Arial" w:cs="Arial"/>
      <w:b/>
      <w:bCs/>
      <w:caps/>
    </w:rPr>
  </w:style>
  <w:style w:type="character" w:customStyle="1" w:styleId="StyleBoldText12pt10ptNotBoldKernat16pt">
    <w:name w:val="Style Bold Text 12 pt + 10 pt Not Bold Kern at 16 pt"/>
    <w:rsid w:val="007271C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271CE"/>
  </w:style>
  <w:style w:type="paragraph" w:customStyle="1" w:styleId="highlightcardtext">
    <w:name w:val="highlight card text"/>
    <w:basedOn w:val="evidencetext"/>
    <w:uiPriority w:val="99"/>
    <w:qFormat/>
    <w:rsid w:val="007271CE"/>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7271CE"/>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7271CE"/>
    <w:pPr>
      <w:ind w:left="1728" w:right="1728"/>
    </w:pPr>
    <w:rPr>
      <w:rFonts w:eastAsia="Calibri"/>
      <w:sz w:val="18"/>
      <w:u w:val="single"/>
    </w:rPr>
  </w:style>
  <w:style w:type="paragraph" w:customStyle="1" w:styleId="CardsChar2">
    <w:name w:val="Cards Char2"/>
    <w:basedOn w:val="Normal"/>
    <w:uiPriority w:val="99"/>
    <w:qFormat/>
    <w:rsid w:val="007271CE"/>
    <w:pPr>
      <w:autoSpaceDE w:val="0"/>
      <w:autoSpaceDN w:val="0"/>
      <w:adjustRightInd w:val="0"/>
      <w:ind w:left="432" w:right="432"/>
      <w:jc w:val="both"/>
    </w:pPr>
    <w:rPr>
      <w:rFonts w:eastAsia="Calibri"/>
      <w:szCs w:val="20"/>
    </w:rPr>
  </w:style>
  <w:style w:type="character" w:customStyle="1" w:styleId="UnderlinedCards">
    <w:name w:val="Underlined Cards"/>
    <w:rsid w:val="007271CE"/>
    <w:rPr>
      <w:sz w:val="24"/>
      <w:szCs w:val="24"/>
      <w:u w:val="thick"/>
      <w:lang w:val="en-US" w:eastAsia="en-US" w:bidi="ar-SA"/>
    </w:rPr>
  </w:style>
  <w:style w:type="character" w:customStyle="1" w:styleId="highlightcardtextChar">
    <w:name w:val="highlight card text Char"/>
    <w:rsid w:val="007271C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271CE"/>
    <w:pPr>
      <w:ind w:left="1728" w:right="1728"/>
    </w:pPr>
    <w:rPr>
      <w:rFonts w:eastAsia="Times New Roman"/>
      <w:sz w:val="18"/>
    </w:rPr>
  </w:style>
  <w:style w:type="character" w:customStyle="1" w:styleId="CardTextCharCharCharCharChar">
    <w:name w:val="Card Text Char Char Char Char Char"/>
    <w:link w:val="CardTextCharCharCharChar"/>
    <w:rsid w:val="007271CE"/>
    <w:rPr>
      <w:rFonts w:ascii="Arial" w:eastAsia="Times New Roman" w:hAnsi="Arial" w:cs="Arial"/>
      <w:sz w:val="18"/>
    </w:rPr>
  </w:style>
  <w:style w:type="character" w:customStyle="1" w:styleId="TagsChar4">
    <w:name w:val="Tags Char4"/>
    <w:rsid w:val="007271CE"/>
    <w:rPr>
      <w:b/>
      <w:lang w:val="en-US" w:eastAsia="en-US" w:bidi="ar-SA"/>
    </w:rPr>
  </w:style>
  <w:style w:type="character" w:customStyle="1" w:styleId="tightinline1">
    <w:name w:val="tightinline1"/>
    <w:rsid w:val="007271C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271C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271CE"/>
    <w:rPr>
      <w:rFonts w:eastAsia="Calibri"/>
      <w:b/>
    </w:rPr>
  </w:style>
  <w:style w:type="character" w:customStyle="1" w:styleId="blsp-spelling-corrected">
    <w:name w:val="blsp-spelling-corrected"/>
    <w:rsid w:val="007271CE"/>
  </w:style>
  <w:style w:type="character" w:customStyle="1" w:styleId="blsp-spelling-error">
    <w:name w:val="blsp-spelling-error"/>
    <w:rsid w:val="007271CE"/>
  </w:style>
  <w:style w:type="character" w:customStyle="1" w:styleId="sup">
    <w:name w:val="sup"/>
    <w:rsid w:val="007271CE"/>
  </w:style>
  <w:style w:type="character" w:customStyle="1" w:styleId="pgnum">
    <w:name w:val="pgnum"/>
    <w:rsid w:val="007271CE"/>
  </w:style>
  <w:style w:type="character" w:customStyle="1" w:styleId="SmallFontCharChar">
    <w:name w:val="Small Font Char Char"/>
    <w:rsid w:val="007271CE"/>
    <w:rPr>
      <w:rFonts w:ascii="Arial" w:hAnsi="Arial"/>
      <w:sz w:val="12"/>
      <w:szCs w:val="24"/>
      <w:lang w:val="en-US" w:eastAsia="en-US" w:bidi="ar-SA"/>
    </w:rPr>
  </w:style>
  <w:style w:type="paragraph" w:customStyle="1" w:styleId="textmargin">
    <w:name w:val="textmargin"/>
    <w:basedOn w:val="Normal"/>
    <w:uiPriority w:val="99"/>
    <w:qFormat/>
    <w:rsid w:val="007271C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271C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271CE"/>
    <w:rPr>
      <w:rFonts w:eastAsia="Calibri"/>
      <w:color w:val="000000"/>
    </w:rPr>
  </w:style>
  <w:style w:type="paragraph" w:customStyle="1" w:styleId="bc2">
    <w:name w:val="bc_2"/>
    <w:basedOn w:val="Normal"/>
    <w:uiPriority w:val="99"/>
    <w:qFormat/>
    <w:rsid w:val="007271CE"/>
    <w:pPr>
      <w:spacing w:before="100" w:beforeAutospacing="1" w:after="100" w:afterAutospacing="1"/>
    </w:pPr>
    <w:rPr>
      <w:rFonts w:eastAsia="Calibri"/>
      <w:color w:val="000000"/>
    </w:rPr>
  </w:style>
  <w:style w:type="character" w:customStyle="1" w:styleId="bc21">
    <w:name w:val="bc_21"/>
    <w:rsid w:val="007271CE"/>
  </w:style>
  <w:style w:type="paragraph" w:customStyle="1" w:styleId="style22">
    <w:name w:val="style2"/>
    <w:basedOn w:val="Normal"/>
    <w:uiPriority w:val="99"/>
    <w:qFormat/>
    <w:rsid w:val="007271CE"/>
    <w:rPr>
      <w:rFonts w:ascii="Verdana" w:eastAsia="Calibri" w:hAnsi="Verdana"/>
      <w:szCs w:val="20"/>
    </w:rPr>
  </w:style>
  <w:style w:type="paragraph" w:customStyle="1" w:styleId="quote2">
    <w:name w:val="quote2"/>
    <w:basedOn w:val="Normal"/>
    <w:uiPriority w:val="99"/>
    <w:qFormat/>
    <w:rsid w:val="007271CE"/>
    <w:rPr>
      <w:rFonts w:ascii="Verdana" w:eastAsia="Calibri" w:hAnsi="Verdana"/>
      <w:szCs w:val="20"/>
    </w:rPr>
  </w:style>
  <w:style w:type="character" w:customStyle="1" w:styleId="copystyle">
    <w:name w:val="copystyle"/>
    <w:rsid w:val="007271CE"/>
  </w:style>
  <w:style w:type="paragraph" w:customStyle="1" w:styleId="BlockTitle10">
    <w:name w:val="Block Title #1"/>
    <w:basedOn w:val="Heading1"/>
    <w:qFormat/>
    <w:rsid w:val="007271C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271CE"/>
    <w:rPr>
      <w:rFonts w:ascii="Arial" w:hAnsi="Arial" w:cs="Arial"/>
      <w:b/>
      <w:bCs/>
      <w:kern w:val="32"/>
      <w:sz w:val="24"/>
      <w:szCs w:val="24"/>
      <w:lang w:val="en-US" w:eastAsia="en-US" w:bidi="ar-SA"/>
    </w:rPr>
  </w:style>
  <w:style w:type="character" w:customStyle="1" w:styleId="ReadUnderline">
    <w:name w:val="Read Underline"/>
    <w:rsid w:val="007271CE"/>
    <w:rPr>
      <w:rFonts w:ascii="Arial" w:hAnsi="Arial"/>
      <w:b/>
      <w:sz w:val="18"/>
      <w:u w:val="thick"/>
    </w:rPr>
  </w:style>
  <w:style w:type="paragraph" w:customStyle="1" w:styleId="F4">
    <w:name w:val="F4"/>
    <w:basedOn w:val="Normal"/>
    <w:link w:val="F4Char"/>
    <w:qFormat/>
    <w:rsid w:val="007271CE"/>
    <w:pPr>
      <w:ind w:left="288" w:right="288"/>
    </w:pPr>
    <w:rPr>
      <w:rFonts w:eastAsia="Times New Roman"/>
      <w:szCs w:val="20"/>
      <w:u w:val="single"/>
    </w:rPr>
  </w:style>
  <w:style w:type="character" w:customStyle="1" w:styleId="F4Char">
    <w:name w:val="F4 Char"/>
    <w:link w:val="F4"/>
    <w:rsid w:val="007271CE"/>
    <w:rPr>
      <w:rFonts w:ascii="Arial" w:eastAsia="Times New Roman" w:hAnsi="Arial" w:cs="Arial"/>
      <w:szCs w:val="20"/>
      <w:u w:val="single"/>
    </w:rPr>
  </w:style>
  <w:style w:type="paragraph" w:customStyle="1" w:styleId="StyleCARD">
    <w:name w:val="Style CARD +"/>
    <w:basedOn w:val="Normal"/>
    <w:link w:val="StyleCARDChar"/>
    <w:qFormat/>
    <w:rsid w:val="007271CE"/>
    <w:pPr>
      <w:ind w:left="300" w:right="288"/>
    </w:pPr>
    <w:rPr>
      <w:rFonts w:eastAsia="Times New Roman"/>
      <w:szCs w:val="20"/>
    </w:rPr>
  </w:style>
  <w:style w:type="character" w:customStyle="1" w:styleId="StyleCARDChar">
    <w:name w:val="Style CARD + Char"/>
    <w:link w:val="StyleCARD"/>
    <w:rsid w:val="007271CE"/>
    <w:rPr>
      <w:rFonts w:ascii="Arial" w:eastAsia="Times New Roman" w:hAnsi="Arial" w:cs="Arial"/>
      <w:szCs w:val="20"/>
    </w:rPr>
  </w:style>
  <w:style w:type="character" w:customStyle="1" w:styleId="noiconheadline">
    <w:name w:val="noicon_headline"/>
    <w:rsid w:val="007271CE"/>
  </w:style>
  <w:style w:type="paragraph" w:styleId="MacroText">
    <w:name w:val="macro"/>
    <w:link w:val="MacroTextChar"/>
    <w:rsid w:val="007271C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271CE"/>
    <w:rPr>
      <w:rFonts w:ascii="Courier New" w:eastAsia="Times New Roman" w:hAnsi="Courier New" w:cs="Courier New"/>
      <w:sz w:val="20"/>
      <w:szCs w:val="20"/>
    </w:rPr>
  </w:style>
  <w:style w:type="character" w:customStyle="1" w:styleId="pp1">
    <w:name w:val="pp1"/>
    <w:rsid w:val="007271CE"/>
    <w:rPr>
      <w:rFonts w:ascii="Times New Roman" w:hAnsi="Times New Roman" w:cs="Times New Roman" w:hint="default"/>
      <w:i w:val="0"/>
      <w:iCs w:val="0"/>
      <w:smallCaps w:val="0"/>
      <w:sz w:val="30"/>
      <w:szCs w:val="30"/>
    </w:rPr>
  </w:style>
  <w:style w:type="character" w:customStyle="1" w:styleId="prbodytext1">
    <w:name w:val="pr_bodytext1"/>
    <w:rsid w:val="007271CE"/>
    <w:rPr>
      <w:rFonts w:ascii="Arial" w:hAnsi="Arial" w:cs="Arial" w:hint="default"/>
      <w:sz w:val="20"/>
      <w:szCs w:val="20"/>
    </w:rPr>
  </w:style>
  <w:style w:type="character" w:customStyle="1" w:styleId="marrontitulobig">
    <w:name w:val="marron_titulo_big"/>
    <w:rsid w:val="007271CE"/>
  </w:style>
  <w:style w:type="character" w:customStyle="1" w:styleId="articlehead">
    <w:name w:val="articlehead"/>
    <w:rsid w:val="007271CE"/>
  </w:style>
  <w:style w:type="character" w:customStyle="1" w:styleId="manchettebig2">
    <w:name w:val="manchettebig2"/>
    <w:rsid w:val="007271CE"/>
  </w:style>
  <w:style w:type="character" w:customStyle="1" w:styleId="blue3">
    <w:name w:val="blue3"/>
    <w:rsid w:val="007271CE"/>
  </w:style>
  <w:style w:type="paragraph" w:customStyle="1" w:styleId="issuedetails">
    <w:name w:val="issue_details"/>
    <w:basedOn w:val="Normal"/>
    <w:uiPriority w:val="99"/>
    <w:qFormat/>
    <w:rsid w:val="007271CE"/>
    <w:pPr>
      <w:spacing w:before="100" w:beforeAutospacing="1" w:after="100" w:afterAutospacing="1"/>
    </w:pPr>
    <w:rPr>
      <w:rFonts w:eastAsia="Times New Roman"/>
    </w:rPr>
  </w:style>
  <w:style w:type="character" w:customStyle="1" w:styleId="over-title">
    <w:name w:val="over-title"/>
    <w:rsid w:val="007271CE"/>
  </w:style>
  <w:style w:type="character" w:customStyle="1" w:styleId="contentheader">
    <w:name w:val="contentheader"/>
    <w:rsid w:val="007271CE"/>
  </w:style>
  <w:style w:type="paragraph" w:customStyle="1" w:styleId="TxBrp2">
    <w:name w:val="TxBr_p2"/>
    <w:basedOn w:val="Normal"/>
    <w:qFormat/>
    <w:rsid w:val="007271C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271CE"/>
    <w:rPr>
      <w:rFonts w:eastAsia="SimSun"/>
      <w:szCs w:val="24"/>
      <w:lang w:val="en-US" w:eastAsia="zh-CN" w:bidi="ar-SA"/>
    </w:rPr>
  </w:style>
  <w:style w:type="character" w:customStyle="1" w:styleId="tagscharchar0">
    <w:name w:val="tagscharchar"/>
    <w:rsid w:val="007271CE"/>
  </w:style>
  <w:style w:type="character" w:customStyle="1" w:styleId="FontStyle16">
    <w:name w:val="Font Style16"/>
    <w:uiPriority w:val="99"/>
    <w:rsid w:val="007271C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271CE"/>
    <w:pPr>
      <w:spacing w:before="100" w:beforeAutospacing="1" w:after="100" w:afterAutospacing="1"/>
    </w:pPr>
    <w:rPr>
      <w:rFonts w:eastAsia="Times New Roman"/>
    </w:rPr>
  </w:style>
  <w:style w:type="character" w:customStyle="1" w:styleId="spanstyle">
    <w:name w:val="spanstyle"/>
    <w:rsid w:val="007271CE"/>
  </w:style>
  <w:style w:type="paragraph" w:customStyle="1" w:styleId="tussenkop">
    <w:name w:val="tussenkop"/>
    <w:basedOn w:val="Normal"/>
    <w:uiPriority w:val="99"/>
    <w:qFormat/>
    <w:rsid w:val="007271CE"/>
    <w:pPr>
      <w:spacing w:before="100" w:beforeAutospacing="1" w:after="100" w:afterAutospacing="1"/>
    </w:pPr>
    <w:rPr>
      <w:rFonts w:eastAsia="Times New Roman"/>
    </w:rPr>
  </w:style>
  <w:style w:type="character" w:customStyle="1" w:styleId="docnumbertitle">
    <w:name w:val="doc_number_title"/>
    <w:basedOn w:val="DefaultParagraphFont"/>
    <w:rsid w:val="007271C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271C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271CE"/>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7271C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271CE"/>
    <w:rPr>
      <w:rFonts w:ascii="Consolas" w:hAnsi="Consolas" w:cs="Consolas"/>
      <w:sz w:val="20"/>
      <w:szCs w:val="20"/>
    </w:rPr>
  </w:style>
  <w:style w:type="paragraph" w:customStyle="1" w:styleId="StyleHeading3BlockLatinBodyCalibri">
    <w:name w:val="Style Heading 3Block + (Latin) +Body (Calibri)"/>
    <w:basedOn w:val="Heading3"/>
    <w:qFormat/>
    <w:rsid w:val="007271CE"/>
    <w:rPr>
      <w:caps/>
    </w:rPr>
  </w:style>
  <w:style w:type="paragraph" w:customStyle="1" w:styleId="StyleHeading4Tagheading2Heading2Char2CharHeading2Char1">
    <w:name w:val="Style Heading 4Tagheading 2Heading 2 Char2 CharHeading 2 Char1 ..."/>
    <w:basedOn w:val="Heading4"/>
    <w:qFormat/>
    <w:rsid w:val="007271CE"/>
    <w:rPr>
      <w:iCs w:val="0"/>
    </w:rPr>
  </w:style>
  <w:style w:type="character" w:customStyle="1" w:styleId="StyleStyleBoldUnderlineIntenseEmphasisUnderlineStyleapple-s1">
    <w:name w:val="Style Style Bold UnderlineIntense EmphasisUnderlineStyleapple-s...1"/>
    <w:basedOn w:val="DefaultParagraphFont"/>
    <w:rsid w:val="007271CE"/>
    <w:rPr>
      <w:rFonts w:ascii="Garamond" w:hAnsi="Garamond"/>
      <w:b w:val="0"/>
      <w:bCs w:val="0"/>
      <w:sz w:val="24"/>
      <w:u w:val="single"/>
    </w:rPr>
  </w:style>
  <w:style w:type="paragraph" w:customStyle="1" w:styleId="10ptfont">
    <w:name w:val="10pt font"/>
    <w:basedOn w:val="Normal"/>
    <w:link w:val="10ptfontChar"/>
    <w:autoRedefine/>
    <w:qFormat/>
    <w:rsid w:val="007271CE"/>
    <w:rPr>
      <w:rFonts w:eastAsia="Times New Roman"/>
    </w:rPr>
  </w:style>
  <w:style w:type="character" w:customStyle="1" w:styleId="10ptfontChar">
    <w:name w:val="10pt font Char"/>
    <w:link w:val="10ptfont"/>
    <w:rsid w:val="007271CE"/>
    <w:rPr>
      <w:rFonts w:ascii="Arial" w:eastAsia="Times New Roman" w:hAnsi="Arial" w:cs="Arial"/>
    </w:rPr>
  </w:style>
  <w:style w:type="character" w:customStyle="1" w:styleId="StyleIntenseReferenceGaramond">
    <w:name w:val="Style Intense Reference + Garamond"/>
    <w:rsid w:val="007271CE"/>
    <w:rPr>
      <w:rFonts w:ascii="Garamond" w:hAnsi="Garamond"/>
      <w:bCs/>
      <w:color w:val="auto"/>
      <w:spacing w:val="5"/>
      <w:sz w:val="20"/>
      <w:u w:val="single"/>
    </w:rPr>
  </w:style>
  <w:style w:type="character" w:customStyle="1" w:styleId="StyleIntenseReferenceGaramondBold">
    <w:name w:val="Style Intense Reference + Garamond Bold"/>
    <w:rsid w:val="007271CE"/>
    <w:rPr>
      <w:rFonts w:ascii="Garamond" w:hAnsi="Garamond"/>
      <w:b/>
      <w:bCs/>
      <w:color w:val="auto"/>
      <w:spacing w:val="5"/>
      <w:sz w:val="20"/>
      <w:u w:val="single"/>
    </w:rPr>
  </w:style>
  <w:style w:type="character" w:customStyle="1" w:styleId="newstime">
    <w:name w:val="newstime"/>
    <w:basedOn w:val="DefaultParagraphFont"/>
    <w:rsid w:val="007271CE"/>
  </w:style>
  <w:style w:type="character" w:customStyle="1" w:styleId="IntenseReference1">
    <w:name w:val="Intense Reference1"/>
    <w:qFormat/>
    <w:rsid w:val="007271C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271CE"/>
    <w:rPr>
      <w:rFonts w:ascii="Garamond" w:hAnsi="Garamond"/>
      <w:b/>
      <w:sz w:val="24"/>
      <w:szCs w:val="26"/>
      <w:bdr w:val="none" w:sz="0" w:space="0" w:color="auto"/>
      <w:shd w:val="clear" w:color="auto" w:fill="FFFF00"/>
    </w:rPr>
  </w:style>
  <w:style w:type="character" w:customStyle="1" w:styleId="ilad1">
    <w:name w:val="il_ad1"/>
    <w:rsid w:val="007271CE"/>
    <w:rPr>
      <w:vanish/>
      <w:webHidden w:val="0"/>
      <w:color w:val="000000"/>
      <w:u w:val="single"/>
      <w:specVanish/>
    </w:rPr>
  </w:style>
  <w:style w:type="character" w:customStyle="1" w:styleId="Underline21">
    <w:name w:val="Underline 2"/>
    <w:basedOn w:val="DefaultParagraphFont"/>
    <w:uiPriority w:val="1"/>
    <w:qFormat/>
    <w:rsid w:val="007271CE"/>
    <w:rPr>
      <w:b/>
      <w:u w:val="single"/>
    </w:rPr>
  </w:style>
  <w:style w:type="character" w:customStyle="1" w:styleId="tx">
    <w:name w:val="tx"/>
    <w:basedOn w:val="DefaultParagraphFont"/>
    <w:rsid w:val="007271CE"/>
  </w:style>
  <w:style w:type="character" w:customStyle="1" w:styleId="oneclick-link">
    <w:name w:val="oneclick-link"/>
    <w:basedOn w:val="DefaultParagraphFont"/>
    <w:rsid w:val="007271C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271CE"/>
  </w:style>
  <w:style w:type="character" w:customStyle="1" w:styleId="ipa">
    <w:name w:val="ipa"/>
    <w:basedOn w:val="DefaultParagraphFont"/>
    <w:rsid w:val="007271CE"/>
  </w:style>
  <w:style w:type="paragraph" w:styleId="Index1">
    <w:name w:val="index 1"/>
    <w:basedOn w:val="Normal"/>
    <w:next w:val="Normal"/>
    <w:autoRedefine/>
    <w:unhideWhenUsed/>
    <w:rsid w:val="007271CE"/>
    <w:pPr>
      <w:ind w:left="220" w:hanging="220"/>
    </w:pPr>
  </w:style>
  <w:style w:type="character" w:customStyle="1" w:styleId="cardunderlineChar0">
    <w:name w:val="card underline Char"/>
    <w:locked/>
    <w:rsid w:val="007271CE"/>
  </w:style>
  <w:style w:type="paragraph" w:customStyle="1" w:styleId="cardunderline">
    <w:name w:val="card underline"/>
    <w:basedOn w:val="Normal"/>
    <w:next w:val="GAUnderline"/>
    <w:qFormat/>
    <w:rsid w:val="007271CE"/>
  </w:style>
  <w:style w:type="paragraph" w:customStyle="1" w:styleId="post-subtitle">
    <w:name w:val="post-subtitle"/>
    <w:basedOn w:val="Normal"/>
    <w:qFormat/>
    <w:rsid w:val="007271CE"/>
  </w:style>
  <w:style w:type="paragraph" w:customStyle="1" w:styleId="tagline1">
    <w:name w:val="tagline"/>
    <w:basedOn w:val="Normal"/>
    <w:next w:val="cardCharCharCharCharChar"/>
    <w:qFormat/>
    <w:rsid w:val="007271CE"/>
  </w:style>
  <w:style w:type="paragraph" w:customStyle="1" w:styleId="TOCHeading1">
    <w:name w:val="TOC Heading1"/>
    <w:basedOn w:val="Heading1"/>
    <w:next w:val="Normal"/>
    <w:uiPriority w:val="39"/>
    <w:qFormat/>
    <w:rsid w:val="007271CE"/>
    <w:rPr>
      <w:bCs/>
      <w:caps/>
    </w:rPr>
  </w:style>
  <w:style w:type="paragraph" w:customStyle="1" w:styleId="NoteLevel11">
    <w:name w:val="Note Level 11"/>
    <w:basedOn w:val="Normal"/>
    <w:next w:val="HeaderFooter"/>
    <w:uiPriority w:val="99"/>
    <w:qFormat/>
    <w:rsid w:val="007271CE"/>
  </w:style>
  <w:style w:type="paragraph" w:customStyle="1" w:styleId="ReallySamllText">
    <w:name w:val="ReallySamllText"/>
    <w:basedOn w:val="Normal"/>
    <w:next w:val="CardTextUnderlined"/>
    <w:autoRedefine/>
    <w:qFormat/>
    <w:rsid w:val="007271CE"/>
  </w:style>
  <w:style w:type="paragraph" w:customStyle="1" w:styleId="NormalWeb3">
    <w:name w:val="Normal (Web)3"/>
    <w:basedOn w:val="Normal"/>
    <w:next w:val="CardTagCharChar"/>
    <w:qFormat/>
    <w:rsid w:val="007271CE"/>
  </w:style>
  <w:style w:type="paragraph" w:customStyle="1" w:styleId="cardCharCharCharCharChar">
    <w:name w:val="card Char Char Char Char Char"/>
    <w:basedOn w:val="Normal"/>
    <w:next w:val="fixed"/>
    <w:qFormat/>
    <w:rsid w:val="007271CE"/>
  </w:style>
  <w:style w:type="paragraph" w:customStyle="1" w:styleId="TagCiteChar4">
    <w:name w:val="Tag / Cite Char"/>
    <w:basedOn w:val="Normal"/>
    <w:next w:val="textonormal"/>
    <w:qFormat/>
    <w:rsid w:val="007271CE"/>
  </w:style>
  <w:style w:type="paragraph" w:customStyle="1" w:styleId="PageNumber2">
    <w:name w:val="Page Number2"/>
    <w:basedOn w:val="Normal"/>
    <w:next w:val="Normal"/>
    <w:qFormat/>
    <w:rsid w:val="007271CE"/>
  </w:style>
  <w:style w:type="paragraph" w:customStyle="1" w:styleId="HeaderFooter">
    <w:name w:val="Header &amp; Footer"/>
    <w:next w:val="ExecutiveSummarytext"/>
    <w:qFormat/>
    <w:rsid w:val="007271CE"/>
    <w:pPr>
      <w:spacing w:after="200" w:line="276" w:lineRule="auto"/>
    </w:pPr>
  </w:style>
  <w:style w:type="paragraph" w:customStyle="1" w:styleId="CardTextSmall0">
    <w:name w:val="Card Text Small"/>
    <w:basedOn w:val="Normal"/>
    <w:qFormat/>
    <w:rsid w:val="007271CE"/>
  </w:style>
  <w:style w:type="paragraph" w:customStyle="1" w:styleId="HeaderDebate">
    <w:name w:val="Header Debate"/>
    <w:basedOn w:val="Normal"/>
    <w:next w:val="byline1"/>
    <w:qFormat/>
    <w:rsid w:val="007271CE"/>
  </w:style>
  <w:style w:type="paragraph" w:customStyle="1" w:styleId="NormalWeb1">
    <w:name w:val="Normal (Web)1"/>
    <w:basedOn w:val="Normal"/>
    <w:next w:val="PlaceholderText1"/>
    <w:qFormat/>
    <w:rsid w:val="007271CE"/>
  </w:style>
  <w:style w:type="paragraph" w:customStyle="1" w:styleId="CardTagCharChar">
    <w:name w:val="Card Tag Char Char"/>
    <w:basedOn w:val="Normal"/>
    <w:next w:val="NoteLevel31"/>
    <w:qFormat/>
    <w:rsid w:val="007271CE"/>
  </w:style>
  <w:style w:type="paragraph" w:customStyle="1" w:styleId="fixed">
    <w:name w:val="fixed"/>
    <w:basedOn w:val="Normal"/>
    <w:next w:val="NoteLevel41"/>
    <w:qFormat/>
    <w:rsid w:val="007271CE"/>
  </w:style>
  <w:style w:type="paragraph" w:customStyle="1" w:styleId="textonormal">
    <w:name w:val="textonormal"/>
    <w:basedOn w:val="Normal"/>
    <w:next w:val="NoteLevel51"/>
    <w:qFormat/>
    <w:rsid w:val="007271CE"/>
  </w:style>
  <w:style w:type="paragraph" w:customStyle="1" w:styleId="ExecutiveSummarytext">
    <w:name w:val="Executive Summary text"/>
    <w:basedOn w:val="Normal"/>
    <w:next w:val="Normal"/>
    <w:qFormat/>
    <w:rsid w:val="007271CE"/>
  </w:style>
  <w:style w:type="character" w:customStyle="1" w:styleId="NormalUnderlineChar1">
    <w:name w:val="Normal Underline Char1"/>
    <w:locked/>
    <w:rsid w:val="007271CE"/>
  </w:style>
  <w:style w:type="paragraph" w:customStyle="1" w:styleId="byline1">
    <w:name w:val="byline1"/>
    <w:basedOn w:val="Normal"/>
    <w:qFormat/>
    <w:rsid w:val="007271CE"/>
  </w:style>
  <w:style w:type="paragraph" w:customStyle="1" w:styleId="PlaceholderText1">
    <w:name w:val="Placeholder Text1"/>
    <w:basedOn w:val="Normal"/>
    <w:next w:val="ImportantText"/>
    <w:qFormat/>
    <w:rsid w:val="007271CE"/>
  </w:style>
  <w:style w:type="paragraph" w:customStyle="1" w:styleId="NoteLevel31">
    <w:name w:val="Note Level 31"/>
    <w:basedOn w:val="Normal"/>
    <w:qFormat/>
    <w:rsid w:val="007271CE"/>
  </w:style>
  <w:style w:type="paragraph" w:customStyle="1" w:styleId="NoteLevel41">
    <w:name w:val="Note Level 41"/>
    <w:basedOn w:val="Normal"/>
    <w:next w:val="StyleBodyText11ptBlackUnderline"/>
    <w:qFormat/>
    <w:rsid w:val="007271CE"/>
  </w:style>
  <w:style w:type="paragraph" w:customStyle="1" w:styleId="NoteLevel51">
    <w:name w:val="Note Level 51"/>
    <w:basedOn w:val="Normal"/>
    <w:qFormat/>
    <w:rsid w:val="007271CE"/>
  </w:style>
  <w:style w:type="paragraph" w:customStyle="1" w:styleId="NoteLevel61">
    <w:name w:val="Note Level 61"/>
    <w:basedOn w:val="Normal"/>
    <w:next w:val="StyleBodyText11ptBoldBlack"/>
    <w:qFormat/>
    <w:rsid w:val="007271CE"/>
  </w:style>
  <w:style w:type="paragraph" w:customStyle="1" w:styleId="NoteLevel71">
    <w:name w:val="Note Level 71"/>
    <w:basedOn w:val="Normal"/>
    <w:qFormat/>
    <w:rsid w:val="007271CE"/>
  </w:style>
  <w:style w:type="paragraph" w:customStyle="1" w:styleId="NoteLevel81">
    <w:name w:val="Note Level 81"/>
    <w:basedOn w:val="Normal"/>
    <w:next w:val="StyletinyBold"/>
    <w:qFormat/>
    <w:rsid w:val="007271CE"/>
  </w:style>
  <w:style w:type="paragraph" w:customStyle="1" w:styleId="NoteLevel91">
    <w:name w:val="Note Level 91"/>
    <w:basedOn w:val="Normal"/>
    <w:qFormat/>
    <w:rsid w:val="007271CE"/>
  </w:style>
  <w:style w:type="character" w:customStyle="1" w:styleId="ImportantTextChar">
    <w:name w:val="Important Text Char"/>
    <w:locked/>
    <w:rsid w:val="007271CE"/>
  </w:style>
  <w:style w:type="paragraph" w:customStyle="1" w:styleId="ImportantText">
    <w:name w:val="Important Text"/>
    <w:basedOn w:val="Normal"/>
    <w:next w:val="Normal"/>
    <w:qFormat/>
    <w:rsid w:val="007271CE"/>
  </w:style>
  <w:style w:type="character" w:customStyle="1" w:styleId="StyleBodyText11ptBlackUnderlineChar">
    <w:name w:val="Style Body Text + 11 pt Black Underline Char"/>
    <w:locked/>
    <w:rsid w:val="007271CE"/>
  </w:style>
  <w:style w:type="paragraph" w:customStyle="1" w:styleId="StyleBodyText11ptBlackUnderline">
    <w:name w:val="Style Body Text + 11 pt Black Underline"/>
    <w:basedOn w:val="Normal"/>
    <w:next w:val="ListContents"/>
    <w:qFormat/>
    <w:rsid w:val="007271CE"/>
  </w:style>
  <w:style w:type="character" w:customStyle="1" w:styleId="StyleBodyText11ptBoldBlackChar">
    <w:name w:val="Style Body Text + 11 pt Bold Black Char"/>
    <w:locked/>
    <w:rsid w:val="007271CE"/>
  </w:style>
  <w:style w:type="paragraph" w:customStyle="1" w:styleId="StyleBodyText11ptBoldBlack">
    <w:name w:val="Style Body Text + 11 pt Bold Black"/>
    <w:basedOn w:val="Normal"/>
    <w:next w:val="StyleListContents11ptCustomColorRGB353132Underline"/>
    <w:qFormat/>
    <w:rsid w:val="007271CE"/>
  </w:style>
  <w:style w:type="character" w:customStyle="1" w:styleId="StyletinyBoldChar">
    <w:name w:val="Style tiny + Bold Char"/>
    <w:locked/>
    <w:rsid w:val="007271CE"/>
  </w:style>
  <w:style w:type="paragraph" w:customStyle="1" w:styleId="StyletinyBold">
    <w:name w:val="Style tiny + Bold"/>
    <w:basedOn w:val="TagF3"/>
    <w:qFormat/>
    <w:rsid w:val="007271CE"/>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271CE"/>
  </w:style>
  <w:style w:type="character" w:customStyle="1" w:styleId="Normal2BoldChar">
    <w:name w:val="Normal2 + Bold Char"/>
    <w:locked/>
    <w:rsid w:val="007271CE"/>
  </w:style>
  <w:style w:type="paragraph" w:customStyle="1" w:styleId="Normal2Bold">
    <w:name w:val="Normal2 + Bold"/>
    <w:basedOn w:val="Normal"/>
    <w:next w:val="Unimportant"/>
    <w:qFormat/>
    <w:rsid w:val="007271CE"/>
  </w:style>
  <w:style w:type="character" w:customStyle="1" w:styleId="ListContentsChar">
    <w:name w:val="List Contents Char"/>
    <w:locked/>
    <w:rsid w:val="007271CE"/>
  </w:style>
  <w:style w:type="paragraph" w:customStyle="1" w:styleId="ListContents">
    <w:name w:val="List Contents"/>
    <w:basedOn w:val="Normal"/>
    <w:next w:val="Ununderlined"/>
    <w:qFormat/>
    <w:rsid w:val="007271CE"/>
  </w:style>
  <w:style w:type="character" w:customStyle="1" w:styleId="StyleListContents11ptCustomColorRGB353132UnderlineChar">
    <w:name w:val="Style List Contents + 11 pt Custom Color(RGB(353132)) Underline Char"/>
    <w:locked/>
    <w:rsid w:val="007271CE"/>
  </w:style>
  <w:style w:type="paragraph" w:customStyle="1" w:styleId="StyleListContents11ptCustomColorRGB353132Underline">
    <w:name w:val="Style List Contents + 11 pt Custom Color(RGB(353132)) Underline"/>
    <w:basedOn w:val="Ununderlined"/>
    <w:qFormat/>
    <w:rsid w:val="007271CE"/>
    <w:rPr>
      <w:rFonts w:eastAsiaTheme="minorHAnsi"/>
      <w:sz w:val="20"/>
    </w:rPr>
  </w:style>
  <w:style w:type="character" w:customStyle="1" w:styleId="UnimportantCharChar">
    <w:name w:val="Unimportant Char Char"/>
    <w:locked/>
    <w:rsid w:val="007271CE"/>
  </w:style>
  <w:style w:type="paragraph" w:customStyle="1" w:styleId="Unimportant">
    <w:name w:val="Unimportant"/>
    <w:basedOn w:val="Normal"/>
    <w:next w:val="DebateCite"/>
    <w:qFormat/>
    <w:rsid w:val="007271CE"/>
  </w:style>
  <w:style w:type="paragraph" w:customStyle="1" w:styleId="StyleHeading1Justified">
    <w:name w:val="Style Heading 1 + Justified"/>
    <w:basedOn w:val="Normal"/>
    <w:next w:val="Normal"/>
    <w:qFormat/>
    <w:rsid w:val="007271CE"/>
  </w:style>
  <w:style w:type="paragraph" w:customStyle="1" w:styleId="textunderline0">
    <w:name w:val="text underline"/>
    <w:basedOn w:val="Normal"/>
    <w:next w:val="Heading4Cite"/>
    <w:autoRedefine/>
    <w:qFormat/>
    <w:rsid w:val="007271C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271CE"/>
  </w:style>
  <w:style w:type="paragraph" w:customStyle="1" w:styleId="DebateCite">
    <w:name w:val="Debate Cite"/>
    <w:basedOn w:val="Normal"/>
    <w:next w:val="Normaltag"/>
    <w:autoRedefine/>
    <w:qFormat/>
    <w:rsid w:val="007271CE"/>
  </w:style>
  <w:style w:type="paragraph" w:customStyle="1" w:styleId="PreformattedText">
    <w:name w:val="Preformatted Text"/>
    <w:basedOn w:val="Normal"/>
    <w:next w:val="Cardnon-underlined"/>
    <w:qFormat/>
    <w:rsid w:val="007271CE"/>
  </w:style>
  <w:style w:type="paragraph" w:customStyle="1" w:styleId="MaggieTag">
    <w:name w:val="MaggieTag"/>
    <w:basedOn w:val="Heading2"/>
    <w:next w:val="BlockTitle4"/>
    <w:qFormat/>
    <w:rsid w:val="007271CE"/>
    <w:rPr>
      <w:bCs/>
      <w:caps/>
    </w:rPr>
  </w:style>
  <w:style w:type="paragraph" w:customStyle="1" w:styleId="4">
    <w:name w:val="4"/>
    <w:basedOn w:val="Normal"/>
    <w:next w:val="DottedUnderline1"/>
    <w:qFormat/>
    <w:rsid w:val="007271CE"/>
  </w:style>
  <w:style w:type="paragraph" w:customStyle="1" w:styleId="BlockTitle4">
    <w:name w:val="%Block Title"/>
    <w:basedOn w:val="Heading1"/>
    <w:next w:val="PageNumber4"/>
    <w:qFormat/>
    <w:rsid w:val="007271CE"/>
    <w:rPr>
      <w:bCs/>
      <w:caps/>
    </w:rPr>
  </w:style>
  <w:style w:type="paragraph" w:customStyle="1" w:styleId="ThickUnderline">
    <w:name w:val="ThickUnderline"/>
    <w:qFormat/>
    <w:rsid w:val="007271CE"/>
    <w:pPr>
      <w:spacing w:after="200" w:line="276" w:lineRule="auto"/>
    </w:pPr>
  </w:style>
  <w:style w:type="paragraph" w:customStyle="1" w:styleId="DottedUnderline1">
    <w:name w:val="DottedUnderline"/>
    <w:basedOn w:val="Normal"/>
    <w:qFormat/>
    <w:rsid w:val="007271CE"/>
  </w:style>
  <w:style w:type="character" w:customStyle="1" w:styleId="Card-UnderlineChar">
    <w:name w:val="Card-Underline Char"/>
    <w:locked/>
    <w:rsid w:val="007271CE"/>
  </w:style>
  <w:style w:type="paragraph" w:customStyle="1" w:styleId="Card-Underline0">
    <w:name w:val="Card-Underline"/>
    <w:basedOn w:val="Normal"/>
    <w:next w:val="read"/>
    <w:qFormat/>
    <w:rsid w:val="007271CE"/>
  </w:style>
  <w:style w:type="paragraph" w:customStyle="1" w:styleId="PageNumber3">
    <w:name w:val="Page Number3"/>
    <w:basedOn w:val="Normal"/>
    <w:next w:val="Normal"/>
    <w:qFormat/>
    <w:rsid w:val="007271CE"/>
  </w:style>
  <w:style w:type="paragraph" w:customStyle="1" w:styleId="PageNumber4">
    <w:name w:val="Page Number4"/>
    <w:basedOn w:val="Normal"/>
    <w:next w:val="Normal"/>
    <w:qFormat/>
    <w:rsid w:val="007271CE"/>
  </w:style>
  <w:style w:type="paragraph" w:customStyle="1" w:styleId="PageNumber5">
    <w:name w:val="Page Number5"/>
    <w:basedOn w:val="Normal"/>
    <w:next w:val="Normal"/>
    <w:qFormat/>
    <w:rsid w:val="007271CE"/>
  </w:style>
  <w:style w:type="character" w:customStyle="1" w:styleId="CircleChar">
    <w:name w:val="Circle Char"/>
    <w:locked/>
    <w:rsid w:val="007271CE"/>
  </w:style>
  <w:style w:type="paragraph" w:customStyle="1" w:styleId="PageNumber6">
    <w:name w:val="Page Number6"/>
    <w:basedOn w:val="Normal"/>
    <w:next w:val="Normal"/>
    <w:qFormat/>
    <w:rsid w:val="007271CE"/>
  </w:style>
  <w:style w:type="paragraph" w:customStyle="1" w:styleId="hn-byline">
    <w:name w:val="hn-byline"/>
    <w:basedOn w:val="Normal"/>
    <w:next w:val="bodyintro"/>
    <w:qFormat/>
    <w:rsid w:val="007271CE"/>
  </w:style>
  <w:style w:type="paragraph" w:customStyle="1" w:styleId="articleinfo">
    <w:name w:val="articleinfo"/>
    <w:basedOn w:val="Normal"/>
    <w:next w:val="indent"/>
    <w:qFormat/>
    <w:rsid w:val="007271CE"/>
  </w:style>
  <w:style w:type="character" w:customStyle="1" w:styleId="StyleStyle16ptChar">
    <w:name w:val="Style Style1 + 6 pt Char"/>
    <w:locked/>
    <w:rsid w:val="007271CE"/>
  </w:style>
  <w:style w:type="paragraph" w:customStyle="1" w:styleId="StyleStyle16pt">
    <w:name w:val="Style Style1 + 6 pt"/>
    <w:basedOn w:val="Normal"/>
    <w:qFormat/>
    <w:rsid w:val="007271CE"/>
  </w:style>
  <w:style w:type="paragraph" w:customStyle="1" w:styleId="PageNumber7">
    <w:name w:val="Page Number7"/>
    <w:basedOn w:val="Normal"/>
    <w:next w:val="Normal"/>
    <w:qFormat/>
    <w:rsid w:val="007271CE"/>
  </w:style>
  <w:style w:type="paragraph" w:customStyle="1" w:styleId="PageNumber8">
    <w:name w:val="Page Number8"/>
    <w:basedOn w:val="Normal"/>
    <w:next w:val="Normal"/>
    <w:uiPriority w:val="99"/>
    <w:qFormat/>
    <w:rsid w:val="007271CE"/>
  </w:style>
  <w:style w:type="character" w:customStyle="1" w:styleId="Style8ptChar">
    <w:name w:val="Style 8 pt Char"/>
    <w:rsid w:val="007271CE"/>
  </w:style>
  <w:style w:type="character" w:customStyle="1" w:styleId="message-item">
    <w:name w:val="message-item"/>
    <w:rsid w:val="007271CE"/>
  </w:style>
  <w:style w:type="character" w:customStyle="1" w:styleId="forenames">
    <w:name w:val="forenames"/>
    <w:rsid w:val="007271CE"/>
  </w:style>
  <w:style w:type="character" w:customStyle="1" w:styleId="surname">
    <w:name w:val="surname"/>
    <w:rsid w:val="007271CE"/>
  </w:style>
  <w:style w:type="character" w:customStyle="1" w:styleId="refpreview">
    <w:name w:val="refpreview"/>
    <w:rsid w:val="007271CE"/>
  </w:style>
  <w:style w:type="character" w:customStyle="1" w:styleId="loose1">
    <w:name w:val="loose1"/>
    <w:rsid w:val="007271CE"/>
  </w:style>
  <w:style w:type="character" w:customStyle="1" w:styleId="gsa">
    <w:name w:val="gs_a"/>
    <w:rsid w:val="007271CE"/>
  </w:style>
  <w:style w:type="character" w:customStyle="1" w:styleId="mainarttitle">
    <w:name w:val="mainarttitle"/>
    <w:rsid w:val="007271CE"/>
  </w:style>
  <w:style w:type="character" w:customStyle="1" w:styleId="mainartauthor">
    <w:name w:val="mainartauthor"/>
    <w:rsid w:val="007271CE"/>
  </w:style>
  <w:style w:type="character" w:customStyle="1" w:styleId="mainartdate">
    <w:name w:val="mainartdate"/>
    <w:rsid w:val="007271CE"/>
  </w:style>
  <w:style w:type="character" w:customStyle="1" w:styleId="gsggs">
    <w:name w:val="gs_ggs"/>
    <w:rsid w:val="007271CE"/>
  </w:style>
  <w:style w:type="character" w:customStyle="1" w:styleId="ahead">
    <w:name w:val="a_head"/>
    <w:rsid w:val="007271CE"/>
  </w:style>
  <w:style w:type="character" w:customStyle="1" w:styleId="docbody">
    <w:name w:val="docbody"/>
    <w:rsid w:val="007271CE"/>
  </w:style>
  <w:style w:type="character" w:customStyle="1" w:styleId="superscript">
    <w:name w:val="superscript"/>
    <w:rsid w:val="007271CE"/>
  </w:style>
  <w:style w:type="character" w:customStyle="1" w:styleId="bwxsm">
    <w:name w:val="b w xsm"/>
    <w:rsid w:val="007271CE"/>
  </w:style>
  <w:style w:type="character" w:customStyle="1" w:styleId="fstd">
    <w:name w:val="f std"/>
    <w:rsid w:val="007271CE"/>
  </w:style>
  <w:style w:type="character" w:customStyle="1" w:styleId="bio1">
    <w:name w:val="bio1"/>
    <w:rsid w:val="007271CE"/>
  </w:style>
  <w:style w:type="character" w:customStyle="1" w:styleId="cardCharCharCharCharCharChar">
    <w:name w:val="card Char Char Char Char Char Char"/>
    <w:rsid w:val="007271CE"/>
  </w:style>
  <w:style w:type="character" w:customStyle="1" w:styleId="Style24ptBoldUnderlineCenteredCharChar">
    <w:name w:val="Style 24 pt Bold Underline Centered Char Char"/>
    <w:rsid w:val="007271CE"/>
  </w:style>
  <w:style w:type="character" w:customStyle="1" w:styleId="TagCiteCharChar0">
    <w:name w:val="Tag / Cite Char Char"/>
    <w:rsid w:val="007271CE"/>
  </w:style>
  <w:style w:type="character" w:customStyle="1" w:styleId="CardTextUnderlinedCharChar">
    <w:name w:val="Card Text Underlined Char Char"/>
    <w:rsid w:val="007271CE"/>
  </w:style>
  <w:style w:type="character" w:customStyle="1" w:styleId="CardTagCharCharChar">
    <w:name w:val="Card Tag Char Char Char"/>
    <w:rsid w:val="007271CE"/>
  </w:style>
  <w:style w:type="character" w:customStyle="1" w:styleId="mainbody">
    <w:name w:val="mainbody"/>
    <w:basedOn w:val="DefaultParagraphFont"/>
    <w:rsid w:val="007271CE"/>
  </w:style>
  <w:style w:type="character" w:customStyle="1" w:styleId="UnderlineStyleChar20">
    <w:name w:val="Underline Style Char2"/>
    <w:rsid w:val="007271CE"/>
  </w:style>
  <w:style w:type="character" w:customStyle="1" w:styleId="t13">
    <w:name w:val="t13"/>
    <w:basedOn w:val="DefaultParagraphFont"/>
    <w:rsid w:val="007271CE"/>
  </w:style>
  <w:style w:type="character" w:customStyle="1" w:styleId="CharChar17">
    <w:name w:val="Char Char17"/>
    <w:locked/>
    <w:rsid w:val="007271CE"/>
  </w:style>
  <w:style w:type="character" w:customStyle="1" w:styleId="ilspan">
    <w:name w:val="il_span"/>
    <w:basedOn w:val="DefaultParagraphFont"/>
    <w:rsid w:val="007271CE"/>
  </w:style>
  <w:style w:type="character" w:customStyle="1" w:styleId="leftidx1">
    <w:name w:val="leftidx1"/>
    <w:rsid w:val="007271CE"/>
  </w:style>
  <w:style w:type="character" w:customStyle="1" w:styleId="blue1">
    <w:name w:val="blue1"/>
    <w:rsid w:val="007271CE"/>
  </w:style>
  <w:style w:type="character" w:customStyle="1" w:styleId="author-link1">
    <w:name w:val="author-link1"/>
    <w:rsid w:val="007271CE"/>
  </w:style>
  <w:style w:type="character" w:customStyle="1" w:styleId="black1">
    <w:name w:val="black1"/>
    <w:rsid w:val="007271CE"/>
  </w:style>
  <w:style w:type="character" w:customStyle="1" w:styleId="StyleunderlinedCharBold">
    <w:name w:val="Style underlined Char + Bold"/>
    <w:rsid w:val="007271CE"/>
  </w:style>
  <w:style w:type="character" w:customStyle="1" w:styleId="CardUnderline0">
    <w:name w:val="Card Underline"/>
    <w:rsid w:val="007271CE"/>
  </w:style>
  <w:style w:type="character" w:customStyle="1" w:styleId="lingoregion">
    <w:name w:val="lingo_region"/>
    <w:basedOn w:val="DefaultParagraphFont"/>
    <w:rsid w:val="007271CE"/>
  </w:style>
  <w:style w:type="character" w:customStyle="1" w:styleId="cite1">
    <w:name w:val="%cite"/>
    <w:rsid w:val="007271CE"/>
  </w:style>
  <w:style w:type="character" w:customStyle="1" w:styleId="Emphasis21">
    <w:name w:val="%Emphasis2"/>
    <w:rsid w:val="007271CE"/>
  </w:style>
  <w:style w:type="character" w:customStyle="1" w:styleId="AAAcite">
    <w:name w:val="AAAcite"/>
    <w:rsid w:val="007271CE"/>
  </w:style>
  <w:style w:type="character" w:customStyle="1" w:styleId="tmplheaderlink">
    <w:name w:val="tmplheaderlink"/>
    <w:rsid w:val="007271CE"/>
  </w:style>
  <w:style w:type="character" w:customStyle="1" w:styleId="StyleStyleUnderlineUnderlineStyleBoldUnderlineIntenseEmphas1">
    <w:name w:val="Style Style UnderlineUnderlineStyle Bold UnderlineIntense Emphas...1"/>
    <w:basedOn w:val="DefaultParagraphFont"/>
    <w:rsid w:val="007271CE"/>
    <w:rPr>
      <w:b w:val="0"/>
      <w:sz w:val="24"/>
      <w:u w:val="single"/>
      <w:bdr w:val="none" w:sz="0" w:space="0" w:color="auto"/>
    </w:rPr>
  </w:style>
  <w:style w:type="character" w:customStyle="1" w:styleId="Bodytext116">
    <w:name w:val="Body text (11)"/>
    <w:rsid w:val="007271C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271C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271CE"/>
  </w:style>
  <w:style w:type="paragraph" w:customStyle="1" w:styleId="StyleJustified">
    <w:name w:val="Style Justified"/>
    <w:basedOn w:val="Normal"/>
    <w:qFormat/>
    <w:rsid w:val="007271CE"/>
    <w:rPr>
      <w:rFonts w:eastAsia="Times New Roman"/>
      <w:szCs w:val="20"/>
    </w:rPr>
  </w:style>
  <w:style w:type="paragraph" w:customStyle="1" w:styleId="Style5">
    <w:name w:val="Style5"/>
    <w:basedOn w:val="Normal"/>
    <w:link w:val="Style5Char"/>
    <w:uiPriority w:val="4"/>
    <w:qFormat/>
    <w:rsid w:val="007271CE"/>
    <w:pPr>
      <w:ind w:left="432" w:right="432"/>
      <w:jc w:val="both"/>
    </w:pPr>
    <w:rPr>
      <w:rFonts w:eastAsia="Times New Roman"/>
    </w:rPr>
  </w:style>
  <w:style w:type="character" w:customStyle="1" w:styleId="Style5Char">
    <w:name w:val="Style5 Char"/>
    <w:link w:val="Style5"/>
    <w:uiPriority w:val="4"/>
    <w:rsid w:val="007271CE"/>
    <w:rPr>
      <w:rFonts w:ascii="Arial" w:eastAsia="Times New Roman" w:hAnsi="Arial" w:cs="Arial"/>
    </w:rPr>
  </w:style>
  <w:style w:type="paragraph" w:customStyle="1" w:styleId="Style100">
    <w:name w:val="Style10"/>
    <w:basedOn w:val="Normal"/>
    <w:link w:val="Style10Char"/>
    <w:qFormat/>
    <w:rsid w:val="007271CE"/>
    <w:pPr>
      <w:ind w:right="432"/>
    </w:pPr>
    <w:rPr>
      <w:rFonts w:eastAsia="Times New Roman"/>
      <w:b/>
      <w:sz w:val="24"/>
    </w:rPr>
  </w:style>
  <w:style w:type="character" w:customStyle="1" w:styleId="Style10Char">
    <w:name w:val="Style10 Char"/>
    <w:link w:val="Style100"/>
    <w:rsid w:val="007271CE"/>
    <w:rPr>
      <w:rFonts w:ascii="Arial" w:eastAsia="Times New Roman" w:hAnsi="Arial" w:cs="Arial"/>
      <w:b/>
      <w:sz w:val="24"/>
    </w:rPr>
  </w:style>
  <w:style w:type="character" w:customStyle="1" w:styleId="StyleStyleBoldUnderlineUnderlineapple-style-span6ptBoldK">
    <w:name w:val="Style Style Bold UnderlineUnderlineapple-style-span + 6 ptBoldK..."/>
    <w:basedOn w:val="DefaultParagraphFont"/>
    <w:rsid w:val="007271CE"/>
    <w:rPr>
      <w:b w:val="0"/>
      <w:bCs w:val="0"/>
      <w:sz w:val="22"/>
      <w:u w:val="single"/>
      <w:bdr w:val="none" w:sz="0" w:space="0" w:color="auto"/>
    </w:rPr>
  </w:style>
  <w:style w:type="paragraph" w:customStyle="1" w:styleId="UnderlinedEv">
    <w:name w:val="Underlined Ev"/>
    <w:basedOn w:val="Normal"/>
    <w:next w:val="Normal"/>
    <w:link w:val="UnderlinedEvChar"/>
    <w:qFormat/>
    <w:rsid w:val="007271CE"/>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7271CE"/>
    <w:rPr>
      <w:u w:val="single"/>
      <w:bdr w:val="none" w:sz="0" w:space="0" w:color="auto"/>
    </w:rPr>
  </w:style>
  <w:style w:type="character" w:customStyle="1" w:styleId="pagination0">
    <w:name w:val="pagination"/>
    <w:basedOn w:val="DefaultParagraphFont"/>
    <w:rsid w:val="007271CE"/>
  </w:style>
  <w:style w:type="character" w:customStyle="1" w:styleId="doi">
    <w:name w:val="doi"/>
    <w:basedOn w:val="DefaultParagraphFont"/>
    <w:rsid w:val="007271CE"/>
  </w:style>
  <w:style w:type="character" w:customStyle="1" w:styleId="bodycontents">
    <w:name w:val="bodycontents"/>
    <w:basedOn w:val="DefaultParagraphFont"/>
    <w:rsid w:val="007271CE"/>
  </w:style>
  <w:style w:type="character" w:customStyle="1" w:styleId="comma">
    <w:name w:val="comma"/>
    <w:basedOn w:val="DefaultParagraphFont"/>
    <w:rsid w:val="007271CE"/>
  </w:style>
  <w:style w:type="character" w:customStyle="1" w:styleId="pad5right">
    <w:name w:val="pad5right"/>
    <w:basedOn w:val="DefaultParagraphFont"/>
    <w:rsid w:val="007271CE"/>
  </w:style>
  <w:style w:type="character" w:customStyle="1" w:styleId="divider">
    <w:name w:val="divider"/>
    <w:basedOn w:val="DefaultParagraphFont"/>
    <w:rsid w:val="007271CE"/>
  </w:style>
  <w:style w:type="character" w:customStyle="1" w:styleId="blogdate">
    <w:name w:val="blogdate"/>
    <w:basedOn w:val="DefaultParagraphFont"/>
    <w:rsid w:val="007271CE"/>
  </w:style>
  <w:style w:type="character" w:customStyle="1" w:styleId="dot">
    <w:name w:val="dot"/>
    <w:basedOn w:val="DefaultParagraphFont"/>
    <w:rsid w:val="007271CE"/>
  </w:style>
  <w:style w:type="character" w:customStyle="1" w:styleId="hn-date">
    <w:name w:val="hn-date"/>
    <w:basedOn w:val="DefaultParagraphFont"/>
    <w:rsid w:val="007271CE"/>
  </w:style>
  <w:style w:type="character" w:customStyle="1" w:styleId="location">
    <w:name w:val="location"/>
    <w:basedOn w:val="DefaultParagraphFont"/>
    <w:rsid w:val="007271CE"/>
  </w:style>
  <w:style w:type="character" w:customStyle="1" w:styleId="dropcap-letter">
    <w:name w:val="dropcap-letter"/>
    <w:basedOn w:val="DefaultParagraphFont"/>
    <w:rsid w:val="007271CE"/>
  </w:style>
  <w:style w:type="character" w:customStyle="1" w:styleId="offscreen">
    <w:name w:val="offscreen"/>
    <w:basedOn w:val="DefaultParagraphFont"/>
    <w:rsid w:val="007271CE"/>
  </w:style>
  <w:style w:type="character" w:customStyle="1" w:styleId="linked-in">
    <w:name w:val="linked-in"/>
    <w:basedOn w:val="DefaultParagraphFont"/>
    <w:rsid w:val="007271CE"/>
  </w:style>
  <w:style w:type="character" w:customStyle="1" w:styleId="divs">
    <w:name w:val="divs"/>
    <w:basedOn w:val="DefaultParagraphFont"/>
    <w:rsid w:val="007271CE"/>
  </w:style>
  <w:style w:type="character" w:customStyle="1" w:styleId="h4">
    <w:name w:val="h4"/>
    <w:rsid w:val="007271CE"/>
  </w:style>
  <w:style w:type="character" w:customStyle="1" w:styleId="postheader">
    <w:name w:val="postheader"/>
    <w:basedOn w:val="DefaultParagraphFont"/>
    <w:rsid w:val="007271CE"/>
  </w:style>
  <w:style w:type="numbering" w:customStyle="1" w:styleId="1ai1">
    <w:name w:val="1 / a / i1"/>
    <w:rsid w:val="007271CE"/>
    <w:pPr>
      <w:numPr>
        <w:numId w:val="48"/>
      </w:numPr>
    </w:pPr>
  </w:style>
  <w:style w:type="numbering" w:styleId="1ai">
    <w:name w:val="Outline List 1"/>
    <w:basedOn w:val="NoList"/>
    <w:unhideWhenUsed/>
    <w:rsid w:val="007271CE"/>
    <w:pPr>
      <w:numPr>
        <w:numId w:val="49"/>
      </w:numPr>
    </w:pPr>
  </w:style>
  <w:style w:type="paragraph" w:styleId="Index2">
    <w:name w:val="index 2"/>
    <w:basedOn w:val="Normal"/>
    <w:next w:val="Normal"/>
    <w:autoRedefine/>
    <w:rsid w:val="007271CE"/>
    <w:pPr>
      <w:spacing w:after="200" w:line="276" w:lineRule="auto"/>
      <w:ind w:left="400" w:hanging="200"/>
    </w:pPr>
    <w:rPr>
      <w:bCs/>
    </w:rPr>
  </w:style>
  <w:style w:type="paragraph" w:styleId="Index3">
    <w:name w:val="index 3"/>
    <w:basedOn w:val="Normal"/>
    <w:next w:val="Normal"/>
    <w:autoRedefine/>
    <w:rsid w:val="007271CE"/>
    <w:pPr>
      <w:spacing w:after="200" w:line="276" w:lineRule="auto"/>
      <w:ind w:left="600" w:hanging="200"/>
    </w:pPr>
    <w:rPr>
      <w:bCs/>
    </w:rPr>
  </w:style>
  <w:style w:type="paragraph" w:styleId="Index4">
    <w:name w:val="index 4"/>
    <w:basedOn w:val="Normal"/>
    <w:next w:val="Normal"/>
    <w:autoRedefine/>
    <w:rsid w:val="007271CE"/>
    <w:pPr>
      <w:spacing w:after="200" w:line="276" w:lineRule="auto"/>
      <w:ind w:left="800" w:hanging="200"/>
    </w:pPr>
    <w:rPr>
      <w:bCs/>
    </w:rPr>
  </w:style>
  <w:style w:type="paragraph" w:styleId="Index5">
    <w:name w:val="index 5"/>
    <w:basedOn w:val="Normal"/>
    <w:next w:val="Normal"/>
    <w:autoRedefine/>
    <w:rsid w:val="007271CE"/>
    <w:pPr>
      <w:spacing w:after="200" w:line="276" w:lineRule="auto"/>
      <w:ind w:left="1000" w:hanging="200"/>
    </w:pPr>
    <w:rPr>
      <w:bCs/>
    </w:rPr>
  </w:style>
  <w:style w:type="paragraph" w:styleId="Index6">
    <w:name w:val="index 6"/>
    <w:basedOn w:val="Normal"/>
    <w:next w:val="Normal"/>
    <w:autoRedefine/>
    <w:rsid w:val="007271CE"/>
    <w:pPr>
      <w:spacing w:after="200" w:line="276" w:lineRule="auto"/>
      <w:ind w:left="1200" w:hanging="200"/>
    </w:pPr>
    <w:rPr>
      <w:bCs/>
    </w:rPr>
  </w:style>
  <w:style w:type="paragraph" w:styleId="Index7">
    <w:name w:val="index 7"/>
    <w:basedOn w:val="Normal"/>
    <w:next w:val="Normal"/>
    <w:autoRedefine/>
    <w:rsid w:val="007271CE"/>
    <w:pPr>
      <w:spacing w:after="200" w:line="276" w:lineRule="auto"/>
      <w:ind w:left="1400" w:hanging="200"/>
    </w:pPr>
    <w:rPr>
      <w:bCs/>
    </w:rPr>
  </w:style>
  <w:style w:type="paragraph" w:styleId="Index8">
    <w:name w:val="index 8"/>
    <w:basedOn w:val="Normal"/>
    <w:next w:val="Normal"/>
    <w:autoRedefine/>
    <w:rsid w:val="007271CE"/>
    <w:pPr>
      <w:spacing w:after="200" w:line="276" w:lineRule="auto"/>
      <w:ind w:left="1600" w:hanging="200"/>
    </w:pPr>
    <w:rPr>
      <w:bCs/>
    </w:rPr>
  </w:style>
  <w:style w:type="paragraph" w:styleId="Index9">
    <w:name w:val="index 9"/>
    <w:basedOn w:val="Normal"/>
    <w:next w:val="Normal"/>
    <w:autoRedefine/>
    <w:rsid w:val="007271CE"/>
    <w:pPr>
      <w:spacing w:after="200" w:line="276" w:lineRule="auto"/>
      <w:ind w:left="1800" w:hanging="200"/>
    </w:pPr>
    <w:rPr>
      <w:bCs/>
    </w:rPr>
  </w:style>
  <w:style w:type="paragraph" w:styleId="IndexHeading">
    <w:name w:val="index heading"/>
    <w:basedOn w:val="Normal"/>
    <w:next w:val="Index1"/>
    <w:rsid w:val="007271CE"/>
    <w:pPr>
      <w:spacing w:after="200" w:line="276" w:lineRule="auto"/>
    </w:pPr>
    <w:rPr>
      <w:bCs/>
    </w:rPr>
  </w:style>
  <w:style w:type="numbering" w:customStyle="1" w:styleId="NoList8">
    <w:name w:val="No List8"/>
    <w:next w:val="NoList"/>
    <w:semiHidden/>
    <w:unhideWhenUsed/>
    <w:rsid w:val="007271CE"/>
  </w:style>
  <w:style w:type="numbering" w:customStyle="1" w:styleId="NoList9">
    <w:name w:val="No List9"/>
    <w:next w:val="NoList"/>
    <w:semiHidden/>
    <w:unhideWhenUsed/>
    <w:rsid w:val="007271CE"/>
  </w:style>
  <w:style w:type="numbering" w:customStyle="1" w:styleId="NoList10">
    <w:name w:val="No List10"/>
    <w:next w:val="NoList"/>
    <w:semiHidden/>
    <w:unhideWhenUsed/>
    <w:rsid w:val="007271CE"/>
  </w:style>
  <w:style w:type="numbering" w:customStyle="1" w:styleId="NoList13">
    <w:name w:val="No List13"/>
    <w:next w:val="NoList"/>
    <w:semiHidden/>
    <w:unhideWhenUsed/>
    <w:rsid w:val="007271CE"/>
  </w:style>
  <w:style w:type="numbering" w:customStyle="1" w:styleId="NoList14">
    <w:name w:val="No List14"/>
    <w:next w:val="NoList"/>
    <w:semiHidden/>
    <w:unhideWhenUsed/>
    <w:rsid w:val="007271CE"/>
  </w:style>
  <w:style w:type="numbering" w:customStyle="1" w:styleId="NoList15">
    <w:name w:val="No List15"/>
    <w:next w:val="NoList"/>
    <w:uiPriority w:val="99"/>
    <w:semiHidden/>
    <w:unhideWhenUsed/>
    <w:rsid w:val="007271CE"/>
  </w:style>
  <w:style w:type="numbering" w:customStyle="1" w:styleId="NoList16">
    <w:name w:val="No List16"/>
    <w:next w:val="NoList"/>
    <w:uiPriority w:val="99"/>
    <w:semiHidden/>
    <w:unhideWhenUsed/>
    <w:rsid w:val="007271CE"/>
  </w:style>
  <w:style w:type="numbering" w:customStyle="1" w:styleId="NoList17">
    <w:name w:val="No List17"/>
    <w:next w:val="NoList"/>
    <w:semiHidden/>
    <w:unhideWhenUsed/>
    <w:rsid w:val="007271CE"/>
  </w:style>
  <w:style w:type="numbering" w:customStyle="1" w:styleId="NoList18">
    <w:name w:val="No List18"/>
    <w:next w:val="NoList"/>
    <w:uiPriority w:val="99"/>
    <w:semiHidden/>
    <w:unhideWhenUsed/>
    <w:rsid w:val="007271CE"/>
  </w:style>
  <w:style w:type="numbering" w:customStyle="1" w:styleId="NoList19">
    <w:name w:val="No List19"/>
    <w:next w:val="NoList"/>
    <w:uiPriority w:val="99"/>
    <w:semiHidden/>
    <w:unhideWhenUsed/>
    <w:rsid w:val="007271CE"/>
  </w:style>
  <w:style w:type="numbering" w:customStyle="1" w:styleId="NoList20">
    <w:name w:val="No List20"/>
    <w:next w:val="NoList"/>
    <w:semiHidden/>
    <w:unhideWhenUsed/>
    <w:rsid w:val="007271CE"/>
  </w:style>
  <w:style w:type="numbering" w:customStyle="1" w:styleId="NoList31">
    <w:name w:val="No List31"/>
    <w:next w:val="NoList"/>
    <w:semiHidden/>
    <w:unhideWhenUsed/>
    <w:rsid w:val="007271CE"/>
  </w:style>
  <w:style w:type="numbering" w:customStyle="1" w:styleId="NoList41">
    <w:name w:val="No List41"/>
    <w:next w:val="NoList"/>
    <w:semiHidden/>
    <w:unhideWhenUsed/>
    <w:rsid w:val="007271CE"/>
  </w:style>
  <w:style w:type="numbering" w:customStyle="1" w:styleId="NoList51">
    <w:name w:val="No List51"/>
    <w:next w:val="NoList"/>
    <w:semiHidden/>
    <w:unhideWhenUsed/>
    <w:rsid w:val="007271CE"/>
  </w:style>
  <w:style w:type="numbering" w:customStyle="1" w:styleId="NoList61">
    <w:name w:val="No List61"/>
    <w:next w:val="NoList"/>
    <w:semiHidden/>
    <w:unhideWhenUsed/>
    <w:rsid w:val="007271CE"/>
  </w:style>
  <w:style w:type="numbering" w:customStyle="1" w:styleId="NoList71">
    <w:name w:val="No List71"/>
    <w:next w:val="NoList"/>
    <w:semiHidden/>
    <w:unhideWhenUsed/>
    <w:rsid w:val="007271CE"/>
  </w:style>
  <w:style w:type="numbering" w:customStyle="1" w:styleId="NoList81">
    <w:name w:val="No List81"/>
    <w:next w:val="NoList"/>
    <w:semiHidden/>
    <w:unhideWhenUsed/>
    <w:rsid w:val="007271CE"/>
  </w:style>
  <w:style w:type="numbering" w:customStyle="1" w:styleId="NoList91">
    <w:name w:val="No List91"/>
    <w:next w:val="NoList"/>
    <w:semiHidden/>
    <w:unhideWhenUsed/>
    <w:rsid w:val="007271CE"/>
  </w:style>
  <w:style w:type="numbering" w:customStyle="1" w:styleId="NoList101">
    <w:name w:val="No List101"/>
    <w:next w:val="NoList"/>
    <w:uiPriority w:val="99"/>
    <w:semiHidden/>
    <w:unhideWhenUsed/>
    <w:rsid w:val="007271CE"/>
  </w:style>
  <w:style w:type="numbering" w:customStyle="1" w:styleId="NoList121">
    <w:name w:val="No List121"/>
    <w:next w:val="NoList"/>
    <w:semiHidden/>
    <w:unhideWhenUsed/>
    <w:rsid w:val="007271CE"/>
  </w:style>
  <w:style w:type="numbering" w:customStyle="1" w:styleId="NoList131">
    <w:name w:val="No List131"/>
    <w:next w:val="NoList"/>
    <w:semiHidden/>
    <w:unhideWhenUsed/>
    <w:rsid w:val="007271CE"/>
  </w:style>
  <w:style w:type="numbering" w:customStyle="1" w:styleId="NoList141">
    <w:name w:val="No List141"/>
    <w:next w:val="NoList"/>
    <w:semiHidden/>
    <w:unhideWhenUsed/>
    <w:rsid w:val="007271CE"/>
  </w:style>
  <w:style w:type="paragraph" w:customStyle="1" w:styleId="Quote20">
    <w:name w:val="Quote2"/>
    <w:basedOn w:val="Default"/>
    <w:next w:val="Default"/>
    <w:qFormat/>
    <w:rsid w:val="007271CE"/>
    <w:rPr>
      <w:rFonts w:eastAsia="Calibri"/>
      <w:color w:val="auto"/>
      <w:szCs w:val="22"/>
    </w:rPr>
  </w:style>
  <w:style w:type="numbering" w:customStyle="1" w:styleId="NoList22">
    <w:name w:val="No List22"/>
    <w:next w:val="NoList"/>
    <w:semiHidden/>
    <w:unhideWhenUsed/>
    <w:rsid w:val="007271CE"/>
  </w:style>
  <w:style w:type="numbering" w:customStyle="1" w:styleId="NoList23">
    <w:name w:val="No List23"/>
    <w:next w:val="NoList"/>
    <w:semiHidden/>
    <w:unhideWhenUsed/>
    <w:rsid w:val="007271CE"/>
  </w:style>
  <w:style w:type="numbering" w:customStyle="1" w:styleId="NoList24">
    <w:name w:val="No List24"/>
    <w:next w:val="NoList"/>
    <w:semiHidden/>
    <w:unhideWhenUsed/>
    <w:rsid w:val="007271CE"/>
  </w:style>
  <w:style w:type="numbering" w:customStyle="1" w:styleId="NoList25">
    <w:name w:val="No List25"/>
    <w:next w:val="NoList"/>
    <w:semiHidden/>
    <w:unhideWhenUsed/>
    <w:rsid w:val="007271CE"/>
  </w:style>
  <w:style w:type="character" w:customStyle="1" w:styleId="HighlightedUnderlineEmphasis">
    <w:name w:val="Highlighted Underline Emphasis"/>
    <w:rsid w:val="007271C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271C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271C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271CE"/>
    <w:rPr>
      <w:rFonts w:ascii="Georgia" w:hAnsi="Georgia"/>
      <w:u w:val="single"/>
    </w:rPr>
  </w:style>
  <w:style w:type="paragraph" w:customStyle="1" w:styleId="StyleCardsGeorgia12ptBoldThickunderlineBorderSin">
    <w:name w:val="Style Cards + Georgia 12 pt Bold Thick underline Border: : (Sin..."/>
    <w:basedOn w:val="Normal"/>
    <w:qFormat/>
    <w:rsid w:val="007271C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271CE"/>
    <w:rPr>
      <w:rFonts w:ascii="Georgia" w:hAnsi="Georgia"/>
      <w:sz w:val="24"/>
      <w:u w:val="single"/>
    </w:rPr>
  </w:style>
  <w:style w:type="paragraph" w:customStyle="1" w:styleId="StyleCardsGeorgia">
    <w:name w:val="Style Cards + Georgia"/>
    <w:basedOn w:val="Normal"/>
    <w:qFormat/>
    <w:rsid w:val="007271C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271C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271C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271C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271CE"/>
    <w:rPr>
      <w:b w:val="0"/>
      <w:bCs w:val="0"/>
      <w:sz w:val="22"/>
      <w:u w:val="single"/>
      <w:bdr w:val="none" w:sz="0" w:space="0" w:color="auto"/>
    </w:rPr>
  </w:style>
  <w:style w:type="character" w:customStyle="1" w:styleId="cit-title">
    <w:name w:val="cit-title"/>
    <w:basedOn w:val="DefaultParagraphFont"/>
    <w:rsid w:val="007271CE"/>
  </w:style>
  <w:style w:type="paragraph" w:customStyle="1" w:styleId="txttitle">
    <w:name w:val="txttitle"/>
    <w:basedOn w:val="Normal"/>
    <w:qFormat/>
    <w:rsid w:val="007271CE"/>
    <w:pPr>
      <w:spacing w:before="100" w:beforeAutospacing="1" w:after="100" w:afterAutospacing="1"/>
    </w:pPr>
    <w:rPr>
      <w:sz w:val="24"/>
    </w:rPr>
  </w:style>
  <w:style w:type="character" w:customStyle="1" w:styleId="z3988">
    <w:name w:val="z3988"/>
    <w:basedOn w:val="DefaultParagraphFont"/>
    <w:rsid w:val="007271CE"/>
  </w:style>
  <w:style w:type="character" w:customStyle="1" w:styleId="nowrap">
    <w:name w:val="nowrap"/>
    <w:basedOn w:val="DefaultParagraphFont"/>
    <w:rsid w:val="007271CE"/>
  </w:style>
  <w:style w:type="paragraph" w:customStyle="1" w:styleId="SmallCards">
    <w:name w:val="Small Cards"/>
    <w:basedOn w:val="Normal"/>
    <w:link w:val="SmallCardsChar"/>
    <w:autoRedefine/>
    <w:qFormat/>
    <w:rsid w:val="007271CE"/>
    <w:rPr>
      <w:rFonts w:eastAsia="Times New Roman"/>
      <w:sz w:val="16"/>
      <w:szCs w:val="20"/>
    </w:rPr>
  </w:style>
  <w:style w:type="character" w:customStyle="1" w:styleId="freeaccess">
    <w:name w:val="freeaccess"/>
    <w:basedOn w:val="DefaultParagraphFont"/>
    <w:rsid w:val="007271CE"/>
  </w:style>
  <w:style w:type="character" w:customStyle="1" w:styleId="BoxX2">
    <w:name w:val="BoxX2"/>
    <w:qFormat/>
    <w:rsid w:val="007271CE"/>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7271CE"/>
    <w:rPr>
      <w:rFonts w:eastAsia="SimSun"/>
      <w:lang w:eastAsia="zh-CN"/>
    </w:rPr>
  </w:style>
  <w:style w:type="character" w:customStyle="1" w:styleId="StyleStyle49pt9Char">
    <w:name w:val="Style Style4 + 9 pt9 Char"/>
    <w:link w:val="StyleStyle49pt9"/>
    <w:rsid w:val="007271CE"/>
    <w:rPr>
      <w:rFonts w:ascii="Arial" w:eastAsia="SimSun" w:hAnsi="Arial" w:cs="Arial"/>
      <w:u w:val="single"/>
      <w:lang w:eastAsia="zh-CN"/>
    </w:rPr>
  </w:style>
  <w:style w:type="paragraph" w:customStyle="1" w:styleId="DebateBlocking">
    <w:name w:val="DebateBlocking"/>
    <w:basedOn w:val="Normal"/>
    <w:next w:val="Nothing"/>
    <w:uiPriority w:val="99"/>
    <w:qFormat/>
    <w:rsid w:val="007271C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271C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271C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7271CE"/>
    <w:pPr>
      <w:spacing w:before="100" w:beforeAutospacing="1" w:after="100" w:afterAutospacing="1"/>
    </w:pPr>
    <w:rPr>
      <w:rFonts w:eastAsia="Times New Roman"/>
      <w:sz w:val="24"/>
    </w:rPr>
  </w:style>
  <w:style w:type="paragraph" w:customStyle="1" w:styleId="CiteLittle">
    <w:name w:val="Cite Little"/>
    <w:next w:val="Normal"/>
    <w:qFormat/>
    <w:rsid w:val="007271C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271CE"/>
    <w:rPr>
      <w:rFonts w:ascii="Times New Roman" w:eastAsia="MS Mincho" w:hAnsi="Times New Roman"/>
      <w:b/>
      <w:bCs/>
      <w:u w:val="thick"/>
    </w:rPr>
  </w:style>
  <w:style w:type="character" w:customStyle="1" w:styleId="StyleAsianMSMincho">
    <w:name w:val="Style (Asian) MS Mincho"/>
    <w:rsid w:val="007271CE"/>
    <w:rPr>
      <w:rFonts w:ascii="Times New Roman" w:eastAsia="MS Mincho" w:hAnsi="Times New Roman"/>
      <w:u w:val="thick"/>
    </w:rPr>
  </w:style>
  <w:style w:type="paragraph" w:customStyle="1" w:styleId="docheader">
    <w:name w:val="doc header"/>
    <w:autoRedefine/>
    <w:qFormat/>
    <w:rsid w:val="007271C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271C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271CE"/>
  </w:style>
  <w:style w:type="paragraph" w:customStyle="1" w:styleId="blocorganizer">
    <w:name w:val="bloc organizer"/>
    <w:basedOn w:val="Heading1"/>
    <w:next w:val="bloctitles"/>
    <w:link w:val="blocorganizerChar"/>
    <w:autoRedefine/>
    <w:qFormat/>
    <w:rsid w:val="007271C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271CE"/>
    <w:rPr>
      <w:rFonts w:ascii="Arial" w:eastAsia="Times New Roman" w:hAnsi="Arial" w:cs="Times New Roman"/>
      <w:b/>
      <w:bCs/>
      <w:caps/>
      <w:sz w:val="4"/>
      <w:szCs w:val="32"/>
      <w:u w:val="single"/>
    </w:rPr>
  </w:style>
  <w:style w:type="character" w:customStyle="1" w:styleId="UnderlineBoldChar">
    <w:name w:val="Underline Bold Char"/>
    <w:locked/>
    <w:rsid w:val="007271CE"/>
    <w:rPr>
      <w:rFonts w:ascii="Times New Roman" w:eastAsia="Times New Roman" w:hAnsi="Times New Roman" w:cs="Calibri"/>
      <w:b/>
      <w:sz w:val="24"/>
      <w:szCs w:val="20"/>
      <w:u w:val="single"/>
    </w:rPr>
  </w:style>
  <w:style w:type="character" w:customStyle="1" w:styleId="tagChar0">
    <w:name w:val="%tag Char"/>
    <w:link w:val="tag"/>
    <w:uiPriority w:val="99"/>
    <w:rsid w:val="007271CE"/>
    <w:rPr>
      <w:rFonts w:ascii="Garamond" w:eastAsia="Calibri" w:hAnsi="Garamond" w:cs="Arial"/>
      <w:bCs/>
      <w:sz w:val="18"/>
    </w:rPr>
  </w:style>
  <w:style w:type="character" w:customStyle="1" w:styleId="AAAcardChar">
    <w:name w:val="AAAcard Char"/>
    <w:link w:val="AAAcard"/>
    <w:uiPriority w:val="99"/>
    <w:rsid w:val="007271CE"/>
    <w:rPr>
      <w:rFonts w:ascii="Avenir LT Std 45 Book" w:eastAsia="Times New Roman" w:hAnsi="Avenir LT Std 45 Book" w:cs="Arial"/>
    </w:rPr>
  </w:style>
  <w:style w:type="character" w:customStyle="1" w:styleId="underlineCharChar0">
    <w:name w:val="underline Char Char"/>
    <w:rsid w:val="007271CE"/>
    <w:rPr>
      <w:rFonts w:ascii="Arial Narrow" w:eastAsia="Times New Roman" w:hAnsi="Arial Narrow" w:cs="Calibri"/>
      <w:sz w:val="24"/>
      <w:u w:val="single"/>
    </w:rPr>
  </w:style>
  <w:style w:type="paragraph" w:customStyle="1" w:styleId="tagstyle1">
    <w:name w:val="tagstyle"/>
    <w:basedOn w:val="Normal"/>
    <w:qFormat/>
    <w:rsid w:val="007271CE"/>
    <w:pPr>
      <w:spacing w:before="100" w:beforeAutospacing="1" w:after="100" w:afterAutospacing="1"/>
    </w:pPr>
    <w:rPr>
      <w:rFonts w:eastAsia="Times New Roman"/>
      <w:sz w:val="24"/>
    </w:rPr>
  </w:style>
  <w:style w:type="character" w:customStyle="1" w:styleId="newsstorytitle">
    <w:name w:val="news_story_title"/>
    <w:rsid w:val="007271CE"/>
  </w:style>
  <w:style w:type="character" w:customStyle="1" w:styleId="yqlink">
    <w:name w:val="yqlink"/>
    <w:rsid w:val="007271CE"/>
  </w:style>
  <w:style w:type="character" w:customStyle="1" w:styleId="clbody">
    <w:name w:val="clbody"/>
    <w:rsid w:val="007271CE"/>
  </w:style>
  <w:style w:type="paragraph" w:customStyle="1" w:styleId="Analyticals">
    <w:name w:val="Analyticals"/>
    <w:basedOn w:val="Normal"/>
    <w:qFormat/>
    <w:rsid w:val="007271CE"/>
    <w:rPr>
      <w:rFonts w:eastAsia="Times New Roman"/>
      <w:sz w:val="24"/>
    </w:rPr>
  </w:style>
  <w:style w:type="character" w:customStyle="1" w:styleId="norm">
    <w:name w:val="norm"/>
    <w:rsid w:val="007271CE"/>
  </w:style>
  <w:style w:type="character" w:customStyle="1" w:styleId="boldandunderlinecharcharcharcharcharcharcharcharcharcharcharcharcharcharcharchar0">
    <w:name w:val="boldandunderlinecharcharcharcharcharcharcharcharcharcharcharcharcharcharcharchar"/>
    <w:rsid w:val="007271CE"/>
  </w:style>
  <w:style w:type="character" w:customStyle="1" w:styleId="underlinecharcharcharcharcharcharcharcharcharcharcharcharcharchar0">
    <w:name w:val="underlinecharcharcharcharcharcharcharcharcharcharcharcharcharchar"/>
    <w:rsid w:val="007271CE"/>
  </w:style>
  <w:style w:type="character" w:customStyle="1" w:styleId="CharCharCharCharCharChar1Char">
    <w:name w:val="Char Char Char Char Char Char1 Char"/>
    <w:rsid w:val="007271CE"/>
    <w:rPr>
      <w:rFonts w:ascii="Times New Roman" w:eastAsia="Times New Roman" w:hAnsi="Times New Roman" w:cs="Times New Roman"/>
      <w:b/>
      <w:sz w:val="24"/>
      <w:szCs w:val="24"/>
    </w:rPr>
  </w:style>
  <w:style w:type="character" w:customStyle="1" w:styleId="emphasis22">
    <w:name w:val="emphasis2"/>
    <w:rsid w:val="007271C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271CE"/>
    <w:rPr>
      <w:sz w:val="24"/>
      <w:szCs w:val="24"/>
      <w:lang w:val="en-US" w:eastAsia="en-US" w:bidi="ar-SA"/>
    </w:rPr>
  </w:style>
  <w:style w:type="character" w:customStyle="1" w:styleId="NewTag">
    <w:name w:val="NewTag"/>
    <w:uiPriority w:val="1"/>
    <w:qFormat/>
    <w:rsid w:val="007271CE"/>
    <w:rPr>
      <w:rFonts w:ascii="Georgia" w:hAnsi="Georgia"/>
      <w:b/>
      <w:sz w:val="24"/>
    </w:rPr>
  </w:style>
  <w:style w:type="character" w:customStyle="1" w:styleId="searchtools-record-title">
    <w:name w:val="searchtools-record-title"/>
    <w:basedOn w:val="DefaultParagraphFont"/>
    <w:rsid w:val="007271CE"/>
  </w:style>
  <w:style w:type="character" w:customStyle="1" w:styleId="rightside">
    <w:name w:val="rightside"/>
    <w:rsid w:val="007271CE"/>
  </w:style>
  <w:style w:type="character" w:customStyle="1" w:styleId="flourish">
    <w:name w:val="flourish"/>
    <w:rsid w:val="007271CE"/>
  </w:style>
  <w:style w:type="character" w:customStyle="1" w:styleId="style150">
    <w:name w:val="style150"/>
    <w:rsid w:val="007271CE"/>
  </w:style>
  <w:style w:type="character" w:customStyle="1" w:styleId="head">
    <w:name w:val="head"/>
    <w:rsid w:val="007271CE"/>
  </w:style>
  <w:style w:type="character" w:customStyle="1" w:styleId="titletxt">
    <w:name w:val="titletxt"/>
    <w:rsid w:val="007271CE"/>
  </w:style>
  <w:style w:type="character" w:customStyle="1" w:styleId="colbcopy">
    <w:name w:val="colbcopy"/>
    <w:rsid w:val="007271CE"/>
  </w:style>
  <w:style w:type="character" w:customStyle="1" w:styleId="hcard">
    <w:name w:val="hcard"/>
    <w:rsid w:val="007271CE"/>
  </w:style>
  <w:style w:type="paragraph" w:customStyle="1" w:styleId="StylePlainTextTimesNewRomanBold">
    <w:name w:val="Style Plain Text + Times New Roman Bold"/>
    <w:basedOn w:val="PlainText"/>
    <w:qFormat/>
    <w:rsid w:val="007271CE"/>
    <w:rPr>
      <w:rFonts w:ascii="Courier" w:eastAsia="Cambria" w:hAnsi="Courier" w:cstheme="minorBidi"/>
      <w:sz w:val="21"/>
      <w:szCs w:val="21"/>
    </w:rPr>
  </w:style>
  <w:style w:type="paragraph" w:customStyle="1" w:styleId="hotroute2">
    <w:name w:val="hotroute"/>
    <w:basedOn w:val="Normal"/>
    <w:qFormat/>
    <w:rsid w:val="007271CE"/>
    <w:pPr>
      <w:ind w:left="288"/>
    </w:pPr>
  </w:style>
  <w:style w:type="paragraph" w:customStyle="1" w:styleId="DeleteAnalytics">
    <w:name w:val="Delete Analytics"/>
    <w:basedOn w:val="Heading4"/>
    <w:qFormat/>
    <w:rsid w:val="007271CE"/>
    <w:rPr>
      <w:bCs/>
      <w:color w:val="800000"/>
    </w:rPr>
  </w:style>
  <w:style w:type="paragraph" w:customStyle="1" w:styleId="ReallyFuckingSmall0">
    <w:name w:val="Really Fucking Small"/>
    <w:basedOn w:val="Normal"/>
    <w:link w:val="ReallyFuckingSmallChar0"/>
    <w:qFormat/>
    <w:rsid w:val="007271CE"/>
    <w:pPr>
      <w:ind w:left="144"/>
    </w:pPr>
    <w:rPr>
      <w:rFonts w:eastAsia="Times New Roman"/>
      <w:sz w:val="12"/>
    </w:rPr>
  </w:style>
  <w:style w:type="character" w:customStyle="1" w:styleId="ReallyFuckingSmallChar0">
    <w:name w:val="Really Fucking Small Char"/>
    <w:link w:val="ReallyFuckingSmall0"/>
    <w:rsid w:val="007271CE"/>
    <w:rPr>
      <w:rFonts w:ascii="Arial" w:eastAsia="Times New Roman" w:hAnsi="Arial" w:cs="Arial"/>
      <w:sz w:val="12"/>
    </w:rPr>
  </w:style>
  <w:style w:type="paragraph" w:customStyle="1" w:styleId="Boxempahsis">
    <w:name w:val="Box empahsis"/>
    <w:basedOn w:val="Normal"/>
    <w:link w:val="BoxempahsisChar"/>
    <w:qFormat/>
    <w:rsid w:val="007271C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271CE"/>
    <w:rPr>
      <w:rFonts w:ascii="Franklin Gothic Heavy" w:hAnsi="Franklin Gothic Heavy" w:cs="Arial"/>
      <w:sz w:val="24"/>
      <w:u w:val="single"/>
      <w:bdr w:val="single" w:sz="4" w:space="0" w:color="auto"/>
    </w:rPr>
  </w:style>
  <w:style w:type="character" w:customStyle="1" w:styleId="Qualified">
    <w:name w:val="Qualified"/>
    <w:rsid w:val="007271CE"/>
    <w:rPr>
      <w:rFonts w:asciiTheme="majorHAnsi" w:hAnsiTheme="majorHAnsi"/>
      <w:b/>
      <w:bCs/>
      <w:sz w:val="16"/>
    </w:rPr>
  </w:style>
  <w:style w:type="character" w:customStyle="1" w:styleId="BlockTitleChar0">
    <w:name w:val="%Block Title Char"/>
    <w:rsid w:val="007271CE"/>
    <w:rPr>
      <w:rFonts w:ascii="Arial" w:eastAsia="Times New Roman" w:hAnsi="Arial" w:cs="Arial"/>
      <w:b/>
      <w:bCs/>
      <w:kern w:val="32"/>
      <w:sz w:val="28"/>
      <w:szCs w:val="32"/>
    </w:rPr>
  </w:style>
  <w:style w:type="character" w:customStyle="1" w:styleId="columntexthead">
    <w:name w:val="columntexthead"/>
    <w:rsid w:val="007271CE"/>
  </w:style>
  <w:style w:type="character" w:customStyle="1" w:styleId="instruction">
    <w:name w:val="instruction"/>
    <w:rsid w:val="007271CE"/>
  </w:style>
  <w:style w:type="character" w:customStyle="1" w:styleId="imagelink">
    <w:name w:val="imagelink"/>
    <w:rsid w:val="007271CE"/>
  </w:style>
  <w:style w:type="character" w:customStyle="1" w:styleId="leadin">
    <w:name w:val="leadin"/>
    <w:rsid w:val="007271CE"/>
  </w:style>
  <w:style w:type="character" w:customStyle="1" w:styleId="noticiabyline">
    <w:name w:val="noticia_byline"/>
    <w:rsid w:val="007271CE"/>
  </w:style>
  <w:style w:type="character" w:customStyle="1" w:styleId="rightnowyahoo">
    <w:name w:val="right_now_yahoo"/>
    <w:rsid w:val="007271CE"/>
  </w:style>
  <w:style w:type="character" w:customStyle="1" w:styleId="submittedmeta">
    <w:name w:val="submitted meta"/>
    <w:rsid w:val="007271CE"/>
  </w:style>
  <w:style w:type="character" w:customStyle="1" w:styleId="AAAunderline">
    <w:name w:val="AAAunderline"/>
    <w:qFormat/>
    <w:rsid w:val="007271CE"/>
    <w:rPr>
      <w:b/>
      <w:u w:val="single"/>
    </w:rPr>
  </w:style>
  <w:style w:type="paragraph" w:customStyle="1" w:styleId="IndexHeader">
    <w:name w:val="Index Header"/>
    <w:basedOn w:val="Normal"/>
    <w:qFormat/>
    <w:rsid w:val="007271CE"/>
    <w:pPr>
      <w:ind w:left="-720"/>
      <w:outlineLvl w:val="0"/>
    </w:pPr>
    <w:rPr>
      <w:rFonts w:eastAsia="Times New Roman"/>
      <w:b/>
      <w:bCs/>
      <w:sz w:val="36"/>
      <w:szCs w:val="20"/>
    </w:rPr>
  </w:style>
  <w:style w:type="character" w:customStyle="1" w:styleId="IndexHeaderChar">
    <w:name w:val="Index Header Char"/>
    <w:rsid w:val="007271CE"/>
    <w:rPr>
      <w:rFonts w:ascii="Times New Roman" w:eastAsia="Times New Roman" w:hAnsi="Times New Roman"/>
      <w:b/>
      <w:bCs/>
      <w:sz w:val="36"/>
    </w:rPr>
  </w:style>
  <w:style w:type="paragraph" w:customStyle="1" w:styleId="CardRead">
    <w:name w:val="Card_Read"/>
    <w:basedOn w:val="Normal"/>
    <w:qFormat/>
    <w:rsid w:val="007271CE"/>
    <w:rPr>
      <w:rFonts w:ascii="Times" w:eastAsia="Times" w:hAnsi="Times"/>
      <w:szCs w:val="20"/>
    </w:rPr>
  </w:style>
  <w:style w:type="paragraph" w:customStyle="1" w:styleId="CardNU">
    <w:name w:val="CardNU"/>
    <w:basedOn w:val="Normal"/>
    <w:qFormat/>
    <w:rsid w:val="007271CE"/>
    <w:rPr>
      <w:rFonts w:ascii="Times" w:eastAsia="Times" w:hAnsi="Times"/>
      <w:sz w:val="14"/>
      <w:szCs w:val="20"/>
    </w:rPr>
  </w:style>
  <w:style w:type="paragraph" w:customStyle="1" w:styleId="StyleHeading310pt">
    <w:name w:val="Style Heading 3 + 10 pt"/>
    <w:basedOn w:val="Heading3"/>
    <w:qFormat/>
    <w:rsid w:val="007271C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271CE"/>
    <w:rPr>
      <w:rFonts w:ascii="Times New Roman" w:eastAsia="Times New Roman" w:hAnsi="Times New Roman" w:cs="Arial"/>
      <w:b/>
      <w:bCs/>
      <w:sz w:val="26"/>
      <w:szCs w:val="26"/>
    </w:rPr>
  </w:style>
  <w:style w:type="paragraph" w:customStyle="1" w:styleId="Style30">
    <w:name w:val="Style 3"/>
    <w:basedOn w:val="Normal"/>
    <w:qFormat/>
    <w:rsid w:val="007271C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271CE"/>
    <w:pPr>
      <w:spacing w:after="60"/>
    </w:pPr>
    <w:rPr>
      <w:rFonts w:eastAsia="Times New Roman"/>
      <w:sz w:val="18"/>
    </w:rPr>
  </w:style>
  <w:style w:type="paragraph" w:customStyle="1" w:styleId="OmniPage8">
    <w:name w:val="OmniPage #8"/>
    <w:basedOn w:val="Normal"/>
    <w:qFormat/>
    <w:rsid w:val="007271CE"/>
    <w:rPr>
      <w:rFonts w:eastAsia="Times New Roman"/>
      <w:color w:val="000000"/>
      <w:szCs w:val="20"/>
    </w:rPr>
  </w:style>
  <w:style w:type="paragraph" w:customStyle="1" w:styleId="OmniPage2">
    <w:name w:val="OmniPage #2"/>
    <w:basedOn w:val="Normal"/>
    <w:qFormat/>
    <w:rsid w:val="007271CE"/>
    <w:rPr>
      <w:rFonts w:eastAsia="Times New Roman"/>
      <w:color w:val="000000"/>
      <w:szCs w:val="20"/>
    </w:rPr>
  </w:style>
  <w:style w:type="paragraph" w:customStyle="1" w:styleId="OmniPage6">
    <w:name w:val="OmniPage #6"/>
    <w:basedOn w:val="Normal"/>
    <w:qFormat/>
    <w:rsid w:val="007271CE"/>
    <w:rPr>
      <w:rFonts w:eastAsia="Times New Roman"/>
      <w:color w:val="000000"/>
      <w:szCs w:val="20"/>
    </w:rPr>
  </w:style>
  <w:style w:type="paragraph" w:customStyle="1" w:styleId="OmniPage7">
    <w:name w:val="OmniPage #7"/>
    <w:basedOn w:val="Normal"/>
    <w:qFormat/>
    <w:rsid w:val="007271CE"/>
    <w:rPr>
      <w:rFonts w:eastAsia="Times New Roman"/>
      <w:color w:val="000000"/>
      <w:szCs w:val="20"/>
    </w:rPr>
  </w:style>
  <w:style w:type="paragraph" w:customStyle="1" w:styleId="OmniPage11">
    <w:name w:val="OmniPage #11"/>
    <w:basedOn w:val="Normal"/>
    <w:qFormat/>
    <w:rsid w:val="007271CE"/>
    <w:rPr>
      <w:rFonts w:eastAsia="Times New Roman"/>
      <w:color w:val="000000"/>
      <w:szCs w:val="20"/>
    </w:rPr>
  </w:style>
  <w:style w:type="paragraph" w:customStyle="1" w:styleId="OmniPage12">
    <w:name w:val="OmniPage #12"/>
    <w:basedOn w:val="Normal"/>
    <w:qFormat/>
    <w:rsid w:val="007271CE"/>
    <w:rPr>
      <w:rFonts w:eastAsia="Times New Roman"/>
      <w:color w:val="000000"/>
      <w:szCs w:val="20"/>
    </w:rPr>
  </w:style>
  <w:style w:type="paragraph" w:customStyle="1" w:styleId="OmniPage13">
    <w:name w:val="OmniPage #13"/>
    <w:basedOn w:val="Normal"/>
    <w:qFormat/>
    <w:rsid w:val="007271CE"/>
    <w:rPr>
      <w:rFonts w:eastAsia="Times New Roman"/>
      <w:color w:val="000000"/>
      <w:szCs w:val="20"/>
    </w:rPr>
  </w:style>
  <w:style w:type="paragraph" w:customStyle="1" w:styleId="OmniPage14">
    <w:name w:val="OmniPage #14"/>
    <w:basedOn w:val="Normal"/>
    <w:qFormat/>
    <w:rsid w:val="007271CE"/>
    <w:rPr>
      <w:rFonts w:eastAsia="Times New Roman"/>
      <w:color w:val="000000"/>
      <w:szCs w:val="20"/>
    </w:rPr>
  </w:style>
  <w:style w:type="paragraph" w:customStyle="1" w:styleId="OmniPage15">
    <w:name w:val="OmniPage #15"/>
    <w:basedOn w:val="Normal"/>
    <w:qFormat/>
    <w:rsid w:val="007271CE"/>
    <w:rPr>
      <w:rFonts w:eastAsia="Times New Roman"/>
      <w:color w:val="000000"/>
      <w:szCs w:val="20"/>
    </w:rPr>
  </w:style>
  <w:style w:type="paragraph" w:customStyle="1" w:styleId="OmniPage17">
    <w:name w:val="OmniPage #17"/>
    <w:basedOn w:val="Normal"/>
    <w:qFormat/>
    <w:rsid w:val="007271CE"/>
    <w:rPr>
      <w:rFonts w:eastAsia="Times New Roman"/>
      <w:color w:val="000000"/>
      <w:szCs w:val="20"/>
    </w:rPr>
  </w:style>
  <w:style w:type="paragraph" w:customStyle="1" w:styleId="OmniPage19">
    <w:name w:val="OmniPage #19"/>
    <w:basedOn w:val="Normal"/>
    <w:qFormat/>
    <w:rsid w:val="007271CE"/>
    <w:rPr>
      <w:rFonts w:eastAsia="Times New Roman"/>
      <w:color w:val="000000"/>
      <w:szCs w:val="20"/>
    </w:rPr>
  </w:style>
  <w:style w:type="paragraph" w:customStyle="1" w:styleId="OmniPage20">
    <w:name w:val="OmniPage #20"/>
    <w:basedOn w:val="Normal"/>
    <w:qFormat/>
    <w:rsid w:val="007271CE"/>
    <w:rPr>
      <w:rFonts w:eastAsia="Times New Roman"/>
      <w:color w:val="000000"/>
      <w:szCs w:val="20"/>
    </w:rPr>
  </w:style>
  <w:style w:type="paragraph" w:customStyle="1" w:styleId="OmniPage21">
    <w:name w:val="OmniPage #21"/>
    <w:basedOn w:val="Normal"/>
    <w:qFormat/>
    <w:rsid w:val="007271CE"/>
    <w:rPr>
      <w:rFonts w:eastAsia="Times New Roman"/>
      <w:color w:val="000000"/>
      <w:szCs w:val="20"/>
    </w:rPr>
  </w:style>
  <w:style w:type="paragraph" w:customStyle="1" w:styleId="OmniPage22">
    <w:name w:val="OmniPage #22"/>
    <w:basedOn w:val="Normal"/>
    <w:qFormat/>
    <w:rsid w:val="007271CE"/>
    <w:rPr>
      <w:rFonts w:eastAsia="Times New Roman"/>
      <w:color w:val="000000"/>
      <w:szCs w:val="20"/>
    </w:rPr>
  </w:style>
  <w:style w:type="paragraph" w:customStyle="1" w:styleId="OmniPage25">
    <w:name w:val="OmniPage #25"/>
    <w:basedOn w:val="Normal"/>
    <w:qFormat/>
    <w:rsid w:val="007271CE"/>
    <w:rPr>
      <w:rFonts w:eastAsia="Times New Roman"/>
      <w:color w:val="000000"/>
      <w:szCs w:val="20"/>
    </w:rPr>
  </w:style>
  <w:style w:type="paragraph" w:customStyle="1" w:styleId="OmniPage18">
    <w:name w:val="OmniPage #18"/>
    <w:basedOn w:val="Normal"/>
    <w:qFormat/>
    <w:rsid w:val="007271CE"/>
    <w:rPr>
      <w:rFonts w:eastAsia="Times New Roman"/>
      <w:color w:val="000000"/>
      <w:szCs w:val="20"/>
    </w:rPr>
  </w:style>
  <w:style w:type="paragraph" w:customStyle="1" w:styleId="OmniPage26">
    <w:name w:val="OmniPage #26"/>
    <w:basedOn w:val="Normal"/>
    <w:qFormat/>
    <w:rsid w:val="007271CE"/>
    <w:rPr>
      <w:rFonts w:eastAsia="Times New Roman"/>
      <w:color w:val="000000"/>
      <w:szCs w:val="20"/>
    </w:rPr>
  </w:style>
  <w:style w:type="character" w:customStyle="1" w:styleId="iagsheaderlarge">
    <w:name w:val="iags_header_large"/>
    <w:rsid w:val="007271CE"/>
  </w:style>
  <w:style w:type="paragraph" w:customStyle="1" w:styleId="OmniPage9">
    <w:name w:val="OmniPage #9"/>
    <w:basedOn w:val="Normal"/>
    <w:qFormat/>
    <w:rsid w:val="007271CE"/>
    <w:rPr>
      <w:rFonts w:eastAsia="Times New Roman"/>
      <w:color w:val="000000"/>
      <w:szCs w:val="20"/>
    </w:rPr>
  </w:style>
  <w:style w:type="paragraph" w:customStyle="1" w:styleId="OmniPage5">
    <w:name w:val="OmniPage #5"/>
    <w:basedOn w:val="Normal"/>
    <w:qFormat/>
    <w:rsid w:val="007271CE"/>
    <w:rPr>
      <w:rFonts w:eastAsia="Times New Roman"/>
      <w:color w:val="000000"/>
      <w:szCs w:val="20"/>
    </w:rPr>
  </w:style>
  <w:style w:type="character" w:customStyle="1" w:styleId="style12char0">
    <w:name w:val="style12char"/>
    <w:rsid w:val="007271CE"/>
  </w:style>
  <w:style w:type="character" w:customStyle="1" w:styleId="charchar2">
    <w:name w:val="charchar2"/>
    <w:rsid w:val="007271CE"/>
  </w:style>
  <w:style w:type="character" w:customStyle="1" w:styleId="style11char0">
    <w:name w:val="style11char"/>
    <w:rsid w:val="007271CE"/>
  </w:style>
  <w:style w:type="paragraph" w:customStyle="1" w:styleId="CitesandCardText">
    <w:name w:val="Cites and Card Text"/>
    <w:basedOn w:val="Normal"/>
    <w:qFormat/>
    <w:rsid w:val="007271CE"/>
    <w:rPr>
      <w:rFonts w:eastAsia="Times New Roman"/>
    </w:rPr>
  </w:style>
  <w:style w:type="paragraph" w:styleId="List2">
    <w:name w:val="List 2"/>
    <w:basedOn w:val="Default"/>
    <w:next w:val="Default"/>
    <w:rsid w:val="007271CE"/>
    <w:rPr>
      <w:color w:val="auto"/>
    </w:rPr>
  </w:style>
  <w:style w:type="paragraph" w:customStyle="1" w:styleId="Style160">
    <w:name w:val="Style 16"/>
    <w:basedOn w:val="Normal"/>
    <w:qFormat/>
    <w:rsid w:val="007271CE"/>
    <w:pPr>
      <w:autoSpaceDE w:val="0"/>
      <w:autoSpaceDN w:val="0"/>
      <w:adjustRightInd w:val="0"/>
    </w:pPr>
    <w:rPr>
      <w:rFonts w:eastAsia="Times New Roman"/>
      <w:sz w:val="24"/>
    </w:rPr>
  </w:style>
  <w:style w:type="paragraph" w:customStyle="1" w:styleId="smalltext2">
    <w:name w:val="smalltext"/>
    <w:basedOn w:val="Normal"/>
    <w:link w:val="smalltextChar1"/>
    <w:qFormat/>
    <w:rsid w:val="007271CE"/>
    <w:rPr>
      <w:rFonts w:eastAsia="Times New Roman"/>
      <w:sz w:val="16"/>
    </w:rPr>
  </w:style>
  <w:style w:type="character" w:customStyle="1" w:styleId="smalltextChar1">
    <w:name w:val="smalltext Char"/>
    <w:link w:val="smalltext2"/>
    <w:rsid w:val="007271CE"/>
    <w:rPr>
      <w:rFonts w:ascii="Arial" w:eastAsia="Times New Roman" w:hAnsi="Arial" w:cs="Arial"/>
      <w:sz w:val="16"/>
    </w:rPr>
  </w:style>
  <w:style w:type="paragraph" w:customStyle="1" w:styleId="StyleJustifiedFirstline1cmAfter6ptLinespacing1">
    <w:name w:val="Style Justified First line:  1 cm After:  6 pt Line spacing:  1...."/>
    <w:basedOn w:val="Default"/>
    <w:next w:val="Default"/>
    <w:qFormat/>
    <w:rsid w:val="007271CE"/>
    <w:pPr>
      <w:spacing w:after="120"/>
    </w:pPr>
    <w:rPr>
      <w:color w:val="auto"/>
    </w:rPr>
  </w:style>
  <w:style w:type="paragraph" w:customStyle="1" w:styleId="headingChar">
    <w:name w:val="heading Char"/>
    <w:basedOn w:val="Normal"/>
    <w:qFormat/>
    <w:rsid w:val="007271CE"/>
    <w:pPr>
      <w:jc w:val="center"/>
    </w:pPr>
    <w:rPr>
      <w:rFonts w:ascii="Arial Black" w:eastAsia="Times New Roman" w:hAnsi="Arial Black"/>
      <w:b/>
      <w:sz w:val="36"/>
      <w:u w:val="single"/>
    </w:rPr>
  </w:style>
  <w:style w:type="character" w:customStyle="1" w:styleId="boldunderlineCharChar0">
    <w:name w:val="boldunderline Char Char"/>
    <w:rsid w:val="007271CE"/>
    <w:rPr>
      <w:b/>
      <w:sz w:val="22"/>
      <w:szCs w:val="24"/>
      <w:u w:val="single"/>
      <w:lang w:val="en-US" w:eastAsia="en-US" w:bidi="ar-SA"/>
    </w:rPr>
  </w:style>
  <w:style w:type="paragraph" w:customStyle="1" w:styleId="Bullets-squares">
    <w:name w:val="Bullets - squares"/>
    <w:basedOn w:val="Normal"/>
    <w:next w:val="Normal"/>
    <w:qFormat/>
    <w:rsid w:val="007271CE"/>
    <w:pPr>
      <w:numPr>
        <w:numId w:val="50"/>
      </w:numPr>
      <w:tabs>
        <w:tab w:val="clear" w:pos="567"/>
        <w:tab w:val="num" w:pos="360"/>
        <w:tab w:val="num" w:pos="1080"/>
        <w:tab w:val="num" w:pos="180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7271C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271CE"/>
    <w:rPr>
      <w:rFonts w:ascii="Times New Roman" w:eastAsia="Times New Roman" w:hAnsi="Times New Roman" w:cs="Times New Roman"/>
      <w:sz w:val="16"/>
    </w:rPr>
  </w:style>
  <w:style w:type="paragraph" w:customStyle="1" w:styleId="RegularCite">
    <w:name w:val="Regular Cite"/>
    <w:qFormat/>
    <w:rsid w:val="007271CE"/>
    <w:pPr>
      <w:spacing w:after="0" w:line="240" w:lineRule="auto"/>
    </w:pPr>
    <w:rPr>
      <w:rFonts w:ascii="Times New Roman" w:eastAsia="Times New Roman" w:hAnsi="Times New Roman" w:cs="Times New Roman"/>
      <w:sz w:val="20"/>
    </w:rPr>
  </w:style>
  <w:style w:type="character" w:customStyle="1" w:styleId="eudoraheader">
    <w:name w:val="eudoraheader"/>
    <w:rsid w:val="007271CE"/>
  </w:style>
  <w:style w:type="character" w:customStyle="1" w:styleId="emailstyle26">
    <w:name w:val="emailstyle26"/>
    <w:rsid w:val="007271CE"/>
  </w:style>
  <w:style w:type="paragraph" w:customStyle="1" w:styleId="context">
    <w:name w:val="context"/>
    <w:basedOn w:val="Normal"/>
    <w:qFormat/>
    <w:rsid w:val="007271CE"/>
    <w:pPr>
      <w:spacing w:before="100" w:beforeAutospacing="1" w:after="100" w:afterAutospacing="1"/>
    </w:pPr>
    <w:rPr>
      <w:rFonts w:eastAsia="Times New Roman"/>
      <w:sz w:val="24"/>
    </w:rPr>
  </w:style>
  <w:style w:type="character" w:customStyle="1" w:styleId="sendtofriend">
    <w:name w:val="sendtofriend"/>
    <w:rsid w:val="007271CE"/>
  </w:style>
  <w:style w:type="character" w:customStyle="1" w:styleId="pagetype">
    <w:name w:val="pagetype"/>
    <w:rsid w:val="007271CE"/>
  </w:style>
  <w:style w:type="character" w:customStyle="1" w:styleId="byl">
    <w:name w:val="byl"/>
    <w:rsid w:val="007271CE"/>
  </w:style>
  <w:style w:type="character" w:customStyle="1" w:styleId="byd">
    <w:name w:val="byd"/>
    <w:rsid w:val="007271CE"/>
  </w:style>
  <w:style w:type="paragraph" w:customStyle="1" w:styleId="Size6">
    <w:name w:val="Size 6"/>
    <w:link w:val="Size6Char"/>
    <w:qFormat/>
    <w:rsid w:val="007271C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271CE"/>
    <w:rPr>
      <w:rFonts w:ascii="Times New Roman" w:eastAsia="Times New Roman" w:hAnsi="Times New Roman" w:cs="Times New Roman"/>
      <w:sz w:val="16"/>
    </w:rPr>
  </w:style>
  <w:style w:type="character" w:customStyle="1" w:styleId="underliningchar0">
    <w:name w:val="underliningchar"/>
    <w:rsid w:val="007271CE"/>
  </w:style>
  <w:style w:type="paragraph" w:customStyle="1" w:styleId="TxBrp11">
    <w:name w:val="TxBr_p11"/>
    <w:basedOn w:val="Normal"/>
    <w:qFormat/>
    <w:rsid w:val="007271C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271C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271C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271C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271C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271C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271C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271C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271C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271C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271C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271C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271C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271C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271CE"/>
    <w:rPr>
      <w:vanish w:val="0"/>
      <w:webHidden w:val="0"/>
      <w:color w:val="999999"/>
      <w:sz w:val="12"/>
      <w:szCs w:val="12"/>
      <w:specVanish/>
    </w:rPr>
  </w:style>
  <w:style w:type="paragraph" w:customStyle="1" w:styleId="CardsFont8pt">
    <w:name w:val="Cards + Font: 8 pt"/>
    <w:basedOn w:val="Normal"/>
    <w:qFormat/>
    <w:rsid w:val="007271C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271CE"/>
    <w:rPr>
      <w:sz w:val="16"/>
    </w:rPr>
  </w:style>
  <w:style w:type="character" w:customStyle="1" w:styleId="TagLineCharChar">
    <w:name w:val="Tag Line Char Char"/>
    <w:rsid w:val="007271CE"/>
    <w:rPr>
      <w:rFonts w:cs="Arial"/>
      <w:b/>
      <w:bCs/>
      <w:iCs/>
      <w:sz w:val="24"/>
      <w:szCs w:val="28"/>
      <w:lang w:val="en-US" w:eastAsia="en-US" w:bidi="ar-SA"/>
    </w:rPr>
  </w:style>
  <w:style w:type="character" w:customStyle="1" w:styleId="articlecommentcount">
    <w:name w:val="article_comment_count"/>
    <w:rsid w:val="007271CE"/>
  </w:style>
  <w:style w:type="character" w:customStyle="1" w:styleId="articlerecommendcount">
    <w:name w:val="article_recommend_count"/>
    <w:rsid w:val="007271CE"/>
  </w:style>
  <w:style w:type="character" w:customStyle="1" w:styleId="normaltext1">
    <w:name w:val="normal_text"/>
    <w:rsid w:val="007271CE"/>
  </w:style>
  <w:style w:type="paragraph" w:customStyle="1" w:styleId="storytimestamp">
    <w:name w:val="storytimestamp"/>
    <w:basedOn w:val="Normal"/>
    <w:qFormat/>
    <w:rsid w:val="007271CE"/>
    <w:pPr>
      <w:spacing w:before="100" w:beforeAutospacing="1" w:after="100" w:afterAutospacing="1"/>
    </w:pPr>
    <w:rPr>
      <w:rFonts w:eastAsia="Times New Roman"/>
      <w:sz w:val="24"/>
    </w:rPr>
  </w:style>
  <w:style w:type="character" w:customStyle="1" w:styleId="story-byline">
    <w:name w:val="story-byline"/>
    <w:rsid w:val="007271CE"/>
  </w:style>
  <w:style w:type="character" w:customStyle="1" w:styleId="story-titleline">
    <w:name w:val="story-titleline"/>
    <w:rsid w:val="007271CE"/>
  </w:style>
  <w:style w:type="paragraph" w:styleId="ListBullet2">
    <w:name w:val="List Bullet 2"/>
    <w:basedOn w:val="Normal"/>
    <w:rsid w:val="007271C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271CE"/>
    <w:rPr>
      <w:rFonts w:eastAsia="Times New Roman"/>
      <w:color w:val="000000"/>
      <w:sz w:val="10"/>
    </w:rPr>
  </w:style>
  <w:style w:type="character" w:customStyle="1" w:styleId="UnderlineCardChar1">
    <w:name w:val="Underline Card Char"/>
    <w:rsid w:val="007271CE"/>
    <w:rPr>
      <w:sz w:val="22"/>
      <w:szCs w:val="24"/>
      <w:u w:val="single"/>
      <w:lang w:val="en-US" w:eastAsia="en-US" w:bidi="ar-SA"/>
    </w:rPr>
  </w:style>
  <w:style w:type="character" w:customStyle="1" w:styleId="SourcesCharChar1">
    <w:name w:val="Sources Char Char1"/>
    <w:rsid w:val="007271CE"/>
    <w:rPr>
      <w:rFonts w:cs="Arial"/>
      <w:b/>
      <w:bCs/>
      <w:iCs/>
      <w:sz w:val="24"/>
      <w:szCs w:val="28"/>
      <w:lang w:val="en-US" w:eastAsia="en-US" w:bidi="ar-SA"/>
    </w:rPr>
  </w:style>
  <w:style w:type="paragraph" w:customStyle="1" w:styleId="OmniPage3">
    <w:name w:val="OmniPage #3"/>
    <w:basedOn w:val="Normal"/>
    <w:qFormat/>
    <w:rsid w:val="007271CE"/>
    <w:rPr>
      <w:rFonts w:eastAsia="Times New Roman"/>
      <w:color w:val="000000"/>
      <w:szCs w:val="20"/>
    </w:rPr>
  </w:style>
  <w:style w:type="paragraph" w:customStyle="1" w:styleId="OmniPage16">
    <w:name w:val="OmniPage #16"/>
    <w:basedOn w:val="Normal"/>
    <w:qFormat/>
    <w:rsid w:val="007271CE"/>
    <w:rPr>
      <w:rFonts w:eastAsia="Times New Roman"/>
      <w:color w:val="000000"/>
      <w:szCs w:val="20"/>
    </w:rPr>
  </w:style>
  <w:style w:type="paragraph" w:customStyle="1" w:styleId="OmniPage23">
    <w:name w:val="OmniPage #23"/>
    <w:basedOn w:val="Normal"/>
    <w:qFormat/>
    <w:rsid w:val="007271CE"/>
    <w:rPr>
      <w:rFonts w:eastAsia="Times New Roman"/>
      <w:color w:val="000000"/>
      <w:szCs w:val="20"/>
    </w:rPr>
  </w:style>
  <w:style w:type="paragraph" w:customStyle="1" w:styleId="OmniPage24">
    <w:name w:val="OmniPage #24"/>
    <w:basedOn w:val="Normal"/>
    <w:qFormat/>
    <w:rsid w:val="007271CE"/>
    <w:rPr>
      <w:rFonts w:eastAsia="Times New Roman"/>
      <w:color w:val="000000"/>
      <w:szCs w:val="20"/>
    </w:rPr>
  </w:style>
  <w:style w:type="paragraph" w:customStyle="1" w:styleId="OmniPage27">
    <w:name w:val="OmniPage #27"/>
    <w:basedOn w:val="Normal"/>
    <w:qFormat/>
    <w:rsid w:val="007271CE"/>
    <w:rPr>
      <w:rFonts w:eastAsia="Times New Roman"/>
      <w:color w:val="000000"/>
      <w:szCs w:val="20"/>
    </w:rPr>
  </w:style>
  <w:style w:type="paragraph" w:customStyle="1" w:styleId="OmniPage28">
    <w:name w:val="OmniPage #28"/>
    <w:basedOn w:val="Normal"/>
    <w:qFormat/>
    <w:rsid w:val="007271CE"/>
    <w:rPr>
      <w:rFonts w:eastAsia="Times New Roman"/>
      <w:color w:val="000000"/>
      <w:szCs w:val="20"/>
    </w:rPr>
  </w:style>
  <w:style w:type="paragraph" w:customStyle="1" w:styleId="OmniPage29">
    <w:name w:val="OmniPage #29"/>
    <w:basedOn w:val="Normal"/>
    <w:qFormat/>
    <w:rsid w:val="007271CE"/>
    <w:rPr>
      <w:rFonts w:eastAsia="Times New Roman"/>
      <w:color w:val="000000"/>
      <w:szCs w:val="20"/>
    </w:rPr>
  </w:style>
  <w:style w:type="paragraph" w:customStyle="1" w:styleId="OmniPage30">
    <w:name w:val="OmniPage #30"/>
    <w:basedOn w:val="Normal"/>
    <w:qFormat/>
    <w:rsid w:val="007271CE"/>
    <w:rPr>
      <w:rFonts w:eastAsia="Times New Roman"/>
      <w:color w:val="000000"/>
      <w:szCs w:val="20"/>
    </w:rPr>
  </w:style>
  <w:style w:type="paragraph" w:customStyle="1" w:styleId="OmniPage31">
    <w:name w:val="OmniPage #31"/>
    <w:basedOn w:val="Normal"/>
    <w:qFormat/>
    <w:rsid w:val="007271CE"/>
    <w:rPr>
      <w:rFonts w:eastAsia="Times New Roman"/>
      <w:color w:val="000000"/>
      <w:szCs w:val="20"/>
    </w:rPr>
  </w:style>
  <w:style w:type="paragraph" w:customStyle="1" w:styleId="OmniPage32">
    <w:name w:val="OmniPage #32"/>
    <w:basedOn w:val="Normal"/>
    <w:qFormat/>
    <w:rsid w:val="007271CE"/>
    <w:rPr>
      <w:rFonts w:eastAsia="Times New Roman"/>
      <w:color w:val="000000"/>
      <w:szCs w:val="20"/>
    </w:rPr>
  </w:style>
  <w:style w:type="paragraph" w:customStyle="1" w:styleId="OmniPage33">
    <w:name w:val="OmniPage #33"/>
    <w:basedOn w:val="Normal"/>
    <w:qFormat/>
    <w:rsid w:val="007271CE"/>
    <w:rPr>
      <w:rFonts w:eastAsia="Times New Roman"/>
      <w:color w:val="000000"/>
      <w:szCs w:val="20"/>
    </w:rPr>
  </w:style>
  <w:style w:type="paragraph" w:customStyle="1" w:styleId="OmniPage34">
    <w:name w:val="OmniPage #34"/>
    <w:basedOn w:val="Normal"/>
    <w:qFormat/>
    <w:rsid w:val="007271CE"/>
    <w:rPr>
      <w:rFonts w:eastAsia="Times New Roman"/>
      <w:color w:val="000000"/>
      <w:szCs w:val="20"/>
    </w:rPr>
  </w:style>
  <w:style w:type="paragraph" w:customStyle="1" w:styleId="OmniPage35">
    <w:name w:val="OmniPage #35"/>
    <w:basedOn w:val="Normal"/>
    <w:qFormat/>
    <w:rsid w:val="007271CE"/>
    <w:rPr>
      <w:rFonts w:eastAsia="Times New Roman"/>
      <w:color w:val="000000"/>
      <w:szCs w:val="20"/>
    </w:rPr>
  </w:style>
  <w:style w:type="paragraph" w:customStyle="1" w:styleId="OmniPage36">
    <w:name w:val="OmniPage #36"/>
    <w:basedOn w:val="Normal"/>
    <w:qFormat/>
    <w:rsid w:val="007271CE"/>
    <w:rPr>
      <w:rFonts w:eastAsia="Times New Roman"/>
      <w:color w:val="000000"/>
      <w:szCs w:val="20"/>
    </w:rPr>
  </w:style>
  <w:style w:type="paragraph" w:customStyle="1" w:styleId="OmniPage37">
    <w:name w:val="OmniPage #37"/>
    <w:basedOn w:val="Normal"/>
    <w:qFormat/>
    <w:rsid w:val="007271CE"/>
    <w:rPr>
      <w:rFonts w:eastAsia="Times New Roman"/>
      <w:color w:val="000000"/>
      <w:szCs w:val="20"/>
    </w:rPr>
  </w:style>
  <w:style w:type="paragraph" w:customStyle="1" w:styleId="OmniPage38">
    <w:name w:val="OmniPage #38"/>
    <w:basedOn w:val="Normal"/>
    <w:qFormat/>
    <w:rsid w:val="007271CE"/>
    <w:rPr>
      <w:rFonts w:eastAsia="Times New Roman"/>
      <w:color w:val="000000"/>
      <w:szCs w:val="20"/>
    </w:rPr>
  </w:style>
  <w:style w:type="paragraph" w:customStyle="1" w:styleId="OmniPage39">
    <w:name w:val="OmniPage #39"/>
    <w:basedOn w:val="Normal"/>
    <w:qFormat/>
    <w:rsid w:val="007271CE"/>
    <w:rPr>
      <w:rFonts w:eastAsia="Times New Roman"/>
      <w:color w:val="000000"/>
      <w:szCs w:val="20"/>
    </w:rPr>
  </w:style>
  <w:style w:type="paragraph" w:customStyle="1" w:styleId="OmniPage40">
    <w:name w:val="OmniPage #40"/>
    <w:basedOn w:val="Normal"/>
    <w:qFormat/>
    <w:rsid w:val="007271CE"/>
    <w:rPr>
      <w:rFonts w:eastAsia="Times New Roman"/>
      <w:color w:val="000000"/>
      <w:szCs w:val="20"/>
    </w:rPr>
  </w:style>
  <w:style w:type="paragraph" w:customStyle="1" w:styleId="OmniPage41">
    <w:name w:val="OmniPage #41"/>
    <w:basedOn w:val="Normal"/>
    <w:qFormat/>
    <w:rsid w:val="007271CE"/>
    <w:rPr>
      <w:rFonts w:eastAsia="Times New Roman"/>
      <w:color w:val="000000"/>
      <w:szCs w:val="20"/>
    </w:rPr>
  </w:style>
  <w:style w:type="paragraph" w:customStyle="1" w:styleId="OmniPage42">
    <w:name w:val="OmniPage #42"/>
    <w:basedOn w:val="Normal"/>
    <w:qFormat/>
    <w:rsid w:val="007271CE"/>
    <w:rPr>
      <w:rFonts w:eastAsia="Times New Roman"/>
      <w:color w:val="000000"/>
      <w:szCs w:val="20"/>
    </w:rPr>
  </w:style>
  <w:style w:type="paragraph" w:customStyle="1" w:styleId="OmniPage43">
    <w:name w:val="OmniPage #43"/>
    <w:basedOn w:val="Normal"/>
    <w:qFormat/>
    <w:rsid w:val="007271CE"/>
    <w:rPr>
      <w:rFonts w:eastAsia="Times New Roman"/>
      <w:color w:val="000000"/>
      <w:szCs w:val="20"/>
    </w:rPr>
  </w:style>
  <w:style w:type="paragraph" w:customStyle="1" w:styleId="OmniPage44">
    <w:name w:val="OmniPage #44"/>
    <w:basedOn w:val="Normal"/>
    <w:qFormat/>
    <w:rsid w:val="007271CE"/>
    <w:rPr>
      <w:rFonts w:eastAsia="Times New Roman"/>
      <w:color w:val="000000"/>
      <w:szCs w:val="20"/>
    </w:rPr>
  </w:style>
  <w:style w:type="paragraph" w:customStyle="1" w:styleId="OmniPage45">
    <w:name w:val="OmniPage #45"/>
    <w:basedOn w:val="Normal"/>
    <w:qFormat/>
    <w:rsid w:val="007271CE"/>
    <w:rPr>
      <w:rFonts w:eastAsia="Times New Roman"/>
      <w:color w:val="000000"/>
      <w:szCs w:val="20"/>
    </w:rPr>
  </w:style>
  <w:style w:type="paragraph" w:customStyle="1" w:styleId="OmniPage46">
    <w:name w:val="OmniPage #46"/>
    <w:basedOn w:val="Normal"/>
    <w:qFormat/>
    <w:rsid w:val="007271CE"/>
    <w:rPr>
      <w:rFonts w:eastAsia="Times New Roman"/>
      <w:color w:val="000000"/>
      <w:szCs w:val="20"/>
    </w:rPr>
  </w:style>
  <w:style w:type="paragraph" w:customStyle="1" w:styleId="OmniPage47">
    <w:name w:val="OmniPage #47"/>
    <w:basedOn w:val="Normal"/>
    <w:qFormat/>
    <w:rsid w:val="007271CE"/>
    <w:rPr>
      <w:rFonts w:eastAsia="Times New Roman"/>
      <w:color w:val="000000"/>
      <w:szCs w:val="20"/>
    </w:rPr>
  </w:style>
  <w:style w:type="paragraph" w:customStyle="1" w:styleId="OmniPage48">
    <w:name w:val="OmniPage #48"/>
    <w:basedOn w:val="Normal"/>
    <w:qFormat/>
    <w:rsid w:val="007271CE"/>
    <w:rPr>
      <w:rFonts w:eastAsia="Times New Roman"/>
      <w:color w:val="000000"/>
      <w:szCs w:val="20"/>
    </w:rPr>
  </w:style>
  <w:style w:type="paragraph" w:customStyle="1" w:styleId="OmniPage49">
    <w:name w:val="OmniPage #49"/>
    <w:basedOn w:val="Normal"/>
    <w:qFormat/>
    <w:rsid w:val="007271CE"/>
    <w:rPr>
      <w:rFonts w:eastAsia="Times New Roman"/>
      <w:color w:val="000000"/>
      <w:szCs w:val="20"/>
    </w:rPr>
  </w:style>
  <w:style w:type="paragraph" w:customStyle="1" w:styleId="OmniPage50">
    <w:name w:val="OmniPage #50"/>
    <w:basedOn w:val="Normal"/>
    <w:qFormat/>
    <w:rsid w:val="007271CE"/>
    <w:rPr>
      <w:rFonts w:eastAsia="Times New Roman"/>
      <w:color w:val="000000"/>
      <w:szCs w:val="20"/>
    </w:rPr>
  </w:style>
  <w:style w:type="paragraph" w:customStyle="1" w:styleId="OmniPage51">
    <w:name w:val="OmniPage #51"/>
    <w:basedOn w:val="Normal"/>
    <w:qFormat/>
    <w:rsid w:val="007271CE"/>
    <w:rPr>
      <w:rFonts w:eastAsia="Times New Roman"/>
      <w:color w:val="000000"/>
      <w:szCs w:val="20"/>
    </w:rPr>
  </w:style>
  <w:style w:type="paragraph" w:customStyle="1" w:styleId="OmniPage52">
    <w:name w:val="OmniPage #52"/>
    <w:basedOn w:val="Normal"/>
    <w:qFormat/>
    <w:rsid w:val="007271CE"/>
    <w:rPr>
      <w:rFonts w:eastAsia="Times New Roman"/>
      <w:color w:val="000000"/>
      <w:szCs w:val="20"/>
    </w:rPr>
  </w:style>
  <w:style w:type="paragraph" w:customStyle="1" w:styleId="OmniPage53">
    <w:name w:val="OmniPage #53"/>
    <w:basedOn w:val="Normal"/>
    <w:qFormat/>
    <w:rsid w:val="007271CE"/>
    <w:rPr>
      <w:rFonts w:eastAsia="Times New Roman"/>
      <w:color w:val="000000"/>
      <w:szCs w:val="20"/>
    </w:rPr>
  </w:style>
  <w:style w:type="paragraph" w:customStyle="1" w:styleId="OmniPage54">
    <w:name w:val="OmniPage #54"/>
    <w:basedOn w:val="Normal"/>
    <w:qFormat/>
    <w:rsid w:val="007271CE"/>
    <w:rPr>
      <w:rFonts w:eastAsia="Times New Roman"/>
      <w:color w:val="000000"/>
      <w:szCs w:val="20"/>
    </w:rPr>
  </w:style>
  <w:style w:type="paragraph" w:customStyle="1" w:styleId="OmniPage55">
    <w:name w:val="OmniPage #55"/>
    <w:basedOn w:val="Normal"/>
    <w:qFormat/>
    <w:rsid w:val="007271CE"/>
    <w:rPr>
      <w:rFonts w:eastAsia="Times New Roman"/>
      <w:color w:val="000000"/>
      <w:szCs w:val="20"/>
    </w:rPr>
  </w:style>
  <w:style w:type="paragraph" w:customStyle="1" w:styleId="OmniPage56">
    <w:name w:val="OmniPage #56"/>
    <w:basedOn w:val="Normal"/>
    <w:qFormat/>
    <w:rsid w:val="007271CE"/>
    <w:rPr>
      <w:rFonts w:eastAsia="Times New Roman"/>
      <w:color w:val="000000"/>
      <w:szCs w:val="20"/>
    </w:rPr>
  </w:style>
  <w:style w:type="paragraph" w:customStyle="1" w:styleId="OmniPage57">
    <w:name w:val="OmniPage #57"/>
    <w:basedOn w:val="Normal"/>
    <w:qFormat/>
    <w:rsid w:val="007271CE"/>
    <w:rPr>
      <w:rFonts w:eastAsia="Times New Roman"/>
      <w:color w:val="000000"/>
      <w:szCs w:val="20"/>
    </w:rPr>
  </w:style>
  <w:style w:type="paragraph" w:customStyle="1" w:styleId="OmniPage58">
    <w:name w:val="OmniPage #58"/>
    <w:basedOn w:val="Normal"/>
    <w:qFormat/>
    <w:rsid w:val="007271CE"/>
    <w:rPr>
      <w:rFonts w:eastAsia="Times New Roman"/>
      <w:color w:val="000000"/>
      <w:szCs w:val="20"/>
    </w:rPr>
  </w:style>
  <w:style w:type="paragraph" w:customStyle="1" w:styleId="OmniPage59">
    <w:name w:val="OmniPage #59"/>
    <w:basedOn w:val="Normal"/>
    <w:qFormat/>
    <w:rsid w:val="007271CE"/>
    <w:rPr>
      <w:rFonts w:eastAsia="Times New Roman"/>
      <w:color w:val="000000"/>
      <w:szCs w:val="20"/>
    </w:rPr>
  </w:style>
  <w:style w:type="paragraph" w:customStyle="1" w:styleId="OmniPage60">
    <w:name w:val="OmniPage #60"/>
    <w:basedOn w:val="Normal"/>
    <w:qFormat/>
    <w:rsid w:val="007271CE"/>
    <w:rPr>
      <w:rFonts w:eastAsia="Times New Roman"/>
      <w:color w:val="000000"/>
      <w:szCs w:val="20"/>
    </w:rPr>
  </w:style>
  <w:style w:type="paragraph" w:customStyle="1" w:styleId="OmniPage61">
    <w:name w:val="OmniPage #61"/>
    <w:basedOn w:val="Normal"/>
    <w:qFormat/>
    <w:rsid w:val="007271CE"/>
    <w:rPr>
      <w:rFonts w:eastAsia="Times New Roman"/>
      <w:color w:val="000000"/>
      <w:szCs w:val="20"/>
    </w:rPr>
  </w:style>
  <w:style w:type="paragraph" w:customStyle="1" w:styleId="OmniPage62">
    <w:name w:val="OmniPage #62"/>
    <w:basedOn w:val="Normal"/>
    <w:qFormat/>
    <w:rsid w:val="007271CE"/>
    <w:rPr>
      <w:rFonts w:eastAsia="Times New Roman"/>
      <w:color w:val="000000"/>
      <w:szCs w:val="20"/>
    </w:rPr>
  </w:style>
  <w:style w:type="paragraph" w:customStyle="1" w:styleId="OmniPage63">
    <w:name w:val="OmniPage #63"/>
    <w:basedOn w:val="Normal"/>
    <w:qFormat/>
    <w:rsid w:val="007271CE"/>
    <w:rPr>
      <w:rFonts w:eastAsia="Times New Roman"/>
      <w:color w:val="000000"/>
      <w:szCs w:val="20"/>
    </w:rPr>
  </w:style>
  <w:style w:type="paragraph" w:customStyle="1" w:styleId="OmniPage64">
    <w:name w:val="OmniPage #64"/>
    <w:basedOn w:val="Normal"/>
    <w:qFormat/>
    <w:rsid w:val="007271CE"/>
    <w:rPr>
      <w:rFonts w:eastAsia="Times New Roman"/>
      <w:color w:val="000000"/>
      <w:szCs w:val="20"/>
    </w:rPr>
  </w:style>
  <w:style w:type="paragraph" w:customStyle="1" w:styleId="OmniPage65">
    <w:name w:val="OmniPage #65"/>
    <w:basedOn w:val="Normal"/>
    <w:qFormat/>
    <w:rsid w:val="007271CE"/>
    <w:rPr>
      <w:rFonts w:eastAsia="Times New Roman"/>
      <w:color w:val="000000"/>
      <w:szCs w:val="20"/>
    </w:rPr>
  </w:style>
  <w:style w:type="paragraph" w:customStyle="1" w:styleId="OmniPage66">
    <w:name w:val="OmniPage #66"/>
    <w:basedOn w:val="Normal"/>
    <w:qFormat/>
    <w:rsid w:val="007271CE"/>
    <w:rPr>
      <w:rFonts w:eastAsia="Times New Roman"/>
      <w:color w:val="000000"/>
      <w:szCs w:val="20"/>
    </w:rPr>
  </w:style>
  <w:style w:type="paragraph" w:customStyle="1" w:styleId="OmniPage67">
    <w:name w:val="OmniPage #67"/>
    <w:basedOn w:val="Normal"/>
    <w:qFormat/>
    <w:rsid w:val="007271CE"/>
    <w:rPr>
      <w:rFonts w:eastAsia="Times New Roman"/>
      <w:color w:val="000000"/>
      <w:szCs w:val="20"/>
    </w:rPr>
  </w:style>
  <w:style w:type="paragraph" w:customStyle="1" w:styleId="OmniPage68">
    <w:name w:val="OmniPage #68"/>
    <w:basedOn w:val="Normal"/>
    <w:qFormat/>
    <w:rsid w:val="007271CE"/>
    <w:rPr>
      <w:rFonts w:eastAsia="Times New Roman"/>
      <w:color w:val="000000"/>
      <w:szCs w:val="20"/>
    </w:rPr>
  </w:style>
  <w:style w:type="paragraph" w:customStyle="1" w:styleId="OmniPage69">
    <w:name w:val="OmniPage #69"/>
    <w:basedOn w:val="Normal"/>
    <w:qFormat/>
    <w:rsid w:val="007271CE"/>
    <w:rPr>
      <w:rFonts w:eastAsia="Times New Roman"/>
      <w:color w:val="000000"/>
      <w:szCs w:val="20"/>
    </w:rPr>
  </w:style>
  <w:style w:type="paragraph" w:customStyle="1" w:styleId="OmniPage70">
    <w:name w:val="OmniPage #70"/>
    <w:basedOn w:val="Normal"/>
    <w:qFormat/>
    <w:rsid w:val="007271CE"/>
    <w:rPr>
      <w:rFonts w:eastAsia="Times New Roman"/>
      <w:color w:val="000000"/>
      <w:szCs w:val="20"/>
    </w:rPr>
  </w:style>
  <w:style w:type="paragraph" w:customStyle="1" w:styleId="OmniPage71">
    <w:name w:val="OmniPage #71"/>
    <w:basedOn w:val="Normal"/>
    <w:qFormat/>
    <w:rsid w:val="007271CE"/>
    <w:rPr>
      <w:rFonts w:eastAsia="Times New Roman"/>
      <w:color w:val="000000"/>
      <w:szCs w:val="20"/>
    </w:rPr>
  </w:style>
  <w:style w:type="table" w:customStyle="1" w:styleId="MediumGrid22">
    <w:name w:val="Medium Grid 22"/>
    <w:basedOn w:val="TableNormal"/>
    <w:uiPriority w:val="68"/>
    <w:rsid w:val="007271C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271CE"/>
    <w:rPr>
      <w:rFonts w:ascii="Times New Roman" w:eastAsia="Times New Roman" w:hAnsi="Times New Roman" w:cs="Calibri"/>
      <w:sz w:val="16"/>
      <w:szCs w:val="20"/>
    </w:rPr>
  </w:style>
  <w:style w:type="character" w:customStyle="1" w:styleId="createby">
    <w:name w:val="createby"/>
    <w:rsid w:val="007271CE"/>
  </w:style>
  <w:style w:type="character" w:customStyle="1" w:styleId="quote-right">
    <w:name w:val="quote-right"/>
    <w:rsid w:val="007271CE"/>
  </w:style>
  <w:style w:type="character" w:customStyle="1" w:styleId="smallcase">
    <w:name w:val="smallcase"/>
    <w:rsid w:val="007271CE"/>
  </w:style>
  <w:style w:type="character" w:customStyle="1" w:styleId="ft0">
    <w:name w:val="ft0"/>
    <w:rsid w:val="007271CE"/>
  </w:style>
  <w:style w:type="character" w:customStyle="1" w:styleId="ft2">
    <w:name w:val="ft2"/>
    <w:rsid w:val="007271CE"/>
  </w:style>
  <w:style w:type="character" w:customStyle="1" w:styleId="ft3">
    <w:name w:val="ft3"/>
    <w:rsid w:val="007271CE"/>
  </w:style>
  <w:style w:type="character" w:customStyle="1" w:styleId="StyleTimesNewRoman12ptBold1">
    <w:name w:val="Style Times New Roman 12 pt Bold1"/>
    <w:rsid w:val="007271CE"/>
    <w:rPr>
      <w:b/>
      <w:bCs/>
      <w:sz w:val="24"/>
    </w:rPr>
  </w:style>
  <w:style w:type="character" w:customStyle="1" w:styleId="CircledChar2">
    <w:name w:val="Circled Char2"/>
    <w:rsid w:val="007271CE"/>
    <w:rPr>
      <w:rFonts w:eastAsia="MS Mincho"/>
      <w:b/>
      <w:szCs w:val="24"/>
      <w:u w:val="single"/>
      <w:lang w:val="en-US" w:eastAsia="ja-JP" w:bidi="ar-SA"/>
    </w:rPr>
  </w:style>
  <w:style w:type="character" w:customStyle="1" w:styleId="SmallTextChar2">
    <w:name w:val="Small Text Char2"/>
    <w:rsid w:val="007271CE"/>
    <w:rPr>
      <w:rFonts w:eastAsia="MS Mincho"/>
      <w:sz w:val="15"/>
      <w:szCs w:val="24"/>
      <w:lang w:val="en-US" w:eastAsia="ja-JP" w:bidi="ar-SA"/>
    </w:rPr>
  </w:style>
  <w:style w:type="character" w:customStyle="1" w:styleId="BoldandUnderlineCharCharCharCharChar1">
    <w:name w:val="Bold and Underline Char Char Char Char Char1"/>
    <w:rsid w:val="007271CE"/>
    <w:rPr>
      <w:b/>
      <w:szCs w:val="24"/>
      <w:u w:val="single"/>
      <w:lang w:val="en-US" w:eastAsia="en-US" w:bidi="ar-SA"/>
    </w:rPr>
  </w:style>
  <w:style w:type="character" w:customStyle="1" w:styleId="SmallCardChar">
    <w:name w:val="Small Card Char"/>
    <w:rsid w:val="007271CE"/>
    <w:rPr>
      <w:rFonts w:ascii="Palatino Linotype" w:eastAsia="Times New Roman" w:hAnsi="Palatino Linotype"/>
      <w:sz w:val="12"/>
      <w:szCs w:val="24"/>
    </w:rPr>
  </w:style>
  <w:style w:type="character" w:customStyle="1" w:styleId="StyleBoldUnderline10ptBold">
    <w:name w:val="Style Bold Underline + 10 pt Bold"/>
    <w:rsid w:val="007271CE"/>
    <w:rPr>
      <w:b/>
      <w:bCs/>
      <w:sz w:val="20"/>
      <w:u w:val="thick"/>
    </w:rPr>
  </w:style>
  <w:style w:type="character" w:customStyle="1" w:styleId="PageHeaderChar">
    <w:name w:val="Page Header Char"/>
    <w:link w:val="PageHeader"/>
    <w:uiPriority w:val="99"/>
    <w:rsid w:val="007271CE"/>
    <w:rPr>
      <w:rFonts w:ascii="Avenir LT Std 45 Book" w:hAnsi="Avenir LT Std 45 Book" w:cs="Arial"/>
      <w:b/>
      <w:szCs w:val="18"/>
    </w:rPr>
  </w:style>
  <w:style w:type="paragraph" w:customStyle="1" w:styleId="NormalNoUnderline">
    <w:name w:val="Normal + No Underline"/>
    <w:basedOn w:val="Normal"/>
    <w:link w:val="NormalNoUnderlineChar"/>
    <w:qFormat/>
    <w:rsid w:val="007271CE"/>
    <w:pPr>
      <w:ind w:left="720"/>
    </w:pPr>
    <w:rPr>
      <w:rFonts w:eastAsia="Times New Roman"/>
      <w:sz w:val="12"/>
    </w:rPr>
  </w:style>
  <w:style w:type="character" w:customStyle="1" w:styleId="NormalNoUnderlineChar">
    <w:name w:val="Normal + No Underline Char"/>
    <w:link w:val="NormalNoUnderline"/>
    <w:rsid w:val="007271CE"/>
    <w:rPr>
      <w:rFonts w:ascii="Arial" w:eastAsia="Times New Roman" w:hAnsi="Arial" w:cs="Arial"/>
      <w:sz w:val="12"/>
    </w:rPr>
  </w:style>
  <w:style w:type="paragraph" w:customStyle="1" w:styleId="TagCite3">
    <w:name w:val="Tag Cite"/>
    <w:basedOn w:val="PageHeader"/>
    <w:link w:val="TagCiteChar5"/>
    <w:qFormat/>
    <w:rsid w:val="007271CE"/>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7271CE"/>
    <w:rPr>
      <w:rFonts w:ascii="Georgia" w:eastAsia="SimSun" w:hAnsi="Georgia" w:cs="Arial"/>
      <w:b/>
      <w:sz w:val="24"/>
      <w:lang w:eastAsia="zh-CN"/>
    </w:rPr>
  </w:style>
  <w:style w:type="character" w:customStyle="1" w:styleId="smalllink">
    <w:name w:val="smalllink"/>
    <w:rsid w:val="007271CE"/>
  </w:style>
  <w:style w:type="character" w:customStyle="1" w:styleId="bighead1">
    <w:name w:val="bighead1"/>
    <w:rsid w:val="007271CE"/>
    <w:rPr>
      <w:rFonts w:ascii="Verdana" w:hAnsi="Verdana" w:hint="default"/>
      <w:b/>
      <w:bCs/>
      <w:sz w:val="27"/>
      <w:szCs w:val="27"/>
    </w:rPr>
  </w:style>
  <w:style w:type="paragraph" w:customStyle="1" w:styleId="Tiny-WFU">
    <w:name w:val="Tiny-WFU"/>
    <w:basedOn w:val="Normal"/>
    <w:qFormat/>
    <w:rsid w:val="007271CE"/>
    <w:rPr>
      <w:rFonts w:ascii="Cambria" w:eastAsia="Malgun Gothic" w:hAnsi="Cambria"/>
      <w:sz w:val="12"/>
      <w:lang w:eastAsia="ko-KR"/>
    </w:rPr>
  </w:style>
  <w:style w:type="character" w:customStyle="1" w:styleId="left-date1">
    <w:name w:val="left-date1"/>
    <w:rsid w:val="007271CE"/>
    <w:rPr>
      <w:rFonts w:ascii="Verdana" w:hAnsi="Verdana" w:hint="default"/>
      <w:color w:val="666666"/>
      <w:sz w:val="14"/>
      <w:szCs w:val="14"/>
    </w:rPr>
  </w:style>
  <w:style w:type="paragraph" w:customStyle="1" w:styleId="seeall">
    <w:name w:val="seeall"/>
    <w:basedOn w:val="Normal"/>
    <w:qFormat/>
    <w:rsid w:val="007271CE"/>
    <w:pPr>
      <w:spacing w:before="100" w:beforeAutospacing="1" w:after="100" w:afterAutospacing="1"/>
    </w:pPr>
    <w:rPr>
      <w:rFonts w:eastAsia="Times New Roman"/>
      <w:sz w:val="24"/>
    </w:rPr>
  </w:style>
  <w:style w:type="character" w:customStyle="1" w:styleId="list-comma">
    <w:name w:val="list-comma"/>
    <w:basedOn w:val="DefaultParagraphFont"/>
    <w:rsid w:val="007271CE"/>
  </w:style>
  <w:style w:type="character" w:customStyle="1" w:styleId="livefyre-commentcount">
    <w:name w:val="livefyre-commentcount"/>
    <w:basedOn w:val="DefaultParagraphFont"/>
    <w:rsid w:val="007271CE"/>
  </w:style>
  <w:style w:type="character" w:customStyle="1" w:styleId="greenposchange">
    <w:name w:val="green_pos_change"/>
    <w:basedOn w:val="DefaultParagraphFont"/>
    <w:rsid w:val="007271CE"/>
  </w:style>
  <w:style w:type="character" w:customStyle="1" w:styleId="image-credit">
    <w:name w:val="image-credit"/>
    <w:basedOn w:val="DefaultParagraphFont"/>
    <w:rsid w:val="007271CE"/>
  </w:style>
  <w:style w:type="paragraph" w:customStyle="1" w:styleId="gascontcredit">
    <w:name w:val="gas_cont_credit"/>
    <w:basedOn w:val="Normal"/>
    <w:qFormat/>
    <w:rsid w:val="007271CE"/>
    <w:pPr>
      <w:spacing w:before="100" w:beforeAutospacing="1" w:after="100" w:afterAutospacing="1"/>
    </w:pPr>
    <w:rPr>
      <w:rFonts w:eastAsia="Times New Roman"/>
      <w:sz w:val="24"/>
    </w:rPr>
  </w:style>
  <w:style w:type="character" w:customStyle="1" w:styleId="althead">
    <w:name w:val="althead"/>
    <w:basedOn w:val="DefaultParagraphFont"/>
    <w:rsid w:val="007271CE"/>
  </w:style>
  <w:style w:type="character" w:customStyle="1" w:styleId="arbd1">
    <w:name w:val="arbd1"/>
    <w:basedOn w:val="DefaultParagraphFont"/>
    <w:rsid w:val="007271CE"/>
  </w:style>
  <w:style w:type="character" w:customStyle="1" w:styleId="unx">
    <w:name w:val="unx"/>
    <w:basedOn w:val="DefaultParagraphFont"/>
    <w:rsid w:val="007271CE"/>
  </w:style>
  <w:style w:type="character" w:customStyle="1" w:styleId="lrdctph">
    <w:name w:val="lr_dct_ph"/>
    <w:basedOn w:val="DefaultParagraphFont"/>
    <w:rsid w:val="007271CE"/>
  </w:style>
  <w:style w:type="character" w:customStyle="1" w:styleId="Styleunderline12pt">
    <w:name w:val="Style underline + 12 pt"/>
    <w:rsid w:val="007271CE"/>
    <w:rPr>
      <w:rFonts w:ascii="Times New Roman" w:hAnsi="Times New Roman"/>
      <w:bCs/>
      <w:sz w:val="20"/>
      <w:u w:val="single"/>
    </w:rPr>
  </w:style>
  <w:style w:type="character" w:customStyle="1" w:styleId="StyleUnderlineChar19pt">
    <w:name w:val="Style Underline Char1 + 9 pt"/>
    <w:basedOn w:val="UnderlineChar1"/>
    <w:rsid w:val="007271C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271C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271CE"/>
    <w:rPr>
      <w:rFonts w:ascii="Times New Roman" w:hAnsi="Times New Roman"/>
      <w:sz w:val="20"/>
      <w:u w:val="single"/>
      <w:lang w:val="en-US" w:eastAsia="en-US" w:bidi="ar-SA"/>
    </w:rPr>
  </w:style>
  <w:style w:type="paragraph" w:customStyle="1" w:styleId="StyleUnderline9pt10">
    <w:name w:val="Style Underline + 9 pt1"/>
    <w:qFormat/>
    <w:rsid w:val="007271C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271CE"/>
    <w:rPr>
      <w:sz w:val="20"/>
      <w:u w:val="single"/>
    </w:rPr>
  </w:style>
  <w:style w:type="character" w:customStyle="1" w:styleId="StyleUnderlineChar19pt2">
    <w:name w:val="Style Underline Char1 + 9 pt2"/>
    <w:basedOn w:val="UnderlineChar1"/>
    <w:rsid w:val="007271C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271C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271C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271CE"/>
    <w:rPr>
      <w:rFonts w:ascii="Times New Roman" w:hAnsi="Times New Roman"/>
      <w:b/>
      <w:bCs/>
      <w:sz w:val="20"/>
      <w:szCs w:val="24"/>
      <w:u w:val="single"/>
      <w:lang w:val="en-US" w:eastAsia="en-US" w:bidi="ar-SA"/>
    </w:rPr>
  </w:style>
  <w:style w:type="character" w:customStyle="1" w:styleId="content">
    <w:name w:val="content"/>
    <w:basedOn w:val="DefaultParagraphFont"/>
    <w:rsid w:val="007271CE"/>
  </w:style>
  <w:style w:type="character" w:customStyle="1" w:styleId="tagCharCharCharChar0">
    <w:name w:val="tag Char Char Char Char"/>
    <w:rsid w:val="007271CE"/>
    <w:rPr>
      <w:rFonts w:ascii="Georgia" w:eastAsia="Calibri" w:hAnsi="Georgia" w:cs="Calibri"/>
      <w:b/>
      <w:sz w:val="24"/>
    </w:rPr>
  </w:style>
  <w:style w:type="character" w:customStyle="1" w:styleId="3">
    <w:name w:val="3"/>
    <w:rsid w:val="007271CE"/>
    <w:rPr>
      <w:rFonts w:cs="Arial"/>
      <w:bCs/>
      <w:sz w:val="20"/>
      <w:u w:val="single"/>
      <w:lang w:val="en-US" w:eastAsia="en-US" w:bidi="ar-SA"/>
    </w:rPr>
  </w:style>
  <w:style w:type="paragraph" w:customStyle="1" w:styleId="EmphasisText">
    <w:name w:val="Emphasis Text"/>
    <w:basedOn w:val="UnderlinedText"/>
    <w:link w:val="EmphasisTextChar"/>
    <w:qFormat/>
    <w:rsid w:val="007271CE"/>
    <w:rPr>
      <w:rFonts w:ascii="Georgia" w:eastAsia="SimSun" w:hAnsi="Georgia"/>
      <w:sz w:val="24"/>
      <w:szCs w:val="22"/>
      <w:u w:val="single"/>
    </w:rPr>
  </w:style>
  <w:style w:type="character" w:customStyle="1" w:styleId="EmphasisTextChar">
    <w:name w:val="Emphasis Text Char"/>
    <w:link w:val="EmphasisText"/>
    <w:rsid w:val="007271CE"/>
    <w:rPr>
      <w:rFonts w:ascii="Georgia" w:eastAsia="SimSun" w:hAnsi="Georgia" w:cs="Arial"/>
      <w:b/>
      <w:sz w:val="24"/>
      <w:u w:val="single"/>
    </w:rPr>
  </w:style>
  <w:style w:type="character" w:customStyle="1" w:styleId="7">
    <w:name w:val="7"/>
    <w:rsid w:val="007271CE"/>
    <w:rPr>
      <w:rFonts w:cs="Arial"/>
      <w:bCs/>
      <w:sz w:val="20"/>
      <w:u w:val="single"/>
      <w:lang w:val="en-US" w:eastAsia="en-US" w:bidi="ar-SA"/>
    </w:rPr>
  </w:style>
  <w:style w:type="character" w:customStyle="1" w:styleId="StyleUnderlineChar19pt4">
    <w:name w:val="Style Underline Char1 + 9 pt4"/>
    <w:basedOn w:val="UnderlineChar1"/>
    <w:rsid w:val="007271CE"/>
    <w:rPr>
      <w:rFonts w:ascii="Times New Roman" w:hAnsi="Times New Roman"/>
      <w:sz w:val="20"/>
      <w:szCs w:val="24"/>
      <w:u w:val="single"/>
      <w:lang w:val="en-US" w:eastAsia="en-US" w:bidi="ar-SA"/>
    </w:rPr>
  </w:style>
  <w:style w:type="character" w:customStyle="1" w:styleId="StyleUnderlineChar19ptBold1">
    <w:name w:val="Style Underline Char1 + 9 pt Bold1"/>
    <w:rsid w:val="007271CE"/>
    <w:rPr>
      <w:rFonts w:ascii="Times New Roman" w:hAnsi="Times New Roman"/>
      <w:b/>
      <w:bCs/>
      <w:sz w:val="20"/>
      <w:szCs w:val="24"/>
      <w:u w:val="single"/>
      <w:lang w:val="en-US" w:eastAsia="en-US" w:bidi="ar-SA"/>
    </w:rPr>
  </w:style>
  <w:style w:type="character" w:customStyle="1" w:styleId="Style9ptUnderline3">
    <w:name w:val="Style 9 pt Underline3"/>
    <w:rsid w:val="007271CE"/>
    <w:rPr>
      <w:sz w:val="20"/>
      <w:u w:val="single"/>
    </w:rPr>
  </w:style>
  <w:style w:type="character" w:customStyle="1" w:styleId="Style9ptUnderline4">
    <w:name w:val="Style 9 pt Underline4"/>
    <w:rsid w:val="007271CE"/>
    <w:rPr>
      <w:sz w:val="20"/>
      <w:u w:val="single"/>
    </w:rPr>
  </w:style>
  <w:style w:type="character" w:customStyle="1" w:styleId="Styleunderline9ptBold">
    <w:name w:val="Style underline + 9 pt Bold"/>
    <w:rsid w:val="007271CE"/>
    <w:rPr>
      <w:b/>
      <w:bCs/>
      <w:sz w:val="20"/>
      <w:u w:val="single"/>
    </w:rPr>
  </w:style>
  <w:style w:type="character" w:customStyle="1" w:styleId="34">
    <w:name w:val="34"/>
    <w:rsid w:val="007271CE"/>
    <w:rPr>
      <w:rFonts w:ascii="Times New Roman" w:hAnsi="Times New Roman" w:cs="Arial"/>
      <w:bCs/>
      <w:sz w:val="20"/>
      <w:u w:val="single"/>
      <w:lang w:val="en-US" w:eastAsia="en-US" w:bidi="ar-SA"/>
    </w:rPr>
  </w:style>
  <w:style w:type="character" w:customStyle="1" w:styleId="45">
    <w:name w:val="45"/>
    <w:rsid w:val="007271CE"/>
    <w:rPr>
      <w:rFonts w:ascii="Times New Roman" w:hAnsi="Times New Roman" w:cs="Arial"/>
      <w:b/>
      <w:bCs/>
      <w:sz w:val="20"/>
      <w:u w:val="single"/>
      <w:lang w:val="en-US" w:eastAsia="en-US" w:bidi="ar-SA"/>
    </w:rPr>
  </w:style>
  <w:style w:type="character" w:customStyle="1" w:styleId="Style9ptUnderline5">
    <w:name w:val="Style 9 pt Underline5"/>
    <w:rsid w:val="007271CE"/>
    <w:rPr>
      <w:rFonts w:ascii="Times New Roman" w:hAnsi="Times New Roman"/>
      <w:sz w:val="20"/>
      <w:u w:val="single"/>
    </w:rPr>
  </w:style>
  <w:style w:type="character" w:customStyle="1" w:styleId="Style9ptBoldUnderline2">
    <w:name w:val="Style 9 pt Bold Underline2"/>
    <w:rsid w:val="007271C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271C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271CE"/>
    <w:rPr>
      <w:lang w:eastAsia="zh-CN"/>
    </w:rPr>
  </w:style>
  <w:style w:type="character" w:customStyle="1" w:styleId="StyleStyle49pt1Char">
    <w:name w:val="Style Style4 + 9 pt1 Char"/>
    <w:basedOn w:val="Style4Char"/>
    <w:link w:val="StyleStyle49pt1"/>
    <w:rsid w:val="007271CE"/>
    <w:rPr>
      <w:rFonts w:ascii="Arial" w:eastAsia="Times New Roman" w:hAnsi="Arial" w:cs="Arial"/>
      <w:u w:val="single"/>
      <w:lang w:eastAsia="zh-CN"/>
    </w:rPr>
  </w:style>
  <w:style w:type="paragraph" w:customStyle="1" w:styleId="StyleStyle49ptBold1">
    <w:name w:val="Style Style4 + 9 pt Bold1"/>
    <w:basedOn w:val="Style4"/>
    <w:link w:val="StyleStyle49ptBold1Char"/>
    <w:qFormat/>
    <w:rsid w:val="007271CE"/>
    <w:rPr>
      <w:rFonts w:eastAsiaTheme="minorHAnsi"/>
      <w:b/>
      <w:bCs/>
    </w:rPr>
  </w:style>
  <w:style w:type="character" w:customStyle="1" w:styleId="StyleStyle49ptBold1Char">
    <w:name w:val="Style Style4 + 9 pt Bold1 Char"/>
    <w:link w:val="StyleStyle49ptBold1"/>
    <w:rsid w:val="007271CE"/>
    <w:rPr>
      <w:rFonts w:ascii="Arial" w:hAnsi="Arial" w:cs="Arial"/>
      <w:b/>
      <w:bCs/>
      <w:u w:val="single"/>
    </w:rPr>
  </w:style>
  <w:style w:type="paragraph" w:customStyle="1" w:styleId="StyleStyle49pt2">
    <w:name w:val="Style Style4 + 9 pt2"/>
    <w:basedOn w:val="Style4"/>
    <w:link w:val="StyleStyle49pt2Char"/>
    <w:qFormat/>
    <w:rsid w:val="007271CE"/>
    <w:rPr>
      <w:lang w:eastAsia="zh-CN"/>
    </w:rPr>
  </w:style>
  <w:style w:type="character" w:customStyle="1" w:styleId="StyleStyle49pt2Char">
    <w:name w:val="Style Style4 + 9 pt2 Char"/>
    <w:basedOn w:val="Style4Char"/>
    <w:link w:val="StyleStyle49pt2"/>
    <w:rsid w:val="007271CE"/>
    <w:rPr>
      <w:rFonts w:ascii="Arial" w:eastAsia="Times New Roman" w:hAnsi="Arial" w:cs="Arial"/>
      <w:u w:val="single"/>
      <w:lang w:eastAsia="zh-CN"/>
    </w:rPr>
  </w:style>
  <w:style w:type="paragraph" w:customStyle="1" w:styleId="StyleStyle49ptBold2">
    <w:name w:val="Style Style4 + 9 pt Bold2"/>
    <w:basedOn w:val="Style4"/>
    <w:link w:val="StyleStyle49ptBold2Char"/>
    <w:qFormat/>
    <w:rsid w:val="007271CE"/>
    <w:rPr>
      <w:rFonts w:eastAsiaTheme="minorHAnsi"/>
      <w:b/>
      <w:bCs/>
    </w:rPr>
  </w:style>
  <w:style w:type="character" w:customStyle="1" w:styleId="StyleStyle49ptBold2Char">
    <w:name w:val="Style Style4 + 9 pt Bold2 Char"/>
    <w:link w:val="StyleStyle49ptBold2"/>
    <w:rsid w:val="007271CE"/>
    <w:rPr>
      <w:rFonts w:ascii="Arial" w:hAnsi="Arial" w:cs="Arial"/>
      <w:b/>
      <w:bCs/>
      <w:u w:val="single"/>
    </w:rPr>
  </w:style>
  <w:style w:type="character" w:customStyle="1" w:styleId="StyleArialNarrow9pt">
    <w:name w:val="Style Arial Narrow 9 pt"/>
    <w:rsid w:val="007271CE"/>
    <w:rPr>
      <w:rFonts w:ascii="Times New Roman" w:hAnsi="Times New Roman"/>
      <w:sz w:val="20"/>
    </w:rPr>
  </w:style>
  <w:style w:type="paragraph" w:customStyle="1" w:styleId="CiteBody">
    <w:name w:val="Cite Body"/>
    <w:basedOn w:val="Normal"/>
    <w:link w:val="CiteBodyChar"/>
    <w:qFormat/>
    <w:rsid w:val="007271CE"/>
    <w:rPr>
      <w:rFonts w:eastAsia="Calibri"/>
      <w:szCs w:val="16"/>
    </w:rPr>
  </w:style>
  <w:style w:type="paragraph" w:customStyle="1" w:styleId="CiteBold">
    <w:name w:val="Cite Bold"/>
    <w:basedOn w:val="CiteBody"/>
    <w:link w:val="CiteBoldChar"/>
    <w:qFormat/>
    <w:rsid w:val="007271CE"/>
    <w:rPr>
      <w:b/>
    </w:rPr>
  </w:style>
  <w:style w:type="character" w:customStyle="1" w:styleId="CiteBodyChar">
    <w:name w:val="Cite Body Char"/>
    <w:link w:val="CiteBody"/>
    <w:rsid w:val="007271CE"/>
    <w:rPr>
      <w:rFonts w:ascii="Arial" w:eastAsia="Calibri" w:hAnsi="Arial" w:cs="Arial"/>
      <w:szCs w:val="16"/>
    </w:rPr>
  </w:style>
  <w:style w:type="character" w:customStyle="1" w:styleId="CiteBoldChar">
    <w:name w:val="Cite Bold Char"/>
    <w:link w:val="CiteBold"/>
    <w:rsid w:val="007271CE"/>
    <w:rPr>
      <w:rFonts w:ascii="Arial" w:eastAsia="Calibri" w:hAnsi="Arial" w:cs="Arial"/>
      <w:b/>
      <w:szCs w:val="16"/>
    </w:rPr>
  </w:style>
  <w:style w:type="paragraph" w:customStyle="1" w:styleId="StyleCardBody11ptUnderline">
    <w:name w:val="Style Card Body + 11 pt Underline"/>
    <w:basedOn w:val="CardBody"/>
    <w:link w:val="StyleCardBody11ptUnderlineChar"/>
    <w:qFormat/>
    <w:rsid w:val="007271CE"/>
    <w:rPr>
      <w:rFonts w:eastAsia="Calibri"/>
      <w:sz w:val="20"/>
      <w:u w:val="single"/>
    </w:rPr>
  </w:style>
  <w:style w:type="character" w:customStyle="1" w:styleId="StyleCardBody11ptUnderlineChar">
    <w:name w:val="Style Card Body + 11 pt Underline Char"/>
    <w:link w:val="StyleCardBody11ptUnderline"/>
    <w:rsid w:val="007271CE"/>
    <w:rPr>
      <w:rFonts w:ascii="Arial" w:eastAsia="Calibri" w:hAnsi="Arial" w:cs="Arial"/>
      <w:sz w:val="20"/>
      <w:u w:val="single"/>
    </w:rPr>
  </w:style>
  <w:style w:type="character" w:customStyle="1" w:styleId="StyleUnderlineCharChar9pt2">
    <w:name w:val="Style Underline Char Char + 9 pt2"/>
    <w:basedOn w:val="DefaultParagraphFont"/>
    <w:rsid w:val="007271C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271C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271CE"/>
    <w:rPr>
      <w:b/>
      <w:bCs/>
      <w:sz w:val="20"/>
      <w:u w:val="single"/>
      <w:bdr w:val="single" w:sz="4" w:space="0" w:color="auto"/>
    </w:rPr>
  </w:style>
  <w:style w:type="character" w:customStyle="1" w:styleId="Style9ptUnderline7">
    <w:name w:val="Style 9 pt Underline7"/>
    <w:rsid w:val="007271CE"/>
    <w:rPr>
      <w:sz w:val="20"/>
      <w:u w:val="single"/>
    </w:rPr>
  </w:style>
  <w:style w:type="character" w:customStyle="1" w:styleId="Style9ptBoldUnderline3">
    <w:name w:val="Style 9 pt Bold Underline3"/>
    <w:rsid w:val="007271CE"/>
    <w:rPr>
      <w:b/>
      <w:bCs/>
      <w:sz w:val="20"/>
      <w:u w:val="single"/>
    </w:rPr>
  </w:style>
  <w:style w:type="character" w:customStyle="1" w:styleId="Style9ptUnderline8">
    <w:name w:val="Style 9 pt Underline8"/>
    <w:rsid w:val="007271CE"/>
    <w:rPr>
      <w:sz w:val="20"/>
      <w:u w:val="single"/>
    </w:rPr>
  </w:style>
  <w:style w:type="paragraph" w:customStyle="1" w:styleId="StyleStyle49pt5">
    <w:name w:val="Style Style4 + 9 pt5"/>
    <w:basedOn w:val="Style4"/>
    <w:link w:val="StyleStyle49pt5Char"/>
    <w:qFormat/>
    <w:rsid w:val="007271CE"/>
    <w:rPr>
      <w:lang w:eastAsia="zh-CN"/>
    </w:rPr>
  </w:style>
  <w:style w:type="character" w:customStyle="1" w:styleId="StyleStyle49pt5Char">
    <w:name w:val="Style Style4 + 9 pt5 Char"/>
    <w:basedOn w:val="Style4Char"/>
    <w:link w:val="StyleStyle49pt5"/>
    <w:rsid w:val="007271CE"/>
    <w:rPr>
      <w:rFonts w:ascii="Arial" w:eastAsia="Times New Roman" w:hAnsi="Arial" w:cs="Arial"/>
      <w:u w:val="single"/>
      <w:lang w:eastAsia="zh-CN"/>
    </w:rPr>
  </w:style>
  <w:style w:type="character" w:customStyle="1" w:styleId="66">
    <w:name w:val="66"/>
    <w:rsid w:val="007271CE"/>
    <w:rPr>
      <w:rFonts w:cs="Arial"/>
      <w:bCs/>
      <w:sz w:val="20"/>
      <w:u w:val="single"/>
      <w:lang w:val="en-US" w:eastAsia="en-US" w:bidi="ar-SA"/>
    </w:rPr>
  </w:style>
  <w:style w:type="character" w:customStyle="1" w:styleId="Style9ptUnderline9">
    <w:name w:val="Style 9 pt Underline9"/>
    <w:rsid w:val="007271CE"/>
    <w:rPr>
      <w:sz w:val="20"/>
      <w:u w:val="single"/>
    </w:rPr>
  </w:style>
  <w:style w:type="paragraph" w:customStyle="1" w:styleId="StyleStyle49ptBold5">
    <w:name w:val="Style Style4 + 9 pt Bold5"/>
    <w:basedOn w:val="Style4"/>
    <w:link w:val="StyleStyle49ptBold5Char"/>
    <w:qFormat/>
    <w:rsid w:val="007271CE"/>
    <w:rPr>
      <w:rFonts w:eastAsiaTheme="minorHAnsi"/>
      <w:b/>
      <w:bCs/>
    </w:rPr>
  </w:style>
  <w:style w:type="character" w:customStyle="1" w:styleId="StyleStyle49ptBold5Char">
    <w:name w:val="Style Style4 + 9 pt Bold5 Char"/>
    <w:link w:val="StyleStyle49ptBold5"/>
    <w:rsid w:val="007271CE"/>
    <w:rPr>
      <w:rFonts w:ascii="Arial" w:hAnsi="Arial" w:cs="Arial"/>
      <w:b/>
      <w:bCs/>
      <w:u w:val="single"/>
    </w:rPr>
  </w:style>
  <w:style w:type="character" w:customStyle="1" w:styleId="Style9ptBoldUnderline4">
    <w:name w:val="Style 9 pt Bold Underline4"/>
    <w:rsid w:val="007271CE"/>
    <w:rPr>
      <w:b/>
      <w:bCs/>
      <w:sz w:val="20"/>
      <w:u w:val="single"/>
    </w:rPr>
  </w:style>
  <w:style w:type="paragraph" w:customStyle="1" w:styleId="StyleStyle49pt7">
    <w:name w:val="Style Style4 + 9 pt7"/>
    <w:basedOn w:val="Style4"/>
    <w:link w:val="StyleStyle49pt7Char"/>
    <w:qFormat/>
    <w:rsid w:val="007271CE"/>
    <w:rPr>
      <w:lang w:eastAsia="zh-CN"/>
    </w:rPr>
  </w:style>
  <w:style w:type="character" w:customStyle="1" w:styleId="StyleStyle49pt7Char">
    <w:name w:val="Style Style4 + 9 pt7 Char"/>
    <w:basedOn w:val="Style4Char"/>
    <w:link w:val="StyleStyle49pt7"/>
    <w:rsid w:val="007271CE"/>
    <w:rPr>
      <w:rFonts w:ascii="Arial" w:eastAsia="Times New Roman" w:hAnsi="Arial" w:cs="Arial"/>
      <w:u w:val="single"/>
      <w:lang w:eastAsia="zh-CN"/>
    </w:rPr>
  </w:style>
  <w:style w:type="character" w:customStyle="1" w:styleId="titleblue14">
    <w:name w:val="titleblue14"/>
    <w:basedOn w:val="DefaultParagraphFont"/>
    <w:rsid w:val="007271CE"/>
  </w:style>
  <w:style w:type="paragraph" w:customStyle="1" w:styleId="FONT7">
    <w:name w:val="FONT 7"/>
    <w:qFormat/>
    <w:rsid w:val="007271C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271CE"/>
    <w:rPr>
      <w:rFonts w:eastAsiaTheme="minorHAnsi"/>
    </w:rPr>
  </w:style>
  <w:style w:type="paragraph" w:customStyle="1" w:styleId="StyleHeading2Underline">
    <w:name w:val="Style Heading 2 + Underline"/>
    <w:basedOn w:val="Heading2"/>
    <w:link w:val="StyleHeading2UnderlineChar"/>
    <w:qFormat/>
    <w:rsid w:val="007271C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271CE"/>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7271C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271CE"/>
    <w:rPr>
      <w:rFonts w:eastAsia="Calibri"/>
      <w:b/>
      <w:bCs/>
      <w:szCs w:val="24"/>
      <w:u w:val="single"/>
    </w:rPr>
  </w:style>
  <w:style w:type="paragraph" w:customStyle="1" w:styleId="StyleStyle49ptBold6">
    <w:name w:val="Style Style4 + 9 pt Bold6"/>
    <w:basedOn w:val="Style4"/>
    <w:link w:val="StyleStyle49ptBold6Char"/>
    <w:qFormat/>
    <w:rsid w:val="007271CE"/>
    <w:rPr>
      <w:rFonts w:eastAsiaTheme="minorHAnsi"/>
      <w:b/>
      <w:bCs/>
    </w:rPr>
  </w:style>
  <w:style w:type="character" w:customStyle="1" w:styleId="StyleStyle49ptBold6Char">
    <w:name w:val="Style Style4 + 9 pt Bold6 Char"/>
    <w:link w:val="StyleStyle49ptBold6"/>
    <w:rsid w:val="007271CE"/>
    <w:rPr>
      <w:rFonts w:ascii="Arial" w:hAnsi="Arial" w:cs="Arial"/>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271CE"/>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271CE"/>
    <w:rPr>
      <w:rFonts w:eastAsia="Calibri"/>
      <w:b/>
      <w:bCs/>
      <w:szCs w:val="24"/>
      <w:u w:val="single"/>
      <w:bdr w:val="single" w:sz="4" w:space="0" w:color="auto"/>
    </w:rPr>
  </w:style>
  <w:style w:type="character" w:customStyle="1" w:styleId="StyleUnderlineCharChar9pt3">
    <w:name w:val="Style Underline Char Char + 9 pt3"/>
    <w:basedOn w:val="DefaultParagraphFont"/>
    <w:rsid w:val="007271C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271CE"/>
    <w:rPr>
      <w:sz w:val="20"/>
      <w:u w:val="single"/>
    </w:rPr>
  </w:style>
  <w:style w:type="character" w:customStyle="1" w:styleId="textboldCharChar">
    <w:name w:val="text bold Char Char"/>
    <w:rsid w:val="007271CE"/>
    <w:rPr>
      <w:rFonts w:ascii="Georgia" w:eastAsia="Calibri" w:hAnsi="Georgia"/>
      <w:b/>
      <w:sz w:val="24"/>
      <w:u w:val="thick"/>
    </w:rPr>
  </w:style>
  <w:style w:type="character" w:customStyle="1" w:styleId="snapnoshots">
    <w:name w:val="snap_noshots"/>
    <w:basedOn w:val="DefaultParagraphFont"/>
    <w:rsid w:val="007271CE"/>
  </w:style>
  <w:style w:type="character" w:customStyle="1" w:styleId="blox-headline">
    <w:name w:val="blox-headline"/>
    <w:rsid w:val="007271CE"/>
  </w:style>
  <w:style w:type="character" w:customStyle="1" w:styleId="Heading2CharCharCharCharCharChar1CharChar">
    <w:name w:val="Heading 2 Char Char Char Char Char Char1 Char Char"/>
    <w:basedOn w:val="DefaultParagraphFont"/>
    <w:uiPriority w:val="99"/>
    <w:rsid w:val="007271CE"/>
    <w:rPr>
      <w:rFonts w:cs="Arial"/>
      <w:b/>
      <w:bCs/>
      <w:iCs/>
      <w:sz w:val="28"/>
      <w:lang w:val="en-US" w:eastAsia="en-US"/>
    </w:rPr>
  </w:style>
  <w:style w:type="character" w:customStyle="1" w:styleId="cat-date-line4">
    <w:name w:val="cat-date-line4"/>
    <w:basedOn w:val="DefaultParagraphFont"/>
    <w:rsid w:val="007271CE"/>
  </w:style>
  <w:style w:type="character" w:customStyle="1" w:styleId="articledate">
    <w:name w:val="articledate"/>
    <w:basedOn w:val="DefaultParagraphFont"/>
    <w:rsid w:val="007271CE"/>
  </w:style>
  <w:style w:type="character" w:customStyle="1" w:styleId="post-byline">
    <w:name w:val="post-byline"/>
    <w:basedOn w:val="DefaultParagraphFont"/>
    <w:rsid w:val="007271CE"/>
  </w:style>
  <w:style w:type="character" w:customStyle="1" w:styleId="metadate">
    <w:name w:val="meta_date"/>
    <w:basedOn w:val="DefaultParagraphFont"/>
    <w:rsid w:val="007271CE"/>
  </w:style>
  <w:style w:type="character" w:customStyle="1" w:styleId="fa">
    <w:name w:val="fa"/>
    <w:basedOn w:val="DefaultParagraphFont"/>
    <w:rsid w:val="007271CE"/>
  </w:style>
  <w:style w:type="character" w:customStyle="1" w:styleId="longname">
    <w:name w:val="longname"/>
    <w:basedOn w:val="DefaultParagraphFont"/>
    <w:rsid w:val="007271CE"/>
  </w:style>
  <w:style w:type="character" w:customStyle="1" w:styleId="echocontainer">
    <w:name w:val="echo_container"/>
    <w:basedOn w:val="DefaultParagraphFont"/>
    <w:rsid w:val="007271CE"/>
  </w:style>
  <w:style w:type="character" w:customStyle="1" w:styleId="comment-display">
    <w:name w:val="comment-display"/>
    <w:basedOn w:val="DefaultParagraphFont"/>
    <w:rsid w:val="007271CE"/>
  </w:style>
  <w:style w:type="paragraph" w:customStyle="1" w:styleId="comment-count-label">
    <w:name w:val="comment-count-label"/>
    <w:basedOn w:val="Normal"/>
    <w:qFormat/>
    <w:rsid w:val="007271CE"/>
    <w:pPr>
      <w:spacing w:before="100" w:beforeAutospacing="1" w:after="100" w:afterAutospacing="1"/>
    </w:pPr>
    <w:rPr>
      <w:rFonts w:ascii="Times" w:hAnsi="Times"/>
      <w:szCs w:val="20"/>
    </w:rPr>
  </w:style>
  <w:style w:type="character" w:customStyle="1" w:styleId="echo-counter">
    <w:name w:val="echo-counter"/>
    <w:basedOn w:val="DefaultParagraphFont"/>
    <w:rsid w:val="007271CE"/>
  </w:style>
  <w:style w:type="character" w:customStyle="1" w:styleId="discussion-policy">
    <w:name w:val="discussion-policy"/>
    <w:basedOn w:val="DefaultParagraphFont"/>
    <w:rsid w:val="007271CE"/>
  </w:style>
  <w:style w:type="character" w:customStyle="1" w:styleId="echo-apps-conversations-streamcaption">
    <w:name w:val="echo-apps-conversations-streamcaption"/>
    <w:basedOn w:val="DefaultParagraphFont"/>
    <w:rsid w:val="007271CE"/>
  </w:style>
  <w:style w:type="character" w:customStyle="1" w:styleId="echo-streamserver-controls-stream-item-text">
    <w:name w:val="echo-streamserver-controls-stream-item-text"/>
    <w:basedOn w:val="DefaultParagraphFont"/>
    <w:rsid w:val="007271CE"/>
  </w:style>
  <w:style w:type="character" w:customStyle="1" w:styleId="echo-streamserver-controls-facepile-more">
    <w:name w:val="echo-streamserver-controls-facepile-more"/>
    <w:basedOn w:val="DefaultParagraphFont"/>
    <w:rsid w:val="007271CE"/>
  </w:style>
  <w:style w:type="character" w:customStyle="1" w:styleId="echo-primaryfont">
    <w:name w:val="echo-primaryfont"/>
    <w:basedOn w:val="DefaultParagraphFont"/>
    <w:rsid w:val="007271CE"/>
  </w:style>
  <w:style w:type="character" w:customStyle="1" w:styleId="section">
    <w:name w:val="section"/>
    <w:basedOn w:val="DefaultParagraphFont"/>
    <w:rsid w:val="007271CE"/>
  </w:style>
  <w:style w:type="character" w:customStyle="1" w:styleId="wpsr-txt-headline">
    <w:name w:val="wpsr-txt-headline"/>
    <w:basedOn w:val="DefaultParagraphFont"/>
    <w:rsid w:val="007271CE"/>
  </w:style>
  <w:style w:type="character" w:customStyle="1" w:styleId="asset-metabar-author">
    <w:name w:val="asset-metabar-author"/>
    <w:basedOn w:val="DefaultParagraphFont"/>
    <w:rsid w:val="007271CE"/>
  </w:style>
  <w:style w:type="character" w:customStyle="1" w:styleId="asset-metabar-time">
    <w:name w:val="asset-metabar-time"/>
    <w:basedOn w:val="DefaultParagraphFont"/>
    <w:rsid w:val="007271CE"/>
  </w:style>
  <w:style w:type="character" w:customStyle="1" w:styleId="eza-dateline">
    <w:name w:val="eza-dateline"/>
    <w:basedOn w:val="DefaultParagraphFont"/>
    <w:rsid w:val="007271CE"/>
  </w:style>
  <w:style w:type="character" w:customStyle="1" w:styleId="eza-authors">
    <w:name w:val="eza-authors"/>
    <w:basedOn w:val="DefaultParagraphFont"/>
    <w:rsid w:val="007271CE"/>
  </w:style>
  <w:style w:type="character" w:customStyle="1" w:styleId="csmstaff">
    <w:name w:val="csm_staff"/>
    <w:basedOn w:val="DefaultParagraphFont"/>
    <w:rsid w:val="007271CE"/>
  </w:style>
  <w:style w:type="character" w:customStyle="1" w:styleId="article-timestamp">
    <w:name w:val="article-timestamp"/>
    <w:basedOn w:val="DefaultParagraphFont"/>
    <w:rsid w:val="007271CE"/>
  </w:style>
  <w:style w:type="character" w:customStyle="1" w:styleId="byline-text">
    <w:name w:val="byline-text"/>
    <w:basedOn w:val="DefaultParagraphFont"/>
    <w:rsid w:val="007271CE"/>
  </w:style>
  <w:style w:type="character" w:customStyle="1" w:styleId="slug-metadata-note">
    <w:name w:val="slug-metadata-note"/>
    <w:basedOn w:val="DefaultParagraphFont"/>
    <w:rsid w:val="007271CE"/>
  </w:style>
  <w:style w:type="character" w:customStyle="1" w:styleId="drop-capped">
    <w:name w:val="drop-capped"/>
    <w:basedOn w:val="DefaultParagraphFont"/>
    <w:rsid w:val="007271CE"/>
  </w:style>
  <w:style w:type="paragraph" w:customStyle="1" w:styleId="articleopinion-standfirst">
    <w:name w:val="articleopinion-standfirst"/>
    <w:basedOn w:val="Normal"/>
    <w:qFormat/>
    <w:rsid w:val="007271CE"/>
    <w:pPr>
      <w:spacing w:before="100" w:beforeAutospacing="1" w:after="100" w:afterAutospacing="1"/>
    </w:pPr>
    <w:rPr>
      <w:rFonts w:ascii="Times" w:hAnsi="Times"/>
      <w:szCs w:val="20"/>
    </w:rPr>
  </w:style>
  <w:style w:type="paragraph" w:customStyle="1" w:styleId="snippet">
    <w:name w:val="snippet"/>
    <w:basedOn w:val="Normal"/>
    <w:qFormat/>
    <w:rsid w:val="007271CE"/>
    <w:pPr>
      <w:spacing w:before="100" w:beforeAutospacing="1" w:after="100" w:afterAutospacing="1"/>
    </w:pPr>
    <w:rPr>
      <w:rFonts w:ascii="Times" w:hAnsi="Times"/>
      <w:szCs w:val="20"/>
    </w:rPr>
  </w:style>
  <w:style w:type="character" w:customStyle="1" w:styleId="thetitle">
    <w:name w:val="the_title"/>
    <w:basedOn w:val="DefaultParagraphFont"/>
    <w:rsid w:val="007271CE"/>
  </w:style>
  <w:style w:type="character" w:customStyle="1" w:styleId="rupee">
    <w:name w:val="rupee"/>
    <w:basedOn w:val="DefaultParagraphFont"/>
    <w:rsid w:val="007271CE"/>
  </w:style>
  <w:style w:type="character" w:customStyle="1" w:styleId="grey1">
    <w:name w:val="grey1"/>
    <w:basedOn w:val="DefaultParagraphFont"/>
    <w:rsid w:val="007271CE"/>
  </w:style>
  <w:style w:type="paragraph" w:customStyle="1" w:styleId="Pa13">
    <w:name w:val="Pa13"/>
    <w:basedOn w:val="Default"/>
    <w:next w:val="Default"/>
    <w:uiPriority w:val="99"/>
    <w:qFormat/>
    <w:rsid w:val="007271CE"/>
    <w:pPr>
      <w:spacing w:line="201" w:lineRule="atLeast"/>
    </w:pPr>
    <w:rPr>
      <w:rFonts w:eastAsiaTheme="minorEastAsia"/>
      <w:color w:val="auto"/>
    </w:rPr>
  </w:style>
  <w:style w:type="paragraph" w:customStyle="1" w:styleId="Pa9">
    <w:name w:val="Pa9"/>
    <w:basedOn w:val="Default"/>
    <w:next w:val="Default"/>
    <w:uiPriority w:val="99"/>
    <w:qFormat/>
    <w:rsid w:val="007271CE"/>
    <w:pPr>
      <w:spacing w:line="241" w:lineRule="atLeast"/>
    </w:pPr>
    <w:rPr>
      <w:rFonts w:ascii="Gill Sans" w:eastAsiaTheme="minorEastAsia" w:hAnsi="Gill Sans"/>
      <w:color w:val="auto"/>
    </w:rPr>
  </w:style>
  <w:style w:type="character" w:customStyle="1" w:styleId="bureau">
    <w:name w:val="bureau"/>
    <w:basedOn w:val="DefaultParagraphFont"/>
    <w:rsid w:val="007271CE"/>
  </w:style>
  <w:style w:type="character" w:customStyle="1" w:styleId="reporttitle">
    <w:name w:val="report_title"/>
    <w:basedOn w:val="DefaultParagraphFont"/>
    <w:rsid w:val="007271CE"/>
  </w:style>
  <w:style w:type="character" w:customStyle="1" w:styleId="documenttype-longreleases">
    <w:name w:val="document_type_-_long_releases"/>
    <w:basedOn w:val="DefaultParagraphFont"/>
    <w:rsid w:val="007271CE"/>
  </w:style>
  <w:style w:type="character" w:customStyle="1" w:styleId="alt-date">
    <w:name w:val="alt-date"/>
    <w:basedOn w:val="DefaultParagraphFont"/>
    <w:rsid w:val="007271CE"/>
  </w:style>
  <w:style w:type="character" w:customStyle="1" w:styleId="entry-byline">
    <w:name w:val="entry-byline"/>
    <w:basedOn w:val="DefaultParagraphFont"/>
    <w:rsid w:val="007271CE"/>
  </w:style>
  <w:style w:type="character" w:customStyle="1" w:styleId="taglinecontrib">
    <w:name w:val="tagline_contrib"/>
    <w:basedOn w:val="DefaultParagraphFont"/>
    <w:rsid w:val="007271CE"/>
  </w:style>
  <w:style w:type="character" w:customStyle="1" w:styleId="articledate0">
    <w:name w:val="article_date"/>
    <w:basedOn w:val="DefaultParagraphFont"/>
    <w:rsid w:val="007271CE"/>
  </w:style>
  <w:style w:type="paragraph" w:customStyle="1" w:styleId="hg-daily">
    <w:name w:val="hg-daily"/>
    <w:basedOn w:val="Normal"/>
    <w:qFormat/>
    <w:rsid w:val="007271CE"/>
    <w:pPr>
      <w:spacing w:before="100" w:beforeAutospacing="1" w:after="100" w:afterAutospacing="1"/>
    </w:pPr>
    <w:rPr>
      <w:rFonts w:ascii="Times" w:hAnsi="Times"/>
      <w:szCs w:val="20"/>
    </w:rPr>
  </w:style>
  <w:style w:type="paragraph" w:customStyle="1" w:styleId="buttonheading">
    <w:name w:val="buttonheading"/>
    <w:basedOn w:val="Normal"/>
    <w:qFormat/>
    <w:rsid w:val="007271CE"/>
    <w:pPr>
      <w:spacing w:before="100" w:beforeAutospacing="1" w:after="100" w:afterAutospacing="1"/>
    </w:pPr>
    <w:rPr>
      <w:rFonts w:ascii="Times" w:hAnsi="Times"/>
      <w:szCs w:val="20"/>
    </w:rPr>
  </w:style>
  <w:style w:type="character" w:customStyle="1" w:styleId="createdate">
    <w:name w:val="createdate"/>
    <w:basedOn w:val="DefaultParagraphFont"/>
    <w:rsid w:val="007271CE"/>
  </w:style>
  <w:style w:type="character" w:customStyle="1" w:styleId="text-label">
    <w:name w:val="text-label"/>
    <w:basedOn w:val="DefaultParagraphFont"/>
    <w:rsid w:val="007271CE"/>
  </w:style>
  <w:style w:type="paragraph" w:customStyle="1" w:styleId="TOC3Char">
    <w:name w:val="TOC 3 Char"/>
    <w:basedOn w:val="Normal"/>
    <w:next w:val="Normal"/>
    <w:qFormat/>
    <w:rsid w:val="007271CE"/>
    <w:rPr>
      <w:rFonts w:eastAsia="Times New Roman"/>
      <w:sz w:val="24"/>
      <w:szCs w:val="20"/>
    </w:rPr>
  </w:style>
  <w:style w:type="paragraph" w:customStyle="1" w:styleId="TOC1Char">
    <w:name w:val="TOC 1 Char"/>
    <w:basedOn w:val="Normal"/>
    <w:next w:val="Normal"/>
    <w:qFormat/>
    <w:rsid w:val="007271CE"/>
    <w:rPr>
      <w:rFonts w:eastAsia="Times New Roman"/>
      <w:b/>
      <w:sz w:val="24"/>
      <w:szCs w:val="20"/>
    </w:rPr>
  </w:style>
  <w:style w:type="paragraph" w:customStyle="1" w:styleId="ColorfulGrid-Accent11">
    <w:name w:val="Colorful Grid - Accent 11"/>
    <w:basedOn w:val="Normal"/>
    <w:next w:val="Normal"/>
    <w:uiPriority w:val="29"/>
    <w:qFormat/>
    <w:rsid w:val="007271CE"/>
    <w:pPr>
      <w:jc w:val="both"/>
    </w:pPr>
    <w:rPr>
      <w:rFonts w:eastAsia="Times New Roman"/>
      <w:i/>
      <w:iCs/>
      <w:color w:val="000000"/>
    </w:rPr>
  </w:style>
  <w:style w:type="character" w:customStyle="1" w:styleId="MediumGrid11">
    <w:name w:val="Medium Grid 11"/>
    <w:uiPriority w:val="99"/>
    <w:rsid w:val="007271CE"/>
    <w:rPr>
      <w:color w:val="808080"/>
    </w:rPr>
  </w:style>
  <w:style w:type="paragraph" w:customStyle="1" w:styleId="PlaceholderText2">
    <w:name w:val="Placeholder Text2"/>
    <w:basedOn w:val="Normal"/>
    <w:uiPriority w:val="99"/>
    <w:qFormat/>
    <w:rsid w:val="007271C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271CE"/>
    <w:pPr>
      <w:keepNext/>
      <w:tabs>
        <w:tab w:val="num" w:pos="1440"/>
      </w:tabs>
      <w:ind w:left="1800" w:hanging="360"/>
      <w:outlineLvl w:val="2"/>
    </w:pPr>
    <w:rPr>
      <w:rFonts w:eastAsia="MS Gothic"/>
      <w:sz w:val="24"/>
    </w:rPr>
  </w:style>
  <w:style w:type="paragraph" w:customStyle="1" w:styleId="LightList1">
    <w:name w:val="Light List1"/>
    <w:basedOn w:val="Normal"/>
    <w:qFormat/>
    <w:rsid w:val="007271CE"/>
    <w:pPr>
      <w:keepNext/>
      <w:tabs>
        <w:tab w:val="num" w:pos="2160"/>
      </w:tabs>
      <w:ind w:left="2520" w:hanging="360"/>
      <w:outlineLvl w:val="3"/>
    </w:pPr>
    <w:rPr>
      <w:rFonts w:eastAsia="MS Gothic"/>
      <w:sz w:val="24"/>
    </w:rPr>
  </w:style>
  <w:style w:type="paragraph" w:customStyle="1" w:styleId="LightGrid1">
    <w:name w:val="Light Grid1"/>
    <w:basedOn w:val="Normal"/>
    <w:qFormat/>
    <w:rsid w:val="007271C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271C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271CE"/>
    <w:pPr>
      <w:keepNext/>
      <w:tabs>
        <w:tab w:val="num" w:pos="4320"/>
      </w:tabs>
      <w:ind w:left="4680" w:hanging="360"/>
      <w:outlineLvl w:val="6"/>
    </w:pPr>
    <w:rPr>
      <w:rFonts w:eastAsia="MS Gothic"/>
      <w:sz w:val="24"/>
    </w:rPr>
  </w:style>
  <w:style w:type="paragraph" w:customStyle="1" w:styleId="MediumList11">
    <w:name w:val="Medium List 11"/>
    <w:basedOn w:val="Normal"/>
    <w:qFormat/>
    <w:rsid w:val="007271CE"/>
    <w:pPr>
      <w:keepNext/>
      <w:tabs>
        <w:tab w:val="num" w:pos="5040"/>
      </w:tabs>
      <w:ind w:left="5400" w:hanging="360"/>
      <w:outlineLvl w:val="7"/>
    </w:pPr>
    <w:rPr>
      <w:rFonts w:eastAsia="MS Gothic"/>
      <w:sz w:val="24"/>
    </w:rPr>
  </w:style>
  <w:style w:type="paragraph" w:customStyle="1" w:styleId="MediumList21">
    <w:name w:val="Medium List 21"/>
    <w:basedOn w:val="Normal"/>
    <w:qFormat/>
    <w:rsid w:val="007271CE"/>
    <w:pPr>
      <w:keepNext/>
      <w:tabs>
        <w:tab w:val="num" w:pos="5760"/>
      </w:tabs>
      <w:ind w:left="6120" w:hanging="360"/>
      <w:outlineLvl w:val="8"/>
    </w:pPr>
    <w:rPr>
      <w:rFonts w:eastAsia="MS Gothic"/>
      <w:sz w:val="24"/>
    </w:rPr>
  </w:style>
  <w:style w:type="paragraph" w:customStyle="1" w:styleId="bylinejb">
    <w:name w:val="bylinejb"/>
    <w:basedOn w:val="Normal"/>
    <w:qFormat/>
    <w:rsid w:val="007271CE"/>
    <w:pPr>
      <w:spacing w:before="100" w:beforeAutospacing="1" w:after="100" w:afterAutospacing="1"/>
    </w:pPr>
    <w:rPr>
      <w:rFonts w:ascii="Times" w:hAnsi="Times"/>
      <w:szCs w:val="20"/>
    </w:rPr>
  </w:style>
  <w:style w:type="paragraph" w:customStyle="1" w:styleId="bylineaffiliation">
    <w:name w:val="bylineaffiliation"/>
    <w:basedOn w:val="Normal"/>
    <w:qFormat/>
    <w:rsid w:val="007271CE"/>
    <w:pPr>
      <w:spacing w:before="100" w:beforeAutospacing="1" w:after="100" w:afterAutospacing="1"/>
    </w:pPr>
    <w:rPr>
      <w:rFonts w:ascii="Times" w:hAnsi="Times"/>
      <w:szCs w:val="20"/>
    </w:rPr>
  </w:style>
  <w:style w:type="character" w:customStyle="1" w:styleId="s1">
    <w:name w:val="s1"/>
    <w:basedOn w:val="DefaultParagraphFont"/>
    <w:rsid w:val="007271CE"/>
  </w:style>
  <w:style w:type="character" w:customStyle="1" w:styleId="action-menu-toggled-item">
    <w:name w:val="action-menu-toggled-item"/>
    <w:basedOn w:val="DefaultParagraphFont"/>
    <w:rsid w:val="007271CE"/>
    <w:rPr>
      <w:rFonts w:ascii="Times New Roman" w:hAnsi="Times New Roman"/>
    </w:rPr>
  </w:style>
  <w:style w:type="character" w:customStyle="1" w:styleId="1Tag">
    <w:name w:val="1) Tag"/>
    <w:rsid w:val="007271C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271C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271C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271C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271C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271C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271CE"/>
    <w:rPr>
      <w:rFonts w:ascii="Arial" w:eastAsia="Times New Roman" w:hAnsi="Arial" w:cs="Arial"/>
      <w:b/>
      <w:caps/>
      <w:sz w:val="40"/>
      <w:szCs w:val="40"/>
    </w:rPr>
  </w:style>
  <w:style w:type="paragraph" w:customStyle="1" w:styleId="Strikethrough0">
    <w:name w:val="Strikethrough"/>
    <w:basedOn w:val="Normal"/>
    <w:link w:val="StrikethroughChar"/>
    <w:qFormat/>
    <w:rsid w:val="007271CE"/>
    <w:rPr>
      <w:strike/>
    </w:rPr>
  </w:style>
  <w:style w:type="character" w:customStyle="1" w:styleId="StrikethroughChar">
    <w:name w:val="Strikethrough Char"/>
    <w:basedOn w:val="DefaultParagraphFont"/>
    <w:link w:val="Strikethrough0"/>
    <w:rsid w:val="007271CE"/>
    <w:rPr>
      <w:rFonts w:ascii="Arial" w:hAnsi="Arial" w:cs="Arial"/>
      <w:strike/>
    </w:rPr>
  </w:style>
  <w:style w:type="character" w:styleId="SubtleReference">
    <w:name w:val="Subtle Reference"/>
    <w:basedOn w:val="DefaultParagraphFont"/>
    <w:uiPriority w:val="31"/>
    <w:qFormat/>
    <w:rsid w:val="007271C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271CE"/>
    <w:rPr>
      <w:rFonts w:asciiTheme="minorHAnsi" w:hAnsiTheme="minorHAnsi"/>
      <w:bCs/>
      <w:sz w:val="16"/>
    </w:rPr>
  </w:style>
  <w:style w:type="character" w:customStyle="1" w:styleId="BoxBoldUnderline">
    <w:name w:val="Box Bold Underline"/>
    <w:rsid w:val="007271C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271CE"/>
    <w:rPr>
      <w:rFonts w:eastAsia="Times New Roman"/>
      <w:sz w:val="24"/>
    </w:rPr>
  </w:style>
  <w:style w:type="character" w:customStyle="1" w:styleId="NormalF6Char">
    <w:name w:val="Normal F6 Char"/>
    <w:link w:val="NormalF6"/>
    <w:rsid w:val="007271CE"/>
    <w:rPr>
      <w:rFonts w:ascii="Arial" w:eastAsia="Times New Roman" w:hAnsi="Arial" w:cs="Arial"/>
      <w:sz w:val="24"/>
    </w:rPr>
  </w:style>
  <w:style w:type="paragraph" w:customStyle="1" w:styleId="TagNew">
    <w:name w:val="Tag New"/>
    <w:qFormat/>
    <w:rsid w:val="007271CE"/>
    <w:pPr>
      <w:spacing w:after="0" w:line="240" w:lineRule="auto"/>
    </w:pPr>
    <w:rPr>
      <w:rFonts w:ascii="Times New Roman" w:eastAsiaTheme="minorEastAsia" w:hAnsi="Times New Roman" w:cs="Times New Roman"/>
      <w:b/>
      <w:sz w:val="24"/>
      <w:szCs w:val="20"/>
    </w:rPr>
  </w:style>
  <w:style w:type="character" w:customStyle="1" w:styleId="moretop">
    <w:name w:val="more_top"/>
    <w:rsid w:val="007271CE"/>
  </w:style>
  <w:style w:type="paragraph" w:customStyle="1" w:styleId="TagNew0">
    <w:name w:val="Tag_New"/>
    <w:qFormat/>
    <w:rsid w:val="007271C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271C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7271C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271C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271CE"/>
  </w:style>
  <w:style w:type="character" w:customStyle="1" w:styleId="yshortcutscs4-ndcor">
    <w:name w:val="yshortcuts cs4-ndcor"/>
    <w:rsid w:val="007271CE"/>
  </w:style>
  <w:style w:type="character" w:customStyle="1" w:styleId="price">
    <w:name w:val="price"/>
    <w:rsid w:val="007271CE"/>
  </w:style>
  <w:style w:type="character" w:customStyle="1" w:styleId="price-change">
    <w:name w:val="price-change"/>
    <w:rsid w:val="007271CE"/>
  </w:style>
  <w:style w:type="character" w:customStyle="1" w:styleId="percent-change">
    <w:name w:val="percent-change"/>
    <w:rsid w:val="007271CE"/>
  </w:style>
  <w:style w:type="character" w:customStyle="1" w:styleId="bibfont">
    <w:name w:val="bibfont"/>
    <w:rsid w:val="007271CE"/>
    <w:rPr>
      <w:rFonts w:cs="Times New Roman"/>
    </w:rPr>
  </w:style>
  <w:style w:type="paragraph" w:customStyle="1" w:styleId="underlined1">
    <w:name w:val="underlined1"/>
    <w:next w:val="Normal"/>
    <w:autoRedefine/>
    <w:qFormat/>
    <w:rsid w:val="007271C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271CE"/>
    <w:pPr>
      <w:ind w:left="0"/>
    </w:pPr>
    <w:rPr>
      <w:rFonts w:eastAsia="Times New Roman"/>
      <w:b/>
      <w:color w:val="auto"/>
      <w:sz w:val="24"/>
      <w:szCs w:val="24"/>
    </w:rPr>
  </w:style>
  <w:style w:type="character" w:customStyle="1" w:styleId="SourceBoldedChar">
    <w:name w:val="Source Bolded Char"/>
    <w:link w:val="SourceBolded"/>
    <w:rsid w:val="007271CE"/>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7271CE"/>
    <w:rPr>
      <w:rFonts w:eastAsia="Calibri"/>
      <w:sz w:val="16"/>
      <w:szCs w:val="20"/>
      <w:lang w:val="x-none" w:eastAsia="x-none"/>
    </w:rPr>
  </w:style>
  <w:style w:type="character" w:customStyle="1" w:styleId="CardDownSizeChar">
    <w:name w:val="CardDownSize Char"/>
    <w:link w:val="CardDownSize"/>
    <w:rsid w:val="007271CE"/>
    <w:rPr>
      <w:rFonts w:ascii="Arial" w:eastAsia="Calibri" w:hAnsi="Arial" w:cs="Arial"/>
      <w:sz w:val="16"/>
      <w:szCs w:val="20"/>
      <w:lang w:val="x-none" w:eastAsia="x-none"/>
    </w:rPr>
  </w:style>
  <w:style w:type="character" w:customStyle="1" w:styleId="sectiontitle">
    <w:name w:val="sectiontitle"/>
    <w:basedOn w:val="DefaultParagraphFont"/>
    <w:rsid w:val="007271CE"/>
  </w:style>
  <w:style w:type="character" w:customStyle="1" w:styleId="leveluptitle">
    <w:name w:val="leveluptitle"/>
    <w:basedOn w:val="DefaultParagraphFont"/>
    <w:rsid w:val="007271CE"/>
  </w:style>
  <w:style w:type="character" w:customStyle="1" w:styleId="Irrelevant6fontChar">
    <w:name w:val="Irrelevant (6 font) Char"/>
    <w:basedOn w:val="DefaultParagraphFont"/>
    <w:link w:val="Irrelevant6font"/>
    <w:rsid w:val="007271CE"/>
    <w:rPr>
      <w:rFonts w:ascii="Arial" w:eastAsia="Calibri" w:hAnsi="Arial" w:cs="Arial"/>
      <w:sz w:val="12"/>
      <w:szCs w:val="12"/>
    </w:rPr>
  </w:style>
  <w:style w:type="paragraph" w:customStyle="1" w:styleId="Non-NavPanelTag">
    <w:name w:val="Non-Nav Panel Tag"/>
    <w:basedOn w:val="Normal"/>
    <w:qFormat/>
    <w:rsid w:val="007271CE"/>
    <w:rPr>
      <w:b/>
      <w:sz w:val="26"/>
    </w:rPr>
  </w:style>
  <w:style w:type="character" w:customStyle="1" w:styleId="Hyperlink3">
    <w:name w:val="Hyperlink.3"/>
    <w:basedOn w:val="DefaultParagraphFont"/>
    <w:rsid w:val="007271CE"/>
    <w:rPr>
      <w:sz w:val="18"/>
      <w:szCs w:val="18"/>
    </w:rPr>
  </w:style>
  <w:style w:type="character" w:customStyle="1" w:styleId="Hyperlink40">
    <w:name w:val="Hyperlink.4"/>
    <w:basedOn w:val="DefaultParagraphFont"/>
    <w:rsid w:val="007271CE"/>
    <w:rPr>
      <w:sz w:val="18"/>
      <w:szCs w:val="18"/>
    </w:rPr>
  </w:style>
  <w:style w:type="character" w:customStyle="1" w:styleId="SmallCharChar">
    <w:name w:val="Small Char Char"/>
    <w:basedOn w:val="DefaultParagraphFont"/>
    <w:rsid w:val="007271CE"/>
    <w:rPr>
      <w:sz w:val="17"/>
      <w:szCs w:val="24"/>
      <w:lang w:val="en-US" w:eastAsia="en-US" w:bidi="ar-SA"/>
    </w:rPr>
  </w:style>
  <w:style w:type="paragraph" w:customStyle="1" w:styleId="TagsFutura">
    <w:name w:val="TagsFutura"/>
    <w:basedOn w:val="Normal"/>
    <w:next w:val="Heading3"/>
    <w:qFormat/>
    <w:rsid w:val="007271CE"/>
    <w:rPr>
      <w:rFonts w:ascii="Futura" w:eastAsia="Times" w:hAnsi="Futura"/>
      <w:b/>
      <w:caps/>
      <w:sz w:val="18"/>
      <w:szCs w:val="20"/>
    </w:rPr>
  </w:style>
  <w:style w:type="paragraph" w:customStyle="1" w:styleId="DebateTag0">
    <w:name w:val="DebateTag"/>
    <w:basedOn w:val="Normal"/>
    <w:qFormat/>
    <w:rsid w:val="007271CE"/>
    <w:rPr>
      <w:rFonts w:eastAsia="Calibri"/>
      <w:b/>
    </w:rPr>
  </w:style>
  <w:style w:type="paragraph" w:customStyle="1" w:styleId="StyleHeading4TagNotBold">
    <w:name w:val="Style Heading 4Tag + Not Bold"/>
    <w:basedOn w:val="Heading4"/>
    <w:qFormat/>
    <w:rsid w:val="007271CE"/>
    <w:rPr>
      <w:iCs w:val="0"/>
    </w:rPr>
  </w:style>
  <w:style w:type="paragraph" w:customStyle="1" w:styleId="Aa">
    <w:name w:val="A"/>
    <w:basedOn w:val="Default"/>
    <w:next w:val="Default"/>
    <w:qFormat/>
    <w:rsid w:val="007271CE"/>
    <w:rPr>
      <w:color w:val="auto"/>
      <w:lang w:bidi="en-US"/>
    </w:rPr>
  </w:style>
  <w:style w:type="character" w:customStyle="1" w:styleId="ac">
    <w:name w:val="••••"/>
    <w:rsid w:val="007271CE"/>
    <w:rPr>
      <w:color w:val="000000"/>
    </w:rPr>
  </w:style>
  <w:style w:type="character" w:customStyle="1" w:styleId="UnderlineBox">
    <w:name w:val="Underline + Box"/>
    <w:uiPriority w:val="1"/>
    <w:qFormat/>
    <w:rsid w:val="007271CE"/>
    <w:rPr>
      <w:rFonts w:ascii="Georgia" w:hAnsi="Georgia"/>
      <w:b w:val="0"/>
      <w:sz w:val="22"/>
      <w:u w:val="single"/>
      <w:bdr w:val="single" w:sz="4" w:space="0" w:color="auto"/>
    </w:rPr>
  </w:style>
  <w:style w:type="character" w:customStyle="1" w:styleId="CharacterStyle14">
    <w:name w:val="Character Style 14"/>
    <w:rsid w:val="007271CE"/>
    <w:rPr>
      <w:sz w:val="30"/>
      <w:szCs w:val="30"/>
    </w:rPr>
  </w:style>
  <w:style w:type="character" w:customStyle="1" w:styleId="CharacterStyle13">
    <w:name w:val="Character Style 13"/>
    <w:rsid w:val="007271CE"/>
    <w:rPr>
      <w:i/>
      <w:iCs/>
      <w:sz w:val="17"/>
      <w:szCs w:val="17"/>
    </w:rPr>
  </w:style>
  <w:style w:type="character" w:customStyle="1" w:styleId="CardsNotUnderlined">
    <w:name w:val="Cards Not Underlined"/>
    <w:rsid w:val="007271CE"/>
    <w:rPr>
      <w:rFonts w:ascii="Times New Roman" w:hAnsi="Times New Roman"/>
      <w:sz w:val="16"/>
    </w:rPr>
  </w:style>
  <w:style w:type="character" w:customStyle="1" w:styleId="a14">
    <w:name w:val="a1"/>
    <w:rsid w:val="007271CE"/>
    <w:rPr>
      <w:color w:val="008000"/>
    </w:rPr>
  </w:style>
  <w:style w:type="paragraph" w:customStyle="1" w:styleId="Repeatblockheading0">
    <w:name w:val="Repeat block heading"/>
    <w:basedOn w:val="Normal"/>
    <w:qFormat/>
    <w:rsid w:val="007271C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271CE"/>
  </w:style>
  <w:style w:type="character" w:customStyle="1" w:styleId="hps">
    <w:name w:val="hps"/>
    <w:rsid w:val="007271CE"/>
  </w:style>
  <w:style w:type="paragraph" w:customStyle="1" w:styleId="TashmaHeader2">
    <w:name w:val="Tashma_Header2"/>
    <w:basedOn w:val="Heading2"/>
    <w:uiPriority w:val="99"/>
    <w:qFormat/>
    <w:rsid w:val="007271CE"/>
    <w:pPr>
      <w:spacing w:after="160"/>
    </w:pPr>
    <w:rPr>
      <w:rFonts w:eastAsia="SimSun" w:cstheme="minorBidi"/>
      <w:sz w:val="28"/>
    </w:rPr>
  </w:style>
  <w:style w:type="paragraph" w:customStyle="1" w:styleId="TashmaHeading1">
    <w:name w:val="Tashma_Heading1"/>
    <w:basedOn w:val="Heading1"/>
    <w:uiPriority w:val="99"/>
    <w:qFormat/>
    <w:rsid w:val="007271C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271CE"/>
    <w:rPr>
      <w:rFonts w:cs="Calibri"/>
    </w:rPr>
  </w:style>
  <w:style w:type="paragraph" w:customStyle="1" w:styleId="CitationCharCharCharCharCharCharChar">
    <w:name w:val="Citation Char Char Char Char Char Char Char"/>
    <w:basedOn w:val="Normal"/>
    <w:link w:val="CitationCharCharCharCharCharCharCharChar"/>
    <w:qFormat/>
    <w:rsid w:val="007271CE"/>
    <w:pPr>
      <w:ind w:left="1440" w:right="1440"/>
    </w:pPr>
    <w:rPr>
      <w:rFonts w:asciiTheme="minorHAnsi" w:hAnsiTheme="minorHAnsi" w:cs="Calibri"/>
    </w:rPr>
  </w:style>
  <w:style w:type="paragraph" w:customStyle="1" w:styleId="BodyText312">
    <w:name w:val="Body Text 31"/>
    <w:basedOn w:val="Normal"/>
    <w:next w:val="BodyText3"/>
    <w:unhideWhenUsed/>
    <w:qFormat/>
    <w:rsid w:val="007271CE"/>
    <w:pPr>
      <w:spacing w:after="120"/>
    </w:pPr>
    <w:rPr>
      <w:bCs/>
      <w:color w:val="000000"/>
    </w:rPr>
  </w:style>
  <w:style w:type="paragraph" w:customStyle="1" w:styleId="BodyText210">
    <w:name w:val="Body Text 21"/>
    <w:basedOn w:val="Normal"/>
    <w:next w:val="BodyText2"/>
    <w:unhideWhenUsed/>
    <w:qFormat/>
    <w:rsid w:val="007271CE"/>
    <w:pPr>
      <w:spacing w:after="120" w:line="480" w:lineRule="auto"/>
    </w:pPr>
    <w:rPr>
      <w:sz w:val="12"/>
    </w:rPr>
  </w:style>
  <w:style w:type="paragraph" w:customStyle="1" w:styleId="BodyTextIndent1">
    <w:name w:val="Body Text Indent1"/>
    <w:basedOn w:val="Normal"/>
    <w:next w:val="BodyTextIndent"/>
    <w:unhideWhenUsed/>
    <w:qFormat/>
    <w:rsid w:val="007271CE"/>
    <w:pPr>
      <w:spacing w:after="120"/>
      <w:ind w:left="360"/>
    </w:pPr>
    <w:rPr>
      <w:sz w:val="16"/>
    </w:rPr>
  </w:style>
  <w:style w:type="paragraph" w:customStyle="1" w:styleId="BodyTextIndent31">
    <w:name w:val="Body Text Indent 31"/>
    <w:basedOn w:val="Normal"/>
    <w:next w:val="BodyTextIndent3"/>
    <w:semiHidden/>
    <w:unhideWhenUsed/>
    <w:qFormat/>
    <w:rsid w:val="007271CE"/>
    <w:pPr>
      <w:spacing w:after="120"/>
      <w:ind w:left="360"/>
    </w:pPr>
    <w:rPr>
      <w:sz w:val="14"/>
    </w:rPr>
  </w:style>
  <w:style w:type="paragraph" w:customStyle="1" w:styleId="z-BottomofForm1">
    <w:name w:val="z-Bottom of Form1"/>
    <w:basedOn w:val="Normal"/>
    <w:next w:val="Normal"/>
    <w:hidden/>
    <w:unhideWhenUsed/>
    <w:qFormat/>
    <w:rsid w:val="007271C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271CE"/>
    <w:pPr>
      <w:spacing w:before="100" w:beforeAutospacing="1" w:after="100" w:afterAutospacing="1"/>
    </w:pPr>
    <w:rPr>
      <w:rFonts w:eastAsia="Times New Roman"/>
      <w:sz w:val="24"/>
    </w:rPr>
  </w:style>
  <w:style w:type="paragraph" w:customStyle="1" w:styleId="cptchblock">
    <w:name w:val="cptch_block"/>
    <w:basedOn w:val="Normal"/>
    <w:qFormat/>
    <w:rsid w:val="007271CE"/>
    <w:pPr>
      <w:spacing w:before="100" w:beforeAutospacing="1" w:after="100" w:afterAutospacing="1"/>
    </w:pPr>
    <w:rPr>
      <w:rFonts w:eastAsia="Times New Roman"/>
      <w:sz w:val="24"/>
    </w:rPr>
  </w:style>
  <w:style w:type="paragraph" w:customStyle="1" w:styleId="publisheddate">
    <w:name w:val="published_date"/>
    <w:basedOn w:val="Normal"/>
    <w:qFormat/>
    <w:rsid w:val="007271C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271CE"/>
    <w:rPr>
      <w:sz w:val="24"/>
      <w:szCs w:val="24"/>
      <w:u w:val="thick"/>
    </w:rPr>
  </w:style>
  <w:style w:type="character" w:customStyle="1" w:styleId="BodyTextIndentChar2">
    <w:name w:val="Body Text Indent Char2"/>
    <w:basedOn w:val="DefaultParagraphFont"/>
    <w:uiPriority w:val="99"/>
    <w:semiHidden/>
    <w:rsid w:val="007271CE"/>
    <w:rPr>
      <w:rFonts w:ascii="Georgia" w:hAnsi="Georgia"/>
      <w:sz w:val="22"/>
      <w:szCs w:val="22"/>
    </w:rPr>
  </w:style>
  <w:style w:type="character" w:customStyle="1" w:styleId="BodyText2Char2">
    <w:name w:val="Body Text 2 Char2"/>
    <w:basedOn w:val="DefaultParagraphFont"/>
    <w:uiPriority w:val="99"/>
    <w:semiHidden/>
    <w:rsid w:val="007271CE"/>
    <w:rPr>
      <w:rFonts w:ascii="Georgia" w:hAnsi="Georgia"/>
      <w:sz w:val="22"/>
      <w:szCs w:val="22"/>
    </w:rPr>
  </w:style>
  <w:style w:type="character" w:customStyle="1" w:styleId="BodyText3Char2">
    <w:name w:val="Body Text 3 Char2"/>
    <w:basedOn w:val="DefaultParagraphFont"/>
    <w:uiPriority w:val="99"/>
    <w:semiHidden/>
    <w:rsid w:val="007271CE"/>
    <w:rPr>
      <w:rFonts w:ascii="Georgia" w:hAnsi="Georgia"/>
      <w:sz w:val="16"/>
      <w:szCs w:val="16"/>
    </w:rPr>
  </w:style>
  <w:style w:type="character" w:customStyle="1" w:styleId="BodyTextIndent3Char2">
    <w:name w:val="Body Text Indent 3 Char2"/>
    <w:basedOn w:val="DefaultParagraphFont"/>
    <w:uiPriority w:val="99"/>
    <w:semiHidden/>
    <w:rsid w:val="007271CE"/>
    <w:rPr>
      <w:rFonts w:ascii="Georgia" w:hAnsi="Georgia"/>
      <w:sz w:val="16"/>
      <w:szCs w:val="16"/>
    </w:rPr>
  </w:style>
  <w:style w:type="character" w:customStyle="1" w:styleId="z-BottomofFormChar2">
    <w:name w:val="z-Bottom of Form Char2"/>
    <w:basedOn w:val="DefaultParagraphFont"/>
    <w:uiPriority w:val="99"/>
    <w:semiHidden/>
    <w:rsid w:val="007271C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271CE"/>
    <w:pPr>
      <w:ind w:left="0"/>
    </w:pPr>
    <w:rPr>
      <w:rFonts w:ascii="Garamond" w:eastAsia="Cambria" w:hAnsi="Garamond" w:cs="Calibri"/>
    </w:rPr>
  </w:style>
  <w:style w:type="character" w:customStyle="1" w:styleId="StyleHotRouteLatinGaramond10ptChar">
    <w:name w:val="Style Hot Route + (Latin) Garamond 10 pt Char"/>
    <w:basedOn w:val="DefaultParagraphFont"/>
    <w:link w:val="StyleHotRouteLatinGaramond10pt"/>
    <w:rsid w:val="007271CE"/>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7271CE"/>
    <w:pPr>
      <w:ind w:left="0"/>
    </w:pPr>
    <w:rPr>
      <w:rFonts w:ascii="Garamond" w:eastAsia="Cambria" w:hAnsi="Garamond" w:cs="Calibri"/>
      <w:u w:val="single"/>
    </w:rPr>
  </w:style>
  <w:style w:type="character" w:customStyle="1" w:styleId="StyleHotRouteLatinGaramond10ptUnderlineChar">
    <w:name w:val="Style Hot Route + (Latin) Garamond 10 pt Underline Char"/>
    <w:basedOn w:val="DefaultParagraphFont"/>
    <w:link w:val="StyleHotRouteLatinGaramond10ptUnderline"/>
    <w:rsid w:val="007271CE"/>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271CE"/>
  </w:style>
  <w:style w:type="character" w:customStyle="1" w:styleId="m5686307894942199640gmail-styleunderline">
    <w:name w:val="m_5686307894942199640gmail-styleunderline"/>
    <w:basedOn w:val="DefaultParagraphFont"/>
    <w:rsid w:val="007271CE"/>
  </w:style>
  <w:style w:type="paragraph" w:customStyle="1" w:styleId="Hyperlink2">
    <w:name w:val="Hyperlink2"/>
    <w:basedOn w:val="Normal"/>
    <w:qFormat/>
    <w:rsid w:val="007271C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7271C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271C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271C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271C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271CE"/>
    <w:rPr>
      <w:rFonts w:ascii="Times New Roman" w:eastAsia="SimSun" w:hAnsi="Times New Roman" w:cs="Times New Roman"/>
      <w:sz w:val="24"/>
      <w:szCs w:val="24"/>
      <w:lang w:eastAsia="zh-CN"/>
    </w:rPr>
  </w:style>
  <w:style w:type="character" w:customStyle="1" w:styleId="djhat-arrow">
    <w:name w:val="djhat-arrow"/>
    <w:basedOn w:val="DefaultParagraphFont"/>
    <w:rsid w:val="007271CE"/>
  </w:style>
  <w:style w:type="character" w:customStyle="1" w:styleId="mname">
    <w:name w:val="mname"/>
    <w:basedOn w:val="DefaultParagraphFont"/>
    <w:rsid w:val="007271CE"/>
  </w:style>
  <w:style w:type="character" w:customStyle="1" w:styleId="mvalue">
    <w:name w:val="mvalue"/>
    <w:basedOn w:val="DefaultParagraphFont"/>
    <w:rsid w:val="007271CE"/>
  </w:style>
  <w:style w:type="character" w:customStyle="1" w:styleId="mchange">
    <w:name w:val="mchange"/>
    <w:basedOn w:val="DefaultParagraphFont"/>
    <w:rsid w:val="007271CE"/>
  </w:style>
  <w:style w:type="character" w:customStyle="1" w:styleId="categoryaside">
    <w:name w:val="category__aside"/>
    <w:basedOn w:val="DefaultParagraphFont"/>
    <w:rsid w:val="007271CE"/>
  </w:style>
  <w:style w:type="character" w:customStyle="1" w:styleId="article-breadcrumb-wrapper">
    <w:name w:val="article-breadcrumb-wrapper"/>
    <w:basedOn w:val="DefaultParagraphFont"/>
    <w:rsid w:val="007271CE"/>
  </w:style>
  <w:style w:type="character" w:customStyle="1" w:styleId="commentscounticon">
    <w:name w:val="comments_count_icon"/>
    <w:basedOn w:val="DefaultParagraphFont"/>
    <w:rsid w:val="007271CE"/>
  </w:style>
  <w:style w:type="character" w:customStyle="1" w:styleId="comments-count-word">
    <w:name w:val="comments-count-word"/>
    <w:basedOn w:val="DefaultParagraphFont"/>
    <w:rsid w:val="007271CE"/>
  </w:style>
  <w:style w:type="character" w:customStyle="1" w:styleId="company-name-type">
    <w:name w:val="company-name-type"/>
    <w:basedOn w:val="DefaultParagraphFont"/>
    <w:rsid w:val="007271CE"/>
  </w:style>
  <w:style w:type="character" w:customStyle="1" w:styleId="nav-prevnext-lbl">
    <w:name w:val="nav-prevnext-lbl"/>
    <w:basedOn w:val="DefaultParagraphFont"/>
    <w:rsid w:val="007271CE"/>
  </w:style>
  <w:style w:type="character" w:customStyle="1" w:styleId="nav-prevnext-hed">
    <w:name w:val="nav-prevnext-hed"/>
    <w:basedOn w:val="DefaultParagraphFont"/>
    <w:rsid w:val="007271CE"/>
  </w:style>
  <w:style w:type="character" w:customStyle="1" w:styleId="readcomments">
    <w:name w:val="readcomments"/>
    <w:basedOn w:val="DefaultParagraphFont"/>
    <w:rsid w:val="007271CE"/>
  </w:style>
  <w:style w:type="character" w:customStyle="1" w:styleId="selected-edition">
    <w:name w:val="selected-edition"/>
    <w:basedOn w:val="DefaultParagraphFont"/>
    <w:rsid w:val="007271CE"/>
  </w:style>
  <w:style w:type="character" w:customStyle="1" w:styleId="rotate">
    <w:name w:val="rotate"/>
    <w:basedOn w:val="DefaultParagraphFont"/>
    <w:rsid w:val="007271CE"/>
  </w:style>
  <w:style w:type="paragraph" w:customStyle="1" w:styleId="column-name">
    <w:name w:val="column-name"/>
    <w:basedOn w:val="Normal"/>
    <w:qFormat/>
    <w:rsid w:val="007271C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271CE"/>
  </w:style>
  <w:style w:type="character" w:customStyle="1" w:styleId="m-765514100411602794gmail-style13ptbold">
    <w:name w:val="m_-765514100411602794gmail-style13ptbold"/>
    <w:basedOn w:val="DefaultParagraphFont"/>
    <w:rsid w:val="007271CE"/>
  </w:style>
  <w:style w:type="character" w:customStyle="1" w:styleId="m-765514100411602794gmail-styleunderline">
    <w:name w:val="m_-765514100411602794gmail-styleunderline"/>
    <w:basedOn w:val="DefaultParagraphFont"/>
    <w:rsid w:val="007271CE"/>
  </w:style>
  <w:style w:type="character" w:customStyle="1" w:styleId="FontStyle40">
    <w:name w:val="Font Style40"/>
    <w:basedOn w:val="DefaultParagraphFont"/>
    <w:uiPriority w:val="99"/>
    <w:rsid w:val="007271CE"/>
    <w:rPr>
      <w:rFonts w:ascii="Cambria" w:hAnsi="Cambria" w:cs="Cambria"/>
      <w:i/>
      <w:iCs/>
      <w:sz w:val="22"/>
      <w:szCs w:val="22"/>
    </w:rPr>
  </w:style>
  <w:style w:type="character" w:customStyle="1" w:styleId="FontStyle42">
    <w:name w:val="Font Style42"/>
    <w:basedOn w:val="DefaultParagraphFont"/>
    <w:uiPriority w:val="99"/>
    <w:rsid w:val="007271CE"/>
    <w:rPr>
      <w:rFonts w:ascii="Cambria" w:hAnsi="Cambria" w:cs="Cambria"/>
      <w:sz w:val="22"/>
      <w:szCs w:val="22"/>
    </w:rPr>
  </w:style>
  <w:style w:type="paragraph" w:customStyle="1" w:styleId="Style17">
    <w:name w:val="Style17"/>
    <w:basedOn w:val="Normal"/>
    <w:uiPriority w:val="99"/>
    <w:qFormat/>
    <w:rsid w:val="007271C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271C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271CE"/>
    <w:rPr>
      <w:rFonts w:ascii="Times New Roman" w:hAnsi="Times New Roman" w:cs="Times New Roman"/>
      <w:b/>
      <w:bCs/>
      <w:i/>
      <w:iCs/>
      <w:spacing w:val="-10"/>
      <w:sz w:val="18"/>
      <w:szCs w:val="18"/>
    </w:rPr>
  </w:style>
  <w:style w:type="character" w:customStyle="1" w:styleId="FontStyle370">
    <w:name w:val="Font Style370"/>
    <w:uiPriority w:val="99"/>
    <w:rsid w:val="007271CE"/>
    <w:rPr>
      <w:rFonts w:ascii="Cambria" w:hAnsi="Cambria" w:cs="Cambria"/>
      <w:b/>
      <w:bCs/>
      <w:spacing w:val="-10"/>
      <w:sz w:val="18"/>
      <w:szCs w:val="18"/>
    </w:rPr>
  </w:style>
  <w:style w:type="character" w:customStyle="1" w:styleId="FontStyle302">
    <w:name w:val="Font Style302"/>
    <w:uiPriority w:val="99"/>
    <w:rsid w:val="007271CE"/>
    <w:rPr>
      <w:rFonts w:ascii="Times New Roman" w:hAnsi="Times New Roman" w:cs="Times New Roman"/>
      <w:b/>
      <w:bCs/>
      <w:sz w:val="22"/>
      <w:szCs w:val="22"/>
    </w:rPr>
  </w:style>
  <w:style w:type="character" w:customStyle="1" w:styleId="FontStyle347">
    <w:name w:val="Font Style347"/>
    <w:uiPriority w:val="99"/>
    <w:rsid w:val="007271CE"/>
    <w:rPr>
      <w:rFonts w:ascii="Times New Roman" w:hAnsi="Times New Roman" w:cs="Times New Roman"/>
      <w:b/>
      <w:bCs/>
      <w:spacing w:val="-10"/>
      <w:sz w:val="20"/>
      <w:szCs w:val="20"/>
    </w:rPr>
  </w:style>
  <w:style w:type="paragraph" w:customStyle="1" w:styleId="Style27">
    <w:name w:val="Style27"/>
    <w:basedOn w:val="Normal"/>
    <w:uiPriority w:val="99"/>
    <w:qFormat/>
    <w:rsid w:val="007271C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271CE"/>
    <w:rPr>
      <w:rFonts w:ascii="Times New Roman" w:hAnsi="Times New Roman" w:cs="Times New Roman"/>
      <w:spacing w:val="-10"/>
      <w:sz w:val="18"/>
      <w:szCs w:val="18"/>
    </w:rPr>
  </w:style>
  <w:style w:type="character" w:customStyle="1" w:styleId="FontStyle312">
    <w:name w:val="Font Style312"/>
    <w:uiPriority w:val="99"/>
    <w:rsid w:val="007271CE"/>
    <w:rPr>
      <w:rFonts w:ascii="Times New Roman" w:hAnsi="Times New Roman" w:cs="Times New Roman"/>
      <w:b/>
      <w:bCs/>
      <w:spacing w:val="-10"/>
      <w:sz w:val="16"/>
      <w:szCs w:val="16"/>
    </w:rPr>
  </w:style>
  <w:style w:type="character" w:customStyle="1" w:styleId="FontStyle346">
    <w:name w:val="Font Style346"/>
    <w:uiPriority w:val="99"/>
    <w:rsid w:val="007271CE"/>
    <w:rPr>
      <w:rFonts w:ascii="Times New Roman" w:hAnsi="Times New Roman" w:cs="Times New Roman"/>
      <w:b/>
      <w:bCs/>
      <w:spacing w:val="-10"/>
      <w:sz w:val="18"/>
      <w:szCs w:val="18"/>
    </w:rPr>
  </w:style>
  <w:style w:type="character" w:customStyle="1" w:styleId="FontStyle330">
    <w:name w:val="Font Style330"/>
    <w:uiPriority w:val="99"/>
    <w:rsid w:val="007271CE"/>
    <w:rPr>
      <w:rFonts w:ascii="Times New Roman" w:hAnsi="Times New Roman" w:cs="Times New Roman"/>
      <w:b/>
      <w:bCs/>
      <w:sz w:val="16"/>
      <w:szCs w:val="16"/>
    </w:rPr>
  </w:style>
  <w:style w:type="character" w:customStyle="1" w:styleId="FontStyle372">
    <w:name w:val="Font Style372"/>
    <w:uiPriority w:val="99"/>
    <w:rsid w:val="007271CE"/>
    <w:rPr>
      <w:rFonts w:ascii="Times New Roman" w:hAnsi="Times New Roman" w:cs="Times New Roman"/>
      <w:b/>
      <w:bCs/>
      <w:sz w:val="16"/>
      <w:szCs w:val="16"/>
    </w:rPr>
  </w:style>
  <w:style w:type="paragraph" w:customStyle="1" w:styleId="Style59">
    <w:name w:val="Style59"/>
    <w:basedOn w:val="Normal"/>
    <w:uiPriority w:val="99"/>
    <w:qFormat/>
    <w:rsid w:val="007271C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271CE"/>
    <w:rPr>
      <w:rFonts w:ascii="Times New Roman" w:hAnsi="Times New Roman" w:cs="Times New Roman"/>
      <w:b/>
      <w:bCs/>
      <w:i/>
      <w:iCs/>
      <w:sz w:val="16"/>
      <w:szCs w:val="16"/>
    </w:rPr>
  </w:style>
  <w:style w:type="paragraph" w:customStyle="1" w:styleId="Style200">
    <w:name w:val="Style20"/>
    <w:basedOn w:val="Normal"/>
    <w:uiPriority w:val="99"/>
    <w:qFormat/>
    <w:rsid w:val="007271C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271CE"/>
    <w:rPr>
      <w:rFonts w:ascii="Times New Roman" w:hAnsi="Times New Roman" w:cs="Times New Roman"/>
      <w:smallCaps/>
      <w:sz w:val="14"/>
      <w:szCs w:val="14"/>
    </w:rPr>
  </w:style>
  <w:style w:type="paragraph" w:customStyle="1" w:styleId="Style89">
    <w:name w:val="Style89"/>
    <w:basedOn w:val="Normal"/>
    <w:uiPriority w:val="99"/>
    <w:qFormat/>
    <w:rsid w:val="007271C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271CE"/>
    <w:rPr>
      <w:rFonts w:ascii="Times New Roman" w:hAnsi="Times New Roman" w:cs="Times New Roman"/>
      <w:b/>
      <w:bCs/>
      <w:spacing w:val="-10"/>
      <w:sz w:val="22"/>
      <w:szCs w:val="22"/>
    </w:rPr>
  </w:style>
  <w:style w:type="character" w:customStyle="1" w:styleId="FontStyle320">
    <w:name w:val="Font Style320"/>
    <w:uiPriority w:val="99"/>
    <w:rsid w:val="007271CE"/>
    <w:rPr>
      <w:rFonts w:ascii="Times New Roman" w:hAnsi="Times New Roman" w:cs="Times New Roman"/>
      <w:b/>
      <w:bCs/>
      <w:spacing w:val="-10"/>
      <w:sz w:val="22"/>
      <w:szCs w:val="22"/>
    </w:rPr>
  </w:style>
  <w:style w:type="character" w:customStyle="1" w:styleId="FontStyle352">
    <w:name w:val="Font Style352"/>
    <w:uiPriority w:val="99"/>
    <w:rsid w:val="007271CE"/>
    <w:rPr>
      <w:rFonts w:ascii="Times New Roman" w:hAnsi="Times New Roman" w:cs="Times New Roman"/>
      <w:b/>
      <w:bCs/>
      <w:sz w:val="16"/>
      <w:szCs w:val="16"/>
    </w:rPr>
  </w:style>
  <w:style w:type="character" w:customStyle="1" w:styleId="FontStyle298">
    <w:name w:val="Font Style298"/>
    <w:uiPriority w:val="99"/>
    <w:rsid w:val="007271CE"/>
    <w:rPr>
      <w:rFonts w:ascii="Times New Roman" w:hAnsi="Times New Roman" w:cs="Times New Roman"/>
      <w:sz w:val="18"/>
      <w:szCs w:val="18"/>
    </w:rPr>
  </w:style>
  <w:style w:type="character" w:customStyle="1" w:styleId="FontStyle311">
    <w:name w:val="Font Style311"/>
    <w:uiPriority w:val="99"/>
    <w:rsid w:val="007271CE"/>
    <w:rPr>
      <w:rFonts w:ascii="Times New Roman" w:hAnsi="Times New Roman" w:cs="Times New Roman"/>
      <w:b/>
      <w:bCs/>
      <w:spacing w:val="-10"/>
      <w:sz w:val="18"/>
      <w:szCs w:val="18"/>
    </w:rPr>
  </w:style>
  <w:style w:type="character" w:customStyle="1" w:styleId="FontStyle332">
    <w:name w:val="Font Style332"/>
    <w:uiPriority w:val="99"/>
    <w:rsid w:val="007271CE"/>
    <w:rPr>
      <w:rFonts w:ascii="Times New Roman" w:hAnsi="Times New Roman" w:cs="Times New Roman"/>
      <w:b/>
      <w:bCs/>
      <w:i/>
      <w:iCs/>
      <w:spacing w:val="-10"/>
      <w:sz w:val="20"/>
      <w:szCs w:val="20"/>
    </w:rPr>
  </w:style>
  <w:style w:type="character" w:customStyle="1" w:styleId="FontStyle371">
    <w:name w:val="Font Style371"/>
    <w:uiPriority w:val="99"/>
    <w:rsid w:val="007271CE"/>
    <w:rPr>
      <w:rFonts w:ascii="Times New Roman" w:hAnsi="Times New Roman" w:cs="Times New Roman"/>
      <w:sz w:val="16"/>
      <w:szCs w:val="16"/>
    </w:rPr>
  </w:style>
  <w:style w:type="character" w:customStyle="1" w:styleId="FontStyle350">
    <w:name w:val="Font Style350"/>
    <w:uiPriority w:val="99"/>
    <w:rsid w:val="007271CE"/>
    <w:rPr>
      <w:rFonts w:ascii="Times New Roman" w:hAnsi="Times New Roman" w:cs="Times New Roman"/>
      <w:b/>
      <w:bCs/>
      <w:i/>
      <w:iCs/>
      <w:sz w:val="20"/>
      <w:szCs w:val="20"/>
    </w:rPr>
  </w:style>
  <w:style w:type="paragraph" w:customStyle="1" w:styleId="Style8">
    <w:name w:val="Style8"/>
    <w:basedOn w:val="Normal"/>
    <w:uiPriority w:val="99"/>
    <w:qFormat/>
    <w:rsid w:val="007271CE"/>
    <w:pPr>
      <w:widowControl w:val="0"/>
      <w:autoSpaceDE w:val="0"/>
      <w:autoSpaceDN w:val="0"/>
      <w:adjustRightInd w:val="0"/>
    </w:pPr>
    <w:rPr>
      <w:rFonts w:eastAsia="Times New Roman"/>
      <w:sz w:val="24"/>
    </w:rPr>
  </w:style>
  <w:style w:type="character" w:customStyle="1" w:styleId="FontStyle351">
    <w:name w:val="Font Style351"/>
    <w:uiPriority w:val="99"/>
    <w:rsid w:val="007271CE"/>
    <w:rPr>
      <w:rFonts w:ascii="Times New Roman" w:hAnsi="Times New Roman" w:cs="Times New Roman"/>
      <w:b/>
      <w:bCs/>
      <w:sz w:val="22"/>
      <w:szCs w:val="22"/>
    </w:rPr>
  </w:style>
  <w:style w:type="paragraph" w:customStyle="1" w:styleId="Style130">
    <w:name w:val="Style130"/>
    <w:basedOn w:val="Normal"/>
    <w:uiPriority w:val="99"/>
    <w:qFormat/>
    <w:rsid w:val="007271CE"/>
    <w:pPr>
      <w:widowControl w:val="0"/>
      <w:autoSpaceDE w:val="0"/>
      <w:autoSpaceDN w:val="0"/>
      <w:adjustRightInd w:val="0"/>
      <w:jc w:val="both"/>
    </w:pPr>
    <w:rPr>
      <w:rFonts w:eastAsia="Times New Roman"/>
      <w:sz w:val="24"/>
    </w:rPr>
  </w:style>
  <w:style w:type="character" w:customStyle="1" w:styleId="FontStyle369">
    <w:name w:val="Font Style369"/>
    <w:uiPriority w:val="99"/>
    <w:rsid w:val="007271CE"/>
    <w:rPr>
      <w:rFonts w:ascii="Times New Roman" w:hAnsi="Times New Roman" w:cs="Times New Roman"/>
      <w:b/>
      <w:bCs/>
      <w:spacing w:val="-10"/>
      <w:sz w:val="20"/>
      <w:szCs w:val="20"/>
    </w:rPr>
  </w:style>
  <w:style w:type="character" w:customStyle="1" w:styleId="FontStyle357">
    <w:name w:val="Font Style357"/>
    <w:uiPriority w:val="99"/>
    <w:rsid w:val="007271CE"/>
    <w:rPr>
      <w:rFonts w:ascii="Times New Roman" w:hAnsi="Times New Roman" w:cs="Times New Roman"/>
      <w:b/>
      <w:bCs/>
      <w:spacing w:val="-10"/>
      <w:sz w:val="22"/>
      <w:szCs w:val="22"/>
    </w:rPr>
  </w:style>
  <w:style w:type="paragraph" w:customStyle="1" w:styleId="Style67">
    <w:name w:val="Style67"/>
    <w:basedOn w:val="Normal"/>
    <w:uiPriority w:val="99"/>
    <w:qFormat/>
    <w:rsid w:val="007271C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271CE"/>
    <w:rPr>
      <w:rFonts w:ascii="Times New Roman" w:hAnsi="Times New Roman" w:cs="Times New Roman"/>
      <w:sz w:val="20"/>
      <w:szCs w:val="20"/>
    </w:rPr>
  </w:style>
  <w:style w:type="character" w:customStyle="1" w:styleId="FontStyle374">
    <w:name w:val="Font Style374"/>
    <w:uiPriority w:val="99"/>
    <w:rsid w:val="007271CE"/>
    <w:rPr>
      <w:rFonts w:ascii="Times New Roman" w:hAnsi="Times New Roman" w:cs="Times New Roman"/>
      <w:b/>
      <w:bCs/>
      <w:spacing w:val="-10"/>
      <w:sz w:val="22"/>
      <w:szCs w:val="22"/>
    </w:rPr>
  </w:style>
  <w:style w:type="paragraph" w:customStyle="1" w:styleId="Style300">
    <w:name w:val="Style30"/>
    <w:basedOn w:val="Normal"/>
    <w:uiPriority w:val="99"/>
    <w:qFormat/>
    <w:rsid w:val="007271C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271CE"/>
    <w:rPr>
      <w:rFonts w:ascii="Times New Roman" w:hAnsi="Times New Roman" w:cs="Times New Roman"/>
      <w:smallCaps/>
      <w:sz w:val="16"/>
      <w:szCs w:val="16"/>
    </w:rPr>
  </w:style>
  <w:style w:type="paragraph" w:customStyle="1" w:styleId="Style93">
    <w:name w:val="Style93"/>
    <w:basedOn w:val="Normal"/>
    <w:uiPriority w:val="99"/>
    <w:qFormat/>
    <w:rsid w:val="007271C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271C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7271CE"/>
    <w:rPr>
      <w:rFonts w:eastAsia="Times New Roman"/>
      <w:b/>
      <w:sz w:val="28"/>
      <w:u w:val="thick"/>
    </w:rPr>
  </w:style>
  <w:style w:type="character" w:customStyle="1" w:styleId="CardsCharCharChar">
    <w:name w:val="Cards Char Char Char"/>
    <w:rsid w:val="007271CE"/>
    <w:rPr>
      <w:szCs w:val="24"/>
      <w:lang w:val="en-US" w:eastAsia="en-US" w:bidi="ar-SA"/>
    </w:rPr>
  </w:style>
  <w:style w:type="character" w:customStyle="1" w:styleId="CardsCharCharCharChar">
    <w:name w:val="Cards Char Char Char Char"/>
    <w:rsid w:val="007271CE"/>
    <w:rPr>
      <w:szCs w:val="24"/>
      <w:lang w:val="en-US" w:eastAsia="en-US" w:bidi="ar-SA"/>
    </w:rPr>
  </w:style>
  <w:style w:type="paragraph" w:customStyle="1" w:styleId="NoSpacingCharCharChar">
    <w:name w:val="No Spacing Char Char Char"/>
    <w:next w:val="Normal"/>
    <w:uiPriority w:val="99"/>
    <w:qFormat/>
    <w:rsid w:val="007271C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7271C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271CE"/>
    <w:rPr>
      <w:rFonts w:ascii="Garamond" w:hAnsi="Garamond"/>
    </w:rPr>
  </w:style>
  <w:style w:type="paragraph" w:customStyle="1" w:styleId="INDENTEDPARAGRAPH">
    <w:name w:val="INDENTED PARAGRAPH"/>
    <w:uiPriority w:val="99"/>
    <w:qFormat/>
    <w:rsid w:val="007271C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271CE"/>
  </w:style>
  <w:style w:type="paragraph" w:customStyle="1" w:styleId="TagChar1CharCharCharChar">
    <w:name w:val="Tag Char1 Char Char Char Char"/>
    <w:basedOn w:val="Normal"/>
    <w:qFormat/>
    <w:rsid w:val="007271C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7271CE"/>
    <w:rPr>
      <w:rFonts w:eastAsia="Times New Roman"/>
      <w:b/>
      <w:sz w:val="24"/>
    </w:rPr>
  </w:style>
  <w:style w:type="paragraph" w:customStyle="1" w:styleId="RepeatHeader0">
    <w:name w:val="Repeat Header"/>
    <w:basedOn w:val="HeaderDebate"/>
    <w:uiPriority w:val="99"/>
    <w:qFormat/>
    <w:rsid w:val="007271CE"/>
    <w:pPr>
      <w:jc w:val="center"/>
      <w:outlineLvl w:val="1"/>
    </w:pPr>
    <w:rPr>
      <w:rFonts w:eastAsia="Times New Roman"/>
      <w:b/>
      <w:sz w:val="48"/>
      <w:szCs w:val="48"/>
      <w:u w:val="words"/>
    </w:rPr>
  </w:style>
  <w:style w:type="character" w:customStyle="1" w:styleId="sectionsubtitle">
    <w:name w:val="sectionsubtitle"/>
    <w:basedOn w:val="DefaultParagraphFont"/>
    <w:rsid w:val="007271CE"/>
  </w:style>
  <w:style w:type="character" w:customStyle="1" w:styleId="EvidenceTag">
    <w:name w:val="Evidence Tag"/>
    <w:rsid w:val="007271C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271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271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271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271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271CE"/>
  </w:style>
  <w:style w:type="character" w:customStyle="1" w:styleId="StyleUnderlineUnderlineChar">
    <w:name w:val="Style Underline + Underline Char"/>
    <w:rsid w:val="007271C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271CE"/>
    <w:pPr>
      <w:widowControl/>
      <w:spacing w:after="160" w:line="259" w:lineRule="auto"/>
      <w:ind w:left="288" w:right="0"/>
      <w:jc w:val="left"/>
    </w:pPr>
    <w:rPr>
      <w:u w:val="thick"/>
    </w:rPr>
  </w:style>
  <w:style w:type="character" w:customStyle="1" w:styleId="UnderlineCardsChar">
    <w:name w:val="Underline Cards Char"/>
    <w:link w:val="UnderlineCards"/>
    <w:rsid w:val="007271CE"/>
    <w:rPr>
      <w:rFonts w:ascii="Times New Roman" w:eastAsia="Times New Roman" w:hAnsi="Times New Roman" w:cs="Times New Roman"/>
      <w:sz w:val="20"/>
      <w:szCs w:val="24"/>
      <w:u w:val="thick"/>
    </w:rPr>
  </w:style>
  <w:style w:type="character" w:customStyle="1" w:styleId="SmallCardsChar">
    <w:name w:val="Small Cards Char"/>
    <w:link w:val="SmallCards"/>
    <w:rsid w:val="007271CE"/>
    <w:rPr>
      <w:rFonts w:ascii="Arial" w:eastAsia="Times New Roman" w:hAnsi="Arial" w:cs="Arial"/>
      <w:sz w:val="16"/>
      <w:szCs w:val="20"/>
    </w:rPr>
  </w:style>
  <w:style w:type="paragraph" w:customStyle="1" w:styleId="ReadingCites">
    <w:name w:val="Reading Cites"/>
    <w:basedOn w:val="Normal"/>
    <w:link w:val="ReadingCitesChar"/>
    <w:qFormat/>
    <w:rsid w:val="007271CE"/>
    <w:rPr>
      <w:rFonts w:eastAsia="Times New Roman"/>
      <w:b/>
      <w:szCs w:val="20"/>
    </w:rPr>
  </w:style>
  <w:style w:type="character" w:customStyle="1" w:styleId="ReadingCitesChar">
    <w:name w:val="Reading Cites Char"/>
    <w:link w:val="ReadingCites"/>
    <w:rsid w:val="007271CE"/>
    <w:rPr>
      <w:rFonts w:ascii="Arial" w:eastAsia="Times New Roman" w:hAnsi="Arial" w:cs="Arial"/>
      <w:b/>
      <w:szCs w:val="20"/>
    </w:rPr>
  </w:style>
  <w:style w:type="paragraph" w:customStyle="1" w:styleId="ContentsHeading">
    <w:name w:val="Contents Heading"/>
    <w:basedOn w:val="Heading1"/>
    <w:next w:val="Normal"/>
    <w:uiPriority w:val="99"/>
    <w:qFormat/>
    <w:rsid w:val="007271C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271CE"/>
    <w:pPr>
      <w:spacing w:before="100" w:beforeAutospacing="1" w:after="100" w:afterAutospacing="1"/>
    </w:pPr>
    <w:rPr>
      <w:rFonts w:eastAsia="Times New Roman"/>
    </w:rPr>
  </w:style>
  <w:style w:type="character" w:customStyle="1" w:styleId="CharacterStyle8">
    <w:name w:val="Character Style 8"/>
    <w:rsid w:val="007271CE"/>
    <w:rPr>
      <w:sz w:val="22"/>
      <w:szCs w:val="22"/>
    </w:rPr>
  </w:style>
  <w:style w:type="paragraph" w:customStyle="1" w:styleId="Style110">
    <w:name w:val="Style 11"/>
    <w:qFormat/>
    <w:rsid w:val="007271C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271C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271CE"/>
    <w:rPr>
      <w:rFonts w:ascii="Arial Narrow" w:hAnsi="Arial Narrow"/>
      <w:color w:val="000000"/>
      <w:sz w:val="22"/>
      <w:szCs w:val="22"/>
      <w:u w:val="single"/>
      <w:lang w:val="en-US" w:eastAsia="en-US" w:bidi="ar-SA"/>
    </w:rPr>
  </w:style>
  <w:style w:type="character" w:customStyle="1" w:styleId="CardText1Char1">
    <w:name w:val="Card Text 1 Char1"/>
    <w:rsid w:val="007271CE"/>
    <w:rPr>
      <w:rFonts w:ascii="Arial Narrow" w:hAnsi="Arial Narrow"/>
      <w:color w:val="000000"/>
      <w:sz w:val="22"/>
      <w:szCs w:val="22"/>
      <w:u w:val="single"/>
      <w:lang w:val="en-US" w:eastAsia="en-US" w:bidi="ar-SA"/>
    </w:rPr>
  </w:style>
  <w:style w:type="paragraph" w:customStyle="1" w:styleId="Style52">
    <w:name w:val="Style 5"/>
    <w:qFormat/>
    <w:rsid w:val="007271C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7271C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271CE"/>
    <w:rPr>
      <w:b/>
      <w:bCs/>
      <w:color w:val="695B54"/>
    </w:rPr>
  </w:style>
  <w:style w:type="paragraph" w:customStyle="1" w:styleId="Heading11">
    <w:name w:val="Heading 11"/>
    <w:basedOn w:val="Normal"/>
    <w:next w:val="Normal"/>
    <w:uiPriority w:val="99"/>
    <w:qFormat/>
    <w:rsid w:val="007271C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271CE"/>
    <w:pPr>
      <w:keepLines w:val="0"/>
      <w:pageBreakBefore w:val="0"/>
      <w:spacing w:before="0"/>
      <w:jc w:val="left"/>
    </w:pPr>
    <w:rPr>
      <w:rFonts w:eastAsia="Times New Roman" w:cs="Arial"/>
      <w:sz w:val="22"/>
      <w:szCs w:val="26"/>
    </w:rPr>
  </w:style>
  <w:style w:type="character" w:customStyle="1" w:styleId="TextHeadingChar">
    <w:name w:val="Text Heading Char"/>
    <w:rsid w:val="007271CE"/>
    <w:rPr>
      <w:rFonts w:cs="Arial"/>
      <w:b/>
      <w:bCs/>
      <w:sz w:val="22"/>
      <w:szCs w:val="26"/>
      <w:u w:val="single"/>
      <w:lang w:val="en-US" w:eastAsia="en-US" w:bidi="ar-SA"/>
    </w:rPr>
  </w:style>
  <w:style w:type="character" w:customStyle="1" w:styleId="FootnoteCharacters">
    <w:name w:val="Footnote Characters"/>
    <w:rsid w:val="007271CE"/>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271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271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271C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7271CE"/>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7271CE"/>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7271CE"/>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7271C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271CE"/>
    <w:rPr>
      <w:rFonts w:eastAsia="SimSun" w:cs="Arial"/>
      <w:b/>
      <w:bCs/>
      <w:iCs/>
      <w:sz w:val="24"/>
      <w:szCs w:val="28"/>
      <w:lang w:val="en-US" w:eastAsia="zh-CN" w:bidi="ar-SA"/>
    </w:rPr>
  </w:style>
  <w:style w:type="character" w:customStyle="1" w:styleId="Char31">
    <w:name w:val="Char31"/>
    <w:rsid w:val="007271CE"/>
    <w:rPr>
      <w:rFonts w:cs="Arial"/>
      <w:bCs/>
      <w:u w:val="thick"/>
      <w:lang w:val="en-US" w:eastAsia="en-US" w:bidi="ar-SA"/>
    </w:rPr>
  </w:style>
  <w:style w:type="paragraph" w:customStyle="1" w:styleId="StyleHeading1Centered">
    <w:name w:val="Style Heading 1 + Centered"/>
    <w:basedOn w:val="Heading1"/>
    <w:uiPriority w:val="99"/>
    <w:qFormat/>
    <w:rsid w:val="007271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271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271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271CE"/>
    <w:pPr>
      <w:spacing w:before="120"/>
    </w:pPr>
    <w:rPr>
      <w:rFonts w:eastAsia="Times New Roman"/>
    </w:rPr>
  </w:style>
  <w:style w:type="character" w:customStyle="1" w:styleId="underliningChar3">
    <w:name w:val="underlining Char"/>
    <w:rsid w:val="007271CE"/>
    <w:rPr>
      <w:b/>
      <w:szCs w:val="24"/>
      <w:u w:val="single"/>
      <w:lang w:val="en-US" w:eastAsia="en-US" w:bidi="ar-SA"/>
    </w:rPr>
  </w:style>
  <w:style w:type="character" w:customStyle="1" w:styleId="notreadChar">
    <w:name w:val="not read Char"/>
    <w:rsid w:val="007271CE"/>
    <w:rPr>
      <w:sz w:val="18"/>
      <w:szCs w:val="24"/>
      <w:lang w:val="en-US" w:eastAsia="en-US" w:bidi="ar-SA"/>
    </w:rPr>
  </w:style>
  <w:style w:type="paragraph" w:customStyle="1" w:styleId="StyleStrong10ptNotBold">
    <w:name w:val="Style Strong + 10 pt Not Bold"/>
    <w:basedOn w:val="Normal"/>
    <w:autoRedefine/>
    <w:uiPriority w:val="99"/>
    <w:qFormat/>
    <w:rsid w:val="007271CE"/>
    <w:pPr>
      <w:ind w:left="720" w:hanging="360"/>
    </w:pPr>
    <w:rPr>
      <w:rFonts w:eastAsia="Times New Roman"/>
      <w:sz w:val="26"/>
      <w:szCs w:val="26"/>
    </w:rPr>
  </w:style>
  <w:style w:type="character" w:customStyle="1" w:styleId="smallCharChar0">
    <w:name w:val="small Char Char"/>
    <w:rsid w:val="007271CE"/>
    <w:rPr>
      <w:rFonts w:ascii="Times New Roman" w:eastAsia="Times New Roman" w:hAnsi="Times New Roman" w:cs="Times New Roman"/>
      <w:sz w:val="12"/>
      <w:szCs w:val="16"/>
    </w:rPr>
  </w:style>
  <w:style w:type="character" w:customStyle="1" w:styleId="Undlerine">
    <w:name w:val="Undlerine"/>
    <w:qFormat/>
    <w:rsid w:val="007271CE"/>
    <w:rPr>
      <w:rFonts w:ascii="Times New Roman" w:hAnsi="Times New Roman"/>
      <w:w w:val="110"/>
      <w:sz w:val="20"/>
      <w:szCs w:val="20"/>
      <w:u w:val="single"/>
      <w:bdr w:val="none" w:sz="0" w:space="0" w:color="auto"/>
      <w:lang w:bidi="he-IL"/>
    </w:rPr>
  </w:style>
  <w:style w:type="character" w:customStyle="1" w:styleId="Boxes">
    <w:name w:val="Boxes"/>
    <w:qFormat/>
    <w:rsid w:val="007271CE"/>
    <w:rPr>
      <w:rFonts w:ascii="Times New Roman" w:hAnsi="Times New Roman"/>
      <w:sz w:val="20"/>
      <w:u w:val="single"/>
      <w:bdr w:val="single" w:sz="4" w:space="0" w:color="auto"/>
    </w:rPr>
  </w:style>
  <w:style w:type="character" w:customStyle="1" w:styleId="tim">
    <w:name w:val="tim"/>
    <w:qFormat/>
    <w:rsid w:val="007271CE"/>
    <w:rPr>
      <w:rFonts w:ascii="Times New Roman" w:hAnsi="Times New Roman"/>
      <w:sz w:val="20"/>
      <w:u w:val="single"/>
    </w:rPr>
  </w:style>
  <w:style w:type="character" w:customStyle="1" w:styleId="hl">
    <w:name w:val="hl"/>
    <w:basedOn w:val="DefaultParagraphFont"/>
    <w:rsid w:val="007271CE"/>
  </w:style>
  <w:style w:type="character" w:customStyle="1" w:styleId="clock1">
    <w:name w:val="clock1"/>
    <w:rsid w:val="007271CE"/>
    <w:rPr>
      <w:color w:val="B51B1B"/>
    </w:rPr>
  </w:style>
  <w:style w:type="character" w:customStyle="1" w:styleId="smallChar10">
    <w:name w:val="small Char1"/>
    <w:rsid w:val="007271CE"/>
    <w:rPr>
      <w:sz w:val="12"/>
      <w:szCs w:val="16"/>
      <w:lang w:val="en-US" w:eastAsia="en-US" w:bidi="ar-SA"/>
    </w:rPr>
  </w:style>
  <w:style w:type="character" w:customStyle="1" w:styleId="SmallCardsCharChar">
    <w:name w:val="Small Cards Char Char"/>
    <w:rsid w:val="007271CE"/>
    <w:rPr>
      <w:sz w:val="14"/>
      <w:szCs w:val="24"/>
      <w:lang w:val="en-US" w:eastAsia="en-US" w:bidi="ar-SA"/>
    </w:rPr>
  </w:style>
  <w:style w:type="paragraph" w:customStyle="1" w:styleId="NormalCards">
    <w:name w:val="Normal Cards"/>
    <w:basedOn w:val="Normal"/>
    <w:uiPriority w:val="99"/>
    <w:qFormat/>
    <w:rsid w:val="007271CE"/>
    <w:pPr>
      <w:ind w:left="288"/>
    </w:pPr>
    <w:rPr>
      <w:rFonts w:eastAsia="Times New Roman"/>
    </w:rPr>
  </w:style>
  <w:style w:type="character" w:customStyle="1" w:styleId="iniciales">
    <w:name w:val="iniciales"/>
    <w:basedOn w:val="DefaultParagraphFont"/>
    <w:rsid w:val="007271CE"/>
  </w:style>
  <w:style w:type="character" w:customStyle="1" w:styleId="Style10ptBoldUnderline">
    <w:name w:val="Style 10 pt Bold Underline"/>
    <w:rsid w:val="007271CE"/>
    <w:rPr>
      <w:b/>
      <w:bCs/>
      <w:sz w:val="20"/>
      <w:u w:val="single"/>
    </w:rPr>
  </w:style>
  <w:style w:type="paragraph" w:customStyle="1" w:styleId="outdent">
    <w:name w:val="outdent"/>
    <w:basedOn w:val="Normal"/>
    <w:uiPriority w:val="99"/>
    <w:qFormat/>
    <w:rsid w:val="007271C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7271CE"/>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7271CE"/>
    <w:pPr>
      <w:spacing w:before="100" w:beforeAutospacing="1" w:after="100" w:afterAutospacing="1"/>
    </w:pPr>
    <w:rPr>
      <w:rFonts w:eastAsia="Times New Roman"/>
      <w:sz w:val="24"/>
    </w:rPr>
  </w:style>
  <w:style w:type="paragraph" w:customStyle="1" w:styleId="bulleted">
    <w:name w:val="bulleted"/>
    <w:basedOn w:val="Normal"/>
    <w:uiPriority w:val="99"/>
    <w:qFormat/>
    <w:rsid w:val="007271CE"/>
    <w:pPr>
      <w:spacing w:before="100" w:beforeAutospacing="1" w:after="100" w:afterAutospacing="1"/>
    </w:pPr>
    <w:rPr>
      <w:rFonts w:eastAsia="Times New Roman"/>
      <w:sz w:val="24"/>
    </w:rPr>
  </w:style>
  <w:style w:type="character" w:customStyle="1" w:styleId="UnderlineCardsCharChar">
    <w:name w:val="Underline Cards Char Char"/>
    <w:rsid w:val="007271CE"/>
    <w:rPr>
      <w:rFonts w:eastAsia="SimSun"/>
      <w:szCs w:val="24"/>
      <w:u w:val="thick"/>
      <w:lang w:val="en-US" w:eastAsia="en-US" w:bidi="ar-SA"/>
    </w:rPr>
  </w:style>
  <w:style w:type="paragraph" w:customStyle="1" w:styleId="authorgroup">
    <w:name w:val="authorgroup"/>
    <w:basedOn w:val="Normal"/>
    <w:uiPriority w:val="99"/>
    <w:qFormat/>
    <w:rsid w:val="007271CE"/>
    <w:pPr>
      <w:spacing w:before="100" w:beforeAutospacing="1" w:after="100" w:afterAutospacing="1"/>
    </w:pPr>
    <w:rPr>
      <w:rFonts w:eastAsia="Calibri"/>
      <w:sz w:val="24"/>
    </w:rPr>
  </w:style>
  <w:style w:type="paragraph" w:customStyle="1" w:styleId="affiliation1">
    <w:name w:val="affiliation1"/>
    <w:basedOn w:val="Normal"/>
    <w:uiPriority w:val="99"/>
    <w:qFormat/>
    <w:rsid w:val="007271CE"/>
    <w:pPr>
      <w:spacing w:before="100" w:beforeAutospacing="1" w:after="100" w:afterAutospacing="1"/>
    </w:pPr>
    <w:rPr>
      <w:rFonts w:eastAsia="Calibri"/>
      <w:sz w:val="24"/>
    </w:rPr>
  </w:style>
  <w:style w:type="character" w:customStyle="1" w:styleId="smallcapitals">
    <w:name w:val="smallcapitals"/>
    <w:basedOn w:val="DefaultParagraphFont"/>
    <w:rsid w:val="007271CE"/>
  </w:style>
  <w:style w:type="character" w:customStyle="1" w:styleId="number0">
    <w:name w:val="number"/>
    <w:basedOn w:val="DefaultParagraphFont"/>
    <w:rsid w:val="007271CE"/>
  </w:style>
  <w:style w:type="character" w:customStyle="1" w:styleId="articlebody1">
    <w:name w:val="articlebody1"/>
    <w:rsid w:val="007271CE"/>
  </w:style>
  <w:style w:type="character" w:customStyle="1" w:styleId="small1">
    <w:name w:val="small1"/>
    <w:rsid w:val="007271CE"/>
  </w:style>
  <w:style w:type="character" w:customStyle="1" w:styleId="AuthorDateChar1">
    <w:name w:val="Author/Date Char1"/>
    <w:rsid w:val="007271CE"/>
    <w:rPr>
      <w:rFonts w:ascii="Calibri" w:eastAsia="Times New Roman" w:hAnsi="Calibri" w:cs="Calibri"/>
      <w:b/>
      <w:sz w:val="24"/>
      <w:szCs w:val="24"/>
      <w:u w:val="single"/>
    </w:rPr>
  </w:style>
  <w:style w:type="character" w:customStyle="1" w:styleId="Normal30">
    <w:name w:val="Normal3"/>
    <w:basedOn w:val="DefaultParagraphFont"/>
    <w:rsid w:val="007271CE"/>
  </w:style>
  <w:style w:type="paragraph" w:customStyle="1" w:styleId="Heading12">
    <w:name w:val="Heading 12"/>
    <w:basedOn w:val="Normal"/>
    <w:next w:val="Normal"/>
    <w:uiPriority w:val="99"/>
    <w:qFormat/>
    <w:rsid w:val="007271C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271CE"/>
  </w:style>
  <w:style w:type="character" w:customStyle="1" w:styleId="m-3583723223135346788gmail-styleunderline">
    <w:name w:val="m_-3583723223135346788gmail-styleunderline"/>
    <w:basedOn w:val="DefaultParagraphFont"/>
    <w:rsid w:val="007271CE"/>
  </w:style>
  <w:style w:type="character" w:customStyle="1" w:styleId="CardsFont6ptChar5">
    <w:name w:val="Cards + Font: 6 pt Char5"/>
    <w:basedOn w:val="DefaultParagraphFont"/>
    <w:locked/>
    <w:rsid w:val="007271C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271CE"/>
  </w:style>
  <w:style w:type="character" w:customStyle="1" w:styleId="m-1146133537900874914m-2819420093854639792gmail-styleunderline">
    <w:name w:val="m_-1146133537900874914m_-2819420093854639792gmail-styleunderline"/>
    <w:basedOn w:val="DefaultParagraphFont"/>
    <w:rsid w:val="007271CE"/>
  </w:style>
  <w:style w:type="character" w:customStyle="1" w:styleId="m-7954869243461233974gmail-styleunderline">
    <w:name w:val="m_-7954869243461233974gmail-styleunderline"/>
    <w:basedOn w:val="DefaultParagraphFont"/>
    <w:rsid w:val="007271CE"/>
  </w:style>
  <w:style w:type="paragraph" w:customStyle="1" w:styleId="promo-category">
    <w:name w:val="promo-category"/>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7271CE"/>
  </w:style>
  <w:style w:type="character" w:customStyle="1" w:styleId="author-ref">
    <w:name w:val="author-ref"/>
    <w:basedOn w:val="DefaultParagraphFont"/>
    <w:rsid w:val="007271CE"/>
  </w:style>
  <w:style w:type="character" w:customStyle="1" w:styleId="acopre">
    <w:name w:val="acopre"/>
    <w:basedOn w:val="DefaultParagraphFont"/>
    <w:rsid w:val="007271CE"/>
  </w:style>
  <w:style w:type="paragraph" w:customStyle="1" w:styleId="exf">
    <w:name w:val="exf"/>
    <w:basedOn w:val="Normal"/>
    <w:rsid w:val="007271CE"/>
    <w:pPr>
      <w:spacing w:before="100" w:beforeAutospacing="1" w:after="100" w:afterAutospacing="1"/>
    </w:pPr>
    <w:rPr>
      <w:rFonts w:eastAsia="Times New Roman"/>
      <w:sz w:val="24"/>
    </w:rPr>
  </w:style>
  <w:style w:type="paragraph" w:customStyle="1" w:styleId="exnl">
    <w:name w:val="exnl"/>
    <w:basedOn w:val="Normal"/>
    <w:rsid w:val="007271CE"/>
    <w:pPr>
      <w:spacing w:before="100" w:beforeAutospacing="1" w:after="100" w:afterAutospacing="1"/>
    </w:pPr>
    <w:rPr>
      <w:rFonts w:eastAsia="Times New Roman"/>
      <w:sz w:val="24"/>
    </w:rPr>
  </w:style>
  <w:style w:type="paragraph" w:customStyle="1" w:styleId="exnl1">
    <w:name w:val="exnl1"/>
    <w:basedOn w:val="Normal"/>
    <w:rsid w:val="007271CE"/>
    <w:pPr>
      <w:spacing w:before="100" w:beforeAutospacing="1" w:after="100" w:afterAutospacing="1"/>
    </w:pPr>
    <w:rPr>
      <w:rFonts w:eastAsia="Times New Roman"/>
      <w:sz w:val="24"/>
    </w:rPr>
  </w:style>
  <w:style w:type="paragraph" w:customStyle="1" w:styleId="stx">
    <w:name w:val="stx"/>
    <w:basedOn w:val="Normal"/>
    <w:rsid w:val="007271CE"/>
    <w:pPr>
      <w:spacing w:before="100" w:beforeAutospacing="1" w:after="100" w:afterAutospacing="1"/>
    </w:pPr>
    <w:rPr>
      <w:rFonts w:eastAsia="Times New Roman"/>
      <w:sz w:val="24"/>
    </w:rPr>
  </w:style>
  <w:style w:type="paragraph" w:customStyle="1" w:styleId="exo">
    <w:name w:val="exo"/>
    <w:basedOn w:val="Normal"/>
    <w:rsid w:val="007271CE"/>
    <w:pPr>
      <w:spacing w:before="100" w:beforeAutospacing="1" w:after="100" w:afterAutospacing="1"/>
    </w:pPr>
    <w:rPr>
      <w:rFonts w:eastAsia="Times New Roman"/>
      <w:sz w:val="24"/>
    </w:rPr>
  </w:style>
  <w:style w:type="paragraph" w:customStyle="1" w:styleId="tpt">
    <w:name w:val="tpt"/>
    <w:basedOn w:val="Normal"/>
    <w:rsid w:val="007271CE"/>
    <w:pPr>
      <w:spacing w:before="100" w:beforeAutospacing="1" w:after="100" w:afterAutospacing="1"/>
    </w:pPr>
    <w:rPr>
      <w:rFonts w:eastAsia="Times New Roman"/>
      <w:sz w:val="24"/>
    </w:rPr>
  </w:style>
  <w:style w:type="paragraph" w:customStyle="1" w:styleId="tpst">
    <w:name w:val="tpst"/>
    <w:basedOn w:val="Normal"/>
    <w:rsid w:val="007271CE"/>
    <w:pPr>
      <w:spacing w:before="100" w:beforeAutospacing="1" w:after="100" w:afterAutospacing="1"/>
    </w:pPr>
    <w:rPr>
      <w:rFonts w:eastAsia="Times New Roman"/>
      <w:sz w:val="24"/>
    </w:rPr>
  </w:style>
  <w:style w:type="character" w:customStyle="1" w:styleId="ob-grid-header-text">
    <w:name w:val="ob-grid-header-text"/>
    <w:basedOn w:val="DefaultParagraphFont"/>
    <w:rsid w:val="007271CE"/>
  </w:style>
  <w:style w:type="paragraph" w:customStyle="1" w:styleId="slidertitle">
    <w:name w:val="slider__title"/>
    <w:basedOn w:val="Normal"/>
    <w:rsid w:val="007271CE"/>
    <w:pPr>
      <w:spacing w:before="100" w:beforeAutospacing="1" w:after="100" w:afterAutospacing="1"/>
    </w:pPr>
    <w:rPr>
      <w:rFonts w:eastAsia="Times New Roman"/>
      <w:sz w:val="24"/>
    </w:rPr>
  </w:style>
  <w:style w:type="character" w:customStyle="1" w:styleId="headline--prepend">
    <w:name w:val="headline--prepend"/>
    <w:basedOn w:val="DefaultParagraphFont"/>
    <w:rsid w:val="007271CE"/>
  </w:style>
  <w:style w:type="character" w:customStyle="1" w:styleId="sr-only">
    <w:name w:val="sr-only"/>
    <w:basedOn w:val="DefaultParagraphFont"/>
    <w:rsid w:val="007271CE"/>
  </w:style>
  <w:style w:type="paragraph" w:customStyle="1" w:styleId="paywall">
    <w:name w:val="paywall"/>
    <w:basedOn w:val="Normal"/>
    <w:uiPriority w:val="99"/>
    <w:qFormat/>
    <w:rsid w:val="007271CE"/>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7271CE"/>
  </w:style>
  <w:style w:type="character" w:customStyle="1" w:styleId="mghead">
    <w:name w:val="mghead"/>
    <w:basedOn w:val="DefaultParagraphFont"/>
    <w:rsid w:val="007271CE"/>
  </w:style>
  <w:style w:type="paragraph" w:customStyle="1" w:styleId="color-body">
    <w:name w:val="color-body"/>
    <w:basedOn w:val="Normal"/>
    <w:rsid w:val="007271CE"/>
    <w:pPr>
      <w:spacing w:before="100" w:beforeAutospacing="1" w:after="100" w:afterAutospacing="1"/>
    </w:pPr>
    <w:rPr>
      <w:rFonts w:eastAsia="Times New Roman"/>
      <w:sz w:val="24"/>
    </w:rPr>
  </w:style>
  <w:style w:type="character" w:customStyle="1" w:styleId="plus">
    <w:name w:val="plus"/>
    <w:basedOn w:val="DefaultParagraphFont"/>
    <w:rsid w:val="007271CE"/>
  </w:style>
  <w:style w:type="paragraph" w:customStyle="1" w:styleId="mydropcap">
    <w:name w:val="mydropcap"/>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theatlanticleaderboardsponsorname">
    <w:name w:val="theatlantic_leaderboard_sponsor_name"/>
    <w:basedOn w:val="DefaultParagraphFont"/>
    <w:rsid w:val="007271CE"/>
  </w:style>
  <w:style w:type="paragraph" w:customStyle="1" w:styleId="drop-cap">
    <w:name w:val="drop-cap"/>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font-xxxs">
    <w:name w:val="font-xxxs"/>
    <w:basedOn w:val="DefaultParagraphFont"/>
    <w:rsid w:val="007271CE"/>
  </w:style>
  <w:style w:type="paragraph" w:customStyle="1" w:styleId="slate-paragraph">
    <w:name w:val="slate-paragraph"/>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character" w:customStyle="1" w:styleId="newsletter-signupterms">
    <w:name w:val="newsletter-signup__terms"/>
    <w:basedOn w:val="DefaultParagraphFont"/>
    <w:rsid w:val="007271CE"/>
  </w:style>
  <w:style w:type="character" w:customStyle="1" w:styleId="slatedminlinerecpbsponsorname">
    <w:name w:val="slate_dm_inline_rec_pb_sponsor_name"/>
    <w:basedOn w:val="DefaultParagraphFont"/>
    <w:rsid w:val="007271CE"/>
  </w:style>
  <w:style w:type="paragraph" w:customStyle="1" w:styleId="in-article-recircitem">
    <w:name w:val="in-article-recirc__item"/>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gray-darkest">
    <w:name w:val="gray-darkest"/>
    <w:basedOn w:val="DefaultParagraphFont"/>
    <w:rsid w:val="007271CE"/>
  </w:style>
  <w:style w:type="character" w:customStyle="1" w:styleId="display-date">
    <w:name w:val="display-date"/>
    <w:basedOn w:val="DefaultParagraphFont"/>
    <w:rsid w:val="007271CE"/>
  </w:style>
  <w:style w:type="character" w:customStyle="1" w:styleId="font--article-body1">
    <w:name w:val="font--article-body1"/>
    <w:basedOn w:val="DefaultParagraphFont"/>
    <w:rsid w:val="007271CE"/>
  </w:style>
  <w:style w:type="character" w:customStyle="1" w:styleId="font--subhead">
    <w:name w:val="font--subhead"/>
    <w:basedOn w:val="DefaultParagraphFont"/>
    <w:rsid w:val="007271CE"/>
  </w:style>
  <w:style w:type="paragraph" w:customStyle="1" w:styleId="gray-dark">
    <w:name w:val="gray-dark"/>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copy-comma">
    <w:name w:val="copy-comma"/>
    <w:basedOn w:val="DefaultParagraphFont"/>
    <w:rsid w:val="007271CE"/>
  </w:style>
  <w:style w:type="character" w:customStyle="1" w:styleId="copy-and">
    <w:name w:val="copy-and"/>
    <w:basedOn w:val="DefaultParagraphFont"/>
    <w:rsid w:val="007271CE"/>
  </w:style>
  <w:style w:type="paragraph" w:customStyle="1" w:styleId="no-copy-divider">
    <w:name w:val="no-copy-divider"/>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post-breadcrumbs">
    <w:name w:val="post-breadcrumbs"/>
    <w:basedOn w:val="DefaultParagraphFont"/>
    <w:rsid w:val="007271CE"/>
  </w:style>
  <w:style w:type="character" w:customStyle="1" w:styleId="with-author-image">
    <w:name w:val="with-author-image"/>
    <w:basedOn w:val="DefaultParagraphFont"/>
    <w:rsid w:val="007271CE"/>
  </w:style>
  <w:style w:type="character" w:customStyle="1" w:styleId="component">
    <w:name w:val="component"/>
    <w:basedOn w:val="DefaultParagraphFont"/>
    <w:rsid w:val="007271CE"/>
  </w:style>
  <w:style w:type="character" w:customStyle="1" w:styleId="sentiment-header">
    <w:name w:val="sentiment-header"/>
    <w:basedOn w:val="DefaultParagraphFont"/>
    <w:rsid w:val="007271CE"/>
  </w:style>
  <w:style w:type="character" w:customStyle="1" w:styleId="more-text">
    <w:name w:val="more-text"/>
    <w:basedOn w:val="DefaultParagraphFont"/>
    <w:rsid w:val="007271CE"/>
  </w:style>
  <w:style w:type="paragraph" w:customStyle="1" w:styleId="editions-listitem-label">
    <w:name w:val="editions-listitem-label"/>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editions-link-abbr">
    <w:name w:val="editions-link-abbr"/>
    <w:basedOn w:val="DefaultParagraphFont"/>
    <w:rsid w:val="007271CE"/>
  </w:style>
  <w:style w:type="paragraph" w:customStyle="1" w:styleId="has-drop-cap">
    <w:name w:val="has-drop-cap"/>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svg-wrapper">
    <w:name w:val="svg-wrapper"/>
    <w:basedOn w:val="DefaultParagraphFont"/>
    <w:rsid w:val="007271CE"/>
  </w:style>
  <w:style w:type="character" w:customStyle="1" w:styleId="comments-link-message">
    <w:name w:val="comments-link-message"/>
    <w:basedOn w:val="DefaultParagraphFont"/>
    <w:rsid w:val="007271CE"/>
  </w:style>
  <w:style w:type="character" w:customStyle="1" w:styleId="comments-link-count">
    <w:name w:val="comments-link-count"/>
    <w:basedOn w:val="DefaultParagraphFont"/>
    <w:rsid w:val="007271CE"/>
  </w:style>
  <w:style w:type="character" w:customStyle="1" w:styleId="primary-bylines">
    <w:name w:val="primary-bylines"/>
    <w:basedOn w:val="DefaultParagraphFont"/>
    <w:rsid w:val="007271CE"/>
  </w:style>
  <w:style w:type="character" w:customStyle="1" w:styleId="divider-border">
    <w:name w:val="divider-border"/>
    <w:basedOn w:val="DefaultParagraphFont"/>
    <w:rsid w:val="007271CE"/>
  </w:style>
  <w:style w:type="paragraph" w:customStyle="1" w:styleId="clay-paragraphdrop-cap">
    <w:name w:val="clay-paragraph_drop-cap"/>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error-message">
    <w:name w:val="error-message"/>
    <w:basedOn w:val="DefaultParagraphFont"/>
    <w:rsid w:val="007271CE"/>
  </w:style>
  <w:style w:type="character" w:customStyle="1" w:styleId="return-message">
    <w:name w:val="return-message"/>
    <w:basedOn w:val="DefaultParagraphFont"/>
    <w:rsid w:val="007271CE"/>
  </w:style>
  <w:style w:type="character" w:customStyle="1" w:styleId="expanded-terms">
    <w:name w:val="expanded-terms"/>
    <w:basedOn w:val="DefaultParagraphFont"/>
    <w:rsid w:val="007271CE"/>
  </w:style>
  <w:style w:type="paragraph" w:customStyle="1" w:styleId="tags-list-item">
    <w:name w:val="tags-list-item"/>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comments-link-text">
    <w:name w:val="comments-link-text"/>
    <w:basedOn w:val="DefaultParagraphFont"/>
    <w:rsid w:val="007271CE"/>
  </w:style>
  <w:style w:type="paragraph" w:customStyle="1" w:styleId="most-popular-item">
    <w:name w:val="most-popular-item"/>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headline"/>
    <w:basedOn w:val="DefaultParagraphFont"/>
    <w:rsid w:val="007271CE"/>
  </w:style>
  <w:style w:type="character" w:customStyle="1" w:styleId="headline-text">
    <w:name w:val="headline-text"/>
    <w:basedOn w:val="DefaultParagraphFont"/>
    <w:rsid w:val="007271CE"/>
  </w:style>
  <w:style w:type="paragraph" w:customStyle="1" w:styleId="secondary-link">
    <w:name w:val="secondary-link"/>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slug">
    <w:name w:val="slug"/>
    <w:basedOn w:val="DefaultParagraphFont"/>
    <w:rsid w:val="007271CE"/>
  </w:style>
  <w:style w:type="character" w:customStyle="1" w:styleId="s6">
    <w:name w:val="s6"/>
    <w:basedOn w:val="DefaultParagraphFont"/>
    <w:rsid w:val="007271CE"/>
  </w:style>
  <w:style w:type="character" w:customStyle="1" w:styleId="s7">
    <w:name w:val="s7"/>
    <w:basedOn w:val="DefaultParagraphFont"/>
    <w:rsid w:val="007271CE"/>
  </w:style>
  <w:style w:type="character" w:customStyle="1" w:styleId="s8">
    <w:name w:val="s8"/>
    <w:basedOn w:val="DefaultParagraphFont"/>
    <w:rsid w:val="007271CE"/>
  </w:style>
  <w:style w:type="character" w:customStyle="1" w:styleId="institucion">
    <w:name w:val="institucion"/>
    <w:basedOn w:val="DefaultParagraphFont"/>
    <w:rsid w:val="007271CE"/>
  </w:style>
  <w:style w:type="paragraph" w:customStyle="1" w:styleId="cms-textalign-center">
    <w:name w:val="cms-textalign-center"/>
    <w:basedOn w:val="Normal"/>
    <w:rsid w:val="007271CE"/>
    <w:pPr>
      <w:spacing w:before="100" w:beforeAutospacing="1" w:after="100" w:afterAutospacing="1"/>
    </w:pPr>
    <w:rPr>
      <w:rFonts w:ascii="Times New Roman" w:eastAsia="Times New Roman" w:hAnsi="Times New Roman" w:cs="Times New Roman"/>
      <w:sz w:val="24"/>
    </w:rPr>
  </w:style>
  <w:style w:type="character" w:customStyle="1" w:styleId="cms-magazinestyles-smallcaps">
    <w:name w:val="cms-magazinestyles-smallcaps"/>
    <w:basedOn w:val="DefaultParagraphFont"/>
    <w:rsid w:val="007271CE"/>
  </w:style>
  <w:style w:type="character" w:customStyle="1" w:styleId="article">
    <w:name w:val="article"/>
    <w:basedOn w:val="DefaultParagraphFont"/>
    <w:rsid w:val="007271CE"/>
  </w:style>
  <w:style w:type="paragraph" w:customStyle="1" w:styleId="ssrcss-1q0x1qg-paragraph">
    <w:name w:val="ssrcss-1q0x1qg-paragraph"/>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character" w:customStyle="1" w:styleId="share-selection">
    <w:name w:val="share-selection"/>
    <w:basedOn w:val="DefaultParagraphFont"/>
    <w:rsid w:val="007271CE"/>
  </w:style>
  <w:style w:type="character" w:customStyle="1" w:styleId="fw400">
    <w:name w:val="fw(400)"/>
    <w:basedOn w:val="DefaultParagraphFont"/>
    <w:rsid w:val="007271CE"/>
  </w:style>
  <w:style w:type="paragraph" w:customStyle="1" w:styleId="css-axufdj">
    <w:name w:val="css-axufdj"/>
    <w:basedOn w:val="Normal"/>
    <w:uiPriority w:val="99"/>
    <w:qFormat/>
    <w:rsid w:val="007271CE"/>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7271CE"/>
  </w:style>
  <w:style w:type="character" w:customStyle="1" w:styleId="css-1rhhdjb">
    <w:name w:val="css-1rhhdjb"/>
    <w:basedOn w:val="DefaultParagraphFont"/>
    <w:rsid w:val="007271CE"/>
  </w:style>
  <w:style w:type="character" w:customStyle="1" w:styleId="css-u32m0k">
    <w:name w:val="css-u32m0k"/>
    <w:basedOn w:val="DefaultParagraphFont"/>
    <w:rsid w:val="007271CE"/>
  </w:style>
  <w:style w:type="character" w:customStyle="1" w:styleId="css-16f3y1r">
    <w:name w:val="css-16f3y1r"/>
    <w:basedOn w:val="DefaultParagraphFont"/>
    <w:rsid w:val="007271CE"/>
  </w:style>
  <w:style w:type="character" w:customStyle="1" w:styleId="css-cnj6d5">
    <w:name w:val="css-cnj6d5"/>
    <w:basedOn w:val="DefaultParagraphFont"/>
    <w:rsid w:val="007271CE"/>
  </w:style>
  <w:style w:type="character" w:customStyle="1" w:styleId="css-4w91ra">
    <w:name w:val="css-4w91ra"/>
    <w:basedOn w:val="DefaultParagraphFont"/>
    <w:rsid w:val="007271CE"/>
  </w:style>
  <w:style w:type="character" w:customStyle="1" w:styleId="css-0">
    <w:name w:val="css-0"/>
    <w:basedOn w:val="DefaultParagraphFont"/>
    <w:rsid w:val="007271CE"/>
  </w:style>
  <w:style w:type="paragraph" w:customStyle="1" w:styleId="native-ad-copy">
    <w:name w:val="native-ad-copy"/>
    <w:basedOn w:val="Normal"/>
    <w:rsid w:val="007271CE"/>
    <w:pPr>
      <w:spacing w:before="100" w:beforeAutospacing="1" w:after="100" w:afterAutospacing="1"/>
    </w:pPr>
    <w:rPr>
      <w:rFonts w:ascii="Times New Roman" w:eastAsia="Times New Roman" w:hAnsi="Times New Roman" w:cs="Times New Roman"/>
      <w:sz w:val="24"/>
    </w:rPr>
  </w:style>
  <w:style w:type="paragraph" w:customStyle="1" w:styleId="CardText20">
    <w:name w:val="Card Text2"/>
    <w:basedOn w:val="Normal"/>
    <w:uiPriority w:val="4"/>
    <w:qFormat/>
    <w:rsid w:val="007271CE"/>
    <w:pPr>
      <w:ind w:left="288" w:right="288"/>
    </w:pPr>
    <w:rPr>
      <w:sz w:val="16"/>
    </w:rPr>
  </w:style>
  <w:style w:type="character" w:customStyle="1" w:styleId="m9120171806394598874gmail-style13ptbold">
    <w:name w:val="m_9120171806394598874gmail-style13ptbold"/>
    <w:basedOn w:val="DefaultParagraphFont"/>
    <w:rsid w:val="007271CE"/>
  </w:style>
  <w:style w:type="character" w:customStyle="1" w:styleId="m7036813581185009153gmail-style13ptbold">
    <w:name w:val="m_7036813581185009153gmail-style13ptbold"/>
    <w:basedOn w:val="DefaultParagraphFont"/>
    <w:rsid w:val="007271CE"/>
  </w:style>
  <w:style w:type="paragraph" w:customStyle="1" w:styleId="Analysis">
    <w:name w:val="Analysis"/>
    <w:basedOn w:val="Heading2"/>
    <w:uiPriority w:val="4"/>
    <w:qFormat/>
    <w:rsid w:val="007271CE"/>
    <w:pPr>
      <w:jc w:val="left"/>
    </w:pPr>
    <w:rPr>
      <w:sz w:val="22"/>
      <w:u w:val="none"/>
    </w:rPr>
  </w:style>
  <w:style w:type="character" w:customStyle="1" w:styleId="m6213045495989588786gmail-style13ptbold">
    <w:name w:val="m_6213045495989588786gmail-style13ptbold"/>
    <w:basedOn w:val="DefaultParagraphFont"/>
    <w:rsid w:val="007271CE"/>
  </w:style>
  <w:style w:type="character" w:customStyle="1" w:styleId="gmail-style13ptbold">
    <w:name w:val="gmail-style13ptbold"/>
    <w:basedOn w:val="DefaultParagraphFont"/>
    <w:rsid w:val="007271CE"/>
  </w:style>
  <w:style w:type="character" w:customStyle="1" w:styleId="m-5156237671796814033gmail-msohyperlink">
    <w:name w:val="m_-5156237671796814033gmail-msohyperlink"/>
    <w:basedOn w:val="DefaultParagraphFont"/>
    <w:rsid w:val="007271CE"/>
  </w:style>
  <w:style w:type="character" w:customStyle="1" w:styleId="m-3219784662334730384gmail-style13ptbold">
    <w:name w:val="m_-3219784662334730384gmail-style13ptbold"/>
    <w:basedOn w:val="DefaultParagraphFont"/>
    <w:rsid w:val="007271CE"/>
  </w:style>
  <w:style w:type="paragraph" w:customStyle="1" w:styleId="m7729301173854694632gmail-small">
    <w:name w:val="m_7729301173854694632gmail-small"/>
    <w:basedOn w:val="Normal"/>
    <w:rsid w:val="007271CE"/>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7271CE"/>
  </w:style>
  <w:style w:type="character" w:customStyle="1" w:styleId="m7729301173854694632gmail-smallchar">
    <w:name w:val="m_7729301173854694632gmail-smallchar"/>
    <w:basedOn w:val="DefaultParagraphFont"/>
    <w:rsid w:val="007271CE"/>
  </w:style>
  <w:style w:type="character" w:customStyle="1" w:styleId="m7729301173854694632gmail-styleunderline">
    <w:name w:val="m_7729301173854694632gmail-styleunderline"/>
    <w:basedOn w:val="DefaultParagraphFont"/>
    <w:rsid w:val="007271CE"/>
  </w:style>
  <w:style w:type="paragraph" w:customStyle="1" w:styleId="RainwithanA">
    <w:name w:val="Rain with an A"/>
    <w:basedOn w:val="Normal"/>
    <w:link w:val="RainwithanAChar"/>
    <w:uiPriority w:val="4"/>
    <w:qFormat/>
    <w:rsid w:val="007271CE"/>
    <w:pPr>
      <w:outlineLvl w:val="3"/>
    </w:pPr>
    <w:rPr>
      <w:b/>
      <w:sz w:val="26"/>
    </w:rPr>
  </w:style>
  <w:style w:type="character" w:customStyle="1" w:styleId="RainwithanAChar">
    <w:name w:val="Rain with an A Char"/>
    <w:basedOn w:val="DefaultParagraphFont"/>
    <w:link w:val="RainwithanA"/>
    <w:uiPriority w:val="4"/>
    <w:rsid w:val="007271CE"/>
    <w:rPr>
      <w:rFonts w:ascii="Arial" w:hAnsi="Arial" w:cs="Arial"/>
      <w:b/>
      <w:sz w:val="26"/>
    </w:rPr>
  </w:style>
  <w:style w:type="character" w:styleId="IntenseEmphasis">
    <w:name w:val="Intense Emphasis"/>
    <w:basedOn w:val="DefaultParagraphFont"/>
    <w:uiPriority w:val="21"/>
    <w:semiHidden/>
    <w:unhideWhenUsed/>
    <w:qFormat/>
    <w:rsid w:val="007271C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regreview.org/2024/01/06/saturday-seminar-lingering-questions-about-the-major-questions-doctrine/" TargetMode="External"/><Relationship Id="rId13" Type="http://schemas.openxmlformats.org/officeDocument/2006/relationships/hyperlink" Target="https://warontherocks.com/2019/11/war-powers-oversight-not-reform/" TargetMode="External"/><Relationship Id="rId18" Type="http://schemas.openxmlformats.org/officeDocument/2006/relationships/hyperlink" Target="https://www.nytimes.com/2024/06/28/us/politics/abortion-chevron-ruling.html" TargetMode="External"/><Relationship Id="rId26" Type="http://schemas.openxmlformats.org/officeDocument/2006/relationships/hyperlink" Target="https://www.crowell.com/en/insights/publications/the-contours-of-copyright-law-in-the-age-of-ai-are-just-coming-into-focus%20//" TargetMode="External"/><Relationship Id="rId3" Type="http://schemas.openxmlformats.org/officeDocument/2006/relationships/styles" Target="styles.xml"/><Relationship Id="rId21" Type="http://schemas.openxmlformats.org/officeDocument/2006/relationships/hyperlink" Target="https://legal.thomsonreuters.com/en/insights/reports/impacts-of-the-pandemic-on-state-local-courts/form?gatedContent=%252Fcontent%252Fewp-marketing-websites%252Flegal%252Fgl%252Fen%252Finsights%252Freports%252Fimpacts-of-the-pandemic-on-state-local-courts" TargetMode="External"/><Relationship Id="rId7" Type="http://schemas.openxmlformats.org/officeDocument/2006/relationships/endnotes" Target="endnotes.xml"/><Relationship Id="rId12" Type="http://schemas.openxmlformats.org/officeDocument/2006/relationships/hyperlink" Target="https://scholarship.law.tamu.edu/cgi/viewcontent.cgi?article=2965&amp;context=facscholar" TargetMode="External"/><Relationship Id="rId17" Type="http://schemas.openxmlformats.org/officeDocument/2006/relationships/hyperlink" Target="https://innovating.news/article/modernizing-copyright/" TargetMode="External"/><Relationship Id="rId25" Type="http://schemas.openxmlformats.org/officeDocument/2006/relationships/hyperlink" Target="https://www.hollywoodreporter.com/business/business-news/supreme-court-copyright-infringement-damages-case-warner-music-1235895383/" TargetMode="External"/><Relationship Id="rId2" Type="http://schemas.openxmlformats.org/officeDocument/2006/relationships/numbering" Target="numbering.xml"/><Relationship Id="rId16" Type="http://schemas.openxmlformats.org/officeDocument/2006/relationships/hyperlink" Target="https://ir.lawnet.fordham.edu/flr/vol87/iss2/7%20//" TargetMode="External"/><Relationship Id="rId20" Type="http://schemas.openxmlformats.org/officeDocument/2006/relationships/hyperlink" Target="https://www.thinkbrief.com/civil-courts-backlog/" TargetMode="External"/><Relationship Id="rId29" Type="http://schemas.openxmlformats.org/officeDocument/2006/relationships/hyperlink" Target="https://abcnews.go.com/US/wireStory/powell-federal-reserve-confident-inflation-slowing-target-1119601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oxfordhb/9780198837138.013.4%20//" TargetMode="External"/><Relationship Id="rId24" Type="http://schemas.openxmlformats.org/officeDocument/2006/relationships/hyperlink" Target="https://www.supremecourt.gov/opinions/23pdf/22-1078_4gci.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nn.com/2024/04/01/politics/judge-shopping-northern-district-texas/index.html" TargetMode="External"/><Relationship Id="rId23" Type="http://schemas.openxmlformats.org/officeDocument/2006/relationships/hyperlink" Target="https://www.legaldive.com/news/scotus-decision-expands-copyright-damages-nealy-warner-chappell-rap-music-flo-rida/715830/" TargetMode="External"/><Relationship Id="rId28" Type="http://schemas.openxmlformats.org/officeDocument/2006/relationships/hyperlink" Target="http://www.wired.com/wiredscience/2012/08/ff_apocalypsenot/all/" TargetMode="External"/><Relationship Id="rId10" Type="http://schemas.openxmlformats.org/officeDocument/2006/relationships/image" Target="media/image2.gif"/><Relationship Id="rId19" Type="http://schemas.openxmlformats.org/officeDocument/2006/relationships/hyperlink" Target="https://www.globalfundforwomen.org/what-we-do/voice/campaigns/build-movements-not-walls/womens-movements-a-critical-moment-for-global-womens-right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law.com/newyorklawjournal/2021/04/30/the-rule-of-law-and-the-courts/" TargetMode="External"/><Relationship Id="rId22" Type="http://schemas.openxmlformats.org/officeDocument/2006/relationships/hyperlink" Target="https://www.uscourts.gov/about-federal-courts/court-website-links/court-orders-and-updates-during-covid19-pandemic" TargetMode="External"/><Relationship Id="rId27" Type="http://schemas.openxmlformats.org/officeDocument/2006/relationships/hyperlink" Target="https://commons.stmarytx.edu/cgi/viewcontent.cgi?article=1103&amp;context=thestmaryslawjournal" TargetMode="External"/><Relationship Id="rId30"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75</TotalTime>
  <Pages>1</Pages>
  <Words>142202</Words>
  <Characters>810553</Characters>
  <Application>Microsoft Office Word</Application>
  <DocSecurity>0</DocSecurity>
  <Lines>6754</Lines>
  <Paragraphs>1901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7</cp:revision>
  <dcterms:created xsi:type="dcterms:W3CDTF">2024-07-23T14:46:00Z</dcterms:created>
  <dcterms:modified xsi:type="dcterms:W3CDTF">2024-07-23T16:02:00Z</dcterms:modified>
</cp:coreProperties>
</file>