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564E" w:rsidRDefault="0020564E" w:rsidP="0020564E">
      <w:pPr>
        <w:pStyle w:val="Heading3"/>
      </w:pPr>
      <w:r>
        <w:t>Leaks---2AC</w:t>
      </w:r>
    </w:p>
    <w:p w:rsidR="0020564E" w:rsidRPr="005248CB" w:rsidRDefault="0020564E" w:rsidP="0020564E">
      <w:pPr>
        <w:pStyle w:val="Heading4"/>
      </w:pPr>
      <w:r>
        <w:t xml:space="preserve">It’ll </w:t>
      </w:r>
      <w:r w:rsidRPr="00ED089C">
        <w:rPr>
          <w:u w:val="single"/>
        </w:rPr>
        <w:t>leak</w:t>
      </w:r>
      <w:r>
        <w:t>.</w:t>
      </w:r>
    </w:p>
    <w:p w:rsidR="0020564E" w:rsidRDefault="0020564E" w:rsidP="0020564E">
      <w:r>
        <w:t xml:space="preserve">Olga </w:t>
      </w:r>
      <w:proofErr w:type="spellStart"/>
      <w:r w:rsidRPr="00533820">
        <w:rPr>
          <w:rStyle w:val="Style13ptBold"/>
        </w:rPr>
        <w:t>Oliker</w:t>
      </w:r>
      <w:proofErr w:type="spellEnd"/>
      <w:r w:rsidRPr="00533820">
        <w:rPr>
          <w:rStyle w:val="Style13ptBold"/>
        </w:rPr>
        <w:t xml:space="preserve"> et al. 23</w:t>
      </w:r>
      <w:r>
        <w:t xml:space="preserve">, Adjunct Professor, Johns Hopkins School of Advanced International Studies; Franziska </w:t>
      </w:r>
      <w:proofErr w:type="spellStart"/>
      <w:r>
        <w:t>Stärk</w:t>
      </w:r>
      <w:proofErr w:type="spellEnd"/>
      <w:r>
        <w:t xml:space="preserve">, Researcher, Institute for Peace Research &amp; Security Policy, University of Hamburg; Dmitry </w:t>
      </w:r>
      <w:proofErr w:type="spellStart"/>
      <w:r>
        <w:t>Stefanovich</w:t>
      </w:r>
      <w:proofErr w:type="spellEnd"/>
      <w:r>
        <w:t xml:space="preserve">, Research Fellow, Center for International Security, Primakov National Research Institute of World Economy &amp; International Relations; Maren </w:t>
      </w:r>
      <w:proofErr w:type="spellStart"/>
      <w:r>
        <w:t>Vieluf</w:t>
      </w:r>
      <w:proofErr w:type="spellEnd"/>
      <w:r>
        <w:t>, Policy Consultant, International Campaign to Abolish Nuclear Weapons, "Truth or Dare: Transparency, Ambiguity, and Prospects for New International Commitments in The Nuclear Realm," Deep Cuts, No. 15, January 2023, pg. 5.</w:t>
      </w:r>
    </w:p>
    <w:p w:rsidR="0020564E" w:rsidRDefault="0020564E" w:rsidP="0020564E">
      <w:pPr>
        <w:rPr>
          <w:sz w:val="16"/>
        </w:rPr>
      </w:pPr>
      <w:r w:rsidRPr="00AE3597">
        <w:rPr>
          <w:sz w:val="16"/>
        </w:rPr>
        <w:t xml:space="preserve">Moreover, </w:t>
      </w:r>
      <w:r w:rsidRPr="00AE3597">
        <w:rPr>
          <w:rStyle w:val="StyleUnderline"/>
          <w:highlight w:val="cyan"/>
        </w:rPr>
        <w:t>info</w:t>
      </w:r>
      <w:r w:rsidRPr="00AE3597">
        <w:rPr>
          <w:rStyle w:val="StyleUnderline"/>
        </w:rPr>
        <w:t xml:space="preserve">rmation </w:t>
      </w:r>
      <w:r w:rsidRPr="00AE3597">
        <w:rPr>
          <w:rStyle w:val="StyleUnderline"/>
          <w:highlight w:val="cyan"/>
        </w:rPr>
        <w:t>on nuc</w:t>
      </w:r>
      <w:r w:rsidRPr="00AE3597">
        <w:rPr>
          <w:rStyle w:val="StyleUnderline"/>
        </w:rPr>
        <w:t xml:space="preserve">lear </w:t>
      </w:r>
      <w:r w:rsidRPr="00AE3597">
        <w:rPr>
          <w:rStyle w:val="StyleUnderline"/>
          <w:highlight w:val="cyan"/>
        </w:rPr>
        <w:t>postures</w:t>
      </w:r>
      <w:r w:rsidRPr="00AE3597">
        <w:rPr>
          <w:rStyle w:val="StyleUnderline"/>
        </w:rPr>
        <w:t xml:space="preserve"> may</w:t>
      </w:r>
      <w:r w:rsidRPr="00AE3597">
        <w:rPr>
          <w:sz w:val="16"/>
        </w:rPr>
        <w:t xml:space="preserve"> </w:t>
      </w:r>
      <w:r w:rsidRPr="00AE3597">
        <w:rPr>
          <w:rStyle w:val="Emphasis"/>
          <w:highlight w:val="cyan"/>
        </w:rPr>
        <w:t>leak</w:t>
      </w:r>
      <w:r w:rsidRPr="00AE3597">
        <w:rPr>
          <w:sz w:val="16"/>
        </w:rPr>
        <w:t xml:space="preserve"> (perhaps intentionally to help strengthen deterrence) </w:t>
      </w:r>
      <w:r w:rsidRPr="00AE3597">
        <w:rPr>
          <w:rStyle w:val="StyleUnderline"/>
          <w:highlight w:val="cyan"/>
        </w:rPr>
        <w:t>or be</w:t>
      </w:r>
      <w:r w:rsidRPr="00AE3597">
        <w:rPr>
          <w:sz w:val="16"/>
          <w:highlight w:val="cyan"/>
        </w:rPr>
        <w:t xml:space="preserve"> </w:t>
      </w:r>
      <w:r w:rsidRPr="00AE3597">
        <w:rPr>
          <w:rStyle w:val="Emphasis"/>
          <w:highlight w:val="cyan"/>
        </w:rPr>
        <w:t>stolen</w:t>
      </w:r>
      <w:r w:rsidRPr="00AE3597">
        <w:rPr>
          <w:sz w:val="16"/>
        </w:rPr>
        <w:t xml:space="preserve">. </w:t>
      </w:r>
      <w:r w:rsidRPr="00AE3597">
        <w:rPr>
          <w:rStyle w:val="StyleUnderline"/>
        </w:rPr>
        <w:t xml:space="preserve">Intelligence </w:t>
      </w:r>
      <w:r w:rsidRPr="00AE3597">
        <w:rPr>
          <w:rStyle w:val="StyleUnderline"/>
          <w:highlight w:val="cyan"/>
        </w:rPr>
        <w:t>collectors</w:t>
      </w:r>
      <w:r w:rsidRPr="00AE3597">
        <w:rPr>
          <w:sz w:val="16"/>
          <w:highlight w:val="cyan"/>
        </w:rPr>
        <w:t xml:space="preserve"> </w:t>
      </w:r>
      <w:r w:rsidRPr="00AE3597">
        <w:rPr>
          <w:rStyle w:val="Emphasis"/>
          <w:highlight w:val="cyan"/>
        </w:rPr>
        <w:t>gather data</w:t>
      </w:r>
      <w:r w:rsidRPr="00AE3597">
        <w:rPr>
          <w:sz w:val="16"/>
        </w:rPr>
        <w:t xml:space="preserve"> </w:t>
      </w:r>
      <w:r w:rsidRPr="00AE3597">
        <w:rPr>
          <w:rStyle w:val="StyleUnderline"/>
        </w:rPr>
        <w:t xml:space="preserve">about other states’ arsenals </w:t>
      </w:r>
      <w:r w:rsidRPr="00AE3597">
        <w:rPr>
          <w:rStyle w:val="StyleUnderline"/>
          <w:highlight w:val="cyan"/>
        </w:rPr>
        <w:t>using a</w:t>
      </w:r>
      <w:r w:rsidRPr="00AE3597">
        <w:rPr>
          <w:sz w:val="16"/>
          <w:highlight w:val="cyan"/>
        </w:rPr>
        <w:t xml:space="preserve"> </w:t>
      </w:r>
      <w:r w:rsidRPr="00AE3597">
        <w:rPr>
          <w:rStyle w:val="Emphasis"/>
          <w:highlight w:val="cyan"/>
        </w:rPr>
        <w:t>variety of tools</w:t>
      </w:r>
      <w:r w:rsidRPr="00AE3597">
        <w:rPr>
          <w:sz w:val="16"/>
        </w:rPr>
        <w:t xml:space="preserve">, many of </w:t>
      </w:r>
      <w:r w:rsidRPr="00AE3597">
        <w:rPr>
          <w:rStyle w:val="StyleUnderline"/>
        </w:rPr>
        <w:t xml:space="preserve">which are </w:t>
      </w:r>
      <w:r w:rsidRPr="00AE3597">
        <w:rPr>
          <w:rStyle w:val="StyleUnderline"/>
          <w:highlight w:val="cyan"/>
        </w:rPr>
        <w:t>growing</w:t>
      </w:r>
      <w:r w:rsidRPr="00AE3597">
        <w:rPr>
          <w:sz w:val="16"/>
        </w:rPr>
        <w:t xml:space="preserve"> ever-</w:t>
      </w:r>
      <w:r w:rsidRPr="00AE3597">
        <w:rPr>
          <w:rStyle w:val="Emphasis"/>
          <w:highlight w:val="cyan"/>
        </w:rPr>
        <w:t>more</w:t>
      </w:r>
      <w:r w:rsidRPr="00AE3597">
        <w:rPr>
          <w:sz w:val="16"/>
          <w:highlight w:val="cyan"/>
        </w:rPr>
        <w:t xml:space="preserve"> </w:t>
      </w:r>
      <w:r w:rsidRPr="00AE3597">
        <w:rPr>
          <w:rStyle w:val="StyleUnderline"/>
          <w:highlight w:val="cyan"/>
        </w:rPr>
        <w:t>capable</w:t>
      </w:r>
      <w:r w:rsidRPr="00AE3597">
        <w:rPr>
          <w:rStyle w:val="StyleUnderline"/>
        </w:rPr>
        <w:t xml:space="preserve"> as surveillance technology improves</w:t>
      </w:r>
      <w:r w:rsidRPr="00AE3597">
        <w:rPr>
          <w:sz w:val="16"/>
        </w:rPr>
        <w:t xml:space="preserve">. If this information is rarely if ever shared with the public, </w:t>
      </w:r>
      <w:r w:rsidRPr="00AE3597">
        <w:rPr>
          <w:rStyle w:val="StyleUnderline"/>
        </w:rPr>
        <w:t>civil society and academic researchers</w:t>
      </w:r>
      <w:r w:rsidRPr="00AE3597">
        <w:rPr>
          <w:sz w:val="16"/>
        </w:rPr>
        <w:t xml:space="preserve"> </w:t>
      </w:r>
      <w:r w:rsidRPr="00AE3597">
        <w:rPr>
          <w:rStyle w:val="Emphasis"/>
          <w:highlight w:val="cyan"/>
        </w:rPr>
        <w:t>combine</w:t>
      </w:r>
      <w:r w:rsidRPr="00AE3597">
        <w:rPr>
          <w:sz w:val="16"/>
          <w:highlight w:val="cyan"/>
        </w:rPr>
        <w:t xml:space="preserve"> </w:t>
      </w:r>
      <w:r w:rsidRPr="00AE3597">
        <w:rPr>
          <w:rStyle w:val="StyleUnderline"/>
          <w:highlight w:val="cyan"/>
        </w:rPr>
        <w:t>what gov</w:t>
      </w:r>
      <w:r w:rsidRPr="00AE3597">
        <w:rPr>
          <w:rStyle w:val="StyleUnderline"/>
        </w:rPr>
        <w:t>ernment</w:t>
      </w:r>
      <w:r w:rsidRPr="00AE3597">
        <w:rPr>
          <w:rStyle w:val="StyleUnderline"/>
          <w:highlight w:val="cyan"/>
        </w:rPr>
        <w:t>s provide</w:t>
      </w:r>
      <w:r w:rsidRPr="00AE3597">
        <w:rPr>
          <w:rStyle w:val="StyleUnderline"/>
        </w:rPr>
        <w:t xml:space="preserve"> with what they </w:t>
      </w:r>
      <w:r w:rsidRPr="00AE3597">
        <w:rPr>
          <w:rStyle w:val="StyleUnderline"/>
          <w:highlight w:val="cyan"/>
        </w:rPr>
        <w:t>and</w:t>
      </w:r>
      <w:r w:rsidRPr="00AE3597">
        <w:rPr>
          <w:rStyle w:val="StyleUnderline"/>
        </w:rPr>
        <w:t xml:space="preserve"> others</w:t>
      </w:r>
      <w:r w:rsidRPr="00AE3597">
        <w:rPr>
          <w:sz w:val="16"/>
        </w:rPr>
        <w:t xml:space="preserve"> </w:t>
      </w:r>
      <w:r w:rsidRPr="00AE3597">
        <w:rPr>
          <w:rStyle w:val="Emphasis"/>
          <w:highlight w:val="cyan"/>
        </w:rPr>
        <w:t>observe</w:t>
      </w:r>
      <w:r w:rsidRPr="00AE3597">
        <w:rPr>
          <w:sz w:val="16"/>
          <w:highlight w:val="cyan"/>
        </w:rPr>
        <w:t xml:space="preserve">, </w:t>
      </w:r>
      <w:r w:rsidRPr="00AE3597">
        <w:rPr>
          <w:rStyle w:val="StyleUnderline"/>
          <w:highlight w:val="cyan"/>
        </w:rPr>
        <w:t>including</w:t>
      </w:r>
      <w:r w:rsidRPr="00AE3597">
        <w:rPr>
          <w:rStyle w:val="StyleUnderline"/>
        </w:rPr>
        <w:t xml:space="preserve"> data gathered from</w:t>
      </w:r>
      <w:r w:rsidRPr="00AE3597">
        <w:rPr>
          <w:sz w:val="16"/>
        </w:rPr>
        <w:t xml:space="preserve"> </w:t>
      </w:r>
      <w:r w:rsidRPr="00AE3597">
        <w:rPr>
          <w:rStyle w:val="Emphasis"/>
          <w:highlight w:val="cyan"/>
        </w:rPr>
        <w:t>leaks</w:t>
      </w:r>
      <w:r w:rsidRPr="00AE3597">
        <w:rPr>
          <w:sz w:val="16"/>
          <w:highlight w:val="cyan"/>
        </w:rPr>
        <w:t xml:space="preserve">, </w:t>
      </w:r>
      <w:r w:rsidRPr="00AE3597">
        <w:rPr>
          <w:rStyle w:val="Emphasis"/>
          <w:highlight w:val="cyan"/>
        </w:rPr>
        <w:t>open-source intel</w:t>
      </w:r>
      <w:r w:rsidRPr="00AE3597">
        <w:rPr>
          <w:rStyle w:val="Emphasis"/>
        </w:rPr>
        <w:t>ligence</w:t>
      </w:r>
      <w:r w:rsidRPr="00AE3597">
        <w:rPr>
          <w:sz w:val="16"/>
        </w:rPr>
        <w:t xml:space="preserve">, </w:t>
      </w:r>
      <w:r w:rsidRPr="00AE3597">
        <w:rPr>
          <w:rStyle w:val="StyleUnderline"/>
          <w:highlight w:val="cyan"/>
        </w:rPr>
        <w:t>and</w:t>
      </w:r>
      <w:r w:rsidRPr="00AE3597">
        <w:rPr>
          <w:sz w:val="16"/>
          <w:highlight w:val="cyan"/>
        </w:rPr>
        <w:t xml:space="preserve"> </w:t>
      </w:r>
      <w:r w:rsidRPr="00AE3597">
        <w:rPr>
          <w:rStyle w:val="Emphasis"/>
          <w:highlight w:val="cyan"/>
        </w:rPr>
        <w:t>other</w:t>
      </w:r>
      <w:r w:rsidRPr="00AE3597">
        <w:rPr>
          <w:rStyle w:val="Emphasis"/>
        </w:rPr>
        <w:t xml:space="preserve"> material</w:t>
      </w:r>
      <w:r w:rsidRPr="00AE3597">
        <w:rPr>
          <w:rStyle w:val="Emphasis"/>
          <w:highlight w:val="cyan"/>
        </w:rPr>
        <w:t>s</w:t>
      </w:r>
      <w:r w:rsidRPr="00AE3597">
        <w:rPr>
          <w:sz w:val="16"/>
        </w:rPr>
        <w:t xml:space="preserve"> </w:t>
      </w:r>
      <w:r w:rsidRPr="00AE3597">
        <w:rPr>
          <w:rStyle w:val="StyleUnderline"/>
        </w:rPr>
        <w:t>to estimate arsenals and strategies</w:t>
      </w:r>
      <w:r w:rsidRPr="00AE3597">
        <w:rPr>
          <w:sz w:val="16"/>
        </w:rPr>
        <w:t xml:space="preserve">.11 Indeed, </w:t>
      </w:r>
      <w:r w:rsidRPr="00AE3597">
        <w:rPr>
          <w:rStyle w:val="StyleUnderline"/>
        </w:rPr>
        <w:t xml:space="preserve">the </w:t>
      </w:r>
      <w:r w:rsidRPr="00AE3597">
        <w:rPr>
          <w:rStyle w:val="StyleUnderline"/>
          <w:highlight w:val="cyan"/>
        </w:rPr>
        <w:t>capacity</w:t>
      </w:r>
      <w:r w:rsidRPr="00AE3597">
        <w:rPr>
          <w:rStyle w:val="StyleUnderline"/>
        </w:rPr>
        <w:t xml:space="preserve"> for</w:t>
      </w:r>
      <w:r w:rsidRPr="00AE3597">
        <w:rPr>
          <w:sz w:val="16"/>
        </w:rPr>
        <w:t xml:space="preserve"> </w:t>
      </w:r>
      <w:proofErr w:type="gramStart"/>
      <w:r w:rsidRPr="00AE3597">
        <w:rPr>
          <w:rStyle w:val="Emphasis"/>
        </w:rPr>
        <w:t>open source</w:t>
      </w:r>
      <w:proofErr w:type="gramEnd"/>
      <w:r w:rsidRPr="00AE3597">
        <w:rPr>
          <w:sz w:val="16"/>
        </w:rPr>
        <w:t xml:space="preserve"> </w:t>
      </w:r>
      <w:r w:rsidRPr="00AE3597">
        <w:rPr>
          <w:rStyle w:val="StyleUnderline"/>
        </w:rPr>
        <w:t xml:space="preserve">estimations </w:t>
      </w:r>
      <w:r w:rsidRPr="00AE3597">
        <w:rPr>
          <w:rStyle w:val="StyleUnderline"/>
          <w:highlight w:val="cyan"/>
        </w:rPr>
        <w:t>has become</w:t>
      </w:r>
      <w:r w:rsidRPr="00AE3597">
        <w:rPr>
          <w:sz w:val="16"/>
        </w:rPr>
        <w:t xml:space="preserve"> even </w:t>
      </w:r>
      <w:r w:rsidRPr="00AE3597">
        <w:rPr>
          <w:rStyle w:val="Emphasis"/>
        </w:rPr>
        <w:t xml:space="preserve">more </w:t>
      </w:r>
      <w:r w:rsidRPr="00AE3597">
        <w:rPr>
          <w:rStyle w:val="Emphasis"/>
          <w:highlight w:val="cyan"/>
        </w:rPr>
        <w:t>robust</w:t>
      </w:r>
      <w:r w:rsidRPr="00AE3597">
        <w:rPr>
          <w:sz w:val="16"/>
          <w:highlight w:val="cyan"/>
        </w:rPr>
        <w:t xml:space="preserve"> </w:t>
      </w:r>
      <w:r w:rsidRPr="00AE3597">
        <w:rPr>
          <w:rStyle w:val="StyleUnderline"/>
          <w:highlight w:val="cyan"/>
        </w:rPr>
        <w:t>as</w:t>
      </w:r>
      <w:r w:rsidRPr="00AE3597">
        <w:rPr>
          <w:rStyle w:val="StyleUnderline"/>
        </w:rPr>
        <w:t xml:space="preserve"> monitoring and verification </w:t>
      </w:r>
      <w:r w:rsidRPr="00AE3597">
        <w:rPr>
          <w:rStyle w:val="StyleUnderline"/>
          <w:highlight w:val="cyan"/>
        </w:rPr>
        <w:t>tech</w:t>
      </w:r>
      <w:r w:rsidRPr="00AE3597">
        <w:rPr>
          <w:rStyle w:val="StyleUnderline"/>
        </w:rPr>
        <w:t xml:space="preserve">nologies have </w:t>
      </w:r>
      <w:r w:rsidRPr="00AE3597">
        <w:rPr>
          <w:rStyle w:val="StyleUnderline"/>
          <w:highlight w:val="cyan"/>
        </w:rPr>
        <w:t>become</w:t>
      </w:r>
      <w:r w:rsidRPr="00AE3597">
        <w:rPr>
          <w:sz w:val="16"/>
        </w:rPr>
        <w:t xml:space="preserve"> more and </w:t>
      </w:r>
      <w:r w:rsidRPr="00AE3597">
        <w:rPr>
          <w:rStyle w:val="StyleUnderline"/>
          <w:highlight w:val="cyan"/>
        </w:rPr>
        <w:t>more accessible</w:t>
      </w:r>
      <w:r w:rsidRPr="00AE3597">
        <w:rPr>
          <w:sz w:val="16"/>
        </w:rPr>
        <w:t xml:space="preserve">. The </w:t>
      </w:r>
      <w:r w:rsidRPr="00AE3597">
        <w:rPr>
          <w:rStyle w:val="StyleUnderline"/>
          <w:highlight w:val="cyan"/>
        </w:rPr>
        <w:t>difficult</w:t>
      </w:r>
      <w:r w:rsidRPr="00AE3597">
        <w:rPr>
          <w:rStyle w:val="StyleUnderline"/>
        </w:rPr>
        <w:t xml:space="preserve">y of </w:t>
      </w:r>
      <w:r w:rsidRPr="00AE3597">
        <w:rPr>
          <w:rStyle w:val="StyleUnderline"/>
          <w:highlight w:val="cyan"/>
        </w:rPr>
        <w:t>keeping</w:t>
      </w:r>
      <w:r w:rsidRPr="00AE3597">
        <w:rPr>
          <w:sz w:val="16"/>
        </w:rPr>
        <w:t xml:space="preserve"> at least </w:t>
      </w:r>
      <w:r w:rsidRPr="001A541B">
        <w:rPr>
          <w:rStyle w:val="Emphasis"/>
        </w:rPr>
        <w:t>some</w:t>
      </w:r>
      <w:r w:rsidRPr="001A541B">
        <w:rPr>
          <w:sz w:val="16"/>
        </w:rPr>
        <w:t xml:space="preserve"> </w:t>
      </w:r>
      <w:r w:rsidRPr="00AE3597">
        <w:rPr>
          <w:rStyle w:val="StyleUnderline"/>
          <w:highlight w:val="cyan"/>
        </w:rPr>
        <w:t>info</w:t>
      </w:r>
      <w:r w:rsidRPr="00AE3597">
        <w:rPr>
          <w:rStyle w:val="StyleUnderline"/>
        </w:rPr>
        <w:t xml:space="preserve">rmation </w:t>
      </w:r>
      <w:r w:rsidRPr="00AE3597">
        <w:rPr>
          <w:rStyle w:val="StyleUnderline"/>
          <w:highlight w:val="cyan"/>
        </w:rPr>
        <w:t>confidential</w:t>
      </w:r>
      <w:r w:rsidRPr="00AE3597">
        <w:rPr>
          <w:rStyle w:val="StyleUnderline"/>
        </w:rPr>
        <w:t xml:space="preserve"> can</w:t>
      </w:r>
      <w:r w:rsidRPr="00AE3597">
        <w:rPr>
          <w:sz w:val="16"/>
        </w:rPr>
        <w:t xml:space="preserve"> </w:t>
      </w:r>
      <w:r w:rsidRPr="00AE3597">
        <w:rPr>
          <w:rStyle w:val="Emphasis"/>
        </w:rPr>
        <w:t>encourage</w:t>
      </w:r>
      <w:r w:rsidRPr="00AE3597">
        <w:rPr>
          <w:sz w:val="16"/>
        </w:rPr>
        <w:t xml:space="preserve"> </w:t>
      </w:r>
      <w:r w:rsidRPr="00AE3597">
        <w:rPr>
          <w:rStyle w:val="StyleUnderline"/>
        </w:rPr>
        <w:t>states to be more transparent</w:t>
      </w:r>
      <w:r w:rsidRPr="00AE3597">
        <w:rPr>
          <w:sz w:val="16"/>
        </w:rPr>
        <w:t xml:space="preserve"> themselves, for instance to reduce the bureaucratic costs of classification and to better control the message when information makes it out regardless.12</w:t>
      </w:r>
    </w:p>
    <w:p w:rsidR="0020564E" w:rsidRDefault="0020564E" w:rsidP="0020564E">
      <w:pPr>
        <w:pStyle w:val="Heading3"/>
      </w:pPr>
      <w:r>
        <w:t>Leaks---1AR</w:t>
      </w:r>
    </w:p>
    <w:p w:rsidR="0020564E" w:rsidRDefault="0020564E" w:rsidP="0020564E">
      <w:pPr>
        <w:pStyle w:val="Heading4"/>
      </w:pPr>
      <w:r>
        <w:t xml:space="preserve">Leaks are </w:t>
      </w:r>
      <w:r w:rsidRPr="007F1856">
        <w:rPr>
          <w:u w:val="single"/>
        </w:rPr>
        <w:t>guaranteed</w:t>
      </w:r>
      <w:r>
        <w:t>---</w:t>
      </w:r>
      <w:r w:rsidRPr="007F1856">
        <w:rPr>
          <w:u w:val="single"/>
        </w:rPr>
        <w:t>empirics</w:t>
      </w:r>
      <w:r>
        <w:t xml:space="preserve"> prove.</w:t>
      </w:r>
    </w:p>
    <w:p w:rsidR="0020564E" w:rsidRDefault="0020564E" w:rsidP="0020564E">
      <w:r>
        <w:t xml:space="preserve">Keren </w:t>
      </w:r>
      <w:proofErr w:type="spellStart"/>
      <w:r w:rsidRPr="007F1856">
        <w:rPr>
          <w:rStyle w:val="Style13ptBold"/>
        </w:rPr>
        <w:t>Yarhi</w:t>
      </w:r>
      <w:proofErr w:type="spellEnd"/>
      <w:r w:rsidRPr="007F1856">
        <w:rPr>
          <w:rStyle w:val="Style13ptBold"/>
        </w:rPr>
        <w:t>-Milo 13</w:t>
      </w:r>
      <w:r>
        <w:t>, Assistant Professor, Politics &amp; International Affairs, School of Public &amp; International Affairs, Princeton University, "Tying Hands Behind Closed Doors: The Logic and Practice of Secret Reassurance," Security Studies, Vol. 22, Issue 3, pg. 417-418, August 2013, T&amp;F.</w:t>
      </w:r>
    </w:p>
    <w:p w:rsidR="0020564E" w:rsidRPr="007F1856" w:rsidRDefault="0020564E" w:rsidP="0020564E">
      <w:pPr>
        <w:rPr>
          <w:sz w:val="16"/>
        </w:rPr>
      </w:pPr>
      <w:r w:rsidRPr="007F1856">
        <w:rPr>
          <w:sz w:val="16"/>
        </w:rPr>
        <w:t xml:space="preserve">Both parties might engage in secret reassurance in the face of domestic political opposition. This scenario resembles “mutual assured destruction” (MAD) in which the risk of punishment deters both sides from defecting. From the perspective of the initiator, this scenario is preferable to one in which he alone faces domestic punishment. Nevertheless, according to my proposed mechanism, the adversary should not see the secret channel as credibly revealing the initiator’s cooperative intentions, as the adversary is likely to be self-deterred from exposing. Yet, even in these MAD-like situations, the secret channel may be credible because </w:t>
      </w:r>
      <w:r w:rsidRPr="007F1856">
        <w:rPr>
          <w:rStyle w:val="StyleUnderline"/>
        </w:rPr>
        <w:t>a</w:t>
      </w:r>
      <w:r w:rsidRPr="007F1856">
        <w:rPr>
          <w:sz w:val="16"/>
        </w:rPr>
        <w:t xml:space="preserve"> </w:t>
      </w:r>
      <w:r w:rsidRPr="007F1856">
        <w:rPr>
          <w:rStyle w:val="Emphasis"/>
          <w:highlight w:val="cyan"/>
        </w:rPr>
        <w:t>third party</w:t>
      </w:r>
      <w:r w:rsidRPr="007F1856">
        <w:rPr>
          <w:sz w:val="16"/>
        </w:rPr>
        <w:t xml:space="preserve">, </w:t>
      </w:r>
      <w:r w:rsidRPr="007F1856">
        <w:rPr>
          <w:rStyle w:val="StyleUnderline"/>
        </w:rPr>
        <w:t>such as</w:t>
      </w:r>
      <w:r w:rsidRPr="007F1856">
        <w:rPr>
          <w:sz w:val="16"/>
        </w:rPr>
        <w:t xml:space="preserve"> </w:t>
      </w:r>
      <w:r w:rsidRPr="007F1856">
        <w:rPr>
          <w:rStyle w:val="Emphasis"/>
          <w:highlight w:val="cyan"/>
        </w:rPr>
        <w:t>journalists</w:t>
      </w:r>
      <w:r w:rsidRPr="007F1856">
        <w:rPr>
          <w:sz w:val="16"/>
          <w:highlight w:val="cyan"/>
        </w:rPr>
        <w:t xml:space="preserve">, </w:t>
      </w:r>
      <w:r w:rsidRPr="007F1856">
        <w:rPr>
          <w:rStyle w:val="Emphasis"/>
          <w:highlight w:val="cyan"/>
        </w:rPr>
        <w:t>mediators</w:t>
      </w:r>
      <w:r w:rsidRPr="007F1856">
        <w:rPr>
          <w:sz w:val="16"/>
          <w:highlight w:val="cyan"/>
        </w:rPr>
        <w:t xml:space="preserve">, </w:t>
      </w:r>
      <w:r w:rsidRPr="007F1856">
        <w:rPr>
          <w:rStyle w:val="StyleUnderline"/>
          <w:highlight w:val="cyan"/>
        </w:rPr>
        <w:t>or</w:t>
      </w:r>
      <w:r w:rsidRPr="007F1856">
        <w:rPr>
          <w:sz w:val="16"/>
          <w:highlight w:val="cyan"/>
        </w:rPr>
        <w:t xml:space="preserve"> </w:t>
      </w:r>
      <w:r w:rsidRPr="007F1856">
        <w:rPr>
          <w:rStyle w:val="Emphasis"/>
          <w:highlight w:val="cyan"/>
        </w:rPr>
        <w:t>disgruntled insiders</w:t>
      </w:r>
      <w:r w:rsidRPr="007F1856">
        <w:rPr>
          <w:sz w:val="16"/>
          <w:highlight w:val="cyan"/>
        </w:rPr>
        <w:t>,</w:t>
      </w:r>
      <w:r w:rsidRPr="007F1856">
        <w:rPr>
          <w:sz w:val="16"/>
        </w:rPr>
        <w:t xml:space="preserve"> </w:t>
      </w:r>
      <w:r w:rsidRPr="007F1856">
        <w:rPr>
          <w:rStyle w:val="StyleUnderline"/>
        </w:rPr>
        <w:t>can</w:t>
      </w:r>
      <w:r w:rsidRPr="007F1856">
        <w:rPr>
          <w:sz w:val="16"/>
        </w:rPr>
        <w:t xml:space="preserve"> </w:t>
      </w:r>
      <w:r w:rsidRPr="007F1856">
        <w:rPr>
          <w:rStyle w:val="Emphasis"/>
          <w:highlight w:val="cyan"/>
        </w:rPr>
        <w:t>reveal</w:t>
      </w:r>
      <w:r w:rsidRPr="007F1856">
        <w:rPr>
          <w:sz w:val="16"/>
        </w:rPr>
        <w:t xml:space="preserve"> </w:t>
      </w:r>
      <w:r w:rsidRPr="007F1856">
        <w:rPr>
          <w:rStyle w:val="StyleUnderline"/>
        </w:rPr>
        <w:t xml:space="preserve">the secret </w:t>
      </w:r>
      <w:r w:rsidRPr="007F1856">
        <w:rPr>
          <w:rStyle w:val="StyleUnderline"/>
          <w:highlight w:val="cyan"/>
        </w:rPr>
        <w:t>negotiations</w:t>
      </w:r>
      <w:r w:rsidRPr="007F1856">
        <w:rPr>
          <w:sz w:val="16"/>
        </w:rPr>
        <w:t xml:space="preserve">. </w:t>
      </w:r>
      <w:r w:rsidRPr="007F1856">
        <w:rPr>
          <w:rStyle w:val="StyleUnderline"/>
        </w:rPr>
        <w:t>The</w:t>
      </w:r>
      <w:r w:rsidRPr="007F1856">
        <w:rPr>
          <w:sz w:val="16"/>
        </w:rPr>
        <w:t xml:space="preserve"> </w:t>
      </w:r>
      <w:r w:rsidRPr="007F1856">
        <w:rPr>
          <w:rStyle w:val="Emphasis"/>
          <w:highlight w:val="cyan"/>
        </w:rPr>
        <w:t>risk</w:t>
      </w:r>
      <w:r w:rsidRPr="007F1856">
        <w:rPr>
          <w:rStyle w:val="Emphasis"/>
        </w:rPr>
        <w:t xml:space="preserve"> of</w:t>
      </w:r>
      <w:r w:rsidRPr="007F1856">
        <w:rPr>
          <w:sz w:val="16"/>
        </w:rPr>
        <w:t xml:space="preserve"> such a </w:t>
      </w:r>
      <w:r w:rsidRPr="007F1856">
        <w:rPr>
          <w:rStyle w:val="Emphasis"/>
        </w:rPr>
        <w:t>disclosure</w:t>
      </w:r>
      <w:r w:rsidRPr="007F1856">
        <w:rPr>
          <w:sz w:val="16"/>
        </w:rPr>
        <w:t xml:space="preserve">, in other words, “must </w:t>
      </w:r>
      <w:r w:rsidRPr="007F1856">
        <w:rPr>
          <w:rStyle w:val="StyleUnderline"/>
        </w:rPr>
        <w:t>come from</w:t>
      </w:r>
      <w:r w:rsidRPr="007F1856">
        <w:rPr>
          <w:sz w:val="16"/>
        </w:rPr>
        <w:t xml:space="preserve"> </w:t>
      </w:r>
      <w:r w:rsidRPr="007F1856">
        <w:rPr>
          <w:rStyle w:val="Emphasis"/>
        </w:rPr>
        <w:t xml:space="preserve">somewhere </w:t>
      </w:r>
      <w:r w:rsidRPr="007F1856">
        <w:rPr>
          <w:rStyle w:val="Emphasis"/>
          <w:highlight w:val="cyan"/>
        </w:rPr>
        <w:t>outside</w:t>
      </w:r>
      <w:r w:rsidRPr="007F1856">
        <w:rPr>
          <w:sz w:val="16"/>
        </w:rPr>
        <w:t xml:space="preserve"> </w:t>
      </w:r>
      <w:r w:rsidRPr="007F1856">
        <w:rPr>
          <w:rStyle w:val="StyleUnderline"/>
        </w:rPr>
        <w:t xml:space="preserve">the threatener’s </w:t>
      </w:r>
      <w:r w:rsidRPr="007F1856">
        <w:rPr>
          <w:rStyle w:val="StyleUnderline"/>
          <w:highlight w:val="cyan"/>
        </w:rPr>
        <w:t>control</w:t>
      </w:r>
      <w:r w:rsidRPr="007F1856">
        <w:rPr>
          <w:sz w:val="16"/>
        </w:rPr>
        <w:t xml:space="preserve"> . . . [I]t is </w:t>
      </w:r>
      <w:r w:rsidRPr="007F1856">
        <w:rPr>
          <w:rStyle w:val="StyleUnderline"/>
        </w:rPr>
        <w:t>an ingredient in the situation” that neither side can</w:t>
      </w:r>
      <w:r w:rsidRPr="007F1856">
        <w:rPr>
          <w:sz w:val="16"/>
        </w:rPr>
        <w:t xml:space="preserve"> “entirely </w:t>
      </w:r>
      <w:r w:rsidRPr="007F1856">
        <w:rPr>
          <w:rStyle w:val="Emphasis"/>
        </w:rPr>
        <w:t>control</w:t>
      </w:r>
      <w:r w:rsidRPr="007F1856">
        <w:rPr>
          <w:sz w:val="16"/>
        </w:rPr>
        <w:t xml:space="preserve">.”40 Third-party </w:t>
      </w:r>
      <w:r w:rsidRPr="007F1856">
        <w:rPr>
          <w:rStyle w:val="StyleUnderline"/>
        </w:rPr>
        <w:t>actors may</w:t>
      </w:r>
      <w:r w:rsidRPr="007F1856">
        <w:rPr>
          <w:sz w:val="16"/>
        </w:rPr>
        <w:t xml:space="preserve"> </w:t>
      </w:r>
      <w:r w:rsidRPr="007F1856">
        <w:rPr>
          <w:rStyle w:val="Emphasis"/>
          <w:highlight w:val="cyan"/>
        </w:rPr>
        <w:t>intentionally</w:t>
      </w:r>
      <w:r w:rsidRPr="007F1856">
        <w:rPr>
          <w:rStyle w:val="Emphasis"/>
        </w:rPr>
        <w:t xml:space="preserve"> reveal</w:t>
      </w:r>
      <w:r w:rsidRPr="007F1856">
        <w:rPr>
          <w:sz w:val="16"/>
        </w:rPr>
        <w:t xml:space="preserve"> </w:t>
      </w:r>
      <w:r w:rsidRPr="007F1856">
        <w:rPr>
          <w:rStyle w:val="StyleUnderline"/>
        </w:rPr>
        <w:t>information about secret talks</w:t>
      </w:r>
      <w:r w:rsidRPr="007F1856">
        <w:rPr>
          <w:sz w:val="16"/>
          <w:szCs w:val="16"/>
        </w:rPr>
        <w:t xml:space="preserve"> and concessions </w:t>
      </w:r>
      <w:r w:rsidRPr="007F1856">
        <w:rPr>
          <w:rStyle w:val="StyleUnderline"/>
          <w:highlight w:val="cyan"/>
        </w:rPr>
        <w:t>because</w:t>
      </w:r>
      <w:r w:rsidRPr="007F1856">
        <w:rPr>
          <w:rStyle w:val="StyleUnderline"/>
        </w:rPr>
        <w:t xml:space="preserve"> of</w:t>
      </w:r>
      <w:r w:rsidRPr="007F1856">
        <w:rPr>
          <w:sz w:val="16"/>
        </w:rPr>
        <w:t xml:space="preserve"> </w:t>
      </w:r>
      <w:r w:rsidRPr="007F1856">
        <w:rPr>
          <w:rStyle w:val="Emphasis"/>
        </w:rPr>
        <w:t>ideolo</w:t>
      </w:r>
      <w:r w:rsidRPr="007F1856">
        <w:rPr>
          <w:rStyle w:val="Emphasis"/>
          <w:highlight w:val="cyan"/>
        </w:rPr>
        <w:t>gical</w:t>
      </w:r>
      <w:r w:rsidRPr="007F1856">
        <w:rPr>
          <w:sz w:val="16"/>
          <w:highlight w:val="cyan"/>
        </w:rPr>
        <w:t xml:space="preserve"> </w:t>
      </w:r>
      <w:r w:rsidRPr="007F1856">
        <w:rPr>
          <w:rStyle w:val="StyleUnderline"/>
          <w:highlight w:val="cyan"/>
        </w:rPr>
        <w:t>or</w:t>
      </w:r>
      <w:r w:rsidRPr="007F1856">
        <w:rPr>
          <w:sz w:val="16"/>
          <w:highlight w:val="cyan"/>
        </w:rPr>
        <w:t xml:space="preserve"> </w:t>
      </w:r>
      <w:r w:rsidRPr="007F1856">
        <w:rPr>
          <w:rStyle w:val="Emphasis"/>
          <w:highlight w:val="cyan"/>
        </w:rPr>
        <w:t>political</w:t>
      </w:r>
      <w:r w:rsidRPr="007F1856">
        <w:rPr>
          <w:sz w:val="16"/>
          <w:highlight w:val="cyan"/>
        </w:rPr>
        <w:t xml:space="preserve"> </w:t>
      </w:r>
      <w:r w:rsidRPr="007F1856">
        <w:rPr>
          <w:rStyle w:val="StyleUnderline"/>
          <w:highlight w:val="cyan"/>
        </w:rPr>
        <w:t>convictions, or</w:t>
      </w:r>
      <w:r w:rsidRPr="007F1856">
        <w:rPr>
          <w:rStyle w:val="StyleUnderline"/>
        </w:rPr>
        <w:t xml:space="preserve"> they may</w:t>
      </w:r>
      <w:r w:rsidRPr="007F1856">
        <w:rPr>
          <w:sz w:val="16"/>
        </w:rPr>
        <w:t xml:space="preserve"> </w:t>
      </w:r>
      <w:r w:rsidRPr="007F1856">
        <w:rPr>
          <w:rStyle w:val="Emphasis"/>
          <w:highlight w:val="cyan"/>
        </w:rPr>
        <w:t>unintentionally</w:t>
      </w:r>
      <w:r w:rsidRPr="007F1856">
        <w:rPr>
          <w:sz w:val="16"/>
        </w:rPr>
        <w:t xml:space="preserve"> </w:t>
      </w:r>
      <w:r w:rsidRPr="007F1856">
        <w:rPr>
          <w:rStyle w:val="StyleUnderline"/>
        </w:rPr>
        <w:t>leak information without realizing</w:t>
      </w:r>
      <w:r w:rsidRPr="007F1856">
        <w:rPr>
          <w:sz w:val="16"/>
        </w:rPr>
        <w:t xml:space="preserve"> the </w:t>
      </w:r>
      <w:r w:rsidRPr="007F1856">
        <w:rPr>
          <w:rStyle w:val="StyleUnderline"/>
        </w:rPr>
        <w:t>potentially adverse consequences</w:t>
      </w:r>
      <w:r w:rsidRPr="007F1856">
        <w:rPr>
          <w:sz w:val="16"/>
        </w:rPr>
        <w:t xml:space="preserve">. The </w:t>
      </w:r>
      <w:r w:rsidRPr="007F1856">
        <w:rPr>
          <w:rStyle w:val="StyleUnderline"/>
        </w:rPr>
        <w:t xml:space="preserve">level of </w:t>
      </w:r>
      <w:r w:rsidRPr="007F1856">
        <w:rPr>
          <w:rStyle w:val="StyleUnderline"/>
          <w:highlight w:val="cyan"/>
        </w:rPr>
        <w:t>risk</w:t>
      </w:r>
      <w:r w:rsidRPr="007F1856">
        <w:rPr>
          <w:sz w:val="16"/>
        </w:rPr>
        <w:t xml:space="preserve"> may </w:t>
      </w:r>
      <w:r w:rsidRPr="007F1856">
        <w:rPr>
          <w:rStyle w:val="StyleUnderline"/>
        </w:rPr>
        <w:t>be</w:t>
      </w:r>
      <w:r w:rsidRPr="007F1856">
        <w:rPr>
          <w:sz w:val="16"/>
        </w:rPr>
        <w:t xml:space="preserve"> </w:t>
      </w:r>
      <w:r w:rsidRPr="007F1856">
        <w:rPr>
          <w:rStyle w:val="Emphasis"/>
          <w:highlight w:val="cyan"/>
        </w:rPr>
        <w:t>higher for democratic initiators</w:t>
      </w:r>
      <w:r w:rsidRPr="007F1856">
        <w:rPr>
          <w:sz w:val="16"/>
          <w:highlight w:val="cyan"/>
        </w:rPr>
        <w:t xml:space="preserve"> </w:t>
      </w:r>
      <w:r w:rsidRPr="007F1856">
        <w:rPr>
          <w:rStyle w:val="StyleUnderline"/>
          <w:highlight w:val="cyan"/>
        </w:rPr>
        <w:t>because</w:t>
      </w:r>
      <w:r w:rsidRPr="007F1856">
        <w:rPr>
          <w:rStyle w:val="StyleUnderline"/>
        </w:rPr>
        <w:t xml:space="preserve"> they have</w:t>
      </w:r>
      <w:r w:rsidRPr="007F1856">
        <w:rPr>
          <w:sz w:val="16"/>
        </w:rPr>
        <w:t xml:space="preserve"> </w:t>
      </w:r>
      <w:r w:rsidRPr="007F1856">
        <w:rPr>
          <w:rStyle w:val="Emphasis"/>
          <w:highlight w:val="cyan"/>
        </w:rPr>
        <w:t>less control</w:t>
      </w:r>
      <w:r w:rsidRPr="007F1856">
        <w:rPr>
          <w:sz w:val="16"/>
          <w:highlight w:val="cyan"/>
        </w:rPr>
        <w:t xml:space="preserve"> </w:t>
      </w:r>
      <w:r w:rsidRPr="007F1856">
        <w:rPr>
          <w:rStyle w:val="StyleUnderline"/>
          <w:highlight w:val="cyan"/>
        </w:rPr>
        <w:t>over</w:t>
      </w:r>
      <w:r w:rsidRPr="007F1856">
        <w:rPr>
          <w:rStyle w:val="StyleUnderline"/>
        </w:rPr>
        <w:t xml:space="preserve"> the</w:t>
      </w:r>
      <w:r w:rsidRPr="007F1856">
        <w:rPr>
          <w:sz w:val="16"/>
        </w:rPr>
        <w:t xml:space="preserve"> </w:t>
      </w:r>
      <w:r w:rsidRPr="007F1856">
        <w:rPr>
          <w:rStyle w:val="Emphasis"/>
          <w:highlight w:val="cyan"/>
        </w:rPr>
        <w:t>media</w:t>
      </w:r>
      <w:r w:rsidRPr="007F1856">
        <w:rPr>
          <w:sz w:val="16"/>
          <w:highlight w:val="cyan"/>
        </w:rPr>
        <w:t xml:space="preserve"> </w:t>
      </w:r>
      <w:r w:rsidRPr="007F1856">
        <w:rPr>
          <w:rStyle w:val="StyleUnderline"/>
          <w:highlight w:val="cyan"/>
        </w:rPr>
        <w:t>and</w:t>
      </w:r>
      <w:r w:rsidRPr="007F1856">
        <w:rPr>
          <w:rStyle w:val="StyleUnderline"/>
        </w:rPr>
        <w:t xml:space="preserve"> their countries</w:t>
      </w:r>
      <w:r w:rsidRPr="007F1856">
        <w:rPr>
          <w:sz w:val="16"/>
        </w:rPr>
        <w:t xml:space="preserve"> likely </w:t>
      </w:r>
      <w:r w:rsidRPr="007F1856">
        <w:rPr>
          <w:rStyle w:val="StyleUnderline"/>
        </w:rPr>
        <w:t>contain</w:t>
      </w:r>
      <w:r w:rsidRPr="007F1856">
        <w:rPr>
          <w:sz w:val="16"/>
        </w:rPr>
        <w:t xml:space="preserve"> </w:t>
      </w:r>
      <w:r w:rsidRPr="007F1856">
        <w:rPr>
          <w:rStyle w:val="Emphasis"/>
          <w:highlight w:val="cyan"/>
        </w:rPr>
        <w:t>more players</w:t>
      </w:r>
      <w:r w:rsidRPr="007F1856">
        <w:rPr>
          <w:sz w:val="16"/>
          <w:highlight w:val="cyan"/>
        </w:rPr>
        <w:t xml:space="preserve"> </w:t>
      </w:r>
      <w:r w:rsidRPr="007F1856">
        <w:rPr>
          <w:rStyle w:val="StyleUnderline"/>
          <w:highlight w:val="cyan"/>
        </w:rPr>
        <w:t>with access</w:t>
      </w:r>
      <w:r w:rsidRPr="007F1856">
        <w:rPr>
          <w:rStyle w:val="StyleUnderline"/>
        </w:rPr>
        <w:t xml:space="preserve"> to</w:t>
      </w:r>
      <w:r w:rsidRPr="007F1856">
        <w:rPr>
          <w:sz w:val="16"/>
        </w:rPr>
        <w:t xml:space="preserve"> the </w:t>
      </w:r>
      <w:r w:rsidRPr="007F1856">
        <w:rPr>
          <w:rStyle w:val="StyleUnderline"/>
        </w:rPr>
        <w:t>secret information</w:t>
      </w:r>
      <w:r w:rsidRPr="007F1856">
        <w:rPr>
          <w:sz w:val="16"/>
        </w:rPr>
        <w:t>.</w:t>
      </w:r>
    </w:p>
    <w:p w:rsidR="0020564E" w:rsidRPr="007F1856" w:rsidRDefault="0020564E" w:rsidP="0020564E">
      <w:pPr>
        <w:rPr>
          <w:sz w:val="16"/>
        </w:rPr>
      </w:pPr>
      <w:r w:rsidRPr="007F1856">
        <w:rPr>
          <w:sz w:val="16"/>
        </w:rPr>
        <w:t>The analogous situation in deterrence theory seems to be what Schelling calls the “threat that leaves something to chance” that creates what Robert Powell describes as “autonomous risk.” This element of risk exists beyond the control of the parties involved, suggesting that the magnitude of the chance taken affects the credibility of the action. As Powell explains, “[t]he expected cost of taking a step-that-leaves-something-to-chance varies with the level of the autonomous risk that taking the step creates. If, therefore, the risk is sufficiently small, the expected cost of taking the step may be less than the expected cost of submitting.”41 When the risk of undesirable disclosure is high, the credibility of the initiator’s signal for cooperation is stronger. Accordingly, leaders who undertake secret reassurance do so when their intentions to cooperate are sincere. Indeed, the risk of revelation from such exogenous actors is absolutely necessary in these MAD-like situations in order to make the logic of secret reassurance work from the perspective of the adversary. Incurring such risks reveals leader types because an insincere leader will not risk the costs of secret reassurance, given that other actors beyond his control can impose significant political costs on him at any point through revelation.42</w:t>
      </w:r>
    </w:p>
    <w:p w:rsidR="0020564E" w:rsidRPr="007F1856" w:rsidRDefault="0020564E" w:rsidP="0020564E">
      <w:pPr>
        <w:rPr>
          <w:sz w:val="16"/>
        </w:rPr>
      </w:pPr>
      <w:r w:rsidRPr="007F1856">
        <w:rPr>
          <w:sz w:val="16"/>
        </w:rPr>
        <w:t xml:space="preserve">The </w:t>
      </w:r>
      <w:r w:rsidRPr="007F1856">
        <w:rPr>
          <w:rStyle w:val="StyleUnderline"/>
          <w:highlight w:val="cyan"/>
        </w:rPr>
        <w:t>danger</w:t>
      </w:r>
      <w:r w:rsidRPr="007F1856">
        <w:rPr>
          <w:rStyle w:val="StyleUnderline"/>
        </w:rPr>
        <w:t xml:space="preserve"> of autonomous leak </w:t>
      </w:r>
      <w:r w:rsidRPr="007F1856">
        <w:rPr>
          <w:rStyle w:val="StyleUnderline"/>
          <w:highlight w:val="cyan"/>
        </w:rPr>
        <w:t>is</w:t>
      </w:r>
      <w:r w:rsidRPr="007F1856">
        <w:rPr>
          <w:sz w:val="16"/>
          <w:highlight w:val="cyan"/>
        </w:rPr>
        <w:t xml:space="preserve"> </w:t>
      </w:r>
      <w:r w:rsidRPr="007F1856">
        <w:rPr>
          <w:rStyle w:val="Emphasis"/>
          <w:highlight w:val="cyan"/>
        </w:rPr>
        <w:t>real</w:t>
      </w:r>
      <w:r w:rsidRPr="007F1856">
        <w:rPr>
          <w:sz w:val="16"/>
        </w:rPr>
        <w:t xml:space="preserve">. </w:t>
      </w:r>
      <w:r w:rsidRPr="007F1856">
        <w:rPr>
          <w:rStyle w:val="StyleUnderline"/>
        </w:rPr>
        <w:t>As a</w:t>
      </w:r>
      <w:r w:rsidRPr="007F1856">
        <w:rPr>
          <w:sz w:val="16"/>
        </w:rPr>
        <w:t xml:space="preserve"> recent </w:t>
      </w:r>
      <w:r w:rsidRPr="007F1856">
        <w:rPr>
          <w:rStyle w:val="StyleUnderline"/>
        </w:rPr>
        <w:t>example</w:t>
      </w:r>
      <w:r w:rsidRPr="007F1856">
        <w:rPr>
          <w:sz w:val="16"/>
        </w:rPr>
        <w:t xml:space="preserve">, in May 2011, the Arabic language news network </w:t>
      </w:r>
      <w:r w:rsidRPr="007F1856">
        <w:rPr>
          <w:rStyle w:val="Emphasis"/>
          <w:highlight w:val="cyan"/>
        </w:rPr>
        <w:t>Al Jazeera</w:t>
      </w:r>
      <w:r w:rsidRPr="007F1856">
        <w:rPr>
          <w:sz w:val="16"/>
        </w:rPr>
        <w:t xml:space="preserve"> </w:t>
      </w:r>
      <w:r w:rsidRPr="007F1856">
        <w:rPr>
          <w:rStyle w:val="StyleUnderline"/>
        </w:rPr>
        <w:t>released</w:t>
      </w:r>
      <w:r w:rsidRPr="007F1856">
        <w:rPr>
          <w:sz w:val="16"/>
        </w:rPr>
        <w:t xml:space="preserve"> </w:t>
      </w:r>
      <w:r w:rsidRPr="007F1856">
        <w:rPr>
          <w:rStyle w:val="Emphasis"/>
        </w:rPr>
        <w:t>1,600 leaked documents</w:t>
      </w:r>
      <w:r w:rsidRPr="007F1856">
        <w:rPr>
          <w:sz w:val="16"/>
        </w:rPr>
        <w:t xml:space="preserve"> </w:t>
      </w:r>
      <w:r w:rsidRPr="007F1856">
        <w:rPr>
          <w:rStyle w:val="StyleUnderline"/>
        </w:rPr>
        <w:t xml:space="preserve">detailing nearly a decade’s worth </w:t>
      </w:r>
      <w:r w:rsidRPr="007F1856">
        <w:rPr>
          <w:rStyle w:val="StyleUnderline"/>
          <w:highlight w:val="cyan"/>
        </w:rPr>
        <w:t>of</w:t>
      </w:r>
      <w:r w:rsidRPr="007F1856">
        <w:rPr>
          <w:sz w:val="16"/>
        </w:rPr>
        <w:t xml:space="preserve"> </w:t>
      </w:r>
      <w:r w:rsidRPr="007F1856">
        <w:rPr>
          <w:rStyle w:val="Emphasis"/>
        </w:rPr>
        <w:t>secret negotiations</w:t>
      </w:r>
      <w:r w:rsidRPr="007F1856">
        <w:rPr>
          <w:sz w:val="16"/>
        </w:rPr>
        <w:t xml:space="preserve"> </w:t>
      </w:r>
      <w:r w:rsidRPr="007F1856">
        <w:rPr>
          <w:rStyle w:val="StyleUnderline"/>
        </w:rPr>
        <w:t xml:space="preserve">between </w:t>
      </w:r>
      <w:r w:rsidRPr="007F1856">
        <w:rPr>
          <w:rStyle w:val="StyleUnderline"/>
          <w:highlight w:val="cyan"/>
        </w:rPr>
        <w:t>Israel and</w:t>
      </w:r>
      <w:r w:rsidRPr="007F1856">
        <w:rPr>
          <w:rStyle w:val="StyleUnderline"/>
        </w:rPr>
        <w:t xml:space="preserve"> the </w:t>
      </w:r>
      <w:r w:rsidRPr="007F1856">
        <w:rPr>
          <w:rStyle w:val="StyleUnderline"/>
          <w:highlight w:val="cyan"/>
        </w:rPr>
        <w:t>PLO</w:t>
      </w:r>
      <w:r w:rsidRPr="007F1856">
        <w:rPr>
          <w:sz w:val="16"/>
        </w:rPr>
        <w:t xml:space="preserve">. These papers, according to Al Jazeera, “show the PLO offering concessions that would have been overwhelmingly rejected by the Palestinian public, and receiving nothing in return from an Israeli government that budged little on core issues.”43 That episode significantly embarrassed the Palestinian President, Mahmoud Abbas, and the PLO more generally, leading the chief Palestinian negotiator, Saeb Erekat, to resign. To be sure, Hamas officials hailed the release of the papers, calling the negotiations treason, “a betrayal of precious and long-held national goals.”44 Similarly, </w:t>
      </w:r>
      <w:r w:rsidRPr="007F1856">
        <w:rPr>
          <w:rStyle w:val="StyleUnderline"/>
        </w:rPr>
        <w:t>the</w:t>
      </w:r>
      <w:r w:rsidRPr="007F1856">
        <w:rPr>
          <w:sz w:val="16"/>
        </w:rPr>
        <w:t xml:space="preserve"> recent </w:t>
      </w:r>
      <w:r w:rsidRPr="007F1856">
        <w:rPr>
          <w:rStyle w:val="Emphasis"/>
          <w:highlight w:val="cyan"/>
        </w:rPr>
        <w:t>WikiLeaks revelations</w:t>
      </w:r>
      <w:r w:rsidRPr="007F1856">
        <w:rPr>
          <w:sz w:val="16"/>
          <w:highlight w:val="cyan"/>
        </w:rPr>
        <w:t xml:space="preserve"> </w:t>
      </w:r>
      <w:r w:rsidRPr="007F1856">
        <w:rPr>
          <w:rStyle w:val="StyleUnderline"/>
          <w:highlight w:val="cyan"/>
        </w:rPr>
        <w:t>of</w:t>
      </w:r>
      <w:r w:rsidRPr="007F1856">
        <w:rPr>
          <w:sz w:val="16"/>
        </w:rPr>
        <w:t xml:space="preserve"> numerous </w:t>
      </w:r>
      <w:r w:rsidRPr="007F1856">
        <w:rPr>
          <w:rStyle w:val="Emphasis"/>
          <w:highlight w:val="cyan"/>
        </w:rPr>
        <w:t>State Department</w:t>
      </w:r>
      <w:r w:rsidRPr="007F1856">
        <w:rPr>
          <w:sz w:val="16"/>
          <w:highlight w:val="cyan"/>
        </w:rPr>
        <w:t xml:space="preserve"> </w:t>
      </w:r>
      <w:r w:rsidRPr="007F1856">
        <w:rPr>
          <w:rStyle w:val="StyleUnderline"/>
          <w:highlight w:val="cyan"/>
        </w:rPr>
        <w:t>cables</w:t>
      </w:r>
      <w:r w:rsidRPr="007F1856">
        <w:rPr>
          <w:rStyle w:val="StyleUnderline"/>
        </w:rPr>
        <w:t xml:space="preserve"> pointing to the existence of secret agreements</w:t>
      </w:r>
      <w:r w:rsidRPr="007F1856">
        <w:rPr>
          <w:sz w:val="16"/>
        </w:rPr>
        <w:t xml:space="preserve"> led to increased fears that foreign leaders may no longer enter secret negotiations with the United States in the future. Nevertheless, from a signaling perspective, if an adversary and the initiator both prefer private negotiations to preserving the status quo (and both share significant opposition to negotiations), the autonomous risk of a leak may not only reveal cooperative intentions, but may also incentivize both sides to reach swift settlements in order to avoid revelation by exogenous actors.</w:t>
      </w:r>
    </w:p>
    <w:p w:rsidR="00381BF6" w:rsidRDefault="00381BF6" w:rsidP="00381BF6">
      <w:pPr>
        <w:keepNext/>
        <w:keepLines/>
        <w:spacing w:before="40" w:after="0"/>
        <w:outlineLvl w:val="3"/>
        <w:rPr>
          <w:rFonts w:eastAsia="Times New Roman" w:cs="Times New Roman"/>
          <w:b/>
          <w:iCs/>
          <w:sz w:val="26"/>
        </w:rPr>
      </w:pPr>
      <w:r>
        <w:rPr>
          <w:rFonts w:eastAsia="Times New Roman" w:cs="Times New Roman"/>
          <w:b/>
          <w:iCs/>
          <w:sz w:val="26"/>
        </w:rPr>
        <w:t>It gets leaked.</w:t>
      </w:r>
    </w:p>
    <w:p w:rsidR="00381BF6" w:rsidRPr="00973725" w:rsidRDefault="00381BF6" w:rsidP="00381BF6">
      <w:pPr>
        <w:rPr>
          <w:rFonts w:eastAsia="Calibri"/>
        </w:rPr>
      </w:pPr>
      <w:r w:rsidRPr="00973725">
        <w:rPr>
          <w:rStyle w:val="Style13ptBold"/>
        </w:rPr>
        <w:t>Aftergood 19</w:t>
      </w:r>
      <w:r>
        <w:t xml:space="preserve">, Director of the Project on Government Secrecy at FAS </w:t>
      </w:r>
      <w:r w:rsidRPr="00973725">
        <w:t>(</w:t>
      </w:r>
      <w:r>
        <w:t>Steven Aftergood, April 8, 2019, “</w:t>
      </w:r>
      <w:r w:rsidRPr="001D68B5">
        <w:rPr>
          <w:rFonts w:eastAsia="Calibri"/>
        </w:rPr>
        <w:t>Leaks of Classified Info Surge Under Trump</w:t>
      </w:r>
      <w:r>
        <w:rPr>
          <w:rFonts w:eastAsia="Calibri"/>
        </w:rPr>
        <w:t xml:space="preserve">,” FAS, </w:t>
      </w:r>
      <w:r w:rsidRPr="001D68B5">
        <w:rPr>
          <w:rFonts w:eastAsia="Calibri"/>
        </w:rPr>
        <w:t>https://fas.org/blogs/secrecy/2019/04/leaks-surge/</w:t>
      </w:r>
      <w:r>
        <w:rPr>
          <w:rFonts w:eastAsia="Calibri"/>
        </w:rPr>
        <w:t>)</w:t>
      </w:r>
    </w:p>
    <w:p w:rsidR="00381BF6" w:rsidRPr="001D68B5" w:rsidRDefault="00381BF6" w:rsidP="00381BF6">
      <w:pPr>
        <w:rPr>
          <w:rFonts w:eastAsia="Calibri"/>
          <w:sz w:val="16"/>
        </w:rPr>
      </w:pPr>
      <w:r w:rsidRPr="001D68B5">
        <w:rPr>
          <w:rFonts w:eastAsia="Calibri"/>
          <w:u w:val="single"/>
        </w:rPr>
        <w:t xml:space="preserve">The </w:t>
      </w:r>
      <w:r w:rsidRPr="00973725">
        <w:rPr>
          <w:rFonts w:eastAsia="Calibri"/>
          <w:highlight w:val="cyan"/>
          <w:u w:val="single"/>
        </w:rPr>
        <w:t xml:space="preserve">number of leaks of classified </w:t>
      </w:r>
      <w:r w:rsidRPr="00973725">
        <w:rPr>
          <w:rFonts w:eastAsia="Calibri"/>
          <w:b/>
          <w:iCs/>
          <w:sz w:val="24"/>
          <w:highlight w:val="cyan"/>
          <w:u w:val="single"/>
          <w:bdr w:val="single" w:sz="8" w:space="0" w:color="auto"/>
        </w:rPr>
        <w:t>info</w:t>
      </w:r>
      <w:r w:rsidRPr="001D68B5">
        <w:rPr>
          <w:rFonts w:eastAsia="Calibri"/>
          <w:u w:val="single"/>
        </w:rPr>
        <w:t>rmation</w:t>
      </w:r>
      <w:r w:rsidRPr="001D68B5">
        <w:rPr>
          <w:rFonts w:eastAsia="Calibri"/>
          <w:sz w:val="16"/>
        </w:rPr>
        <w:t xml:space="preserve"> reported as potential crimes by federal agencies </w:t>
      </w:r>
      <w:r w:rsidRPr="00973725">
        <w:rPr>
          <w:rFonts w:eastAsia="Calibri"/>
          <w:highlight w:val="cyan"/>
          <w:u w:val="single"/>
        </w:rPr>
        <w:t xml:space="preserve">reached </w:t>
      </w:r>
      <w:r w:rsidRPr="00973725">
        <w:rPr>
          <w:rFonts w:eastAsia="Calibri"/>
          <w:b/>
          <w:iCs/>
          <w:sz w:val="24"/>
          <w:highlight w:val="cyan"/>
          <w:u w:val="single"/>
          <w:bdr w:val="single" w:sz="8" w:space="0" w:color="auto"/>
        </w:rPr>
        <w:t>record high levels</w:t>
      </w:r>
      <w:r w:rsidRPr="00973725">
        <w:rPr>
          <w:rFonts w:eastAsia="Calibri"/>
          <w:highlight w:val="cyan"/>
          <w:u w:val="single"/>
        </w:rPr>
        <w:t xml:space="preserve"> during</w:t>
      </w:r>
      <w:r w:rsidRPr="001D68B5">
        <w:rPr>
          <w:rFonts w:eastAsia="Calibri"/>
          <w:u w:val="single"/>
        </w:rPr>
        <w:t xml:space="preserve"> the </w:t>
      </w:r>
      <w:r w:rsidRPr="00973725">
        <w:rPr>
          <w:rFonts w:eastAsia="Calibri"/>
          <w:highlight w:val="cyan"/>
          <w:u w:val="single"/>
        </w:rPr>
        <w:t>first two years of</w:t>
      </w:r>
      <w:r w:rsidRPr="001D68B5">
        <w:rPr>
          <w:rFonts w:eastAsia="Calibri"/>
          <w:sz w:val="16"/>
        </w:rPr>
        <w:t xml:space="preserve"> the </w:t>
      </w:r>
      <w:r w:rsidRPr="00973725">
        <w:rPr>
          <w:rFonts w:eastAsia="Calibri"/>
          <w:highlight w:val="cyan"/>
          <w:u w:val="single"/>
        </w:rPr>
        <w:t>Trump</w:t>
      </w:r>
      <w:r w:rsidRPr="001D68B5">
        <w:rPr>
          <w:rFonts w:eastAsia="Calibri"/>
          <w:sz w:val="16"/>
        </w:rPr>
        <w:t xml:space="preserve"> Administration, according to data released by the Justice Department last week. </w:t>
      </w:r>
    </w:p>
    <w:p w:rsidR="00381BF6" w:rsidRPr="001D68B5" w:rsidRDefault="00381BF6" w:rsidP="00381BF6">
      <w:pPr>
        <w:rPr>
          <w:rFonts w:eastAsia="Calibri"/>
          <w:sz w:val="16"/>
        </w:rPr>
      </w:pPr>
      <w:r w:rsidRPr="001D68B5">
        <w:rPr>
          <w:rFonts w:eastAsia="Calibri"/>
          <w:sz w:val="16"/>
        </w:rPr>
        <w:t xml:space="preserve">Agencies transmitted 120 leak referrals to the Justice Department in 2017, and 88 leak referrals in 2018, for an average of 104 per year. By comparison, the average number of leak referrals during the Obama Administration (2009–2016) was 39 per year. </w:t>
      </w:r>
    </w:p>
    <w:p w:rsidR="00381BF6" w:rsidRPr="001D68B5" w:rsidRDefault="00381BF6" w:rsidP="00381BF6">
      <w:pPr>
        <w:rPr>
          <w:rFonts w:eastAsia="Calibri"/>
          <w:sz w:val="16"/>
        </w:rPr>
      </w:pPr>
      <w:r w:rsidRPr="00973725">
        <w:rPr>
          <w:rFonts w:eastAsia="Calibri"/>
          <w:highlight w:val="cyan"/>
          <w:u w:val="single"/>
        </w:rPr>
        <w:t>There are a “</w:t>
      </w:r>
      <w:r w:rsidRPr="00973725">
        <w:rPr>
          <w:rFonts w:eastAsia="Calibri"/>
          <w:b/>
          <w:iCs/>
          <w:sz w:val="24"/>
          <w:highlight w:val="cyan"/>
          <w:u w:val="single"/>
          <w:bdr w:val="single" w:sz="8" w:space="0" w:color="auto"/>
        </w:rPr>
        <w:t>staggering</w:t>
      </w:r>
      <w:r w:rsidRPr="00973725">
        <w:rPr>
          <w:rFonts w:eastAsia="Calibri"/>
          <w:highlight w:val="cyan"/>
          <w:u w:val="single"/>
        </w:rPr>
        <w:t xml:space="preserve"> number of leaks</w:t>
      </w:r>
      <w:r w:rsidRPr="001D68B5">
        <w:rPr>
          <w:rFonts w:eastAsia="Calibri"/>
          <w:sz w:val="16"/>
        </w:rPr>
        <w:t xml:space="preserve">,” then-Attorney General Jeff Sessions said at an August 4, 2017 briefing about efforts to prevent the unauthorized disclosures. </w:t>
      </w:r>
    </w:p>
    <w:p w:rsidR="00381BF6" w:rsidRPr="001D68B5" w:rsidRDefault="00381BF6" w:rsidP="00381BF6">
      <w:pPr>
        <w:rPr>
          <w:rFonts w:eastAsia="Calibri"/>
          <w:sz w:val="16"/>
        </w:rPr>
      </w:pPr>
      <w:r w:rsidRPr="001D68B5">
        <w:rPr>
          <w:rFonts w:eastAsia="Calibri"/>
          <w:sz w:val="16"/>
        </w:rPr>
        <w:t>“</w:t>
      </w:r>
      <w:r w:rsidRPr="00973725">
        <w:rPr>
          <w:rFonts w:eastAsia="Calibri"/>
          <w:highlight w:val="cyan"/>
          <w:u w:val="single"/>
        </w:rPr>
        <w:t>Referrals</w:t>
      </w:r>
      <w:r w:rsidRPr="001D68B5">
        <w:rPr>
          <w:rFonts w:eastAsia="Calibri"/>
          <w:u w:val="single"/>
        </w:rPr>
        <w:t xml:space="preserve"> for investigations of classified leaks</w:t>
      </w:r>
      <w:r w:rsidRPr="001D68B5">
        <w:rPr>
          <w:rFonts w:eastAsia="Calibri"/>
          <w:sz w:val="16"/>
        </w:rPr>
        <w:t xml:space="preserve"> to the Department of Justice from our intelligence agencies </w:t>
      </w:r>
      <w:r w:rsidRPr="001D68B5">
        <w:rPr>
          <w:rFonts w:eastAsia="Calibri"/>
          <w:u w:val="single"/>
        </w:rPr>
        <w:t xml:space="preserve">have </w:t>
      </w:r>
      <w:r w:rsidRPr="00973725">
        <w:rPr>
          <w:rFonts w:eastAsia="Calibri"/>
          <w:b/>
          <w:iCs/>
          <w:sz w:val="24"/>
          <w:highlight w:val="cyan"/>
          <w:u w:val="single"/>
          <w:bdr w:val="single" w:sz="8" w:space="0" w:color="auto"/>
        </w:rPr>
        <w:t>exploded</w:t>
      </w:r>
      <w:r w:rsidRPr="001D68B5">
        <w:rPr>
          <w:rFonts w:eastAsia="Calibri"/>
          <w:sz w:val="16"/>
        </w:rPr>
        <w:t xml:space="preserve">,” AG </w:t>
      </w:r>
      <w:r w:rsidRPr="00973725">
        <w:rPr>
          <w:rFonts w:eastAsia="Calibri"/>
          <w:highlight w:val="cyan"/>
          <w:u w:val="single"/>
        </w:rPr>
        <w:t>Sessions</w:t>
      </w:r>
      <w:r w:rsidRPr="001D68B5">
        <w:rPr>
          <w:rFonts w:eastAsia="Calibri"/>
          <w:sz w:val="16"/>
        </w:rPr>
        <w:t xml:space="preserve"> said at that time. He </w:t>
      </w:r>
      <w:r w:rsidRPr="00973725">
        <w:rPr>
          <w:rFonts w:eastAsia="Calibri"/>
          <w:highlight w:val="cyan"/>
          <w:u w:val="single"/>
        </w:rPr>
        <w:t>outlined</w:t>
      </w:r>
      <w:r w:rsidRPr="001D68B5">
        <w:rPr>
          <w:rFonts w:eastAsia="Calibri"/>
          <w:sz w:val="16"/>
        </w:rPr>
        <w:t xml:space="preserve"> </w:t>
      </w:r>
      <w:r w:rsidRPr="001D68B5">
        <w:rPr>
          <w:rFonts w:eastAsia="Calibri"/>
          <w:u w:val="single"/>
        </w:rPr>
        <w:t xml:space="preserve">several </w:t>
      </w:r>
      <w:r w:rsidRPr="00973725">
        <w:rPr>
          <w:rFonts w:eastAsia="Calibri"/>
          <w:highlight w:val="cyan"/>
          <w:u w:val="single"/>
        </w:rPr>
        <w:t>steps</w:t>
      </w:r>
      <w:r w:rsidRPr="001D68B5">
        <w:rPr>
          <w:rFonts w:eastAsia="Calibri"/>
          <w:sz w:val="16"/>
        </w:rPr>
        <w:t xml:space="preserve"> that </w:t>
      </w:r>
      <w:r w:rsidRPr="001D68B5">
        <w:rPr>
          <w:rFonts w:eastAsia="Calibri"/>
          <w:u w:val="single"/>
        </w:rPr>
        <w:t xml:space="preserve">the Administration would take </w:t>
      </w:r>
      <w:r w:rsidRPr="00973725">
        <w:rPr>
          <w:rFonts w:eastAsia="Calibri"/>
          <w:highlight w:val="cyan"/>
          <w:u w:val="single"/>
        </w:rPr>
        <w:t>to combat leaks</w:t>
      </w:r>
      <w:r w:rsidRPr="001D68B5">
        <w:rPr>
          <w:rFonts w:eastAsia="Calibri"/>
          <w:sz w:val="16"/>
        </w:rPr>
        <w:t xml:space="preserve"> of classified information, including tripling the number of active leak investigations by the FBI. </w:t>
      </w:r>
    </w:p>
    <w:p w:rsidR="00381BF6" w:rsidRPr="001D68B5" w:rsidRDefault="00381BF6" w:rsidP="00381BF6">
      <w:pPr>
        <w:rPr>
          <w:rFonts w:eastAsia="Calibri"/>
          <w:sz w:val="16"/>
        </w:rPr>
      </w:pPr>
      <w:r w:rsidRPr="001D68B5">
        <w:rPr>
          <w:rFonts w:eastAsia="Calibri"/>
          <w:sz w:val="16"/>
        </w:rPr>
        <w:t xml:space="preserve">“We had about nine open investigations of classified leaks in the last 3 years,” he told the House Judiciary Committee at a November 2017 hearing. “We have 27 investigations open today.” (Some of those investigations pertain to leaks that occurred before President Trump took office.) </w:t>
      </w:r>
    </w:p>
    <w:p w:rsidR="00381BF6" w:rsidRPr="001D68B5" w:rsidRDefault="00381BF6" w:rsidP="00381BF6">
      <w:pPr>
        <w:rPr>
          <w:rFonts w:eastAsia="Calibri"/>
          <w:sz w:val="16"/>
        </w:rPr>
      </w:pPr>
      <w:r w:rsidRPr="001D68B5">
        <w:rPr>
          <w:rFonts w:eastAsia="Calibri"/>
          <w:sz w:val="16"/>
        </w:rPr>
        <w:t xml:space="preserve">“We intend to get to the bottom of these leaks. I think it reached—has reached epidemic proportions. It cannot be allowed to continue,” Sessions said then, “and we will do our best effort to ensure that it does not continue.” </w:t>
      </w:r>
    </w:p>
    <w:p w:rsidR="00381BF6" w:rsidRPr="001D68B5" w:rsidRDefault="00381BF6" w:rsidP="00381BF6">
      <w:pPr>
        <w:rPr>
          <w:rFonts w:eastAsia="Calibri"/>
          <w:sz w:val="16"/>
        </w:rPr>
      </w:pPr>
      <w:r w:rsidRPr="00973725">
        <w:rPr>
          <w:rFonts w:eastAsia="Calibri"/>
          <w:highlight w:val="cyan"/>
          <w:u w:val="single"/>
        </w:rPr>
        <w:t>But it</w:t>
      </w:r>
      <w:r w:rsidRPr="001D68B5">
        <w:rPr>
          <w:rFonts w:eastAsia="Calibri"/>
          <w:u w:val="single"/>
        </w:rPr>
        <w:t xml:space="preserve"> has </w:t>
      </w:r>
      <w:r w:rsidRPr="00973725">
        <w:rPr>
          <w:rFonts w:eastAsia="Calibri"/>
          <w:highlight w:val="cyan"/>
          <w:u w:val="single"/>
        </w:rPr>
        <w:t xml:space="preserve">continued. </w:t>
      </w:r>
      <w:r w:rsidRPr="00973725">
        <w:rPr>
          <w:rFonts w:eastAsia="Calibri"/>
          <w:b/>
          <w:iCs/>
          <w:sz w:val="24"/>
          <w:highlight w:val="cyan"/>
          <w:u w:val="single"/>
          <w:bdr w:val="single" w:sz="8" w:space="0" w:color="auto"/>
        </w:rPr>
        <w:t>Despite preventive efforts</w:t>
      </w:r>
      <w:r w:rsidRPr="001D68B5">
        <w:rPr>
          <w:rFonts w:eastAsia="Calibri"/>
          <w:u w:val="single"/>
        </w:rPr>
        <w:t>, the 2018 total</w:t>
      </w:r>
      <w:r w:rsidRPr="001D68B5">
        <w:rPr>
          <w:rFonts w:eastAsia="Calibri"/>
          <w:sz w:val="16"/>
        </w:rPr>
        <w:t xml:space="preserve"> of 88 leak referrals </w:t>
      </w:r>
      <w:r w:rsidRPr="001D68B5">
        <w:rPr>
          <w:rFonts w:eastAsia="Calibri"/>
          <w:u w:val="single"/>
        </w:rPr>
        <w:t>was still higher than any reported pre-Trump figure</w:t>
      </w:r>
      <w:r w:rsidRPr="001D68B5">
        <w:rPr>
          <w:rFonts w:eastAsia="Calibri"/>
          <w:sz w:val="16"/>
        </w:rPr>
        <w:t>. (The previous high in recent decades had been 55 referrals in 2013 and in 2007. The lowest was 18 in 2015.)</w:t>
      </w: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626F5" w:rsidRDefault="002626F5" w:rsidP="00066D2C">
      <w:pPr>
        <w:spacing w:after="0" w:line="240" w:lineRule="auto"/>
      </w:pPr>
      <w:r>
        <w:separator/>
      </w:r>
    </w:p>
  </w:endnote>
  <w:endnote w:type="continuationSeparator" w:id="0">
    <w:p w:rsidR="002626F5" w:rsidRDefault="002626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26F5" w:rsidRDefault="002626F5" w:rsidP="00066D2C">
      <w:pPr>
        <w:spacing w:after="0" w:line="240" w:lineRule="auto"/>
      </w:pPr>
      <w:r>
        <w:separator/>
      </w:r>
    </w:p>
  </w:footnote>
  <w:footnote w:type="continuationSeparator" w:id="0">
    <w:p w:rsidR="002626F5" w:rsidRDefault="002626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564E"/>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64E"/>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3733"/>
    <w:rsid w:val="00256AC0"/>
    <w:rsid w:val="002573AF"/>
    <w:rsid w:val="002626F5"/>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1BF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21A4"/>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56D8A"/>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0B5FB32-AA92-1B4F-9203-13A26572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564E"/>
    <w:rPr>
      <w:rFonts w:ascii="Calibri" w:hAnsi="Calibri" w:cs="Calibri"/>
    </w:rPr>
  </w:style>
  <w:style w:type="paragraph" w:styleId="Heading1">
    <w:name w:val="heading 1"/>
    <w:aliases w:val="Pocket"/>
    <w:basedOn w:val="Normal"/>
    <w:next w:val="Normal"/>
    <w:link w:val="Heading1Char"/>
    <w:qFormat/>
    <w:rsid w:val="002056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56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056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No Spacing1,No Spacing11,No Spacing111,Tag1,small text,Tags, Ch,T,Debate Te"/>
    <w:basedOn w:val="Normal"/>
    <w:next w:val="Normal"/>
    <w:link w:val="Heading4Char"/>
    <w:uiPriority w:val="3"/>
    <w:qFormat/>
    <w:rsid w:val="002056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56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56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64E"/>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Emphasis1"/>
    <w:uiPriority w:val="8"/>
    <w:qFormat/>
    <w:rsid w:val="0020564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0564E"/>
    <w:rPr>
      <w:color w:val="auto"/>
      <w:u w:val="none"/>
    </w:rPr>
  </w:style>
  <w:style w:type="character" w:customStyle="1" w:styleId="Heading1Char">
    <w:name w:val="Heading 1 Char"/>
    <w:aliases w:val="Pocket Char"/>
    <w:basedOn w:val="DefaultParagraphFont"/>
    <w:link w:val="Heading1"/>
    <w:rsid w:val="002056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56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564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20564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0564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0564E"/>
    <w:rPr>
      <w:b w:val="0"/>
      <w:sz w:val="22"/>
      <w:u w:val="single"/>
    </w:rPr>
  </w:style>
  <w:style w:type="character" w:styleId="Strong">
    <w:name w:val="Strong"/>
    <w:basedOn w:val="DefaultParagraphFont"/>
    <w:uiPriority w:val="22"/>
    <w:semiHidden/>
    <w:qFormat/>
    <w:rsid w:val="0020564E"/>
    <w:rPr>
      <w:b/>
      <w:bCs/>
    </w:rPr>
  </w:style>
  <w:style w:type="character" w:styleId="BookTitle">
    <w:name w:val="Book Title"/>
    <w:basedOn w:val="DefaultParagraphFont"/>
    <w:uiPriority w:val="33"/>
    <w:semiHidden/>
    <w:qFormat/>
    <w:rsid w:val="0020564E"/>
    <w:rPr>
      <w:b/>
      <w:bCs/>
      <w:i/>
      <w:iCs/>
      <w:spacing w:val="5"/>
    </w:rPr>
  </w:style>
  <w:style w:type="character" w:customStyle="1" w:styleId="Heading5Char">
    <w:name w:val="Heading 5 Char"/>
    <w:basedOn w:val="DefaultParagraphFont"/>
    <w:link w:val="Heading5"/>
    <w:uiPriority w:val="9"/>
    <w:semiHidden/>
    <w:rsid w:val="002056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564E"/>
  </w:style>
  <w:style w:type="paragraph" w:styleId="Header">
    <w:name w:val="header"/>
    <w:basedOn w:val="Normal"/>
    <w:link w:val="HeaderChar"/>
    <w:uiPriority w:val="99"/>
    <w:semiHidden/>
    <w:rsid w:val="002056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564E"/>
    <w:rPr>
      <w:rFonts w:ascii="Calibri" w:hAnsi="Calibri" w:cs="Calibri"/>
    </w:rPr>
  </w:style>
  <w:style w:type="paragraph" w:styleId="Footer">
    <w:name w:val="footer"/>
    <w:basedOn w:val="Normal"/>
    <w:link w:val="FooterChar"/>
    <w:uiPriority w:val="99"/>
    <w:semiHidden/>
    <w:rsid w:val="002056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564E"/>
    <w:rPr>
      <w:rFonts w:ascii="Calibri" w:hAnsi="Calibri" w:cs="Calibri"/>
    </w:rPr>
  </w:style>
  <w:style w:type="paragraph" w:styleId="BodyText">
    <w:name w:val="Body Text"/>
    <w:basedOn w:val="Normal"/>
    <w:link w:val="BodyTextChar"/>
    <w:uiPriority w:val="99"/>
    <w:semiHidden/>
    <w:unhideWhenUsed/>
    <w:rsid w:val="0020564E"/>
    <w:pPr>
      <w:spacing w:after="120"/>
    </w:pPr>
  </w:style>
  <w:style w:type="character" w:customStyle="1" w:styleId="BodyTextChar">
    <w:name w:val="Body Text Char"/>
    <w:basedOn w:val="DefaultParagraphFont"/>
    <w:link w:val="BodyText"/>
    <w:uiPriority w:val="99"/>
    <w:semiHidden/>
    <w:rsid w:val="0020564E"/>
    <w:rPr>
      <w:rFonts w:ascii="Calibri" w:hAnsi="Calibri" w:cs="Calibri"/>
    </w:rPr>
  </w:style>
  <w:style w:type="paragraph" w:styleId="NoSpacing">
    <w:name w:val="No Spacing"/>
    <w:link w:val="NoSpacingChar"/>
    <w:uiPriority w:val="99"/>
    <w:semiHidden/>
    <w:unhideWhenUsed/>
    <w:qFormat/>
    <w:rsid w:val="002056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0564E"/>
    <w:rPr>
      <w:rFonts w:ascii="Calibri" w:hAnsi="Calibri" w:cs="Calibri"/>
    </w:rPr>
  </w:style>
  <w:style w:type="character" w:styleId="Hyperlink">
    <w:name w:val="Hyperlink"/>
    <w:basedOn w:val="DefaultParagraphFont"/>
    <w:uiPriority w:val="99"/>
    <w:unhideWhenUsed/>
    <w:rsid w:val="0020564E"/>
    <w:rPr>
      <w:color w:val="0563C1" w:themeColor="hyperlink"/>
      <w:u w:val="single"/>
    </w:rPr>
  </w:style>
  <w:style w:type="character" w:styleId="UnresolvedMention">
    <w:name w:val="Unresolved Mention"/>
    <w:basedOn w:val="DefaultParagraphFont"/>
    <w:uiPriority w:val="99"/>
    <w:semiHidden/>
    <w:unhideWhenUsed/>
    <w:rsid w:val="0020564E"/>
    <w:rPr>
      <w:color w:val="605E5C"/>
      <w:shd w:val="clear" w:color="auto" w:fill="E1DFDD"/>
    </w:rPr>
  </w:style>
  <w:style w:type="paragraph" w:customStyle="1" w:styleId="Analytics">
    <w:name w:val="Analytics"/>
    <w:basedOn w:val="Heading4"/>
    <w:link w:val="AnalyticsChar"/>
    <w:autoRedefine/>
    <w:uiPriority w:val="5"/>
    <w:qFormat/>
    <w:rsid w:val="0020564E"/>
    <w:pPr>
      <w:spacing w:after="40"/>
    </w:pPr>
    <w:rPr>
      <w:color w:val="000000" w:themeColor="text1"/>
    </w:rPr>
  </w:style>
  <w:style w:type="character" w:customStyle="1" w:styleId="AnalyticsChar">
    <w:name w:val="Analytics Char"/>
    <w:basedOn w:val="DefaultParagraphFont"/>
    <w:link w:val="Analytics"/>
    <w:uiPriority w:val="5"/>
    <w:rsid w:val="0020564E"/>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20564E"/>
    <w:pPr>
      <w:spacing w:after="0"/>
    </w:pPr>
    <w:rPr>
      <w:b/>
      <w:color w:val="000000" w:themeColor="text1"/>
      <w:sz w:val="26"/>
    </w:rPr>
  </w:style>
  <w:style w:type="character" w:customStyle="1" w:styleId="AnalyticssChar">
    <w:name w:val="Analyticss Char"/>
    <w:basedOn w:val="DefaultParagraphFont"/>
    <w:link w:val="Analyticss"/>
    <w:uiPriority w:val="5"/>
    <w:rsid w:val="0020564E"/>
    <w:rPr>
      <w:rFonts w:ascii="Calibri" w:hAnsi="Calibri" w:cs="Calibri"/>
      <w:b/>
      <w:color w:val="000000" w:themeColor="text1"/>
      <w:sz w:val="26"/>
    </w:rPr>
  </w:style>
  <w:style w:type="paragraph" w:customStyle="1" w:styleId="Emphasis1">
    <w:name w:val="Emphasis1"/>
    <w:basedOn w:val="Normal"/>
    <w:link w:val="Emphasis"/>
    <w:uiPriority w:val="8"/>
    <w:qFormat/>
    <w:rsid w:val="0020564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2024-07-29T18:16:00Z</dcterms:created>
  <dcterms:modified xsi:type="dcterms:W3CDTF">2024-07-30T02:55:00Z</dcterms:modified>
</cp:coreProperties>
</file>