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D5D8EF" w14:textId="6CE54702" w:rsidR="007408C5" w:rsidRPr="007408C5" w:rsidRDefault="007408C5" w:rsidP="007408C5">
      <w:pPr>
        <w:pStyle w:val="Heading1"/>
      </w:pPr>
      <w:r>
        <w:t>AFF + NEG - Plant Patents - BFHR</w:t>
      </w:r>
    </w:p>
    <w:p w14:paraId="3CA53ABE" w14:textId="77777777" w:rsidR="007408C5" w:rsidRDefault="007408C5" w:rsidP="005C3A31">
      <w:pPr>
        <w:pStyle w:val="Heading2"/>
      </w:pPr>
      <w:r>
        <w:t>Notes!</w:t>
      </w:r>
    </w:p>
    <w:p w14:paraId="29CB4CF6" w14:textId="77777777" w:rsidR="007408C5" w:rsidRDefault="007408C5" w:rsidP="007408C5">
      <w:pPr>
        <w:rPr>
          <w:b/>
          <w:bCs/>
        </w:rPr>
      </w:pPr>
      <w:r>
        <w:rPr>
          <w:b/>
          <w:bCs/>
        </w:rPr>
        <w:t>what does the plan do?</w:t>
      </w:r>
    </w:p>
    <w:p w14:paraId="77544D35" w14:textId="7281AF26" w:rsidR="007408C5" w:rsidRDefault="007408C5" w:rsidP="007408C5">
      <w:r>
        <w:t>the kock ev is by far the best solvency advocate for it in this file. it essentially says that there’s ambiguity over PBRs (plant breeder’s rights) and IPR (intellectual property rights) for plants right now – theyre separated systems for God knows what reason – the plan consolidates them into one CLEARER patent system! right now it’s difficult for patents to be granted over plants due to things like the myriad decision or just general plant novelty requirements, the kock card says the plan reverses that by just clarifying</w:t>
      </w:r>
    </w:p>
    <w:p w14:paraId="7822F445" w14:textId="77777777" w:rsidR="007408C5" w:rsidRDefault="007408C5" w:rsidP="007408C5">
      <w:pPr>
        <w:rPr>
          <w:b/>
          <w:bCs/>
        </w:rPr>
      </w:pPr>
      <w:r>
        <w:rPr>
          <w:b/>
          <w:bCs/>
        </w:rPr>
        <w:t>adv 1?</w:t>
      </w:r>
    </w:p>
    <w:p w14:paraId="7001EB62" w14:textId="77777777" w:rsidR="007408C5" w:rsidRDefault="007408C5" w:rsidP="007408C5">
      <w:r>
        <w:t>new breeding advantage – it’s just a big biotech good page! has a few impacts to biotech, says that new technologies that are created by breeding plants can’t get patented now but they do post plan which helps industries advance new tech that solves for things like food, bioD conservation, and global warming</w:t>
      </w:r>
    </w:p>
    <w:p w14:paraId="14AFF33C" w14:textId="77777777" w:rsidR="007408C5" w:rsidRDefault="007408C5" w:rsidP="007408C5">
      <w:r>
        <w:rPr>
          <w:b/>
          <w:bCs/>
        </w:rPr>
        <w:t>adv 2?</w:t>
      </w:r>
    </w:p>
    <w:p w14:paraId="3D12F62D" w14:textId="77777777" w:rsidR="007408C5" w:rsidRDefault="007408C5" w:rsidP="007408C5">
      <w:r>
        <w:t>patents advantage – i wish i had more time to find more angles for this adv, but right now it’s supposed to be just like a big answer to patents bad. it’s very similar to just a big biotech adv, but it’s slightly different because both impacts are predicated off of the actual innovation that happens and the act of innovating itself, rather than what those innovations do. that increases cooperation with other countries over biotech, which is needed to solve a slew of existential risks. i think there’s definitely a perception warrant buried somewhere in here, that collabing with other countries only needs to be perceived through increased biotech inn. b/c that solves great power conflicts, but i think you need to leverage the adv 1 tech stuff for accessing the big natural disaster impacts like climate.</w:t>
      </w:r>
    </w:p>
    <w:p w14:paraId="1B7AEABA" w14:textId="77777777" w:rsidR="007408C5" w:rsidRDefault="007408C5" w:rsidP="007408C5">
      <w:pPr>
        <w:rPr>
          <w:b/>
          <w:bCs/>
        </w:rPr>
      </w:pPr>
      <w:r>
        <w:rPr>
          <w:b/>
          <w:bCs/>
        </w:rPr>
        <w:t>solvency?</w:t>
      </w:r>
    </w:p>
    <w:p w14:paraId="558B94E5" w14:textId="77777777" w:rsidR="007408C5" w:rsidRDefault="007408C5" w:rsidP="007408C5">
      <w:r>
        <w:t>okay so the big thing was explained above – it kinda just consolidates plant breeder’s rights into one system. the kock ev says that this one action is sufficient to answer a number of questions in PBR in the squo:</w:t>
      </w:r>
    </w:p>
    <w:p w14:paraId="66DBFF4A" w14:textId="77777777" w:rsidR="007408C5" w:rsidRDefault="007408C5" w:rsidP="007408C5">
      <w:r>
        <w:t xml:space="preserve">• How to determine an “essential derived variety” and dependency under the PBR system if the technical progress renders the criteria of genetic similarity useless? • How to describe a variety if the phenotype and the related DUS criteria are increasingly volatile as a consequence of climate change and other environmental factors? • What are clear and meaningful criteria to describe native traits in patent applications? • How to increase quality and speed of patent examination for plant related inventions? • How to enable a market and competition for post-patent use of GM traits including access to regulatory data packages? • How to balance the interests of farmers, breeders, and technology holders when it comes to farm-saved-seed of varieties protected by both patents and PBRs? • What is an adequate scope of method claims related to general enabling methods? • How can we foster the sustainable use of plant GRs and ensure an equitable benefit sharing? • What measures can smoothen the interface between patents, PBRs, GRs, and other legislations? </w:t>
      </w:r>
    </w:p>
    <w:p w14:paraId="20DD9B84" w14:textId="77777777" w:rsidR="007408C5" w:rsidRDefault="007408C5" w:rsidP="007408C5">
      <w:r>
        <w:t>you don’t need to know all of them – you just need to know that answering these questions makes patenting plants more accessible to breeders.</w:t>
      </w:r>
    </w:p>
    <w:p w14:paraId="70A3E46D" w14:textId="77777777" w:rsidR="007408C5" w:rsidRDefault="007408C5" w:rsidP="007408C5">
      <w:pPr>
        <w:rPr>
          <w:b/>
          <w:bCs/>
        </w:rPr>
      </w:pPr>
      <w:r>
        <w:rPr>
          <w:b/>
          <w:bCs/>
        </w:rPr>
        <w:t>why????</w:t>
      </w:r>
    </w:p>
    <w:p w14:paraId="5A7F22C1" w14:textId="77777777" w:rsidR="007408C5" w:rsidRDefault="007408C5" w:rsidP="007408C5">
      <w:r>
        <w:t xml:space="preserve">it’s honestly just a ton more biotech/patents good stuff, maybe with somewhat of a smaller scope so you can maybe spike out of links to das like politics or patent pathogens. i just like cutting cards bro. i think there’s a lot of lit that this is just a good idea, and it functions as a great impact turn to all of the patents bad stuff that was put out – patent thickets, trolls, being worse for innovation, etc, all have built in answers by the aff. i also just like talking about the environment, so if you do too this is a good option to read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t>
      </w:r>
    </w:p>
    <w:p w14:paraId="4FE07F55" w14:textId="77777777" w:rsidR="000C7852" w:rsidRDefault="000C7852" w:rsidP="007408C5">
      <w:pPr>
        <w:rPr>
          <w:b/>
          <w:bCs/>
        </w:rPr>
      </w:pPr>
    </w:p>
    <w:p w14:paraId="3B892B6F" w14:textId="2CEB09B7" w:rsidR="007408C5" w:rsidRDefault="007408C5" w:rsidP="007408C5">
      <w:r>
        <w:t>LOVE,</w:t>
      </w:r>
    </w:p>
    <w:p w14:paraId="185425A8" w14:textId="77777777" w:rsidR="007408C5" w:rsidRPr="00172F85" w:rsidRDefault="007408C5" w:rsidP="007408C5">
      <w:r>
        <w:t>kailey KCAB!!!</w:t>
      </w:r>
    </w:p>
    <w:p w14:paraId="6F3559D2" w14:textId="77777777" w:rsidR="007408C5" w:rsidRPr="008364C6" w:rsidRDefault="007408C5" w:rsidP="007408C5"/>
    <w:p w14:paraId="6CC3CB8A" w14:textId="77777777" w:rsidR="007408C5" w:rsidRPr="00807838" w:rsidRDefault="007408C5" w:rsidP="006A37F2">
      <w:pPr>
        <w:pStyle w:val="Heading2"/>
      </w:pPr>
      <w:r>
        <w:t>AFF</w:t>
      </w:r>
    </w:p>
    <w:p w14:paraId="2E646FE2" w14:textId="77777777" w:rsidR="007408C5" w:rsidRDefault="007408C5" w:rsidP="007408C5">
      <w:pPr>
        <w:pStyle w:val="Heading2"/>
      </w:pPr>
      <w:r>
        <w:t>1AC---Plant Patents</w:t>
      </w:r>
    </w:p>
    <w:p w14:paraId="5E250997" w14:textId="77777777" w:rsidR="007408C5" w:rsidRDefault="007408C5" w:rsidP="007408C5">
      <w:pPr>
        <w:pStyle w:val="Heading3"/>
      </w:pPr>
      <w:r>
        <w:t>1AC---ADV---NBTs</w:t>
      </w:r>
    </w:p>
    <w:p w14:paraId="4DEDD38D" w14:textId="77777777" w:rsidR="007408C5" w:rsidRPr="00807838" w:rsidRDefault="007408C5" w:rsidP="007408C5">
      <w:pPr>
        <w:pStyle w:val="Heading4"/>
      </w:pPr>
      <w:r>
        <w:rPr>
          <w:u w:val="single"/>
        </w:rPr>
        <w:t>NEW BREEDING ADVANTAGE</w:t>
      </w:r>
      <w:r>
        <w:t>.</w:t>
      </w:r>
    </w:p>
    <w:p w14:paraId="37D99F11" w14:textId="77777777" w:rsidR="007408C5" w:rsidRPr="00807838" w:rsidRDefault="007408C5" w:rsidP="007408C5">
      <w:pPr>
        <w:pStyle w:val="Heading4"/>
        <w:rPr>
          <w:u w:val="single"/>
        </w:rPr>
      </w:pPr>
      <w:r>
        <w:rPr>
          <w:u w:val="single"/>
        </w:rPr>
        <w:t>New breeding technologies</w:t>
      </w:r>
      <w:r>
        <w:t xml:space="preserve">, or </w:t>
      </w:r>
      <w:r>
        <w:rPr>
          <w:u w:val="single"/>
        </w:rPr>
        <w:t>NBTs</w:t>
      </w:r>
      <w:r>
        <w:t xml:space="preserve">, are creating a </w:t>
      </w:r>
      <w:r>
        <w:rPr>
          <w:u w:val="single"/>
        </w:rPr>
        <w:t>patent eligibility mess</w:t>
      </w:r>
      <w:r>
        <w:t xml:space="preserve">---further clarification is </w:t>
      </w:r>
      <w:r>
        <w:rPr>
          <w:u w:val="single"/>
        </w:rPr>
        <w:t>required</w:t>
      </w:r>
      <w:r>
        <w:t xml:space="preserve"> to incentivize innovation.</w:t>
      </w:r>
    </w:p>
    <w:p w14:paraId="32B816A9" w14:textId="77777777" w:rsidR="007408C5" w:rsidRPr="00787A44" w:rsidRDefault="007408C5" w:rsidP="007408C5">
      <w:r>
        <w:t xml:space="preserve">Michael </w:t>
      </w:r>
      <w:r w:rsidRPr="00787A44">
        <w:rPr>
          <w:rStyle w:val="Style13ptBold"/>
        </w:rPr>
        <w:t>Kock 21</w:t>
      </w:r>
      <w:r>
        <w:t xml:space="preserve">, Dr. Michael Kock is a wildlife veterinarian and UC Davis MPVM alumnus who has been at the forefront of wildlife conservation and management, his name is very funny, June 2021, </w:t>
      </w:r>
      <w:r>
        <w:rPr>
          <w:i/>
          <w:iCs/>
        </w:rPr>
        <w:t>Agronomy</w:t>
      </w:r>
      <w:r>
        <w:t>, Volume 11 Issue 6, “Open Intellectual Property Models for Plant Innovations in the Context of New Breeding Technologies”, kcab</w:t>
      </w:r>
    </w:p>
    <w:p w14:paraId="5B4A0FCF" w14:textId="77777777" w:rsidR="007408C5" w:rsidRPr="00B64194" w:rsidRDefault="007408C5" w:rsidP="007408C5">
      <w:r w:rsidRPr="00B64194">
        <w:t>Abstract</w:t>
      </w:r>
    </w:p>
    <w:p w14:paraId="434D5DCD" w14:textId="77777777" w:rsidR="007408C5" w:rsidRPr="00B64194" w:rsidRDefault="007408C5" w:rsidP="007408C5">
      <w:r w:rsidRPr="00E86ECE">
        <w:rPr>
          <w:rStyle w:val="Emphasis"/>
          <w:highlight w:val="cyan"/>
        </w:rPr>
        <w:t>Plant related innovations</w:t>
      </w:r>
      <w:r w:rsidRPr="008954DC">
        <w:rPr>
          <w:rStyle w:val="StyleUnderline"/>
        </w:rPr>
        <w:t xml:space="preserve"> </w:t>
      </w:r>
      <w:r w:rsidRPr="00E86ECE">
        <w:rPr>
          <w:rStyle w:val="StyleUnderline"/>
          <w:highlight w:val="cyan"/>
        </w:rPr>
        <w:t xml:space="preserve">are critical to </w:t>
      </w:r>
      <w:r w:rsidRPr="00E86ECE">
        <w:rPr>
          <w:rStyle w:val="Emphasis"/>
          <w:highlight w:val="cyan"/>
        </w:rPr>
        <w:t>enable</w:t>
      </w:r>
      <w:r w:rsidRPr="008954DC">
        <w:rPr>
          <w:rStyle w:val="Emphasis"/>
        </w:rPr>
        <w:t xml:space="preserve"> of </w:t>
      </w:r>
      <w:r w:rsidRPr="00E86ECE">
        <w:rPr>
          <w:rStyle w:val="Emphasis"/>
          <w:highlight w:val="cyan"/>
        </w:rPr>
        <w:t>food security</w:t>
      </w:r>
      <w:r w:rsidRPr="008954DC">
        <w:rPr>
          <w:rStyle w:val="StyleUnderline"/>
        </w:rPr>
        <w:t xml:space="preserve"> </w:t>
      </w:r>
      <w:r w:rsidRPr="00E86ECE">
        <w:rPr>
          <w:rStyle w:val="StyleUnderline"/>
          <w:highlight w:val="cyan"/>
        </w:rPr>
        <w:t>and</w:t>
      </w:r>
      <w:r w:rsidRPr="008954DC">
        <w:rPr>
          <w:rStyle w:val="StyleUnderline"/>
        </w:rPr>
        <w:t xml:space="preserve"> </w:t>
      </w:r>
      <w:r w:rsidRPr="00E86ECE">
        <w:rPr>
          <w:rStyle w:val="Emphasis"/>
          <w:highlight w:val="cyan"/>
        </w:rPr>
        <w:t>mitigate</w:t>
      </w:r>
      <w:r w:rsidRPr="008954DC">
        <w:rPr>
          <w:rStyle w:val="Emphasis"/>
        </w:rPr>
        <w:t xml:space="preserve"> </w:t>
      </w:r>
      <w:r w:rsidRPr="00E86ECE">
        <w:rPr>
          <w:rStyle w:val="Emphasis"/>
          <w:highlight w:val="cyan"/>
        </w:rPr>
        <w:t>climate</w:t>
      </w:r>
      <w:r w:rsidRPr="008954DC">
        <w:rPr>
          <w:rStyle w:val="Emphasis"/>
        </w:rPr>
        <w:t xml:space="preserve"> change</w:t>
      </w:r>
      <w:r w:rsidRPr="00B64194">
        <w:t xml:space="preserve">. </w:t>
      </w:r>
      <w:r w:rsidRPr="004C6FA8">
        <w:rPr>
          <w:rStyle w:val="StyleUnderline"/>
        </w:rPr>
        <w:t>New breeding technologie</w:t>
      </w:r>
      <w:r w:rsidRPr="00B64194">
        <w:t>s (</w:t>
      </w:r>
      <w:r w:rsidRPr="00E86ECE">
        <w:rPr>
          <w:rStyle w:val="Emphasis"/>
          <w:highlight w:val="cyan"/>
        </w:rPr>
        <w:t>NBTs</w:t>
      </w:r>
      <w:r w:rsidRPr="00B64194">
        <w:t xml:space="preserve">) </w:t>
      </w:r>
      <w:r w:rsidRPr="004C6FA8">
        <w:rPr>
          <w:rStyle w:val="StyleUnderline"/>
        </w:rPr>
        <w:t>based on emerging genome editing technologies like CRISPR</w:t>
      </w:r>
      <w:r w:rsidRPr="00B64194">
        <w:t>/</w:t>
      </w:r>
      <w:r w:rsidRPr="004C6FA8">
        <w:rPr>
          <w:rStyle w:val="StyleUnderline"/>
        </w:rPr>
        <w:t>Cas</w:t>
      </w:r>
      <w:r w:rsidRPr="00B64194">
        <w:t xml:space="preserve"> will </w:t>
      </w:r>
      <w:r w:rsidRPr="00E86ECE">
        <w:rPr>
          <w:rStyle w:val="StyleUnderline"/>
          <w:highlight w:val="cyan"/>
        </w:rPr>
        <w:t>facilitate</w:t>
      </w:r>
      <w:r w:rsidRPr="00B64194">
        <w:t xml:space="preserve"> “</w:t>
      </w:r>
      <w:r w:rsidRPr="00E86ECE">
        <w:rPr>
          <w:rStyle w:val="StyleUnderline"/>
          <w:highlight w:val="cyan"/>
        </w:rPr>
        <w:t>breeding-by-editing</w:t>
      </w:r>
      <w:r w:rsidRPr="00B64194">
        <w:t xml:space="preserve">” </w:t>
      </w:r>
      <w:r w:rsidRPr="00E86ECE">
        <w:rPr>
          <w:rStyle w:val="StyleUnderline"/>
          <w:highlight w:val="cyan"/>
        </w:rPr>
        <w:t>and enable</w:t>
      </w:r>
      <w:r w:rsidRPr="004C6FA8">
        <w:rPr>
          <w:rStyle w:val="StyleUnderline"/>
        </w:rPr>
        <w:t xml:space="preserve"> </w:t>
      </w:r>
      <w:r w:rsidRPr="004C6FA8">
        <w:rPr>
          <w:rStyle w:val="Emphasis"/>
        </w:rPr>
        <w:t xml:space="preserve">complex </w:t>
      </w:r>
      <w:r w:rsidRPr="00E86ECE">
        <w:rPr>
          <w:rStyle w:val="Emphasis"/>
          <w:highlight w:val="cyan"/>
        </w:rPr>
        <w:t>breeding targets</w:t>
      </w:r>
      <w:r w:rsidRPr="00B64194">
        <w:t>—</w:t>
      </w:r>
      <w:r w:rsidRPr="004C6FA8">
        <w:rPr>
          <w:rStyle w:val="StyleUnderline"/>
        </w:rPr>
        <w:t xml:space="preserve">like </w:t>
      </w:r>
      <w:r w:rsidRPr="004C6FA8">
        <w:rPr>
          <w:rStyle w:val="Emphasis"/>
        </w:rPr>
        <w:t>climate resilience</w:t>
      </w:r>
      <w:r w:rsidRPr="004C6FA8">
        <w:rPr>
          <w:rStyle w:val="StyleUnderline"/>
        </w:rPr>
        <w:t xml:space="preserve"> or </w:t>
      </w:r>
      <w:r w:rsidRPr="004C6FA8">
        <w:rPr>
          <w:rStyle w:val="Emphasis"/>
        </w:rPr>
        <w:t>water</w:t>
      </w:r>
      <w:r w:rsidRPr="004C6FA8">
        <w:rPr>
          <w:rStyle w:val="StyleUnderline"/>
        </w:rPr>
        <w:t xml:space="preserve"> use </w:t>
      </w:r>
      <w:r w:rsidRPr="004C6FA8">
        <w:rPr>
          <w:rStyle w:val="Emphasis"/>
        </w:rPr>
        <w:t>efficiency</w:t>
      </w:r>
      <w:r w:rsidRPr="00B64194">
        <w:t xml:space="preserve">—in shorter time and at lower costs. However, </w:t>
      </w:r>
      <w:r w:rsidRPr="00E86ECE">
        <w:rPr>
          <w:rStyle w:val="StyleUnderline"/>
          <w:highlight w:val="cyan"/>
        </w:rPr>
        <w:t>NBTs will</w:t>
      </w:r>
      <w:r w:rsidRPr="004C6FA8">
        <w:rPr>
          <w:rStyle w:val="StyleUnderline"/>
        </w:rPr>
        <w:t xml:space="preserve"> also </w:t>
      </w:r>
      <w:r w:rsidRPr="00E86ECE">
        <w:rPr>
          <w:rStyle w:val="StyleUnderline"/>
          <w:highlight w:val="cyan"/>
        </w:rPr>
        <w:t xml:space="preserve">lead to an unprecedented </w:t>
      </w:r>
      <w:r w:rsidRPr="00E86ECE">
        <w:rPr>
          <w:rStyle w:val="Emphasis"/>
          <w:highlight w:val="cyan"/>
        </w:rPr>
        <w:t>patent complexity</w:t>
      </w:r>
      <w:r w:rsidRPr="00B64194">
        <w:t>. This paper discusses implications and potential solutions for open innovation models.</w:t>
      </w:r>
    </w:p>
    <w:p w14:paraId="0A146701" w14:textId="77777777" w:rsidR="007408C5" w:rsidRPr="00B64194" w:rsidRDefault="007408C5" w:rsidP="007408C5">
      <w:r w:rsidRPr="00B64194">
        <w:t>Keywords: new breeding technology; CRISPR/Cas; patent thickets; open innovation</w:t>
      </w:r>
    </w:p>
    <w:p w14:paraId="4BC0498F" w14:textId="77777777" w:rsidR="007408C5" w:rsidRPr="00B64194" w:rsidRDefault="007408C5" w:rsidP="007408C5">
      <w:r w:rsidRPr="00B64194">
        <w:t>1. Introduction</w:t>
      </w:r>
    </w:p>
    <w:p w14:paraId="2AD2D5A2" w14:textId="77777777" w:rsidR="007408C5" w:rsidRPr="00B64194" w:rsidRDefault="007408C5" w:rsidP="007408C5">
      <w:r w:rsidRPr="004C6FA8">
        <w:rPr>
          <w:rStyle w:val="StyleUnderline"/>
        </w:rPr>
        <w:t xml:space="preserve">Agriculture is a critical </w:t>
      </w:r>
      <w:r w:rsidRPr="004C6FA8">
        <w:rPr>
          <w:rStyle w:val="Emphasis"/>
        </w:rPr>
        <w:t>enabler of food security</w:t>
      </w:r>
      <w:r w:rsidRPr="004C6FA8">
        <w:rPr>
          <w:rStyle w:val="StyleUnderline"/>
        </w:rPr>
        <w:t xml:space="preserve"> and </w:t>
      </w:r>
      <w:r w:rsidRPr="004C6FA8">
        <w:rPr>
          <w:rStyle w:val="Emphasis"/>
        </w:rPr>
        <w:t>global wellbeing</w:t>
      </w:r>
      <w:r w:rsidRPr="00B64194">
        <w:t xml:space="preserve"> but in its current form </w:t>
      </w:r>
      <w:r w:rsidRPr="004C6FA8">
        <w:rPr>
          <w:rStyle w:val="StyleUnderline"/>
        </w:rPr>
        <w:t xml:space="preserve">also a major </w:t>
      </w:r>
      <w:r w:rsidRPr="004C6FA8">
        <w:rPr>
          <w:rStyle w:val="Emphasis"/>
        </w:rPr>
        <w:t>contributor to climate change</w:t>
      </w:r>
      <w:r w:rsidRPr="00B64194">
        <w:t xml:space="preserve"> [1,2,3]. </w:t>
      </w:r>
      <w:r w:rsidRPr="004C6FA8">
        <w:rPr>
          <w:rStyle w:val="StyleUnderline"/>
        </w:rPr>
        <w:t xml:space="preserve">The negative effect will likely increase due to </w:t>
      </w:r>
      <w:r w:rsidRPr="004C6FA8">
        <w:rPr>
          <w:rStyle w:val="Emphasis"/>
        </w:rPr>
        <w:t>population growth</w:t>
      </w:r>
      <w:r w:rsidRPr="004C6FA8">
        <w:rPr>
          <w:rStyle w:val="StyleUnderline"/>
        </w:rPr>
        <w:t xml:space="preserve"> and </w:t>
      </w:r>
      <w:r w:rsidRPr="004C6FA8">
        <w:rPr>
          <w:rStyle w:val="Emphasis"/>
        </w:rPr>
        <w:t>dietary changes</w:t>
      </w:r>
      <w:r w:rsidRPr="00B64194">
        <w:t xml:space="preserve">. [4] However, </w:t>
      </w:r>
      <w:r w:rsidRPr="004C6FA8">
        <w:rPr>
          <w:rStyle w:val="StyleUnderline"/>
        </w:rPr>
        <w:t>to classify agriculture as a</w:t>
      </w:r>
      <w:r w:rsidRPr="00B64194">
        <w:t xml:space="preserve"> “</w:t>
      </w:r>
      <w:r w:rsidRPr="004C6FA8">
        <w:rPr>
          <w:rStyle w:val="StyleUnderline"/>
        </w:rPr>
        <w:t>necessary evil</w:t>
      </w:r>
      <w:r w:rsidRPr="00B64194">
        <w:t xml:space="preserve">” </w:t>
      </w:r>
      <w:r w:rsidRPr="004C6FA8">
        <w:rPr>
          <w:rStyle w:val="StyleUnderline"/>
        </w:rPr>
        <w:t xml:space="preserve">would be </w:t>
      </w:r>
      <w:r w:rsidRPr="004C6FA8">
        <w:rPr>
          <w:rStyle w:val="Emphasis"/>
        </w:rPr>
        <w:t>simplistic</w:t>
      </w:r>
      <w:r w:rsidRPr="00B64194">
        <w:t xml:space="preserve">, as </w:t>
      </w:r>
      <w:r w:rsidRPr="00B64194">
        <w:rPr>
          <w:rStyle w:val="StyleUnderline"/>
        </w:rPr>
        <w:t xml:space="preserve">allowing agriculture to remain a </w:t>
      </w:r>
      <w:r w:rsidRPr="00B64194">
        <w:rPr>
          <w:rStyle w:val="Emphasis"/>
        </w:rPr>
        <w:t>major carbon emitter</w:t>
      </w:r>
      <w:r w:rsidRPr="00B64194">
        <w:rPr>
          <w:rStyle w:val="StyleUnderline"/>
        </w:rPr>
        <w:t xml:space="preserve"> is </w:t>
      </w:r>
      <w:r w:rsidRPr="00B64194">
        <w:rPr>
          <w:rStyle w:val="Emphasis"/>
        </w:rPr>
        <w:t>not sustainable</w:t>
      </w:r>
      <w:r w:rsidRPr="00B64194">
        <w:rPr>
          <w:rStyle w:val="StyleUnderline"/>
        </w:rPr>
        <w:t xml:space="preserve"> as </w:t>
      </w:r>
      <w:r w:rsidRPr="00B64194">
        <w:rPr>
          <w:rStyle w:val="Emphasis"/>
        </w:rPr>
        <w:t>climate change</w:t>
      </w:r>
      <w:r w:rsidRPr="00B64194">
        <w:rPr>
          <w:rStyle w:val="StyleUnderline"/>
        </w:rPr>
        <w:t xml:space="preserve"> will eventually </w:t>
      </w:r>
      <w:r w:rsidRPr="00B64194">
        <w:rPr>
          <w:rStyle w:val="Emphasis"/>
        </w:rPr>
        <w:t>destroy agriculture.</w:t>
      </w:r>
      <w:r w:rsidRPr="00B64194">
        <w:t xml:space="preserve"> </w:t>
      </w:r>
      <w:r w:rsidRPr="00B64194">
        <w:rPr>
          <w:rStyle w:val="StyleUnderline"/>
        </w:rPr>
        <w:t>More than 90% of the Earth’s soils could be degraded by 2050 if we continue on</w:t>
      </w:r>
      <w:r w:rsidRPr="00B64194">
        <w:t xml:space="preserve"> the current path [5]. On the other hand, </w:t>
      </w:r>
      <w:r w:rsidRPr="00B64194">
        <w:rPr>
          <w:rStyle w:val="StyleUnderline"/>
        </w:rPr>
        <w:t xml:space="preserve">agriculture also has the </w:t>
      </w:r>
      <w:r w:rsidRPr="00B64194">
        <w:rPr>
          <w:rStyle w:val="Emphasis"/>
        </w:rPr>
        <w:t>potential</w:t>
      </w:r>
      <w:r w:rsidRPr="00B64194">
        <w:rPr>
          <w:rStyle w:val="StyleUnderline"/>
        </w:rPr>
        <w:t xml:space="preserve"> to be a </w:t>
      </w:r>
      <w:r w:rsidRPr="00B64194">
        <w:rPr>
          <w:rStyle w:val="Emphasis"/>
        </w:rPr>
        <w:t>carbon sink</w:t>
      </w:r>
      <w:r w:rsidRPr="00B64194">
        <w:t xml:space="preserve">, i.e., </w:t>
      </w:r>
      <w:r w:rsidRPr="00B64194">
        <w:rPr>
          <w:rStyle w:val="StyleUnderline"/>
        </w:rPr>
        <w:t xml:space="preserve">a </w:t>
      </w:r>
      <w:r w:rsidRPr="00B64194">
        <w:rPr>
          <w:rStyle w:val="Emphasis"/>
        </w:rPr>
        <w:t>solution for climate change</w:t>
      </w:r>
      <w:r w:rsidRPr="00B64194">
        <w:rPr>
          <w:rStyle w:val="StyleUnderline"/>
        </w:rPr>
        <w:t xml:space="preserve"> rather than a </w:t>
      </w:r>
      <w:r w:rsidRPr="00B64194">
        <w:rPr>
          <w:rStyle w:val="Emphasis"/>
        </w:rPr>
        <w:t>cause</w:t>
      </w:r>
      <w:r w:rsidRPr="00B64194">
        <w:t>.</w:t>
      </w:r>
    </w:p>
    <w:p w14:paraId="755A63CB" w14:textId="77777777" w:rsidR="007408C5" w:rsidRPr="00B64194" w:rsidRDefault="007408C5" w:rsidP="007408C5">
      <w:r w:rsidRPr="00B64194">
        <w:rPr>
          <w:rStyle w:val="StyleUnderline"/>
        </w:rPr>
        <w:t xml:space="preserve">One </w:t>
      </w:r>
      <w:r w:rsidRPr="00E86ECE">
        <w:rPr>
          <w:rStyle w:val="StyleUnderline"/>
          <w:highlight w:val="cyan"/>
        </w:rPr>
        <w:t>enabler of this change is to</w:t>
      </w:r>
      <w:r w:rsidRPr="00B64194">
        <w:rPr>
          <w:rStyle w:val="StyleUnderline"/>
        </w:rPr>
        <w:t xml:space="preserve"> </w:t>
      </w:r>
      <w:r w:rsidRPr="00E86ECE">
        <w:rPr>
          <w:rStyle w:val="Emphasis"/>
          <w:highlight w:val="cyan"/>
        </w:rPr>
        <w:t>maximize agricultural innovation</w:t>
      </w:r>
      <w:r w:rsidRPr="00B64194">
        <w:rPr>
          <w:rStyle w:val="StyleUnderline"/>
        </w:rPr>
        <w:t xml:space="preserve"> and its use</w:t>
      </w:r>
      <w:r w:rsidRPr="00B64194">
        <w:t xml:space="preserve">. A substantial improvement of </w:t>
      </w:r>
      <w:r w:rsidRPr="00B64194">
        <w:rPr>
          <w:rStyle w:val="StyleUnderline"/>
        </w:rPr>
        <w:t>crop production with a reduction of inputs and use of natural resources use cannot be expected from the current GM technology</w:t>
      </w:r>
      <w:r w:rsidRPr="00B64194">
        <w:t xml:space="preserve"> which focuses primarily on herbicide tolerance and insect resistance and is not adapted to manage complex traits such as yield and resource efficiency. While </w:t>
      </w:r>
      <w:r w:rsidRPr="00B64194">
        <w:rPr>
          <w:rStyle w:val="StyleUnderline"/>
        </w:rPr>
        <w:t>there is reason for skepticism in view of the past promises related to GM crops</w:t>
      </w:r>
      <w:r w:rsidRPr="00B64194">
        <w:t>, new breeding technologies (</w:t>
      </w:r>
      <w:r w:rsidRPr="00E86ECE">
        <w:rPr>
          <w:rStyle w:val="Emphasis"/>
          <w:highlight w:val="cyan"/>
        </w:rPr>
        <w:t>NBTs</w:t>
      </w:r>
      <w:r w:rsidRPr="00B64194">
        <w:t xml:space="preserve">) </w:t>
      </w:r>
      <w:r w:rsidRPr="00E86ECE">
        <w:rPr>
          <w:rStyle w:val="StyleUnderline"/>
          <w:highlight w:val="cyan"/>
        </w:rPr>
        <w:t>are more than a</w:t>
      </w:r>
      <w:r w:rsidRPr="00B64194">
        <w:t xml:space="preserve"> “</w:t>
      </w:r>
      <w:r w:rsidRPr="00E86ECE">
        <w:rPr>
          <w:rStyle w:val="StyleUnderline"/>
          <w:highlight w:val="cyan"/>
        </w:rPr>
        <w:t>GMO</w:t>
      </w:r>
      <w:r w:rsidRPr="00B64194">
        <w:rPr>
          <w:rStyle w:val="StyleUnderline"/>
        </w:rPr>
        <w:t xml:space="preserve"> 2.0</w:t>
      </w:r>
      <w:r w:rsidRPr="00B64194">
        <w:t xml:space="preserve">”. </w:t>
      </w:r>
      <w:r w:rsidRPr="00B64194">
        <w:rPr>
          <w:rStyle w:val="StyleUnderline"/>
        </w:rPr>
        <w:t>By facilitating</w:t>
      </w:r>
      <w:r w:rsidRPr="00B64194">
        <w:t xml:space="preserve"> “</w:t>
      </w:r>
      <w:r w:rsidRPr="00B64194">
        <w:rPr>
          <w:rStyle w:val="Emphasis"/>
        </w:rPr>
        <w:t>breeding-by-editing</w:t>
      </w:r>
      <w:r w:rsidRPr="00B64194">
        <w:t xml:space="preserve">” </w:t>
      </w:r>
      <w:r w:rsidRPr="00B64194">
        <w:rPr>
          <w:rStyle w:val="StyleUnderline"/>
        </w:rPr>
        <w:t xml:space="preserve">they enable </w:t>
      </w:r>
      <w:r w:rsidRPr="00B64194">
        <w:rPr>
          <w:rStyle w:val="Emphasis"/>
        </w:rPr>
        <w:t>complex breeding targets</w:t>
      </w:r>
      <w:r w:rsidRPr="00B64194">
        <w:t>—</w:t>
      </w:r>
      <w:r w:rsidRPr="00B64194">
        <w:rPr>
          <w:rStyle w:val="StyleUnderline"/>
        </w:rPr>
        <w:t xml:space="preserve">like </w:t>
      </w:r>
      <w:r w:rsidRPr="00B64194">
        <w:rPr>
          <w:rStyle w:val="Emphasis"/>
        </w:rPr>
        <w:t>climate resilience</w:t>
      </w:r>
      <w:r w:rsidRPr="00B64194">
        <w:rPr>
          <w:rStyle w:val="StyleUnderline"/>
        </w:rPr>
        <w:t xml:space="preserve"> or </w:t>
      </w:r>
      <w:r w:rsidRPr="00B64194">
        <w:rPr>
          <w:rStyle w:val="Emphasis"/>
        </w:rPr>
        <w:t>water use efficiency</w:t>
      </w:r>
      <w:r w:rsidRPr="00B64194">
        <w:t>—</w:t>
      </w:r>
      <w:r w:rsidRPr="00B64194">
        <w:rPr>
          <w:rStyle w:val="StyleUnderline"/>
        </w:rPr>
        <w:t xml:space="preserve">in </w:t>
      </w:r>
      <w:r w:rsidRPr="00B64194">
        <w:rPr>
          <w:rStyle w:val="Emphasis"/>
        </w:rPr>
        <w:t xml:space="preserve">shorter time </w:t>
      </w:r>
      <w:r w:rsidRPr="00B64194">
        <w:rPr>
          <w:rStyle w:val="StyleUnderline"/>
        </w:rPr>
        <w:t xml:space="preserve">and at </w:t>
      </w:r>
      <w:r w:rsidRPr="00B64194">
        <w:rPr>
          <w:rStyle w:val="Emphasis"/>
        </w:rPr>
        <w:t>lower costs</w:t>
      </w:r>
      <w:r w:rsidRPr="00B64194">
        <w:t xml:space="preserve">. </w:t>
      </w:r>
      <w:r w:rsidRPr="00E86ECE">
        <w:rPr>
          <w:rStyle w:val="StyleUnderline"/>
          <w:highlight w:val="cyan"/>
        </w:rPr>
        <w:t>NBTs can</w:t>
      </w:r>
      <w:r w:rsidRPr="00E86ECE">
        <w:rPr>
          <w:highlight w:val="cyan"/>
        </w:rPr>
        <w:t xml:space="preserve"> </w:t>
      </w:r>
      <w:r w:rsidRPr="00E86ECE">
        <w:t>also</w:t>
      </w:r>
      <w:r w:rsidRPr="00B64194">
        <w:t xml:space="preserve"> “</w:t>
      </w:r>
      <w:r w:rsidRPr="00E86ECE">
        <w:rPr>
          <w:rStyle w:val="Emphasis"/>
          <w:highlight w:val="cyan"/>
        </w:rPr>
        <w:t>democratize</w:t>
      </w:r>
      <w:r w:rsidRPr="00B64194">
        <w:t xml:space="preserve">” </w:t>
      </w:r>
      <w:r w:rsidRPr="00E86ECE">
        <w:rPr>
          <w:rStyle w:val="StyleUnderline"/>
          <w:highlight w:val="cyan"/>
        </w:rPr>
        <w:t>plant biotech</w:t>
      </w:r>
      <w:r w:rsidRPr="00E86ECE">
        <w:rPr>
          <w:rStyle w:val="StyleUnderline"/>
        </w:rPr>
        <w:t>nology</w:t>
      </w:r>
      <w:r w:rsidRPr="00B64194">
        <w:rPr>
          <w:rStyle w:val="StyleUnderline"/>
        </w:rPr>
        <w:t xml:space="preserve"> </w:t>
      </w:r>
      <w:r w:rsidRPr="00E86ECE">
        <w:rPr>
          <w:rStyle w:val="StyleUnderline"/>
          <w:highlight w:val="cyan"/>
        </w:rPr>
        <w:t xml:space="preserve">and </w:t>
      </w:r>
      <w:r w:rsidRPr="00E86ECE">
        <w:rPr>
          <w:rStyle w:val="Emphasis"/>
          <w:highlight w:val="cyan"/>
        </w:rPr>
        <w:t>re-invigorate competition</w:t>
      </w:r>
      <w:r w:rsidRPr="00B64194">
        <w:rPr>
          <w:rStyle w:val="StyleUnderline"/>
        </w:rPr>
        <w:t xml:space="preserve"> in a field where recently only a handful multinational companies were able to act</w:t>
      </w:r>
      <w:r w:rsidRPr="00B64194">
        <w:t>.</w:t>
      </w:r>
    </w:p>
    <w:p w14:paraId="27B34893" w14:textId="77777777" w:rsidR="007408C5" w:rsidRPr="00B64194" w:rsidRDefault="007408C5" w:rsidP="007408C5">
      <w:r w:rsidRPr="00B64194">
        <w:rPr>
          <w:rStyle w:val="StyleUnderline"/>
        </w:rPr>
        <w:t>Intellectual property</w:t>
      </w:r>
      <w:r w:rsidRPr="00B64194">
        <w:t xml:space="preserve"> (</w:t>
      </w:r>
      <w:r w:rsidRPr="00E86ECE">
        <w:rPr>
          <w:rStyle w:val="Emphasis"/>
          <w:highlight w:val="cyan"/>
        </w:rPr>
        <w:t>IP</w:t>
      </w:r>
      <w:r w:rsidRPr="00B64194">
        <w:t xml:space="preserve">) </w:t>
      </w:r>
      <w:r w:rsidRPr="00E86ECE">
        <w:rPr>
          <w:rStyle w:val="StyleUnderline"/>
          <w:highlight w:val="cyan"/>
        </w:rPr>
        <w:t>can play an important role as an</w:t>
      </w:r>
      <w:r w:rsidRPr="00B64194">
        <w:rPr>
          <w:rStyle w:val="StyleUnderline"/>
        </w:rPr>
        <w:t xml:space="preserve"> </w:t>
      </w:r>
      <w:r w:rsidRPr="00E86ECE">
        <w:rPr>
          <w:rStyle w:val="Emphasis"/>
          <w:highlight w:val="cyan"/>
        </w:rPr>
        <w:t>incentive to create innovation</w:t>
      </w:r>
      <w:r w:rsidRPr="00B64194">
        <w:rPr>
          <w:rStyle w:val="StyleUnderline"/>
        </w:rPr>
        <w:t xml:space="preserve"> </w:t>
      </w:r>
      <w:r w:rsidRPr="00E86ECE">
        <w:rPr>
          <w:rStyle w:val="StyleUnderline"/>
          <w:highlight w:val="cyan"/>
        </w:rPr>
        <w:t xml:space="preserve">but could </w:t>
      </w:r>
      <w:r w:rsidRPr="00E86ECE">
        <w:rPr>
          <w:rStyle w:val="StyleUnderline"/>
        </w:rPr>
        <w:t>also</w:t>
      </w:r>
      <w:r w:rsidRPr="00B64194">
        <w:rPr>
          <w:rStyle w:val="StyleUnderline"/>
        </w:rPr>
        <w:t xml:space="preserve"> be an </w:t>
      </w:r>
      <w:r w:rsidRPr="00B64194">
        <w:rPr>
          <w:rStyle w:val="Emphasis"/>
        </w:rPr>
        <w:t>obstacle to maximize innovation use</w:t>
      </w:r>
      <w:r w:rsidRPr="00B64194">
        <w:t xml:space="preserve">. This paper discusses the impact of NBTs on the IP landscape, shows that </w:t>
      </w:r>
      <w:r w:rsidRPr="00E86ECE">
        <w:rPr>
          <w:rStyle w:val="StyleUnderline"/>
          <w:highlight w:val="cyan"/>
        </w:rPr>
        <w:t xml:space="preserve">NBTs will likely </w:t>
      </w:r>
      <w:r w:rsidRPr="00E86ECE">
        <w:rPr>
          <w:rStyle w:val="Emphasis"/>
          <w:highlight w:val="cyan"/>
        </w:rPr>
        <w:t>increase</w:t>
      </w:r>
      <w:r w:rsidRPr="00B64194">
        <w:rPr>
          <w:rStyle w:val="Emphasis"/>
        </w:rPr>
        <w:t xml:space="preserve"> </w:t>
      </w:r>
      <w:r w:rsidRPr="00E86ECE">
        <w:rPr>
          <w:rStyle w:val="Emphasis"/>
          <w:highlight w:val="cyan"/>
        </w:rPr>
        <w:t>patent complexity</w:t>
      </w:r>
      <w:r w:rsidRPr="00B64194">
        <w:t xml:space="preserve">, and </w:t>
      </w:r>
      <w:r w:rsidRPr="00B64194">
        <w:rPr>
          <w:rStyle w:val="StyleUnderline"/>
        </w:rPr>
        <w:t>analyses whether current solutions could evolve the patent system into an open innovation framework</w:t>
      </w:r>
      <w:r w:rsidRPr="00B64194">
        <w:t>.</w:t>
      </w:r>
    </w:p>
    <w:p w14:paraId="3B37FBCD" w14:textId="77777777" w:rsidR="002A6210" w:rsidRPr="00807838" w:rsidRDefault="002A6210" w:rsidP="002A6210">
      <w:pPr>
        <w:pStyle w:val="Heading4"/>
        <w:rPr>
          <w:b w:val="0"/>
          <w:bCs/>
        </w:rPr>
      </w:pPr>
      <w:r>
        <w:t xml:space="preserve">Plant breeding is overwhelmingly the </w:t>
      </w:r>
      <w:r>
        <w:rPr>
          <w:u w:val="single"/>
        </w:rPr>
        <w:t>number one response</w:t>
      </w:r>
      <w:r>
        <w:t xml:space="preserve"> to food insecurity. </w:t>
      </w:r>
      <w:r w:rsidRPr="00807838">
        <w:rPr>
          <w:b w:val="0"/>
          <w:bCs/>
        </w:rPr>
        <w:t>The future of agricultural is all dependent on</w:t>
      </w:r>
      <w:r w:rsidRPr="00807838">
        <w:rPr>
          <w:b w:val="0"/>
          <w:bCs/>
          <w:u w:val="single"/>
        </w:rPr>
        <w:t xml:space="preserve"> disease resistance</w:t>
      </w:r>
      <w:r w:rsidRPr="00807838">
        <w:rPr>
          <w:b w:val="0"/>
          <w:bCs/>
        </w:rPr>
        <w:t xml:space="preserve">, </w:t>
      </w:r>
      <w:r w:rsidRPr="00807838">
        <w:rPr>
          <w:b w:val="0"/>
          <w:bCs/>
          <w:u w:val="single"/>
        </w:rPr>
        <w:t>resilience</w:t>
      </w:r>
      <w:r w:rsidRPr="00807838">
        <w:rPr>
          <w:b w:val="0"/>
          <w:bCs/>
        </w:rPr>
        <w:t xml:space="preserve">, and </w:t>
      </w:r>
      <w:r w:rsidRPr="00807838">
        <w:rPr>
          <w:b w:val="0"/>
          <w:bCs/>
          <w:u w:val="single"/>
        </w:rPr>
        <w:t>quality</w:t>
      </w:r>
      <w:r w:rsidRPr="00807838">
        <w:rPr>
          <w:b w:val="0"/>
          <w:bCs/>
        </w:rPr>
        <w:t xml:space="preserve"> of plants. </w:t>
      </w:r>
    </w:p>
    <w:p w14:paraId="6DC3A9DB" w14:textId="77777777" w:rsidR="002A6210" w:rsidRDefault="002A6210" w:rsidP="002A6210">
      <w:r>
        <w:t xml:space="preserve">Aqsa </w:t>
      </w:r>
      <w:r w:rsidRPr="009B4267">
        <w:rPr>
          <w:rStyle w:val="Style13ptBold"/>
        </w:rPr>
        <w:t>Hafeez et al 23</w:t>
      </w:r>
      <w:r>
        <w:t xml:space="preserve">, Aqsa Hafeez, Baber Ali, Muhammad Ammar Javed, Aroona Saleem, Mahreen Fatima, Amin Fathi, Muhammad Siddique Afridi, Veysel Aydin, Mükerrem Atalay Oral &amp; Fathia A. Soudy , bachelor's and master's in Plant Sciences from Quaid-i-Azam University, Islamabad, Pakistan, </w:t>
      </w:r>
      <w:r>
        <w:rPr>
          <w:i/>
          <w:iCs/>
        </w:rPr>
        <w:t>Planta</w:t>
      </w:r>
      <w:r>
        <w:t>, 1/10/12/23, “Plant breeding for harmony between sustainable agriculture, the environment, and global food security: an era of genomics‐assisted breeding”, kcab</w:t>
      </w:r>
    </w:p>
    <w:p w14:paraId="06583438" w14:textId="77777777" w:rsidR="002A6210" w:rsidRPr="00807838" w:rsidRDefault="002A6210" w:rsidP="002A6210">
      <w:r w:rsidRPr="00807838">
        <w:t>Main conclusion</w:t>
      </w:r>
    </w:p>
    <w:p w14:paraId="00D7ECFD" w14:textId="77777777" w:rsidR="002A6210" w:rsidRPr="00807838" w:rsidRDefault="002A6210" w:rsidP="002A6210">
      <w:r w:rsidRPr="00807838">
        <w:rPr>
          <w:rStyle w:val="Emphasis"/>
          <w:highlight w:val="cyan"/>
        </w:rPr>
        <w:t>Genomics</w:t>
      </w:r>
      <w:r w:rsidRPr="00807838">
        <w:rPr>
          <w:rStyle w:val="StyleUnderline"/>
          <w:highlight w:val="cyan"/>
        </w:rPr>
        <w:t xml:space="preserve">-assisted </w:t>
      </w:r>
      <w:r w:rsidRPr="00807838">
        <w:rPr>
          <w:rStyle w:val="Emphasis"/>
          <w:highlight w:val="cyan"/>
        </w:rPr>
        <w:t>breeding</w:t>
      </w:r>
      <w:r w:rsidRPr="00CB144B">
        <w:rPr>
          <w:rStyle w:val="StyleUnderline"/>
        </w:rPr>
        <w:t xml:space="preserve"> </w:t>
      </w:r>
      <w:r w:rsidRPr="00807838">
        <w:rPr>
          <w:rStyle w:val="StyleUnderline"/>
          <w:highlight w:val="cyan"/>
        </w:rPr>
        <w:t xml:space="preserve">represents a </w:t>
      </w:r>
      <w:r w:rsidRPr="00807838">
        <w:rPr>
          <w:rStyle w:val="Emphasis"/>
          <w:highlight w:val="cyan"/>
        </w:rPr>
        <w:t>crucial frontier</w:t>
      </w:r>
      <w:r w:rsidRPr="00CB144B">
        <w:rPr>
          <w:rStyle w:val="StyleUnderline"/>
        </w:rPr>
        <w:t xml:space="preserve"> </w:t>
      </w:r>
      <w:r w:rsidRPr="00807838">
        <w:rPr>
          <w:rStyle w:val="StyleUnderline"/>
          <w:highlight w:val="cyan"/>
        </w:rPr>
        <w:t xml:space="preserve">in </w:t>
      </w:r>
      <w:r w:rsidRPr="00807838">
        <w:rPr>
          <w:rStyle w:val="Emphasis"/>
          <w:highlight w:val="cyan"/>
        </w:rPr>
        <w:t>enhancing the</w:t>
      </w:r>
      <w:r w:rsidRPr="00CB144B">
        <w:rPr>
          <w:rStyle w:val="Emphasis"/>
        </w:rPr>
        <w:t xml:space="preserve"> </w:t>
      </w:r>
      <w:r w:rsidRPr="00807838">
        <w:rPr>
          <w:rStyle w:val="Emphasis"/>
          <w:highlight w:val="cyan"/>
        </w:rPr>
        <w:t>balance</w:t>
      </w:r>
      <w:r w:rsidRPr="00CB144B">
        <w:rPr>
          <w:rStyle w:val="StyleUnderline"/>
        </w:rPr>
        <w:t xml:space="preserve"> </w:t>
      </w:r>
      <w:r w:rsidRPr="00807838">
        <w:rPr>
          <w:rStyle w:val="StyleUnderline"/>
          <w:highlight w:val="cyan"/>
        </w:rPr>
        <w:t xml:space="preserve">between </w:t>
      </w:r>
      <w:r w:rsidRPr="00807838">
        <w:rPr>
          <w:rStyle w:val="Emphasis"/>
          <w:highlight w:val="cyan"/>
        </w:rPr>
        <w:t>sustainable</w:t>
      </w:r>
      <w:r w:rsidRPr="00CB144B">
        <w:rPr>
          <w:rStyle w:val="Emphasis"/>
        </w:rPr>
        <w:t xml:space="preserve"> </w:t>
      </w:r>
      <w:r w:rsidRPr="00807838">
        <w:rPr>
          <w:rStyle w:val="Emphasis"/>
          <w:highlight w:val="cyan"/>
        </w:rPr>
        <w:t>ag</w:t>
      </w:r>
      <w:r w:rsidRPr="00CB144B">
        <w:rPr>
          <w:rStyle w:val="Emphasis"/>
        </w:rPr>
        <w:t>riculture</w:t>
      </w:r>
      <w:r w:rsidRPr="00807838">
        <w:t xml:space="preserve">, </w:t>
      </w:r>
      <w:r w:rsidRPr="00807838">
        <w:rPr>
          <w:rStyle w:val="Emphasis"/>
          <w:highlight w:val="cyan"/>
        </w:rPr>
        <w:t>environmental preservation</w:t>
      </w:r>
      <w:r w:rsidRPr="00807838">
        <w:t xml:space="preserve">, </w:t>
      </w:r>
      <w:r w:rsidRPr="00807838">
        <w:rPr>
          <w:rStyle w:val="StyleUnderline"/>
          <w:highlight w:val="cyan"/>
        </w:rPr>
        <w:t xml:space="preserve">and </w:t>
      </w:r>
      <w:r w:rsidRPr="00807838">
        <w:rPr>
          <w:rStyle w:val="Emphasis"/>
          <w:highlight w:val="cyan"/>
        </w:rPr>
        <w:t>global food security</w:t>
      </w:r>
      <w:r w:rsidRPr="00CB144B">
        <w:rPr>
          <w:rStyle w:val="StyleUnderline"/>
        </w:rPr>
        <w:t xml:space="preserve">. Its precision and efficiency hold the promise of </w:t>
      </w:r>
      <w:r w:rsidRPr="00CB144B">
        <w:rPr>
          <w:rStyle w:val="Emphasis"/>
        </w:rPr>
        <w:t>developing resilient crops</w:t>
      </w:r>
      <w:r w:rsidRPr="00807838">
        <w:t xml:space="preserve">, </w:t>
      </w:r>
      <w:r w:rsidRPr="00CB144B">
        <w:rPr>
          <w:rStyle w:val="StyleUnderline"/>
        </w:rPr>
        <w:t>reducing resource utilization</w:t>
      </w:r>
      <w:r w:rsidRPr="00807838">
        <w:t xml:space="preserve">, and </w:t>
      </w:r>
      <w:r w:rsidRPr="00CB144B">
        <w:rPr>
          <w:rStyle w:val="StyleUnderline"/>
        </w:rPr>
        <w:t>safeguarding biodiversity</w:t>
      </w:r>
      <w:r w:rsidRPr="00807838">
        <w:t xml:space="preserve">, ultimately </w:t>
      </w:r>
      <w:r w:rsidRPr="00CB144B">
        <w:rPr>
          <w:rStyle w:val="StyleUnderline"/>
        </w:rPr>
        <w:t xml:space="preserve">fostering a </w:t>
      </w:r>
      <w:r w:rsidRPr="00CB144B">
        <w:rPr>
          <w:rStyle w:val="Emphasis"/>
        </w:rPr>
        <w:t>more sustainable</w:t>
      </w:r>
      <w:r w:rsidRPr="00CB144B">
        <w:rPr>
          <w:rStyle w:val="StyleUnderline"/>
        </w:rPr>
        <w:t xml:space="preserve"> and </w:t>
      </w:r>
      <w:r w:rsidRPr="00CB144B">
        <w:rPr>
          <w:rStyle w:val="Emphasis"/>
        </w:rPr>
        <w:t>secure food production system</w:t>
      </w:r>
      <w:r w:rsidRPr="00807838">
        <w:t>.</w:t>
      </w:r>
    </w:p>
    <w:p w14:paraId="76AB5290" w14:textId="77777777" w:rsidR="002A6210" w:rsidRPr="00807838" w:rsidRDefault="002A6210" w:rsidP="002A6210">
      <w:r w:rsidRPr="00807838">
        <w:t>Abstract</w:t>
      </w:r>
    </w:p>
    <w:p w14:paraId="258B6869" w14:textId="77777777" w:rsidR="002A6210" w:rsidRPr="00807838" w:rsidRDefault="002A6210" w:rsidP="002A6210">
      <w:r w:rsidRPr="00807838">
        <w:rPr>
          <w:rStyle w:val="StyleUnderline"/>
          <w:highlight w:val="cyan"/>
        </w:rPr>
        <w:t>Ag</w:t>
      </w:r>
      <w:r w:rsidRPr="00CB144B">
        <w:rPr>
          <w:rStyle w:val="StyleUnderline"/>
        </w:rPr>
        <w:t xml:space="preserve">riculture </w:t>
      </w:r>
      <w:r w:rsidRPr="00807838">
        <w:rPr>
          <w:rStyle w:val="StyleUnderline"/>
          <w:highlight w:val="cyan"/>
        </w:rPr>
        <w:t xml:space="preserve">has been </w:t>
      </w:r>
      <w:r w:rsidRPr="00807838">
        <w:rPr>
          <w:rStyle w:val="Emphasis"/>
          <w:highlight w:val="cyan"/>
        </w:rPr>
        <w:t>seriously threatened</w:t>
      </w:r>
      <w:r w:rsidRPr="00CB144B">
        <w:rPr>
          <w:rStyle w:val="StyleUnderline"/>
        </w:rPr>
        <w:t xml:space="preserve"> over the last 40 years </w:t>
      </w:r>
      <w:r w:rsidRPr="00807838">
        <w:rPr>
          <w:rStyle w:val="StyleUnderline"/>
          <w:highlight w:val="cyan"/>
        </w:rPr>
        <w:t xml:space="preserve">by </w:t>
      </w:r>
      <w:r w:rsidRPr="00807838">
        <w:rPr>
          <w:rStyle w:val="Emphasis"/>
          <w:highlight w:val="cyan"/>
        </w:rPr>
        <w:t>climate changes</w:t>
      </w:r>
      <w:r w:rsidRPr="00CB144B">
        <w:rPr>
          <w:rStyle w:val="StyleUnderline"/>
        </w:rPr>
        <w:t xml:space="preserve"> that menace global nutrition and food security</w:t>
      </w:r>
      <w:r w:rsidRPr="00807838">
        <w:t xml:space="preserve">. </w:t>
      </w:r>
      <w:r w:rsidRPr="00CB144B">
        <w:rPr>
          <w:rStyle w:val="StyleUnderline"/>
        </w:rPr>
        <w:t>Changes in environmental factors like drought</w:t>
      </w:r>
      <w:r w:rsidRPr="00807838">
        <w:t xml:space="preserve">, </w:t>
      </w:r>
      <w:r w:rsidRPr="00CB144B">
        <w:rPr>
          <w:rStyle w:val="StyleUnderline"/>
        </w:rPr>
        <w:t>salt concentration</w:t>
      </w:r>
      <w:r w:rsidRPr="00807838">
        <w:t xml:space="preserve">, </w:t>
      </w:r>
      <w:r w:rsidRPr="00CB144B">
        <w:rPr>
          <w:rStyle w:val="StyleUnderline"/>
        </w:rPr>
        <w:t>heavy rainfalls</w:t>
      </w:r>
      <w:r w:rsidRPr="00807838">
        <w:t xml:space="preserve">, </w:t>
      </w:r>
      <w:r w:rsidRPr="00CB144B">
        <w:rPr>
          <w:rStyle w:val="StyleUnderline"/>
        </w:rPr>
        <w:t>and</w:t>
      </w:r>
      <w:r w:rsidRPr="00807838">
        <w:t xml:space="preserve"> extremely low or high </w:t>
      </w:r>
      <w:r w:rsidRPr="00CB144B">
        <w:rPr>
          <w:rStyle w:val="StyleUnderline"/>
        </w:rPr>
        <w:t>temperatures</w:t>
      </w:r>
      <w:r w:rsidRPr="00807838">
        <w:t xml:space="preserve"> can </w:t>
      </w:r>
      <w:r w:rsidRPr="00CB144B">
        <w:rPr>
          <w:rStyle w:val="StyleUnderline"/>
        </w:rPr>
        <w:t>have</w:t>
      </w:r>
      <w:r w:rsidRPr="00807838">
        <w:t xml:space="preserve"> a </w:t>
      </w:r>
      <w:r w:rsidRPr="00CB144B">
        <w:rPr>
          <w:rStyle w:val="StyleUnderline"/>
        </w:rPr>
        <w:t>detrimental effects</w:t>
      </w:r>
      <w:r w:rsidRPr="00807838">
        <w:t xml:space="preserve"> </w:t>
      </w:r>
      <w:r w:rsidRPr="00CB144B">
        <w:rPr>
          <w:rStyle w:val="StyleUnderline"/>
        </w:rPr>
        <w:t>on plant development</w:t>
      </w:r>
      <w:r w:rsidRPr="00807838">
        <w:t xml:space="preserve">, </w:t>
      </w:r>
      <w:r w:rsidRPr="00CB144B">
        <w:rPr>
          <w:rStyle w:val="StyleUnderline"/>
        </w:rPr>
        <w:t>growth</w:t>
      </w:r>
      <w:r w:rsidRPr="00807838">
        <w:t xml:space="preserve">, </w:t>
      </w:r>
      <w:r w:rsidRPr="00CB144B">
        <w:rPr>
          <w:rStyle w:val="StyleUnderline"/>
        </w:rPr>
        <w:t>and yield</w:t>
      </w:r>
      <w:r w:rsidRPr="00807838">
        <w:t xml:space="preserve">. Extreme poverty and increasing food demand necessitate the need to break the existing production barriers in several crops. The first decade of twenty-first century marks the rapid development in the discovery of new plant breeding technologies. In contrast, in the second decade, the focus turned to extracting information from massive genomic frameworks, speculating gene-to-phenotype associations, and producing resilient crops. In this review, we will encompass the causes, effects of abiotic stresses and how they can be addressed using plant breeding technologies. Both </w:t>
      </w:r>
      <w:r w:rsidRPr="00CB144B">
        <w:rPr>
          <w:rStyle w:val="StyleUnderline"/>
        </w:rPr>
        <w:t>conventional and modern breeding technologies will be highlighted</w:t>
      </w:r>
      <w:r w:rsidRPr="00807838">
        <w:t xml:space="preserve">. Moreover, </w:t>
      </w:r>
      <w:r w:rsidRPr="00CB144B">
        <w:rPr>
          <w:rStyle w:val="StyleUnderline"/>
        </w:rPr>
        <w:t>the challenges like the commercialization of biotechnological products faced by proponents and developers will also be accentuated</w:t>
      </w:r>
      <w:r w:rsidRPr="00807838">
        <w:t>. The crux of this review is to mention the available breeding technologies that can deliver crops with high nutrition and climate resilience for sustainable agriculture.</w:t>
      </w:r>
    </w:p>
    <w:p w14:paraId="70313A2A" w14:textId="77777777" w:rsidR="002A6210" w:rsidRPr="00807838" w:rsidRDefault="002A6210" w:rsidP="002A6210">
      <w:r w:rsidRPr="00807838">
        <w:t>Similar content being viewed by others</w:t>
      </w:r>
    </w:p>
    <w:p w14:paraId="2B915C0A" w14:textId="77777777" w:rsidR="002A6210" w:rsidRPr="00CB144B" w:rsidRDefault="002A6210" w:rsidP="002A6210">
      <w:pPr>
        <w:rPr>
          <w:rStyle w:val="StyleUnderline"/>
        </w:rPr>
      </w:pPr>
      <w:r w:rsidRPr="00CB144B">
        <w:rPr>
          <w:rStyle w:val="StyleUnderline"/>
        </w:rPr>
        <w:t>Abiotic stress and its significance in agriculture</w:t>
      </w:r>
    </w:p>
    <w:p w14:paraId="0284AC00" w14:textId="77777777" w:rsidR="002A6210" w:rsidRPr="00807838" w:rsidRDefault="002A6210" w:rsidP="002A6210">
      <w:r w:rsidRPr="00807838">
        <w:t xml:space="preserve">Abiotic stressors are a major impediment to crop production and have both qualitative and quantitative detrimental effects (Bashir et al. 2019; He et al. 2018). The majority of croplands are exposed to such unfavorable conditions (Cramer et al. 2011). Ahmad and Prasad (2011) stated that abiotic stressors, such as drought, heat, salinity, and cold, are common worldwide and affect up to 70% of the survival biomass and yield of most major food crops (Wang et al. 2003; Wani et al. 2016). Climate change and an increasing human population are expected to exacerbate negative impacts of abiotic stresses on agriculture and the ecosystem (Kopecká et al. 2023). Currently, the world population has passed the 8 billion mark, and the projections are for an increase to about 8.5 billion by 2030 and 9.7 billion by 2050 (Afridi et al. 2022). Therefore, environmental changes pose a major challenge to the agricultural sector's efforts to meet rising global food demand (Kopecká et al. 2023). In addition, the presence of multiple or altered abiotic and biotic stressors can trigger a trade-off between plant responses that are suitable for adaptation to one stress but may increase vulnerability to other stressors. This dilemma, involving global increases in yield demands and increasing threats to yields due to environmental conditions, requires significant investment in research and development focused on improving crop stress resistance (Dresselhaus and Hückelhoven 2018). Traditional breeding techniques have significantly increased crop production and yields, but new methods and techniques are needed to meet the growing demand for food (Anwar and Kim 2020; Mishra et al. 2017). As noted by Mishra et al. and Anwar et al., several approaches have been developed to improve the resilience of plants so that they can better survive and produce more efficiently. When plants are exposed to environmental stressors, overproduction of reactive oxygen species (ROS) occurs, negatively affecting enzyme activity, carbohydrate biosynthesis, DNA and protein synthesis, and other biochemical processes, leading to oxidative stress (Pandey et al. 2017; Zhu 2016). As a result of ROS, many genes associated with growth, cell cycle, programmed death, abiotic stress response, systemic signal transduction, pathogen response, and development are also impacted (Gill and Tuteja 2010). Plant breeding techniques that enhance resistance to a variety of abiotic stresses are imperative in order to meet the increasing demand for food and counteract the deleterious effects of abiotic stress on crop production (Ghadirnezhad Shiade et al. 2023; Noman et al. 2017; Talaat and Shawky 2016). In order to increase the production of stress-tolerant crops and facilitate drought management through identification of different parental combinations and improvement of selection efficiency, </w:t>
      </w:r>
      <w:r w:rsidRPr="00CB144B">
        <w:rPr>
          <w:rStyle w:val="StyleUnderline"/>
        </w:rPr>
        <w:t xml:space="preserve">it is </w:t>
      </w:r>
      <w:r w:rsidRPr="00CB144B">
        <w:rPr>
          <w:rStyle w:val="Emphasis"/>
        </w:rPr>
        <w:t>imperative</w:t>
      </w:r>
      <w:r w:rsidRPr="00CB144B">
        <w:rPr>
          <w:rStyle w:val="StyleUnderline"/>
        </w:rPr>
        <w:t xml:space="preserve"> to </w:t>
      </w:r>
      <w:r w:rsidRPr="00CB144B">
        <w:rPr>
          <w:rStyle w:val="Emphasis"/>
        </w:rPr>
        <w:t>integrate</w:t>
      </w:r>
      <w:r w:rsidRPr="00CB144B">
        <w:rPr>
          <w:rStyle w:val="StyleUnderline"/>
        </w:rPr>
        <w:t xml:space="preserve"> </w:t>
      </w:r>
      <w:r w:rsidRPr="00CB144B">
        <w:rPr>
          <w:rStyle w:val="Emphasis"/>
        </w:rPr>
        <w:t>advanced genomic tech</w:t>
      </w:r>
      <w:r w:rsidRPr="00CB144B">
        <w:rPr>
          <w:rStyle w:val="StyleUnderline"/>
        </w:rPr>
        <w:t>nologies and data-driven approaches into the breeding process</w:t>
      </w:r>
      <w:r w:rsidRPr="00807838">
        <w:t xml:space="preserve"> (Yadav et al. 2018). Genes that control important adaptation traits can be identified using genetic approaches, such as quantitative trait loci (QTL) mapping, marker-assisted breeding, and genomic selection. Breeders can select superior genotypes quickly and speed up the breeding cycle with them (Maphosa et al. 2020). In recent years, new tools have emerged that aim to identify genes associated with drought resistance in wild relatives and landraces of crops that can be transferred to breeding lines to facilitate the breeding process and produce drought-tolerant strains. These tools include three main categories, namely marker-assisted selection (MAS), genomic selection (GS), and targeted gene editing (CRISPR technology).</w:t>
      </w:r>
    </w:p>
    <w:p w14:paraId="36C7309A" w14:textId="77777777" w:rsidR="002A6210" w:rsidRPr="00807838" w:rsidRDefault="002A6210" w:rsidP="002A6210">
      <w:r w:rsidRPr="00807838">
        <w:t>Causes of abiotic stress</w:t>
      </w:r>
    </w:p>
    <w:p w14:paraId="12A04B0F" w14:textId="77777777" w:rsidR="002A6210" w:rsidRPr="00CB144B" w:rsidRDefault="002A6210" w:rsidP="002A6210">
      <w:pPr>
        <w:rPr>
          <w:rStyle w:val="StyleUnderline"/>
        </w:rPr>
      </w:pPr>
      <w:r w:rsidRPr="00CB144B">
        <w:rPr>
          <w:rStyle w:val="StyleUnderline"/>
        </w:rPr>
        <w:t>Environmental factors</w:t>
      </w:r>
      <w:r w:rsidRPr="00807838">
        <w:t xml:space="preserve">, such as </w:t>
      </w:r>
      <w:r w:rsidRPr="00CB144B">
        <w:rPr>
          <w:rStyle w:val="StyleUnderline"/>
        </w:rPr>
        <w:t>temperature</w:t>
      </w:r>
      <w:r w:rsidRPr="00807838">
        <w:t xml:space="preserve">, </w:t>
      </w:r>
      <w:r w:rsidRPr="00CB144B">
        <w:rPr>
          <w:rStyle w:val="StyleUnderline"/>
        </w:rPr>
        <w:t>water availability</w:t>
      </w:r>
      <w:r w:rsidRPr="00807838">
        <w:t xml:space="preserve">, </w:t>
      </w:r>
      <w:r w:rsidRPr="00CB144B">
        <w:rPr>
          <w:rStyle w:val="StyleUnderline"/>
        </w:rPr>
        <w:t>light</w:t>
      </w:r>
      <w:r w:rsidRPr="00807838">
        <w:t xml:space="preserve">, </w:t>
      </w:r>
      <w:r w:rsidRPr="00CB144B">
        <w:rPr>
          <w:rStyle w:val="StyleUnderline"/>
        </w:rPr>
        <w:t>and soil properties</w:t>
      </w:r>
      <w:r w:rsidRPr="00807838">
        <w:t xml:space="preserve">, can </w:t>
      </w:r>
      <w:r w:rsidRPr="00CB144B">
        <w:rPr>
          <w:rStyle w:val="StyleUnderline"/>
        </w:rPr>
        <w:t>lead to abiotic stress</w:t>
      </w:r>
    </w:p>
    <w:p w14:paraId="2A6C3107" w14:textId="77777777" w:rsidR="002A6210" w:rsidRPr="00807838" w:rsidRDefault="002A6210" w:rsidP="002A6210">
      <w:r w:rsidRPr="00807838">
        <w:t xml:space="preserve">In agriculture, stress is regarded as a deviation from normal physiological processes (Oshunsanya et al. 2019). The disruption from ideal plant functions could be caused either directly or indirectly by it (Hatfield and Prueger 2015). Physiology, growth, development, yield, and quality of crops are all affected by environmental stresses. In order to improve agricultural practices, it is extremely important to understand how environmental factors interact with physiological processes (Rao et al. 2016). Stress affects crops on a molecular to morphological level. The responses at the whole crop level take into account all the underlying processes. The quantitative assessment of these studies is therefore not always straightforward. Moreover, climate change will exacerbate this problem (Calanca 2017). As a result of abiotic stress, plant water relations could be disrupted, water usage efficiency reduced, photosynthetic capacity disrupted, gas exchange reduced, nutrients acquired altered, protein synthesis reduced, and organic solutes formed and accumulated (Talaat 2019). Anjum et al. described drought conditions as characterized by either limited water supply to the roots or high water loss through transpiration. Water stress can affect plants in a variety of ways such as decreasing photosynthesis and inhibiting growth, closing stomata, reducing transpiration rates, and reducing the water potential of plant tissues (Ghadirnezhad Shiade et al. 2023). In many parts of the world, soil salinity represents a significant factor limiting agricultural productivity (Zhu et al. 2016). It has been shown that high salt levels result in ion toxicity (mainly Na+), hyperosmotic stress, and secondary stresses such as oxidative damage (Zhu 2002). Physiological and metabolic processes in plant tissue are affected by salinity stress, but since most economic crop species are glycophytes, salinity inhibits crop productivity (Abobatta 2020). High temperature stress also results in morphological, biochemical, and physiological changes that affect plant growth and development (Wahid et al. 2007). As a result of high temperature stress, proteins may be damaged, their synthesis disturbed, major enzymes inactivated, and membranes ruptured (Fahad et al. 2017). For Earth's regions, the minimum temperature reaches zero degrees Celsius (Rihan et al. 2017). Many crops, such as rice, maize, tomato, soybean, corn, and cotton, do not acclimate to cold temperatures and require tropical or subtropical climates to thrive (Chinnusamy et al. 2007). </w:t>
      </w:r>
      <w:r w:rsidRPr="00CB144B">
        <w:rPr>
          <w:rStyle w:val="StyleUnderline"/>
        </w:rPr>
        <w:t>Plant growth and development are adversely affected by cold stress</w:t>
      </w:r>
      <w:r w:rsidRPr="00807838">
        <w:t xml:space="preserve">, </w:t>
      </w:r>
      <w:r w:rsidRPr="00CB144B">
        <w:rPr>
          <w:rStyle w:val="StyleUnderline"/>
        </w:rPr>
        <w:t>which</w:t>
      </w:r>
      <w:r w:rsidRPr="00807838">
        <w:t xml:space="preserve"> also </w:t>
      </w:r>
      <w:r w:rsidRPr="00CB144B">
        <w:rPr>
          <w:rStyle w:val="StyleUnderline"/>
        </w:rPr>
        <w:t>limits</w:t>
      </w:r>
      <w:r w:rsidRPr="00807838">
        <w:t xml:space="preserve"> the </w:t>
      </w:r>
      <w:r w:rsidRPr="00CB144B">
        <w:rPr>
          <w:rStyle w:val="StyleUnderline"/>
        </w:rPr>
        <w:t>geographical distribution of plant species and lowers crop yields worldwide</w:t>
      </w:r>
      <w:r w:rsidRPr="00807838">
        <w:t xml:space="preserve"> (Ding et al. 2019; Pearce 2001). For plant growth and development, light is one of the most important environmental factors. Aside from regulating plant growth and productivity, it determines photosynthetic rate and accumulate–assimilation. Nevertheless, plants are frequently exposed to excess or inadequate light intensities, which, collectively referred to as light stress, can affect their agronomic traits by inhibiting their physiological metabolic processes, such as photosynthesis, antioxidants, and nitrogen and carbon fixation (Yang et al. 2019). Biomass production is directly influenced by symbiotic relationships and soil microbial biodiversity between soil microorganisms, which contribute to physiological processes and plant nutrient uptake. It has been reported that abiotic stressors like drought, extreme salinity, and other abiotic stressors can affect plant carbon metabolism adversely or favorably, depending on the stress rate, the species of plant, and the type of plant tissue (Abdul Rahman et al. 2021). Soil properties, such as pH, carbon, nitrogen, and moisture content, are abiotic factors that influence bacterial communities (Gahan and Schmalenberger 2014; Kalayu 2019; Nadarajah 2019). It is thought, however, that </w:t>
      </w:r>
      <w:r w:rsidRPr="00CB144B">
        <w:rPr>
          <w:rStyle w:val="StyleUnderline"/>
        </w:rPr>
        <w:t>fungal communities are more influenced by biotic factors</w:t>
      </w:r>
      <w:r w:rsidRPr="00807838">
        <w:t xml:space="preserve">, </w:t>
      </w:r>
      <w:r w:rsidRPr="00CB144B">
        <w:rPr>
          <w:rStyle w:val="StyleUnderline"/>
        </w:rPr>
        <w:t>such as plant diversity</w:t>
      </w:r>
      <w:r w:rsidRPr="00807838">
        <w:t xml:space="preserve"> (Wang et al. 2020a, b). The bacterial and fungal communities affect soil variables like pH, carbon, nitrogen, and moisture content in a similar way, but regional abiotic factors such as climate have a larger impact on bacterial community variation than fungal communities (Bahram et al. 2018; Wang et al. 2020a, b).</w:t>
      </w:r>
    </w:p>
    <w:p w14:paraId="13A1A453" w14:textId="77777777" w:rsidR="002A6210" w:rsidRPr="00CB144B" w:rsidRDefault="002A6210" w:rsidP="002A6210">
      <w:pPr>
        <w:rPr>
          <w:rStyle w:val="StyleUnderline"/>
        </w:rPr>
      </w:pPr>
      <w:r w:rsidRPr="00CB144B">
        <w:rPr>
          <w:rStyle w:val="StyleUnderline"/>
        </w:rPr>
        <w:t>Impacts of abiotic stress</w:t>
      </w:r>
    </w:p>
    <w:p w14:paraId="3B29C245" w14:textId="77777777" w:rsidR="002A6210" w:rsidRPr="00807838" w:rsidRDefault="002A6210" w:rsidP="002A6210">
      <w:r w:rsidRPr="00807838">
        <w:t>Physiological effects of abiotic stress on plants and crops</w:t>
      </w:r>
    </w:p>
    <w:p w14:paraId="4C0E9ACC" w14:textId="77777777" w:rsidR="002A6210" w:rsidRPr="00807838" w:rsidRDefault="002A6210" w:rsidP="002A6210">
      <w:r w:rsidRPr="00CB144B">
        <w:rPr>
          <w:rStyle w:val="StyleUnderline"/>
        </w:rPr>
        <w:t>Plant metabolism is immensely involved in the defense responses</w:t>
      </w:r>
      <w:r w:rsidRPr="00807838">
        <w:t xml:space="preserve">, </w:t>
      </w:r>
      <w:r w:rsidRPr="00CB144B">
        <w:rPr>
          <w:rStyle w:val="StyleUnderline"/>
        </w:rPr>
        <w:t>physiological regulation</w:t>
      </w:r>
      <w:r w:rsidRPr="00807838">
        <w:t xml:space="preserve">, </w:t>
      </w:r>
      <w:r w:rsidRPr="00CB144B">
        <w:rPr>
          <w:rStyle w:val="StyleUnderline"/>
        </w:rPr>
        <w:t>and signaling under severe abiotic stresses which affect the transport</w:t>
      </w:r>
      <w:r w:rsidRPr="00807838">
        <w:t xml:space="preserve">, </w:t>
      </w:r>
      <w:r w:rsidRPr="00CB144B">
        <w:rPr>
          <w:rStyle w:val="StyleUnderline"/>
        </w:rPr>
        <w:t>concentration</w:t>
      </w:r>
      <w:r w:rsidRPr="00807838">
        <w:t xml:space="preserve">, </w:t>
      </w:r>
      <w:r w:rsidRPr="00CB144B">
        <w:rPr>
          <w:rStyle w:val="StyleUnderline"/>
        </w:rPr>
        <w:t>biosynthesis</w:t>
      </w:r>
      <w:r w:rsidRPr="00807838">
        <w:t xml:space="preserve">, </w:t>
      </w:r>
      <w:r w:rsidRPr="00CB144B">
        <w:rPr>
          <w:rStyle w:val="StyleUnderline"/>
        </w:rPr>
        <w:t>and storage of primary and secondary metabolites</w:t>
      </w:r>
      <w:r w:rsidRPr="00807838">
        <w:t>. In plant tissues, phenolic levels are affected by the nutrient deficiency. Phenylpropanoids accumulate as result of phosphate and nitrogen deficiency (Fritz et al. 2006). Phenolic concentrations are also regulated by low levels of magnesium, sulfur, and potassium. Excess phenolic acid is released from roots under low iron levels (Chen et al. 2018). Bryant et al. suggested that an exchange occurs between the carbon to biomass production or production of defensive secondary elements. Dramatic accumulation of phenyl amides and polyamines has been evident in tobacco and bean under abiotic stress conditions suggesting their antioxidant roles (Gupta et al. 2016). Similarly, drought, nutrient deficiency, sugar, light intensity, and UV also stimulate the accumulation of anthocyanin (Winkel-Shirley 2001)</w:t>
      </w:r>
    </w:p>
    <w:p w14:paraId="675553C2" w14:textId="77777777" w:rsidR="002A6210" w:rsidRPr="00807838" w:rsidRDefault="002A6210" w:rsidP="002A6210">
      <w:r w:rsidRPr="00807838">
        <w:t>Increasing the temperature above the threshold levels of plants disrupts their cellular homeostasis, metabolism and eventually growth. Plants possess photosynthetic apparatus which responds to the cellular energy imbalance but is very sensitive to heat and serves as first site of disruption before cellular disruptions (Ashraf and Hafeez 2004). Plants respond to the changes in temperature by adjusting their optimum photosynthetic rate to some extent, but extreme ups and downs in temperature limit the photosynthetic function as well as metabolic activities. Photosynthetic components, i.e., thylakoid electron transport, carbon reduction cycle, transpiration rate, and stomatal conductance are all disrupted by chilling stress (Mathur et al. 2014). Several studies have been performed to study the effects of temperature on the photosynthetic rates of plants. For example, high temperature enhances the photosynthesis rate, quantum yield of PSII, electron transport, carboxylation rate, and mesophyll and stomatal conductance in Glycine max (G. Xu et al. 2016a, b), reduces stomatal conductance and CO2 assimilation in Pisum sativum (Abdulmajeed et al. 2017), decreases the photochemical quenching coefficient, actual photochemical efficiency, starch content, and net photosynthetic rate in Cucumis sativus (Ding et al. 2016), and reduces the photochemical activity of PSII and chlorophyll content in T. aestivum (X. Chen et al. 2017). Chilling temperature reduces photosynthetic rate in Lycopersicon esculentum (Liu et al. 2017), lowers chlorophyll content in Oryza sativa (Han et al. 2017), and maximizes the photochemical efficiency of PSII in Camellia sinensis (Li et al. 2018a, b).</w:t>
      </w:r>
    </w:p>
    <w:p w14:paraId="4F7B1689" w14:textId="77777777" w:rsidR="002A6210" w:rsidRPr="00807838" w:rsidRDefault="002A6210" w:rsidP="002A6210">
      <w:r w:rsidRPr="00807838">
        <w:t>Fluctuations in light intensity serve as a major stress factor that have an enormous effect on the physiological and biochemical properties of the plants. For instance, limited light supply alters photosynthesis such that leaves become etiolated. High light intensity causes photo-inhibition while low light intensity results in insufficient energy for plant growth (Pascual et al. 2017). The cells of Dunaliella salina were damaged by high light intensity of 1000 μmol photons m−2 s−1 (Xu et al. 2016a, b). Photodynamic reactions, photolability, solarization, photo-inactivation, photo-oxidation, and photo-inhibition are the process which are affected by the reduction in photosynthesis under strong visible light (Powles 1984). The functions of the PSII are halted by the photo-inhibition process (Gururani et al. 2015). Moreover, reduction in photochemical efficiency and mitochondrial activity along with high emission of heat or fluorescence serves as a disaster for PSI and PSII under high light intensity (Faseela and Puthur 2018). High light intensity also affects the photosynthesis processes like chlorophyll/carotenoid ratio, electron transport flux, photochemical efficiency, and quantum efficiency of PSII (Carvalho et al. 2016). PSII also got affected under low light when pioneer plants were grown in shade or in plants with late succession while performance of PSI remained same (Krause et al. 2004).</w:t>
      </w:r>
    </w:p>
    <w:p w14:paraId="401C7689" w14:textId="77777777" w:rsidR="002A6210" w:rsidRPr="00807838" w:rsidRDefault="002A6210" w:rsidP="002A6210">
      <w:r w:rsidRPr="00807838">
        <w:t>The extent of changes in metabolic activities in plants depends on the type of the heavy metal accumulation. Metals like As, Hg, Cd, and Pb which have no valuable part in growth of plants, a small concentration of them can have adverse effects. The height of rice was reduced significantly with only 1 mg Hg/kg (Kibra 2008). Only a 5 mg/L of Cd was enough to reduce the root and shoot growth of wheat plants (Ahmad et al. 2012). These reductions may be attributed to the reduction in enzymes, plant nutrition, and less photosynthetic activities (Kabata-Pendias 2000). Heavy metals cause inhibition of protochlorophyllide reductase, porphobilinogen deaminase, and δ-aminolevulinic acid dehydratase (ALAD) activity which block the chlorophyll biosynthetic pathways resulting in reduced chlorophyll content and ultimately lead to photosynthesis inhibit. The chlorophyll content can also be reduced by chlorophyll degradation by enhanced chlorophyllase activity under heavy metal stress (Sharma et al. 2020). Paunov et al. (Paunov et al. 2018) observed that 600 µM of Zn causes decline in efficiency of PSII and disturbs the process of photosynthetic electron transport in Triticum durum. In Spinacia oleracea, 150–300 mg/kg of Ni causes reduction in carotenoid and chlorophyll contents (Boostani et al. 2019). The content of photosynthetic pigments reduces in the presence of 5–15 µM Cd in Cucumis sativus (Dresler et al. 2019) while photosynthetic apparatus of Lactuca sativa got destroyed in 20 µM concentration of Cd (Wang et al. 2019). 3 mM of Pb caused reduction in transpiration, stomatal conductance, and CO2 assimilation in Populus canescens (Shi et al. 2019).</w:t>
      </w:r>
    </w:p>
    <w:p w14:paraId="1EFC4DC6" w14:textId="77777777" w:rsidR="002A6210" w:rsidRPr="00CB144B" w:rsidRDefault="002A6210" w:rsidP="002A6210">
      <w:pPr>
        <w:rPr>
          <w:rStyle w:val="StyleUnderline"/>
        </w:rPr>
      </w:pPr>
      <w:r w:rsidRPr="00CB144B">
        <w:rPr>
          <w:rStyle w:val="Emphasis"/>
        </w:rPr>
        <w:t>Economic impacts</w:t>
      </w:r>
      <w:r w:rsidRPr="00CB144B">
        <w:rPr>
          <w:rStyle w:val="StyleUnderline"/>
        </w:rPr>
        <w:t xml:space="preserve"> of </w:t>
      </w:r>
      <w:r w:rsidRPr="00CB144B">
        <w:rPr>
          <w:rStyle w:val="Emphasis"/>
        </w:rPr>
        <w:t>reduced yields</w:t>
      </w:r>
      <w:r w:rsidRPr="00CB144B">
        <w:rPr>
          <w:rStyle w:val="StyleUnderline"/>
        </w:rPr>
        <w:t xml:space="preserve"> and </w:t>
      </w:r>
      <w:r w:rsidRPr="00CB144B">
        <w:rPr>
          <w:rStyle w:val="Emphasis"/>
        </w:rPr>
        <w:t>decreased crop quality</w:t>
      </w:r>
    </w:p>
    <w:p w14:paraId="50405CE7" w14:textId="77777777" w:rsidR="002A6210" w:rsidRPr="00807838" w:rsidRDefault="002A6210" w:rsidP="002A6210">
      <w:r w:rsidRPr="00CB144B">
        <w:rPr>
          <w:rStyle w:val="StyleUnderline"/>
        </w:rPr>
        <w:t xml:space="preserve">Agricultural </w:t>
      </w:r>
      <w:r w:rsidRPr="00807838">
        <w:rPr>
          <w:rStyle w:val="StyleUnderline"/>
          <w:highlight w:val="cyan"/>
        </w:rPr>
        <w:t>production is</w:t>
      </w:r>
      <w:r w:rsidRPr="00CB144B">
        <w:rPr>
          <w:rStyle w:val="StyleUnderline"/>
        </w:rPr>
        <w:t xml:space="preserve"> primarily </w:t>
      </w:r>
      <w:r w:rsidRPr="00807838">
        <w:rPr>
          <w:rStyle w:val="StyleUnderline"/>
          <w:highlight w:val="cyan"/>
        </w:rPr>
        <w:t xml:space="preserve">constrained by </w:t>
      </w:r>
      <w:r w:rsidRPr="00807838">
        <w:rPr>
          <w:rStyle w:val="Emphasis"/>
          <w:highlight w:val="cyan"/>
        </w:rPr>
        <w:t>environmental stresses</w:t>
      </w:r>
      <w:r w:rsidRPr="00807838">
        <w:t xml:space="preserve"> (Francini and Sebastiani 2019). Among these stressors, </w:t>
      </w:r>
      <w:r w:rsidRPr="00CB144B">
        <w:rPr>
          <w:rStyle w:val="StyleUnderline"/>
        </w:rPr>
        <w:t>abiotic factors such as adverse environmental conditions have a significant impact and result in yield losses of 50 to 70%</w:t>
      </w:r>
      <w:r w:rsidRPr="00807838">
        <w:t xml:space="preserve"> (Francini and Sebastiani 2019). Plants in natural environments often experience multiple stressors at once rather than one stressor alone (Slama et al. 2015; Wani et al. 2016). According to Zhu (2016), agricultural crops are consistently grown under dynamic, changing and often adverse environmental conditions. </w:t>
      </w:r>
      <w:r w:rsidRPr="00CB144B">
        <w:rPr>
          <w:rStyle w:val="StyleUnderline"/>
        </w:rPr>
        <w:t>The agricultural sector increasingly recognizes climate change as a significant future challenge</w:t>
      </w:r>
      <w:r w:rsidRPr="00807838">
        <w:t xml:space="preserve">. </w:t>
      </w:r>
      <w:r w:rsidRPr="00CB144B">
        <w:rPr>
          <w:rStyle w:val="StyleUnderline"/>
        </w:rPr>
        <w:t>This</w:t>
      </w:r>
      <w:r w:rsidRPr="00807838">
        <w:t xml:space="preserve"> global phenomenon </w:t>
      </w:r>
      <w:r w:rsidRPr="00CB144B">
        <w:rPr>
          <w:rStyle w:val="StyleUnderline"/>
        </w:rPr>
        <w:t>requires the adoption of sustainable water resource management practices to mitigate its negative impacts</w:t>
      </w:r>
      <w:r w:rsidRPr="00807838">
        <w:t xml:space="preserve">. Although, in several agricultural regions, excessive rainfall can lead to flooding, which negatively affects crop growth and productivity. Therefore, the selection of appropriate crops and the implementation of effective agronomic management strategies in such areas are crucial to regulate soil water content (Francini and Sebastiani 2019). </w:t>
      </w:r>
      <w:r w:rsidRPr="00CB144B">
        <w:rPr>
          <w:rStyle w:val="StyleUnderline"/>
        </w:rPr>
        <w:t>Climate change can have various direct</w:t>
      </w:r>
      <w:r w:rsidRPr="00807838">
        <w:t xml:space="preserve">, </w:t>
      </w:r>
      <w:r w:rsidRPr="00CB144B">
        <w:rPr>
          <w:rStyle w:val="StyleUnderline"/>
        </w:rPr>
        <w:t>indirect</w:t>
      </w:r>
      <w:r w:rsidRPr="00807838">
        <w:t xml:space="preserve">, </w:t>
      </w:r>
      <w:r w:rsidRPr="00CB144B">
        <w:rPr>
          <w:rStyle w:val="StyleUnderline"/>
        </w:rPr>
        <w:t>and socioeconomic impacts on the ecosystem</w:t>
      </w:r>
      <w:r w:rsidRPr="00807838">
        <w:t xml:space="preserve">, </w:t>
      </w:r>
      <w:r w:rsidRPr="00CB144B">
        <w:rPr>
          <w:rStyle w:val="StyleUnderline"/>
        </w:rPr>
        <w:t>particularly with respect to abiotic stress conditions</w:t>
      </w:r>
      <w:r w:rsidRPr="00807838">
        <w:t>. Figure 1 illustrates the effects of climate change on abiotic stress conditions. The significant increase in average temperatures observed over the last century has had a major impact on soil degradation, caused soil salinization through increased evaporation rates, destabilized soil moisture through floods or droughts, and led to erratic precipitation patterns, significantly affecting global food security (Mafakheri et al. 2021).</w:t>
      </w:r>
    </w:p>
    <w:p w14:paraId="5038D7B1" w14:textId="77777777" w:rsidR="002A6210" w:rsidRPr="00807838" w:rsidRDefault="002A6210" w:rsidP="002A6210">
      <w:r w:rsidRPr="00807838">
        <w:t>Full size image</w:t>
      </w:r>
    </w:p>
    <w:p w14:paraId="2FB78FF9" w14:textId="77777777" w:rsidR="002A6210" w:rsidRPr="00807838" w:rsidRDefault="002A6210" w:rsidP="002A6210">
      <w:r w:rsidRPr="00807838">
        <w:t>Strategies for abiotic stress management</w:t>
      </w:r>
    </w:p>
    <w:p w14:paraId="301B01CC" w14:textId="77777777" w:rsidR="002A6210" w:rsidRPr="00807838" w:rsidRDefault="002A6210" w:rsidP="002A6210">
      <w:r w:rsidRPr="00807838">
        <w:t>Cultural practices</w:t>
      </w:r>
    </w:p>
    <w:p w14:paraId="1720CDBF" w14:textId="77777777" w:rsidR="002A6210" w:rsidRPr="00807838" w:rsidRDefault="002A6210" w:rsidP="002A6210">
      <w:r w:rsidRPr="00CB144B">
        <w:rPr>
          <w:rStyle w:val="Emphasis"/>
        </w:rPr>
        <w:t>Cultural practices</w:t>
      </w:r>
      <w:r w:rsidRPr="00807838">
        <w:t xml:space="preserve">, such as </w:t>
      </w:r>
      <w:r w:rsidRPr="00CB144B">
        <w:rPr>
          <w:rStyle w:val="StyleUnderline"/>
        </w:rPr>
        <w:t>irrigation</w:t>
      </w:r>
      <w:r w:rsidRPr="00807838">
        <w:t xml:space="preserve"> </w:t>
      </w:r>
      <w:r w:rsidRPr="00CB144B">
        <w:rPr>
          <w:rStyle w:val="StyleUnderline"/>
        </w:rPr>
        <w:t>and nutrient management</w:t>
      </w:r>
      <w:r w:rsidRPr="00807838">
        <w:t xml:space="preserve">, </w:t>
      </w:r>
      <w:r w:rsidRPr="00CB144B">
        <w:rPr>
          <w:rStyle w:val="StyleUnderline"/>
        </w:rPr>
        <w:t>are crucial for the survival of plants in abiotic stress environments</w:t>
      </w:r>
      <w:r w:rsidRPr="00807838">
        <w:t xml:space="preserve">. Irrigation practices can help alleviate drought stress by providing plants with the necessary water. For example, in dry areas, drip irrigation can deliver water directly to the roots of plants, reducing water loss through evaporation and ensuring that the water reaches the plants where it is needed most (Laxman et al. 2020). Under salt stress, excess salts can be leached from the soil using irrigation techniques. In areas with high salinity levels, flood irrigation can flush the salts out of the soil, reducing their impact on the plants (Machado and Serralheiro 2017). Similarly, in hot environments, overhead sprinkler irrigation can be used to cool the air around the plants, reducing heat stress, or mulching with biodegradable films or plastic can be done to minimize evaporation (Verma et al. 2020). In nutrient-scarce areas and areas with poor soil fertility, fertigation can be used to deliver nutrients to the plants through the irrigation system (Jayakumar et al. 2014). Poor soil structure, such as compaction or poor drainage, can stress plants by limiting root growth and water uptake. Irrigation practices can help alleviate soil structure stress by improving soil structure. For instance, in areas with compacted soil, deep-root watering can be used to promote more profound root growth and improve soil structure (Zegada-Lizarazu and Iijima 2005). The type of irrigation practice used depends on the specific needs of the plants and the environmental conditions. </w:t>
      </w:r>
      <w:r w:rsidRPr="00CB144B">
        <w:rPr>
          <w:rStyle w:val="StyleUnderline"/>
        </w:rPr>
        <w:t>Proper irrigation management is critical for successful stress mitigation</w:t>
      </w:r>
      <w:r w:rsidRPr="00807838">
        <w:t xml:space="preserve">, </w:t>
      </w:r>
      <w:r w:rsidRPr="00CB144B">
        <w:rPr>
          <w:rStyle w:val="StyleUnderline"/>
        </w:rPr>
        <w:t>avoiding other problems such as overwatering</w:t>
      </w:r>
      <w:r w:rsidRPr="00807838">
        <w:t xml:space="preserve">, </w:t>
      </w:r>
      <w:r w:rsidRPr="00CB144B">
        <w:rPr>
          <w:rStyle w:val="StyleUnderline"/>
        </w:rPr>
        <w:t>nutrient loss</w:t>
      </w:r>
      <w:r w:rsidRPr="00807838">
        <w:t xml:space="preserve">, </w:t>
      </w:r>
      <w:r w:rsidRPr="00CB144B">
        <w:rPr>
          <w:rStyle w:val="StyleUnderline"/>
        </w:rPr>
        <w:t>or disease outbreaks</w:t>
      </w:r>
      <w:r w:rsidRPr="00807838">
        <w:t>.</w:t>
      </w:r>
    </w:p>
    <w:p w14:paraId="6081DBAC" w14:textId="77777777" w:rsidR="002A6210" w:rsidRPr="00807838" w:rsidRDefault="002A6210" w:rsidP="002A6210">
      <w:r w:rsidRPr="00807838">
        <w:t>Application of several nutrients, i.e., primary nutrients (potassium, nitrogen, and phosphorus), secondary nutrients (sulfur, magnesium, and calcium), micronutrients (copper, iron, boron, and zinc), and beneficial nutrients (silicon, selenium, and cobalt) alleviates the abiotic stress from plants. Exogenous application of N enhances the enzymatic activity, chloroplast fluorescence, photosynthesis, and strengthens the root system in rice (Tran et al. 2014), and enhances the accumulation of proline, and improves the plant water status of rapeseed (Abid et al. 2016). Similarly, leaf water status in cotton (Singh et al. 2006) and water use efficacy and nutrients uptake in wheat are improved by phosphorus (Ahmed et al. 2018) (Fig. 2). Potassium induces an antioxidant defense system and stimulates nitrogen metabolism in oat (Fig. 2) (Ahanger et al. 2015). Among secondary nutrients, sulfur enhances the nutrient uptake and photosynthesis status in oilseed rape (Lee et al. 2016), and magnesium increases root proliferation and the efficacy of sugar partitioning in rice (Ding and Guohua 2011). In tobacco plants, ROS reduction, stomatal conductance, and photosynthetic activity are regulated by calcium (Tan et al. 2011). Calcium also reduces hydrogen peroxide toxicity and ROS accumulation and mitigates aluminum toxicity in barley (Guo et al. 2006). Under abiotic stress conditions, exogenous application of copper (improves Na+/K+ ratio, glutathione, vitamin C, and antioxidant activity in tomato) (Pérez-Labrada et al. 2019), iron (enhances the activity of ascorbate peroxidase, catalase, peroxidase, and superoxide dismutase in sunflower and improves shoot weight, transpiration rate, intercellular CO2 concentration, and stomatal conductance in soybean) (Alidoust and Isoda 2013; Mohammadi et al. 2020), and zinc (improves chlorophyll content and stomatal aperture in tomato and increases SOD activity, proline accumulation, and chlorophyll content in sunflower) (Sakya et al. 2018; Zafar et al. 2014) also proves to be a beneficial practice for alleviating abiotic stresses from plants. Moreover, silicon, selenium, and cobalt could also be applied to plants to alleviate abiotic stresses (Abdel Latef and Tran 2016; Hasanuzzaman et al. 2011; Sarma et al. 2014).</w:t>
      </w:r>
    </w:p>
    <w:p w14:paraId="70D533AB" w14:textId="77777777" w:rsidR="002A6210" w:rsidRPr="00CB144B" w:rsidRDefault="002A6210" w:rsidP="002A6210">
      <w:pPr>
        <w:rPr>
          <w:rStyle w:val="StyleUnderline"/>
        </w:rPr>
      </w:pPr>
      <w:r w:rsidRPr="00807838">
        <w:rPr>
          <w:rStyle w:val="StyleUnderline"/>
          <w:highlight w:val="cyan"/>
        </w:rPr>
        <w:t>Development</w:t>
      </w:r>
      <w:r w:rsidRPr="00CB144B">
        <w:rPr>
          <w:rStyle w:val="StyleUnderline"/>
        </w:rPr>
        <w:t xml:space="preserve"> </w:t>
      </w:r>
      <w:r w:rsidRPr="00807838">
        <w:rPr>
          <w:rStyle w:val="StyleUnderline"/>
          <w:highlight w:val="cyan"/>
        </w:rPr>
        <w:t>of</w:t>
      </w:r>
      <w:r w:rsidRPr="00807838">
        <w:rPr>
          <w:rStyle w:val="StyleUnderline"/>
        </w:rPr>
        <w:t xml:space="preserve"> </w:t>
      </w:r>
      <w:r w:rsidRPr="00807838">
        <w:rPr>
          <w:rStyle w:val="Emphasis"/>
        </w:rPr>
        <w:t>abiotic</w:t>
      </w:r>
      <w:r w:rsidRPr="00CB144B">
        <w:rPr>
          <w:rStyle w:val="Emphasis"/>
        </w:rPr>
        <w:t xml:space="preserve"> </w:t>
      </w:r>
      <w:r w:rsidRPr="00807838">
        <w:rPr>
          <w:rStyle w:val="Emphasis"/>
          <w:highlight w:val="cyan"/>
        </w:rPr>
        <w:t>stress-tolerant</w:t>
      </w:r>
      <w:r w:rsidRPr="00CB144B">
        <w:rPr>
          <w:rStyle w:val="Emphasis"/>
        </w:rPr>
        <w:t xml:space="preserve"> </w:t>
      </w:r>
      <w:r w:rsidRPr="00807838">
        <w:rPr>
          <w:rStyle w:val="Emphasis"/>
          <w:highlight w:val="cyan"/>
        </w:rPr>
        <w:t>crops</w:t>
      </w:r>
      <w:r w:rsidRPr="00807838">
        <w:rPr>
          <w:rStyle w:val="StyleUnderline"/>
          <w:highlight w:val="cyan"/>
        </w:rPr>
        <w:t xml:space="preserve"> through</w:t>
      </w:r>
      <w:r w:rsidRPr="00CB144B">
        <w:rPr>
          <w:rStyle w:val="StyleUnderline"/>
        </w:rPr>
        <w:t xml:space="preserve"> </w:t>
      </w:r>
      <w:r w:rsidRPr="00807838">
        <w:rPr>
          <w:rStyle w:val="Emphasis"/>
          <w:highlight w:val="cyan"/>
        </w:rPr>
        <w:t>breeding tech</w:t>
      </w:r>
      <w:r w:rsidRPr="00CB144B">
        <w:rPr>
          <w:rStyle w:val="Emphasis"/>
        </w:rPr>
        <w:t>nology</w:t>
      </w:r>
    </w:p>
    <w:p w14:paraId="3E2C0D53" w14:textId="77777777" w:rsidR="002A6210" w:rsidRPr="00807838" w:rsidRDefault="002A6210" w:rsidP="002A6210">
      <w:r w:rsidRPr="00CB144B">
        <w:rPr>
          <w:rStyle w:val="StyleUnderline"/>
        </w:rPr>
        <w:t>Plant breeding tech</w:t>
      </w:r>
      <w:r w:rsidRPr="00807838">
        <w:t xml:space="preserve">nology </w:t>
      </w:r>
      <w:r w:rsidRPr="00CB144B">
        <w:rPr>
          <w:rStyle w:val="StyleUnderline"/>
        </w:rPr>
        <w:t xml:space="preserve">refers to the use of various techniques and methods to improve the genetic makeup of plants for desirable traits such as </w:t>
      </w:r>
      <w:r w:rsidRPr="00CB144B">
        <w:rPr>
          <w:rStyle w:val="Emphasis"/>
        </w:rPr>
        <w:t>disease</w:t>
      </w:r>
      <w:r w:rsidRPr="00CB144B">
        <w:rPr>
          <w:rStyle w:val="StyleUnderline"/>
        </w:rPr>
        <w:t xml:space="preserve"> </w:t>
      </w:r>
      <w:r w:rsidRPr="00CB144B">
        <w:rPr>
          <w:rStyle w:val="Emphasis"/>
        </w:rPr>
        <w:t>resistance</w:t>
      </w:r>
      <w:r w:rsidRPr="00807838">
        <w:t xml:space="preserve">, </w:t>
      </w:r>
      <w:r w:rsidRPr="00CB144B">
        <w:rPr>
          <w:rStyle w:val="Emphasis"/>
        </w:rPr>
        <w:t>yield</w:t>
      </w:r>
      <w:r w:rsidRPr="00807838">
        <w:t xml:space="preserve">, </w:t>
      </w:r>
      <w:r w:rsidRPr="00CB144B">
        <w:rPr>
          <w:rStyle w:val="Emphasis"/>
        </w:rPr>
        <w:t>tolerance</w:t>
      </w:r>
      <w:r w:rsidRPr="00807838">
        <w:t xml:space="preserve">, </w:t>
      </w:r>
      <w:r w:rsidRPr="00CB144B">
        <w:rPr>
          <w:rStyle w:val="StyleUnderline"/>
        </w:rPr>
        <w:t xml:space="preserve">and </w:t>
      </w:r>
      <w:r w:rsidRPr="00CB144B">
        <w:rPr>
          <w:rStyle w:val="Emphasis"/>
        </w:rPr>
        <w:t>quality</w:t>
      </w:r>
      <w:r w:rsidRPr="00807838">
        <w:t xml:space="preserve">. </w:t>
      </w:r>
      <w:r w:rsidRPr="00CB144B">
        <w:rPr>
          <w:rStyle w:val="StyleUnderline"/>
        </w:rPr>
        <w:t xml:space="preserve">Plant breeding aims to </w:t>
      </w:r>
      <w:r w:rsidRPr="00CB144B">
        <w:rPr>
          <w:rStyle w:val="Emphasis"/>
        </w:rPr>
        <w:t>develop new varieties</w:t>
      </w:r>
      <w:r w:rsidRPr="00CB144B">
        <w:rPr>
          <w:rStyle w:val="StyleUnderline"/>
        </w:rPr>
        <w:t xml:space="preserve"> that are better suited for specific environments and can </w:t>
      </w:r>
      <w:r w:rsidRPr="00CB144B">
        <w:rPr>
          <w:rStyle w:val="Emphasis"/>
        </w:rPr>
        <w:t>meet the needs of farmers</w:t>
      </w:r>
      <w:r w:rsidRPr="00807838">
        <w:t xml:space="preserve">, </w:t>
      </w:r>
      <w:r w:rsidRPr="00CB144B">
        <w:rPr>
          <w:rStyle w:val="Emphasis"/>
        </w:rPr>
        <w:t>consumers</w:t>
      </w:r>
      <w:r w:rsidRPr="00807838">
        <w:t xml:space="preserve">, </w:t>
      </w:r>
      <w:r w:rsidRPr="00CB144B">
        <w:rPr>
          <w:rStyle w:val="StyleUnderline"/>
        </w:rPr>
        <w:t xml:space="preserve">and the </w:t>
      </w:r>
      <w:r w:rsidRPr="00CB144B">
        <w:rPr>
          <w:rStyle w:val="Emphasis"/>
        </w:rPr>
        <w:t>food industry</w:t>
      </w:r>
      <w:r w:rsidRPr="00807838">
        <w:t xml:space="preserve">. Several </w:t>
      </w:r>
      <w:r w:rsidRPr="00CB144B">
        <w:rPr>
          <w:rStyle w:val="StyleUnderline"/>
        </w:rPr>
        <w:t>breeding technologies are used to improve crops' abiotic stress tolerance</w:t>
      </w:r>
      <w:r w:rsidRPr="00807838">
        <w:t xml:space="preserve">. One approach is the use of traditional breeding techniques to identify and select plants with desirable traits such as drought tolerance, salt tolerance, and heat tolerance. These traits can be inherited by subsequent generations, developing new varieties with improved stress tolerance. This method has been used for centuries and has resulted in the development of wide crop varieties that are widely grown today (Palareti et al. 2016). For example, durum wheat is sensitive to saline conditions because of the lack of HKT1;5 allele that excludes Na+ from root xylem. As this allele is present in bread wheat, the two species can be cross-bred so that the genome version of HKT1;5 can be transferred to durum wheat. Under saline stress, grain yield was found to be 25% higher in the durum lines containing HKT1;5 allele (Munns et al. 2012). Another approach is the use of genetic engineering technologies to introduce specific genes into plants that help them tolerate abiotic stress. For example, genes that encode enzymes responsible for the biosynthesis of osmoprotectants such as proline, glycine betaine, and trehalose have been introduced into crops to improve their drought and salt tolerance. Similarly, genes encoding heat-shock proteins and antioxidants have been introduced to help crops cope with high-temperature stress (Rani et al. 2021; Roy et al. 2011). </w:t>
      </w:r>
      <w:r w:rsidRPr="00CB144B">
        <w:rPr>
          <w:rStyle w:val="StyleUnderline"/>
        </w:rPr>
        <w:t>Recent advances in genome editing technologies such as CRISPR</w:t>
      </w:r>
      <w:r w:rsidRPr="00807838">
        <w:t xml:space="preserve">/Cas9 </w:t>
      </w:r>
      <w:r w:rsidRPr="00CB144B">
        <w:rPr>
          <w:rStyle w:val="StyleUnderline"/>
        </w:rPr>
        <w:t>have</w:t>
      </w:r>
      <w:r w:rsidRPr="00807838">
        <w:t xml:space="preserve"> also </w:t>
      </w:r>
      <w:r w:rsidRPr="00CB144B">
        <w:rPr>
          <w:rStyle w:val="StyleUnderline"/>
        </w:rPr>
        <w:t>enabled precise and targeted modifications to plant genomes</w:t>
      </w:r>
      <w:r w:rsidRPr="00807838">
        <w:t xml:space="preserve">, </w:t>
      </w:r>
      <w:r w:rsidRPr="00CB144B">
        <w:rPr>
          <w:rStyle w:val="StyleUnderline"/>
        </w:rPr>
        <w:t xml:space="preserve">allowing breeders to develop </w:t>
      </w:r>
      <w:r w:rsidRPr="00CB144B">
        <w:rPr>
          <w:rStyle w:val="Emphasis"/>
        </w:rPr>
        <w:t>crops with specific traits</w:t>
      </w:r>
      <w:r w:rsidRPr="00CB144B">
        <w:rPr>
          <w:rStyle w:val="StyleUnderline"/>
        </w:rPr>
        <w:t xml:space="preserve"> more </w:t>
      </w:r>
      <w:r w:rsidRPr="00CB144B">
        <w:rPr>
          <w:rStyle w:val="Emphasis"/>
        </w:rPr>
        <w:t>quickly</w:t>
      </w:r>
      <w:r w:rsidRPr="00CB144B">
        <w:rPr>
          <w:rStyle w:val="StyleUnderline"/>
        </w:rPr>
        <w:t xml:space="preserve"> and </w:t>
      </w:r>
      <w:r w:rsidRPr="00CB144B">
        <w:rPr>
          <w:rStyle w:val="Emphasis"/>
        </w:rPr>
        <w:t>efficiently</w:t>
      </w:r>
      <w:r w:rsidRPr="00807838">
        <w:t>. Genome editing can be used to introduce or modify genes responsible for abiotic stress tolerance (Jinek et al. 2012). For instance, fruit development under cold or heat stress declines the fruit development in S. lycopersicum as sexual reproduction in them is highly temperature-sensitive. Sexual reproduction can be uncoupled with fruit development by halting the expression of SlAGL6 to produce seedless fruit under extreme temperature conditions (Klap et al. 2017). Similarly, the ARGOS8 gene can be over-expressed by the insertion of an alternative promotor by a CRISPR-mediated technique to increase the yield of Zea mays under water-scarce conditions (Shi et al. 2017).</w:t>
      </w:r>
    </w:p>
    <w:p w14:paraId="3B07F9B3" w14:textId="77777777" w:rsidR="002A6210" w:rsidRPr="00807838" w:rsidRDefault="002A6210" w:rsidP="002A6210">
      <w:r w:rsidRPr="00807838">
        <w:t xml:space="preserve">Use of </w:t>
      </w:r>
      <w:r w:rsidRPr="00CB144B">
        <w:rPr>
          <w:rStyle w:val="StyleUnderline"/>
        </w:rPr>
        <w:t>agrochemicals to alleviate abiotic stress</w:t>
      </w:r>
    </w:p>
    <w:p w14:paraId="3C032BFB" w14:textId="77777777" w:rsidR="002A6210" w:rsidRPr="00807838" w:rsidRDefault="002A6210" w:rsidP="002A6210">
      <w:r w:rsidRPr="00CB144B">
        <w:rPr>
          <w:rStyle w:val="StyleUnderline"/>
        </w:rPr>
        <w:t>Agrochemicals</w:t>
      </w:r>
      <w:r w:rsidRPr="00807838">
        <w:t xml:space="preserve">, such as </w:t>
      </w:r>
      <w:r w:rsidRPr="00CB144B">
        <w:rPr>
          <w:rStyle w:val="StyleUnderline"/>
        </w:rPr>
        <w:t>plant growth regulators and bio-stimulants</w:t>
      </w:r>
      <w:r w:rsidRPr="00807838">
        <w:t xml:space="preserve">, </w:t>
      </w:r>
      <w:r w:rsidRPr="00CB144B">
        <w:rPr>
          <w:rStyle w:val="StyleUnderline"/>
        </w:rPr>
        <w:t>are utilized to ameliorate stress in plants</w:t>
      </w:r>
      <w:r w:rsidRPr="00807838">
        <w:t>. Plant growth regulators such as abscisic acid (ABA) and gibberellins can help regulate plant growth and development in response to environmental stress. Bio-stimulants, such as humic and fulvic acids, can enhance plant growth by increasing nutrient uptake and improving soil structure.</w:t>
      </w:r>
    </w:p>
    <w:p w14:paraId="60BB21DC" w14:textId="77777777" w:rsidR="002A6210" w:rsidRPr="00807838" w:rsidRDefault="002A6210" w:rsidP="002A6210">
      <w:r w:rsidRPr="00807838">
        <w:t>Phytohormones</w:t>
      </w:r>
    </w:p>
    <w:p w14:paraId="060EE16C" w14:textId="77777777" w:rsidR="002A6210" w:rsidRPr="00807838" w:rsidRDefault="002A6210" w:rsidP="002A6210">
      <w:r w:rsidRPr="00807838">
        <w:t>Phytohormones bring about variegate biochemical and physiological processes in plants under stress conditions. They trigger signaling pathways which make them crucial for plants' survival under stressful conditions. The active role of phytohormones in the physiological processes makes them a promising candidate for exogenous application to boost tolerance in plants. The exogenous application of phytohormones is a well-known crop management approach under environmental stress conditions, as some examples are highlighted in Table 1.</w:t>
      </w:r>
    </w:p>
    <w:p w14:paraId="03EAA050" w14:textId="77777777" w:rsidR="002A6210" w:rsidRPr="00807838" w:rsidRDefault="002A6210" w:rsidP="002A6210">
      <w:r w:rsidRPr="00807838">
        <w:t>Phytohormones regulation</w:t>
      </w:r>
    </w:p>
    <w:p w14:paraId="5B14D9C1" w14:textId="77777777" w:rsidR="002A6210" w:rsidRPr="00807838" w:rsidRDefault="002A6210" w:rsidP="002A6210">
      <w:r w:rsidRPr="00807838">
        <w:t>Phytohormones are the critical modulators of plant growth, development, and physiology. They also induce environmental stimuli in regulatory systems in response to environmental stress. Therefore, intervening in the hormone signaling and metabolic processes offer an encouraging route in favor of stress tolerance. However, mitigation of adverse effects on development and growth requires tight spatiotemporal regulation. ABA plays an eminent role in plant acclimation under drought stress. Previously discussed strategies relying on the over-expression of ABA genes effectively imparted drought stress, but even with the use of inducible promotors, the pleiotropic effect led to the down-regulation of growth (Govind et al. 2011; Hwang et al. 2010). CRK45, i.e., a stress-inducible kinase that plays its role in ABA signaling, can be over-expressed to gain a tighter control on levels of ABA and ABA signaling and induce drought tolerance. This indicated that endogenous ABA levels could be fine-tuned by CRK45 (Zhang et al. 2013). Similarly, the grain yield, ROS scavenging, cytokinin content, and root growth in crops can be enhanced by controlled expression of IPT (isopentenyl transferase), i.e., modulates rate-limiting step in the biosynthesis of cytokinins in the presence of stress-inducible promoters (Kuppu et al. 2013). A similar stratagem could be employed for other stress-related hormones such as ethylene, brassinosteroids, jasmonic acid, and salicylic acid (Gepstein and Glick 2013).</w:t>
      </w:r>
    </w:p>
    <w:p w14:paraId="49F29FE6" w14:textId="77777777" w:rsidR="002A6210" w:rsidRPr="00807838" w:rsidRDefault="002A6210" w:rsidP="002A6210">
      <w:r w:rsidRPr="00807838">
        <w:t>Biostimulants</w:t>
      </w:r>
    </w:p>
    <w:p w14:paraId="7BED0BC6" w14:textId="77777777" w:rsidR="002A6210" w:rsidRPr="00807838" w:rsidRDefault="002A6210" w:rsidP="002A6210">
      <w:r w:rsidRPr="00807838">
        <w:t>The organic or inorganic compounds and/or microorganisms that modulate several processes and enhance the development and growth of plants are termed biostimulants. They are exogenously applied near the root area as foliar sprays or in the soil as they are available in the form of liquids, powder, and granular forms. The demand for biostimulants is expected to reach 5.6 billion dollars by 2026, with an annual growth rate of 12% because of their low or no toxicity and long-term effects (Bulgari et al. 2019). Seaweed, humic substances, protein hydrosylates, arbuscular mycorrhizal fungi, and PGPB are examples of biostimulants, and their impact on plants are discussed in Table 2.</w:t>
      </w:r>
    </w:p>
    <w:p w14:paraId="4FE9A73C" w14:textId="77777777" w:rsidR="002A6210" w:rsidRPr="00CB144B" w:rsidRDefault="002A6210" w:rsidP="002A6210">
      <w:pPr>
        <w:rPr>
          <w:rStyle w:val="StyleUnderline"/>
        </w:rPr>
      </w:pPr>
      <w:r w:rsidRPr="00807838">
        <w:rPr>
          <w:rStyle w:val="Emphasis"/>
          <w:highlight w:val="cyan"/>
        </w:rPr>
        <w:t>Plant breeding</w:t>
      </w:r>
      <w:r w:rsidRPr="00CB144B">
        <w:rPr>
          <w:rStyle w:val="Emphasis"/>
        </w:rPr>
        <w:t xml:space="preserve"> </w:t>
      </w:r>
      <w:r w:rsidRPr="00807838">
        <w:rPr>
          <w:rStyle w:val="Emphasis"/>
          <w:highlight w:val="cyan"/>
        </w:rPr>
        <w:t>tech</w:t>
      </w:r>
      <w:r w:rsidRPr="00CB144B">
        <w:rPr>
          <w:rStyle w:val="Emphasis"/>
        </w:rPr>
        <w:t>nology</w:t>
      </w:r>
      <w:r w:rsidRPr="00CB144B">
        <w:rPr>
          <w:rStyle w:val="StyleUnderline"/>
        </w:rPr>
        <w:t xml:space="preserve"> and its </w:t>
      </w:r>
      <w:r w:rsidRPr="00807838">
        <w:rPr>
          <w:rStyle w:val="Emphasis"/>
          <w:highlight w:val="cyan"/>
        </w:rPr>
        <w:t>importance in ag</w:t>
      </w:r>
      <w:r w:rsidRPr="00807838">
        <w:rPr>
          <w:rStyle w:val="Emphasis"/>
        </w:rPr>
        <w:t>r</w:t>
      </w:r>
      <w:r w:rsidRPr="00CB144B">
        <w:rPr>
          <w:rStyle w:val="Emphasis"/>
        </w:rPr>
        <w:t>iculture</w:t>
      </w:r>
    </w:p>
    <w:p w14:paraId="51C18FD3" w14:textId="77777777" w:rsidR="002A6210" w:rsidRPr="00807838" w:rsidRDefault="002A6210" w:rsidP="002A6210">
      <w:r w:rsidRPr="00807838">
        <w:t xml:space="preserve">Plant breeding technology </w:t>
      </w:r>
      <w:r w:rsidRPr="00CB144B">
        <w:rPr>
          <w:rStyle w:val="StyleUnderline"/>
        </w:rPr>
        <w:t>refers to the use of various scientific techniques and methods to create new plant varieties with desirable traits</w:t>
      </w:r>
      <w:r w:rsidRPr="00807838">
        <w:t xml:space="preserve">. In this technique, </w:t>
      </w:r>
      <w:r w:rsidRPr="00CB144B">
        <w:rPr>
          <w:rStyle w:val="StyleUnderline"/>
        </w:rPr>
        <w:t>two species with the best qualities are crossed in order to produce progeny with ideal characteristics</w:t>
      </w:r>
      <w:r w:rsidRPr="00807838">
        <w:t xml:space="preserve">. The procedure comprises three main steps, usually referred to as a collection of germplasm, superior phenotypes identification, and better cultivars, resulting from of their hybridization (Al-Khayri et al. 2016). In germplasm collection, </w:t>
      </w:r>
      <w:r w:rsidRPr="00CB144B">
        <w:rPr>
          <w:rStyle w:val="StyleUnderline"/>
        </w:rPr>
        <w:t>the genetic makeup of plants is conserved for research and breeding purposes</w:t>
      </w:r>
      <w:r w:rsidRPr="00807838">
        <w:t>. It serves as a critical resource for improving agricultural productivity, food security, and biodiversity conservation (He and Li 2020). In contrast, superior phenotypes identification refers to the breeding of plants with desirable characteristics to get efficient future generation (Chawade et al. 2019). Plants are selected from the assorted population, followed by many years of their stabilization. The resulting plants are subjected to the test under diverse conditions for their improved traits. In 1996, Rajaram reported wheat crossed 3170 times by using 51 crops collected from 21 different countries (Rajaram et al. 1996). This was one of the earliest successful experiments of plant breeding. Since now, rice (Chu et al. 2023), corn (Alcântara et al. 2023), soybeans (Rahman et al. 2023), tomato (Rajarajan et al. 2023), apples (Mignard et al. 2023), roses, and grapes (Battaglene 2023) have been produced by the services of this technique.</w:t>
      </w:r>
    </w:p>
    <w:p w14:paraId="09B76221" w14:textId="77777777" w:rsidR="002A6210" w:rsidRPr="00807838" w:rsidRDefault="002A6210" w:rsidP="002A6210">
      <w:r w:rsidRPr="00807838">
        <w:t xml:space="preserve">Moreover, </w:t>
      </w:r>
      <w:r w:rsidRPr="00CB144B">
        <w:rPr>
          <w:rStyle w:val="StyleUnderline"/>
        </w:rPr>
        <w:t>plant breeding technology proves very helpful in agriculture as it</w:t>
      </w:r>
      <w:r w:rsidRPr="00807838">
        <w:t xml:space="preserve"> also inv</w:t>
      </w:r>
      <w:r w:rsidRPr="00CB144B">
        <w:rPr>
          <w:rStyle w:val="StyleUnderline"/>
        </w:rPr>
        <w:t>olves the use of traditional breeding methods</w:t>
      </w:r>
      <w:r w:rsidRPr="00807838">
        <w:t xml:space="preserve">, </w:t>
      </w:r>
      <w:r w:rsidRPr="00CB144B">
        <w:rPr>
          <w:rStyle w:val="StyleUnderline"/>
        </w:rPr>
        <w:t xml:space="preserve">such as </w:t>
      </w:r>
      <w:r w:rsidRPr="00CB144B">
        <w:rPr>
          <w:rStyle w:val="Emphasis"/>
        </w:rPr>
        <w:t>cross-pollination</w:t>
      </w:r>
      <w:r w:rsidRPr="00CB144B">
        <w:rPr>
          <w:rStyle w:val="StyleUnderline"/>
        </w:rPr>
        <w:t xml:space="preserve"> and </w:t>
      </w:r>
      <w:r w:rsidRPr="00CB144B">
        <w:rPr>
          <w:rStyle w:val="Emphasis"/>
        </w:rPr>
        <w:t>hybridization</w:t>
      </w:r>
      <w:r w:rsidRPr="00807838">
        <w:t xml:space="preserve">, and </w:t>
      </w:r>
      <w:r w:rsidRPr="00CB144B">
        <w:rPr>
          <w:rStyle w:val="StyleUnderline"/>
        </w:rPr>
        <w:t xml:space="preserve">modern </w:t>
      </w:r>
      <w:r w:rsidRPr="00CB144B">
        <w:rPr>
          <w:rStyle w:val="Emphasis"/>
        </w:rPr>
        <w:t>molecular techniques</w:t>
      </w:r>
      <w:r w:rsidRPr="00807838">
        <w:t xml:space="preserve">, such as </w:t>
      </w:r>
      <w:r w:rsidRPr="00CB144B">
        <w:rPr>
          <w:rStyle w:val="StyleUnderline"/>
        </w:rPr>
        <w:t>genetic engineering and gene editing</w:t>
      </w:r>
      <w:r w:rsidRPr="00807838">
        <w:t xml:space="preserve">. </w:t>
      </w:r>
      <w:r w:rsidRPr="00CB144B">
        <w:rPr>
          <w:rStyle w:val="StyleUnderline"/>
        </w:rPr>
        <w:t>Scientists</w:t>
      </w:r>
      <w:r w:rsidRPr="00807838">
        <w:t xml:space="preserve"> </w:t>
      </w:r>
      <w:r w:rsidRPr="00CB144B">
        <w:rPr>
          <w:rStyle w:val="StyleUnderline"/>
        </w:rPr>
        <w:t>use these techniques to select and transfer desirable genes from one plant to another,</w:t>
      </w:r>
      <w:r w:rsidRPr="00807838">
        <w:t xml:space="preserve"> </w:t>
      </w:r>
      <w:r w:rsidRPr="00CB144B">
        <w:rPr>
          <w:rStyle w:val="StyleUnderline"/>
        </w:rPr>
        <w:t xml:space="preserve">resulting in </w:t>
      </w:r>
      <w:r w:rsidRPr="00CB144B">
        <w:rPr>
          <w:rStyle w:val="Emphasis"/>
        </w:rPr>
        <w:t>plants with improved traits</w:t>
      </w:r>
      <w:r w:rsidRPr="00807838">
        <w:t xml:space="preserve">. It is well known for its </w:t>
      </w:r>
      <w:r w:rsidRPr="00CB144B">
        <w:rPr>
          <w:rStyle w:val="StyleUnderline"/>
        </w:rPr>
        <w:t>increased crop productivity as it helps in developing new crop varieties with improved yield potential</w:t>
      </w:r>
      <w:r w:rsidRPr="00807838">
        <w:t xml:space="preserve">. </w:t>
      </w:r>
      <w:r w:rsidRPr="00CB144B">
        <w:rPr>
          <w:rStyle w:val="StyleUnderline"/>
        </w:rPr>
        <w:t>This</w:t>
      </w:r>
      <w:r w:rsidRPr="00807838">
        <w:t xml:space="preserve">, in turn, </w:t>
      </w:r>
      <w:r w:rsidRPr="00CB144B">
        <w:rPr>
          <w:rStyle w:val="StyleUnderline"/>
        </w:rPr>
        <w:t>increases the overall productivity of the agricultural system</w:t>
      </w:r>
      <w:r w:rsidRPr="00807838">
        <w:t xml:space="preserve">, </w:t>
      </w:r>
      <w:r w:rsidRPr="00CB144B">
        <w:rPr>
          <w:rStyle w:val="StyleUnderline"/>
        </w:rPr>
        <w:t>which is essential for meeting the growing food demand of the world's population</w:t>
      </w:r>
      <w:r w:rsidRPr="00807838">
        <w:t xml:space="preserve"> (Unkovich et al. 2023). As mentioned above, plant breeding is capable of developing crops with improved quality traits, such as better taste, aroma, texture, and nutrient content (Schaart et al. 2016). </w:t>
      </w:r>
      <w:r w:rsidRPr="00CB144B">
        <w:rPr>
          <w:rStyle w:val="StyleUnderline"/>
        </w:rPr>
        <w:t>This</w:t>
      </w:r>
      <w:r w:rsidRPr="00807838">
        <w:t xml:space="preserve"> </w:t>
      </w:r>
      <w:r w:rsidRPr="00CB144B">
        <w:rPr>
          <w:rStyle w:val="StyleUnderline"/>
        </w:rPr>
        <w:t xml:space="preserve">helps to enhance the </w:t>
      </w:r>
      <w:r w:rsidRPr="00CB144B">
        <w:rPr>
          <w:rStyle w:val="Emphasis"/>
        </w:rPr>
        <w:t>nutritional value</w:t>
      </w:r>
      <w:r w:rsidRPr="00CB144B">
        <w:rPr>
          <w:rStyle w:val="StyleUnderline"/>
        </w:rPr>
        <w:t xml:space="preserve"> and </w:t>
      </w:r>
      <w:r w:rsidRPr="00CB144B">
        <w:rPr>
          <w:rStyle w:val="Emphasis"/>
        </w:rPr>
        <w:t>marketability of crops</w:t>
      </w:r>
      <w:r w:rsidRPr="00807838">
        <w:t xml:space="preserve">. Using plant breeding technology, scientists can develop crops resistant to pests and diseases (Ceccarelli et al. 2010). This can reduce the use of chemical pesticides and other harmful chemicals, leading to a more sustainable agricultural system. Furthermore, this technology can help in developing crops that can withstand environmental stresses, such as drought, heat, and salinity. </w:t>
      </w:r>
      <w:r w:rsidRPr="00807838">
        <w:rPr>
          <w:rStyle w:val="StyleUnderline"/>
          <w:highlight w:val="cyan"/>
        </w:rPr>
        <w:t xml:space="preserve">This is essential for </w:t>
      </w:r>
      <w:r w:rsidRPr="00807838">
        <w:rPr>
          <w:rStyle w:val="Emphasis"/>
          <w:highlight w:val="cyan"/>
        </w:rPr>
        <w:t>ensuring food security</w:t>
      </w:r>
      <w:r w:rsidRPr="00CB144B">
        <w:rPr>
          <w:rStyle w:val="StyleUnderline"/>
        </w:rPr>
        <w:t xml:space="preserve"> </w:t>
      </w:r>
      <w:r w:rsidRPr="00807838">
        <w:rPr>
          <w:rStyle w:val="StyleUnderline"/>
          <w:highlight w:val="cyan"/>
        </w:rPr>
        <w:t xml:space="preserve">in areas </w:t>
      </w:r>
      <w:r w:rsidRPr="00807838">
        <w:rPr>
          <w:rStyle w:val="StyleUnderline"/>
        </w:rPr>
        <w:t>that</w:t>
      </w:r>
      <w:r w:rsidRPr="00CB144B">
        <w:rPr>
          <w:rStyle w:val="StyleUnderline"/>
        </w:rPr>
        <w:t xml:space="preserve"> are </w:t>
      </w:r>
      <w:r w:rsidRPr="00807838">
        <w:rPr>
          <w:rStyle w:val="Emphasis"/>
          <w:highlight w:val="cyan"/>
        </w:rPr>
        <w:t>vulnerable to climate change</w:t>
      </w:r>
      <w:r w:rsidRPr="00807838">
        <w:t xml:space="preserve">. Scientists can conserve the genetic diversity of crops with the help of this technique, </w:t>
      </w:r>
      <w:r w:rsidRPr="00CB144B">
        <w:rPr>
          <w:rStyle w:val="StyleUnderline"/>
        </w:rPr>
        <w:t>ensuring that important traits are not lost and can be used for future breeding programs</w:t>
      </w:r>
      <w:r w:rsidRPr="00807838">
        <w:t>.</w:t>
      </w:r>
    </w:p>
    <w:p w14:paraId="5B3C429C" w14:textId="77777777" w:rsidR="002A6210" w:rsidRPr="00CB144B" w:rsidRDefault="002A6210" w:rsidP="002A6210">
      <w:pPr>
        <w:rPr>
          <w:rStyle w:val="StyleUnderline"/>
        </w:rPr>
      </w:pPr>
      <w:r w:rsidRPr="00807838">
        <w:t xml:space="preserve">Methods of </w:t>
      </w:r>
      <w:r w:rsidRPr="00CB144B">
        <w:rPr>
          <w:rStyle w:val="StyleUnderline"/>
        </w:rPr>
        <w:t>plant breeding</w:t>
      </w:r>
    </w:p>
    <w:p w14:paraId="31D44479" w14:textId="77777777" w:rsidR="002A6210" w:rsidRPr="00807838" w:rsidRDefault="002A6210" w:rsidP="002A6210">
      <w:r w:rsidRPr="00807838">
        <w:t>Traditional breeding methods</w:t>
      </w:r>
    </w:p>
    <w:p w14:paraId="37539BB7" w14:textId="77777777" w:rsidR="002A6210" w:rsidRPr="00807838" w:rsidRDefault="002A6210" w:rsidP="002A6210">
      <w:r w:rsidRPr="00CB144B">
        <w:rPr>
          <w:rStyle w:val="StyleUnderline"/>
        </w:rPr>
        <w:t>Hybridization</w:t>
      </w:r>
    </w:p>
    <w:p w14:paraId="1D899971" w14:textId="77777777" w:rsidR="002A6210" w:rsidRPr="00807838" w:rsidRDefault="002A6210" w:rsidP="002A6210">
      <w:r w:rsidRPr="00807838">
        <w:t xml:space="preserve">The crossing of two or more plants with desirable traits to produce offspring with a combination of those traits is called hybridization. Hybridization aims to create plants with improved characteristics, such as </w:t>
      </w:r>
      <w:r w:rsidRPr="00CB144B">
        <w:rPr>
          <w:rStyle w:val="StyleUnderline"/>
        </w:rPr>
        <w:t>disease resistance</w:t>
      </w:r>
      <w:r w:rsidRPr="00807838">
        <w:t xml:space="preserve">, </w:t>
      </w:r>
      <w:r w:rsidRPr="00CB144B">
        <w:rPr>
          <w:rStyle w:val="StyleUnderline"/>
        </w:rPr>
        <w:t>higher yield</w:t>
      </w:r>
      <w:r w:rsidRPr="00807838">
        <w:t xml:space="preserve">, </w:t>
      </w:r>
      <w:r w:rsidRPr="00CB144B">
        <w:rPr>
          <w:rStyle w:val="StyleUnderline"/>
        </w:rPr>
        <w:t>improved quality</w:t>
      </w:r>
      <w:r w:rsidRPr="00807838">
        <w:t xml:space="preserve">, </w:t>
      </w:r>
      <w:r w:rsidRPr="00CB144B">
        <w:rPr>
          <w:rStyle w:val="StyleUnderline"/>
        </w:rPr>
        <w:t>or environmental adaptation</w:t>
      </w:r>
      <w:r w:rsidRPr="00807838">
        <w:t xml:space="preserve">. Reproductive barriers like male/female sterility or sexual incompatibility that are encountered during sexual breeding can be overcome by hybridization (Mwangangi et al. 2019). The hybridization process begins with selecting parent plants with desirable traits. These parent plants can be from the same species (intraspecific hybridization) or from different species (interspecific hybridization) that are closely related. The selected plants are then crossed through controlled pollination, which can be achieved by manually transferring pollen from the male flower to the female flower or by using specialized breeding techniques such as emasculation or hand pollination (Mukasa et al. 2007). The resulting offspring from the cross are called hybrids, and they possess a unique combination of the traits of the parent plants. The hybrids are evaluated for desirable traits, and those with the desired characteristics are selected for further breeding. This process is repeated over several generations until the desired plant variety is achieved. Hybridization is a time-consuming process that requires careful selection and evaluation of parent plants and offspring. However, </w:t>
      </w:r>
      <w:r w:rsidRPr="00CB144B">
        <w:rPr>
          <w:rStyle w:val="StyleUnderline"/>
        </w:rPr>
        <w:t xml:space="preserve">it remains a popular method for traditional plant breeding because it allows for the creation of new plant varieties with </w:t>
      </w:r>
      <w:r w:rsidRPr="00CB144B">
        <w:rPr>
          <w:rStyle w:val="Emphasis"/>
        </w:rPr>
        <w:t>desirable traits</w:t>
      </w:r>
      <w:r w:rsidRPr="00807838">
        <w:t xml:space="preserve">, while </w:t>
      </w:r>
      <w:r w:rsidRPr="00CB144B">
        <w:rPr>
          <w:rStyle w:val="StyleUnderline"/>
        </w:rPr>
        <w:t>maintaining</w:t>
      </w:r>
      <w:r w:rsidRPr="00807838">
        <w:t xml:space="preserve"> the </w:t>
      </w:r>
      <w:r w:rsidRPr="00CB144B">
        <w:rPr>
          <w:rStyle w:val="StyleUnderline"/>
        </w:rPr>
        <w:t>genetic diversity</w:t>
      </w:r>
      <w:r w:rsidRPr="00807838">
        <w:t xml:space="preserve"> </w:t>
      </w:r>
      <w:r w:rsidRPr="00CB144B">
        <w:rPr>
          <w:rStyle w:val="StyleUnderline"/>
        </w:rPr>
        <w:t>of the original plant species.</w:t>
      </w:r>
    </w:p>
    <w:p w14:paraId="42D05559" w14:textId="77777777" w:rsidR="002A6210" w:rsidRPr="00807838" w:rsidRDefault="002A6210" w:rsidP="002A6210">
      <w:r w:rsidRPr="00807838">
        <w:t>Selection</w:t>
      </w:r>
    </w:p>
    <w:p w14:paraId="4D67143E" w14:textId="77777777" w:rsidR="002A6210" w:rsidRPr="00807838" w:rsidRDefault="002A6210" w:rsidP="002A6210">
      <w:r w:rsidRPr="00807838">
        <w:t xml:space="preserve">Pure line selection and mass selection are two conventional breeding techniques that have been used to improve plant traits. The choice of technique to use depends on the specific crop and the desired outcome. Pure line selection involves selecting individual plants with desirable traits and self-pollinating them over several generations to create a pure line with the consistent expression of those traits. This technique is used for self-pollinated crops, such as wheat, rice, and soybeans, where genetic stability is important for consistent yields and quality (Breseghello and Coelho 2013). In contrast, </w:t>
      </w:r>
      <w:r w:rsidRPr="00CB144B">
        <w:rPr>
          <w:rStyle w:val="StyleUnderline"/>
        </w:rPr>
        <w:t>mass selection involves selecting a group of plants with desirable traits and breeding them to produce offspring with a combination of them</w:t>
      </w:r>
      <w:r w:rsidRPr="00807838">
        <w:t xml:space="preserve">. This technique is used for cross-pollinated crops, such as corn, where genetic diversity is important for adaptation to changing environmental conditions (Joshi 2017). Moreover, </w:t>
      </w:r>
      <w:r w:rsidRPr="00CB144B">
        <w:rPr>
          <w:rStyle w:val="StyleUnderline"/>
        </w:rPr>
        <w:t>pure line selection is time-consuming and results in a population of plants with uniform genetic makeup and consistent expression of desirable traits</w:t>
      </w:r>
      <w:r w:rsidRPr="00807838">
        <w:t xml:space="preserve"> (Begna 2021). In contrast, mass selection can be done more quickly and can result in a population with greater genetic diversity, which can be beneficial for adaptation to changing environmental conditions. However, mass selection can also result in plants with undesirable traits, making it important to carefully evaluate and select the parent plants (Acquaah 2015).</w:t>
      </w:r>
    </w:p>
    <w:p w14:paraId="0680715C" w14:textId="77777777" w:rsidR="002A6210" w:rsidRPr="00807838" w:rsidRDefault="002A6210" w:rsidP="002A6210">
      <w:r w:rsidRPr="00807838">
        <w:t>Backcross breeding</w:t>
      </w:r>
    </w:p>
    <w:p w14:paraId="088979F1" w14:textId="77777777" w:rsidR="002A6210" w:rsidRPr="00807838" w:rsidRDefault="002A6210" w:rsidP="002A6210">
      <w:r w:rsidRPr="00807838">
        <w:t xml:space="preserve">It is a conventional breeding technology used to transfer a desirable trait from a donor parent to an elite cultivar or variety while retaining the desired characteristics of the elite cultivar (Aleksoski 2018). A donor parent with the desired trait is selected and crossed with the elite cultivar. The donor parent can be a wild relative or a previously developed cultivar that possesses a desired trait, such as disease resistance, tolerance to abiotic stress, or higher yield potential. The hybrid progeny resulting from the initial cross is backcrossed with the elite cultivar to recover the genetic background of the elite cultivar while retaining the desired trait. The backcrossing process is repeated 5–6 times until the progeny have a genetic makeup similar to that of the elite cultivar but also possess the desired trait (Vogel 2009). The progeny are evaluated for the presence of the desired trait and for other traits of interest. </w:t>
      </w:r>
      <w:r w:rsidRPr="00CB144B">
        <w:rPr>
          <w:rStyle w:val="StyleUnderline"/>
        </w:rPr>
        <w:t>The selected plants with the desired trait are then self-pollinated to create a pure line with the desired trait</w:t>
      </w:r>
      <w:r w:rsidRPr="00807838">
        <w:t xml:space="preserve">. Backcross breeding has several advantages over other breeding methods. It allows breeders to transfer a desirable trait from a donor parent to an elite cultivar while retaining the genetic makeup of the elite cultivar. </w:t>
      </w:r>
      <w:r w:rsidRPr="00CB144B">
        <w:rPr>
          <w:rStyle w:val="StyleUnderline"/>
        </w:rPr>
        <w:t>It</w:t>
      </w:r>
      <w:r w:rsidRPr="00807838">
        <w:t xml:space="preserve"> also </w:t>
      </w:r>
      <w:r w:rsidRPr="00CB144B">
        <w:rPr>
          <w:rStyle w:val="StyleUnderline"/>
        </w:rPr>
        <w:t>enables</w:t>
      </w:r>
      <w:r w:rsidRPr="00807838">
        <w:t xml:space="preserve"> the </w:t>
      </w:r>
      <w:r w:rsidRPr="00CB144B">
        <w:rPr>
          <w:rStyle w:val="StyleUnderline"/>
        </w:rPr>
        <w:t>rapid incorporation of a desirable trait into a cultivar without sacrificing its desirable agronomic traits</w:t>
      </w:r>
      <w:r w:rsidRPr="00807838">
        <w:t>. In addition, it reduces the time and resources required for the development of new cultivars (Lafitte et al. 2006).</w:t>
      </w:r>
    </w:p>
    <w:p w14:paraId="1D17C9C7" w14:textId="77777777" w:rsidR="002A6210" w:rsidRPr="00807838" w:rsidRDefault="002A6210" w:rsidP="002A6210">
      <w:r w:rsidRPr="00807838">
        <w:t>Modern breeding techniques</w:t>
      </w:r>
    </w:p>
    <w:p w14:paraId="34A485C0" w14:textId="77777777" w:rsidR="002A6210" w:rsidRPr="00807838" w:rsidRDefault="002A6210" w:rsidP="002A6210">
      <w:r w:rsidRPr="00807838">
        <w:t>Marker-assisted selection</w:t>
      </w:r>
    </w:p>
    <w:p w14:paraId="26ABE1E8" w14:textId="77777777" w:rsidR="002A6210" w:rsidRPr="00807838" w:rsidRDefault="002A6210" w:rsidP="002A6210">
      <w:r w:rsidRPr="00807838">
        <w:t xml:space="preserve">Marker-assisted selection (MAS) is a modern breeding technology used to enhance the selection process in plant breeding. It involves identifying and selecting desirable traits in plants based on the presence or absence of specific DNA markers associated with these traits (Das et al. 2017). To use MAS, breeders first need to identify the specific DNA markers associated with the trait they want to select. Once the markers are identified, breeders can test plants to determine if they have the desired marker(s) and select those that do. The steps involved in MAS are shown in Fig. 3. MAS can help reduce the time and cost associated with traditional plant breeding and also increase the precision and accuracy of selection. It is particularly useful for traits that are difficult to evaluate visually or have low heritability, such as tolerance to environmental stresses or resistance to pests and diseases. Moreover, </w:t>
      </w:r>
      <w:r w:rsidRPr="00CB144B">
        <w:rPr>
          <w:rStyle w:val="StyleUnderline"/>
        </w:rPr>
        <w:t>it is useful in selecting traits of the late reproductive stage</w:t>
      </w:r>
      <w:r w:rsidRPr="00807838">
        <w:t xml:space="preserve">, </w:t>
      </w:r>
      <w:r w:rsidRPr="00CB144B">
        <w:rPr>
          <w:rStyle w:val="StyleUnderline"/>
        </w:rPr>
        <w:t>like seed characteristics</w:t>
      </w:r>
      <w:r w:rsidRPr="00807838">
        <w:t xml:space="preserve">, </w:t>
      </w:r>
      <w:r w:rsidRPr="00CB144B">
        <w:rPr>
          <w:rStyle w:val="StyleUnderline"/>
        </w:rPr>
        <w:t>flower color</w:t>
      </w:r>
      <w:r w:rsidRPr="00807838">
        <w:t xml:space="preserve">, </w:t>
      </w:r>
      <w:r w:rsidRPr="00CB144B">
        <w:rPr>
          <w:rStyle w:val="StyleUnderline"/>
        </w:rPr>
        <w:t>grain yield</w:t>
      </w:r>
      <w:r w:rsidRPr="00807838">
        <w:t xml:space="preserve">, etc. (Madhusudhana 2019). MAS could also be implied for simultaneous genotyping by combining the molecular markers of interest for high-throughput applications in breeding programs. This </w:t>
      </w:r>
      <w:r w:rsidRPr="00CB144B">
        <w:rPr>
          <w:rStyle w:val="StyleUnderline"/>
        </w:rPr>
        <w:t>can be achieved by following several steps of research</w:t>
      </w:r>
      <w:r w:rsidRPr="00807838">
        <w:t>, like mapping quantitative trait loci (QTL), fine mapping, and positional cloning. After the identification of causative agents on the basis of contrasting allele pairs, the range of trait variation in germplasm can be expanded by novel alleles to deal with specific abiotic stresses (Bhullar et al. 2010).</w:t>
      </w:r>
    </w:p>
    <w:p w14:paraId="2B063BE0" w14:textId="77777777" w:rsidR="002A6210" w:rsidRPr="00807838" w:rsidRDefault="002A6210" w:rsidP="002A6210">
      <w:r w:rsidRPr="00807838">
        <w:t>Overall, MAS is a powerful tool in modern plant breeding that allows breeders to select plants with desirable traits more efficiently and accurately. It has the potential to improve crop yields, enhance food security, and contribute to sustainable agriculture. Under drought stress, yield production of the rice lines could be stabilized by mapping three QTLs (RM8085, II2S, and RM6836) on chromosomes 1, 4, and 6 (Prince et al. 2015). Similarly, ten QTLs for productivity and physiology-related traits were identified by Sangodele et al. (2014) in backcross inbred lines (BILs) of a cross between WAB 450 and Swarna. The positive alleles from WAB 450 provided grain yield stability under drought stress. Zhao et al. (2016a, b) discovered three novel QTLs, i.e., qPSLht10.2, qPSLht7, and qPSLht4.1, in the breed produced by a cross between Habataki (heat-tolerant) and Sasanishiki (heat-susceptible) when 11 QTLs on the chromosomes 1, 2, 3, 4, 5, 7, 8, 10, and 11 by SSR markers. Among QTLs, qPSLht4.1 was found to be responsible for heat tolerance and was implied in rice lines for better pollen growth under heat stress. Barakat et al. (2015) found that the F4 population produced by a cross between Pavon 76 (drought tolerant) and Yecora Rojo (drought-sensitive) wheat lines contain 13 QTLs for abscisic acid when mapped by different markers (SSR, TRAP, and SRAP) and drought-tolerant cultivars could be produced from QTLs mapped in chromosomes 3B (Barc164), 4A (Wmc96), and 5A (Trap9). The cross between CML311-2-1-3 (waterlogging-sensitive but elite) and CAWL-46-3-1 (tolerant) maize lines produced recombinant inbred lines (RILs), in which 18 QTLs were found to be responsible for waterlogging-tolerance along with improved chlorophyll content, and % root and stem lodging traits (Zaidi et al. 2015).</w:t>
      </w:r>
    </w:p>
    <w:p w14:paraId="2933DBDD" w14:textId="77777777" w:rsidR="002A6210" w:rsidRPr="00807838" w:rsidRDefault="002A6210" w:rsidP="002A6210">
      <w:r w:rsidRPr="00807838">
        <w:t>Genomic selection</w:t>
      </w:r>
    </w:p>
    <w:p w14:paraId="45867ECF" w14:textId="77777777" w:rsidR="002A6210" w:rsidRPr="00807838" w:rsidRDefault="002A6210" w:rsidP="002A6210">
      <w:r w:rsidRPr="00807838">
        <w:t>It is a type of modern breeding that uses information from the entire genome of an organism to select individuals with desirable traits. In plant breeding, this involves analyzing the DNA of plants to identify genetic markers associated with important traits, such as disease resistance or yield. At first, a reference population of plants is genotyped and phenotyped for the traits of interest. This allows breeders to identify genetic markers associated with these traits. Next, the genetic markers are used to predict the performance of new individuals that may not have been phenotyped yet (Voss-Fels et al. 2019). This makes the genomic selection superior to MAS as it uses genome-wide markers to predict the outcome of quantitative gene loci, thereby calculating estimated breeding value (Wang et al. 2018). To make these speculations, statistical models are used to estimate the effect of each marker on the trait of interest. Some of these models include reproductive kernel Hilbert space (RKHS) (Gianola et al. 2006), variants of best linear unbiased prediction (BLUP), i.e., genomic best linear unbiased prediction (GBLUP), genomic best linear unbiased prediction with linear ridge kernel regression (rrGBLUP), ridge regression best linear unbiased prediction (RRBLUP), and single-step genomic best linear unbiased prediction (ssGBLUP) (Meuwissen et al. 2001) and variegates of Bayesian models, i.e., Bayes A, Bayes B, Bayes Cπ, Bayes Dπ, Bayesian ridge regression (BRR), and Bayesian LASSO (Habier et al. 2009). These models can also take into account environmental factors that may affect the expression of the trait. The models are then used to calculate a genomic estimated breeding value (GEBV) for each individual, which is a prediction of its performance for the trait of interest. In contrast to other methods, the purpose of this method is not to locate the Quantitative trait loci (QTL) but to make speculations on the performance of future offspring based on the DNA information (Rabier et al. 2016), as some of the examples are given in Table 4. It has successfully mapped small effect genes with multiple QTL, which are crucial agronomically and economically (Robertsen et al. 2019). This method can be particularly useful for traits that are difficult to measure directly or have low heritability, such as tolerance to environmental stresses or disease resistance. It also has the potential to accelerate the breeding process by allowing breeders to predict the performance of individuals before they are even grown in the field.</w:t>
      </w:r>
    </w:p>
    <w:p w14:paraId="53BB96A7" w14:textId="77777777" w:rsidR="002A6210" w:rsidRPr="00807838" w:rsidRDefault="002A6210" w:rsidP="002A6210">
      <w:r w:rsidRPr="00807838">
        <w:t>Horticultural crops</w:t>
      </w:r>
    </w:p>
    <w:p w14:paraId="5E8F5B22" w14:textId="77777777" w:rsidR="002A6210" w:rsidRPr="00807838" w:rsidRDefault="002A6210" w:rsidP="002A6210">
      <w:r w:rsidRPr="00807838">
        <w:t>Horticultural crops, such as vegetables, refer to plants that are grown for either food or esthetic purposes within the realm of horticulture. Horticulture encompasses the cultivation of various plants, including those that bear fruits, vegetables, flowers, ornamental plants, and herbs. In this specific context, the phrase emphasizes the category of horticultural crops that includes vegetables. Vegetables, as a subset of horticultural crops, are plants cultivated primarily for human consumption. They are known for their nutritional value, providing essential vitamins, minerals, and dietary fiber. Examples of vegetables include carrots, tomatoes, lettuce, bell peppers, and cucumbers. These plants are typically grown in gardens, farms, greenhouses, or other controlled environments, with the edible portions often being roots, leaves, stems, flowers, or fruits (Kader 2002). Genomic research can lead to the development of improved varieties of horticultural crops through methods like marker-assisted selection and genetic modification. By identifying specific genes associated with desirable traits, researchers can develop crops with enhanced characteristics. For example, scientists might identify genes responsible for disease resistance in vegetables and use this knowledge to breed or engineer crops that are more resilient to pests and pathogens (Kalloo and Bergh 2012) (Table 3, Fig. 4).</w:t>
      </w:r>
    </w:p>
    <w:p w14:paraId="3CA818B8" w14:textId="77777777" w:rsidR="002A6210" w:rsidRPr="00807838" w:rsidRDefault="002A6210" w:rsidP="002A6210">
      <w:r w:rsidRPr="00807838">
        <w:t>CRISPR or clustered regularly interspaced short palindromic repeats of DNA sequence endow the adaptive, heritable immunity against pathogens and viruses. It is composed of 25–50 bp sequences that are separated by unique sequence spacer of similar length. The CRISPR-associated (Cas) protein is the vital protein associated with this system. CRISPR-Cas is a powerful tool for genetic engineering that has revolutionized the way scientists can modify the genomes of plants. This technology allows precise changes to be made to an organism's DNA, enabling the modification of specific genes, and creating desirable traits. The Cas9 proteins bind with DNA template and cleave the target site using crRNA (CRISPR RNA) and tracrRNA (transactivating crRNA), which fuses to form sgRNA (single guide RNA) (Ghosh and Dey 2022). Cas9 has a HNH-like nuclease domain which is used to cut target DNA strand complementary to guide RNA sequence and a RuvC-like nuclease domain to cut non-target strand complementary to DNA sequence. Strand incision and R-loop formation are formed simultaneously with complementary base pairing between target DNA and sgRNA. Cas9–DNA interactions and several conformational changes follow thereafter. The damage DNA undergoes two different pathways, i.e., high-fidelity homology directed pair (HDR) pathway or error-prone non-homologous end joining (NHEJ) pathway as shown in Fig. 5 (Jiang and Doudna 2017). In plant breeding, CRISPR-Cas9 can be used to create new crop varieties with improved yield, resistance to disease, and tolerance to environmental stresses. By targeting specific genes and making precise modifications to the plant's DNA, plants with desired traits can be introduced. In crops like tobacco and rice, molecular breeding with CRISPR started in 2013. Recently, this technology has been used to alleviate abiotic stresses from various plant species as listed in Table 4.</w:t>
      </w:r>
    </w:p>
    <w:p w14:paraId="17C91DDE" w14:textId="77777777" w:rsidR="002A6210" w:rsidRPr="00807838" w:rsidRDefault="002A6210" w:rsidP="002A6210">
      <w:r w:rsidRPr="00807838">
        <w:t>This is a complex process and can be done in three ways. (i) Agrobacterium-mediated CRISPR-Cas9: In this technique, the CRISPR-Cas9 system is designed to target specific genes in the plant genome. The CRISPR RNA (crRNA) is designed to recognize and bind to the target gene, while the Cas9 protein cleaves the DNA at the target site. Then the CRISPR-Cas9 construct is introduced into Agrobacterium, which then acts as a delivery system for the CRISPR-Cas9 system into plant cells. The Agrobacterium is used to infect plant cells, which then take up the CRISPR-Cas9 construct. Once inside the plant cell, the CRISPR-Cas9 system can be used to edit the plant genome by targeting specific genes and introducing precise modifications. This allows the targeting of multiple genes simultaneously, resulting in plants with multiple traits of interest. Several plant species, including A. thaliana, Banana, Glycine max, Oryza sativum, S. lycopersicum, S. tuberosum, and Zea mays, have been successfully transformed using this method (Bari et al. 2019; Butler et al. 2015; Char et al. 2017; Jacobs et al. 2015; Kaur et al. 2018; Li et al. 2013; Shufen et al. 2019). (ii) PEG method: This method is particularly useful for plants that are difficult to transform using other methods, such as cereal crops. The CRISPR-Cas9 construct is prepared as previously mentioned, and then plant tissue is treated with enzymes to break down the cell walls and release the protoplasts. The CRISPR-Cas9 construct is mixed with the protoplasts in the presence of PEG (polyethylene glycols), which facilitates the plant cells' uptake of the CRISPR-Cas9 system. The transformed protoplasts are cultured under specific conditions to induce the formation of new plant tissue and regenerate whole plants. This method also allows the easy insertion of plasmids, proteins, and RNPs. This method has successfully been used for plants such as wheat, rice, tobacco, A. thaliana, soybean, lettuce, and maize (Sandhya et al. 2020). The lettuce mutants had an editing frequency of up to 46%. This method was also used for transgenic free editing of six polyphenyl oxidase mushrooms, and 30% reduced enzyme activity for browning was shown by mutant mushrooms (Waltz 2016). (iii) Particle gun method: This method involves the physical delivery of DNA-coated particles into plant cells using a high-velocity particle accelerator, typically a helium-driven gun. The CRISPR-Cas9 construct is coated onto microscopic gold or tungsten particles, which will be propelled into the plant cells. The DNA-coated particles are shot into plant tissues using a helium-driven gun. The particles penetrate the cell wall and cell membrane of the plant cells and deliver the CRISPR-Cas9 system into the plant cell's nucleus. This method has usually been used for genome editing of wheat, soybeans, and maize. Successful delivery of the CRISPR-Cas9 system has been reported in brassica, potato, and maize (Andersson et al. 2018; Murovec et al. 2018; Svitashev et al. 2015).</w:t>
      </w:r>
    </w:p>
    <w:p w14:paraId="198B8B04" w14:textId="77777777" w:rsidR="002A6210" w:rsidRPr="00CB144B" w:rsidRDefault="002A6210" w:rsidP="002A6210">
      <w:pPr>
        <w:rPr>
          <w:rStyle w:val="StyleUnderline"/>
        </w:rPr>
      </w:pPr>
      <w:r w:rsidRPr="00CB144B">
        <w:rPr>
          <w:rStyle w:val="StyleUnderline"/>
        </w:rPr>
        <w:t xml:space="preserve">Conservation of </w:t>
      </w:r>
      <w:r w:rsidRPr="00CB144B">
        <w:rPr>
          <w:rStyle w:val="Emphasis"/>
        </w:rPr>
        <w:t>crop genetic resources</w:t>
      </w:r>
      <w:r w:rsidRPr="00CB144B">
        <w:rPr>
          <w:rStyle w:val="StyleUnderline"/>
        </w:rPr>
        <w:t xml:space="preserve"> through </w:t>
      </w:r>
      <w:r w:rsidRPr="00CB144B">
        <w:rPr>
          <w:rStyle w:val="Emphasis"/>
        </w:rPr>
        <w:t>germplasm collection</w:t>
      </w:r>
      <w:r w:rsidRPr="00CB144B">
        <w:rPr>
          <w:rStyle w:val="StyleUnderline"/>
        </w:rPr>
        <w:t xml:space="preserve"> and storage</w:t>
      </w:r>
    </w:p>
    <w:p w14:paraId="1960E93A" w14:textId="77777777" w:rsidR="002A6210" w:rsidRPr="00807838" w:rsidRDefault="002A6210" w:rsidP="002A6210">
      <w:r w:rsidRPr="00807838">
        <w:t>Many scientists chronicled that aggrandizing behavior of modern breeding technologies has shrunk crop diversity (Rocha et al. 2008; Ruiz et al. 2002). Moreover, the changing agriculture systems, population pressure, disease/weed/pest infestation, policy/legislation change, indirect land clearing, reduced fallow, over-exploitation of species, direct replacement of local varieties, and climate change have contributed to the genetic erosion (Brodie et al. 2014). This situation has concerned scientists about the eroding genetic diversity. Germplasm global conservation programs like Millennium Seed Bank Partnership (MSBP) have been developed to address the conservation of native plants, including crop wild relatives (CWRs) (SCBD 2009). Germplasm can be conserved away from natural habitat (ex situ) or within the natural habitats (in situ).</w:t>
      </w:r>
    </w:p>
    <w:p w14:paraId="35E02891" w14:textId="77777777" w:rsidR="002A6210" w:rsidRPr="00807838" w:rsidRDefault="002A6210" w:rsidP="002A6210">
      <w:r w:rsidRPr="00807838">
        <w:t>Ex situ conservation</w:t>
      </w:r>
    </w:p>
    <w:p w14:paraId="73811BFD" w14:textId="77777777" w:rsidR="002A6210" w:rsidRPr="00807838" w:rsidRDefault="002A6210" w:rsidP="002A6210">
      <w:r w:rsidRPr="00807838">
        <w:t>Ex situ conservation of germplasm involves the storage of plant genetic resources outside their natural habitat in controlled conditions such as seed banks, field gene banks, or in vitro culture facilities. It is a crucial strategy for preserving the genetic diversity of plant species, particularly for those that are threatened by habitat destruction, climate change, or other environmental factors (ISTA 2018). Seed banks are facilities that store seeds in cold and dry conditions, such as refrigerators or freezers, to preserve their viability and genetic integrity. Seeds can be stored for several years, and in some cases, even for decades or centuries, depending on the species and the storage conditions (ISTA 2018; SCBD 2009). On the basis of storage capability, seeds can be divided into orthodox seeds (can tolerate freezing and drying, e.g., legumes, grains, cashews, citrus, etc.) and recalcitrant seeds (cannot survive &gt; 0 °C temperature or 30–50% moisture drop, e.g., Jackfruit, mango, oil palm, etc.) (Nagendra et al. 2013). Seed banks are suitable for conserving a wide range of plant species, including both wild and cultivated plants. On the other hand, in vitro culture involves the propagation of plants in sterile conditions using tissue culture techniques (Ding et al. 2008). It is a useful method for conserving plant species that are difficult to store as seeds, such as orchids or other rare plants, or species that do not produce viable seeds, such as bananas (Engelmann 2011). In vitro culture can also be used to regenerate plants from seeds or tissues that have lost their viability or genetic diversity. In vitro conservation involves techniques like in vitro conservation under slow growth (IVAG), cryopreservation, slow growth cultures, DNA storage, cold storage, and low-oxygen and low-pressure storage (Priyanka et al. 2021). The third type of ex situ germplasm conservation is field gene banks, which are living collections of plants that are maintained in their natural environment in the form of crop plots or botanical gardens. They are suitable for conserving crop species and other plants that require specific environmental conditions to grow and reproduce. Field gene banks often include diverse collections of landraces, wild relatives, and other crop varieties, which can also be used for breeding programs and genetic research (O’Donnell and Sharrock 2018).</w:t>
      </w:r>
    </w:p>
    <w:p w14:paraId="3B1BA688" w14:textId="77777777" w:rsidR="002A6210" w:rsidRPr="00807838" w:rsidRDefault="002A6210" w:rsidP="002A6210">
      <w:r w:rsidRPr="00807838">
        <w:t>In situ conservation</w:t>
      </w:r>
    </w:p>
    <w:p w14:paraId="2ED07F5B" w14:textId="77777777" w:rsidR="002A6210" w:rsidRPr="00807838" w:rsidRDefault="002A6210" w:rsidP="002A6210">
      <w:r w:rsidRPr="00807838">
        <w:t>It involves the conservation of plant genetic resources in their natural habitat or in situ, where they have evolved and adapted to their local environment. This approach aims to protect the natural ecosystems, species, and genetic diversity of plants and to support sustainable use and management of the resources (Cruz-Cruz et al. 2013). Protected areas, such as national parks, wildlife reserves, and biosphere reserves, are designated areas where natural ecosystems and their biodiversity are conserved and protected. These areas can serve as habitats for plant species and can provide opportunities for research, monitoring, and education (Nagendra et al. 2013). Moreover, the active involvement of local communities in the management and conservation of natural resources, including plant genetic resources, is also crucial. This approach to community conservation recognizes local communities' traditional knowledge and practices and seeks to promote their participation and ownership in conservation efforts. Another method is agroecosystem conservation, which involves the conservation and sustainable use of plant genetic resources in traditional agricultural systems, such as agroforestry, home gardens, and mixed-crop systems. These systems can support the genetic diversity of crops and wild relatives and can provide ecosystem services, such as soil conservation and water management; however, it is disadvantageous if the farmers switch to modern cultivars (Swaminathan 2002). One advantage of in situ conservation is that it allows species continuity while evolving new recombinant types, but the cost associated with retaining a high number of germplasm, environmental factors that contribute to contamination of germplasm, and the requirement of management surveillance are the factors that put in situ conservation to disadvantage (Huang et al. 2017).</w:t>
      </w:r>
    </w:p>
    <w:p w14:paraId="0FB298A2" w14:textId="77777777" w:rsidR="002A6210" w:rsidRPr="00807838" w:rsidRDefault="002A6210" w:rsidP="002A6210">
      <w:r w:rsidRPr="00807838">
        <w:t>Challenges and limitations</w:t>
      </w:r>
    </w:p>
    <w:p w14:paraId="519638C5" w14:textId="77777777" w:rsidR="002A6210" w:rsidRPr="00807838" w:rsidRDefault="002A6210" w:rsidP="002A6210">
      <w:r w:rsidRPr="00807838">
        <w:t>Breeding programs are evolving with the advent of science and technology. Plant breeding started with the direct selection of visual characters. However, it was not efficient as various environmental factors affect visual characters. Since then, modern breeding technologies have overcome the traditional ones because they are accurate and are not affected by environmental factors. However, the implementation of modern breeding technologies is not easier either. Most of the developing countries lack the infrastructure needed and require cost operations. Although breeding has alleviated the environmental stresses from crops, it has also endangered the wide-type plants and local landraces. Moreover, inbreeding and genetic drifts eliminate species' favorable alleles, variation, and adaptability (Klap et al. 2017) Culturally important crops have lost their importance because biotechnology only favors agricultural products that are exclusively market-oriented (Ueta et al. 2017). Wild types and local plants are genetic reservoirs, and losing them also affects future improvement programs. The selection of limited traits decreases the variance and serves as a bottleneck for breeding programs. The number of cultivated crops is declining each decade. For instance, 10% of the area was cultivated by high yielding rice in 1970s, while in 1998, 70% of the area was covered by it, replacing the local varieties in Asia with genetically identical modern cultivars (Van de Wouw et al. 2010).</w:t>
      </w:r>
    </w:p>
    <w:p w14:paraId="0B0CC712" w14:textId="77777777" w:rsidR="002A6210" w:rsidRPr="00807838" w:rsidRDefault="002A6210" w:rsidP="002A6210">
      <w:r w:rsidRPr="00807838">
        <w:t>Modern breeding techniques have revolutionized plant breeding, but some limitations still need to be addressed. For instance, effective genomic selection requires a large amount of genetic diversity. It relies on identifying genetic markers that are associated with desirable traits and using those markers to select plants with those traits for further breeding. However, suppose the crop has been heavily bred for specific traits. In that case, there may be limited genetic diversity, making it more difficult to find markers that are associated with new and desirable traits (Heslot et al. 2015). This is particularly true for crops that have been bred for yield or other agronomic traits, where the focus has been on a narrow set of traits rather than overall genetic diversity. To address this limitation, plant breeders can use a variety of approaches to increase genetic diversity, including the use of wild relatives, landraces, and heirloom varieties (Smith et al. 2015). These approaches can help bring new genetic material into the crop and improve the effectiveness of genomic selection and other breeding techniques. However, these methods can also be time-consuming and labor-intensive and may not always be successful in achieving the desired results. The plant genome can be highly complex, with many duplicated and repetitive sequences. This can make it difficult to identify and manipulate specific genes using CRISPR, as the duplicated sequences can cause unintended mutations or affect the regulation of other genes. In addition, the plant genome can be much larger than the genomes of other organisms, which can make CRISPR more challenging to use in plants than in other organisms. Furthermore, the CRISPR system can sometimes have off-target effects, where it makes unintended cuts in non-target genes. These off-target effects can potentially have negative consequences for the plant, such as reducing yield or affecting the nutritional value of the crop (Cho et al. 2014). Moreover, modern breeding technologies can be expensive, especially for small farmers and researchers with limited resources. This can limit the widespread adoption of these techniques (Smith et al. 2021).</w:t>
      </w:r>
    </w:p>
    <w:p w14:paraId="043DA76E" w14:textId="77777777" w:rsidR="002A6210" w:rsidRPr="00CB144B" w:rsidRDefault="002A6210" w:rsidP="002A6210">
      <w:pPr>
        <w:rPr>
          <w:rStyle w:val="StyleUnderline"/>
        </w:rPr>
      </w:pPr>
      <w:r w:rsidRPr="00CB144B">
        <w:rPr>
          <w:rStyle w:val="Emphasis"/>
        </w:rPr>
        <w:t>Economic</w:t>
      </w:r>
      <w:r w:rsidRPr="00CB144B">
        <w:rPr>
          <w:rStyle w:val="StyleUnderline"/>
        </w:rPr>
        <w:t xml:space="preserve"> and to the </w:t>
      </w:r>
      <w:r w:rsidRPr="00CB144B">
        <w:rPr>
          <w:rStyle w:val="Emphasis"/>
        </w:rPr>
        <w:t>regulatory barriers</w:t>
      </w:r>
      <w:r w:rsidRPr="00CB144B">
        <w:rPr>
          <w:rStyle w:val="StyleUnderline"/>
        </w:rPr>
        <w:t xml:space="preserve"> </w:t>
      </w:r>
      <w:r w:rsidRPr="00CB144B">
        <w:rPr>
          <w:rStyle w:val="Emphasis"/>
        </w:rPr>
        <w:t>development</w:t>
      </w:r>
      <w:r w:rsidRPr="00CB144B">
        <w:rPr>
          <w:rStyle w:val="StyleUnderline"/>
        </w:rPr>
        <w:t xml:space="preserve"> and </w:t>
      </w:r>
      <w:r w:rsidRPr="00CB144B">
        <w:rPr>
          <w:rStyle w:val="Emphasis"/>
        </w:rPr>
        <w:t>commercialization</w:t>
      </w:r>
      <w:r w:rsidRPr="00CB144B">
        <w:rPr>
          <w:rStyle w:val="StyleUnderline"/>
        </w:rPr>
        <w:t xml:space="preserve"> of new crop varieties</w:t>
      </w:r>
    </w:p>
    <w:p w14:paraId="4C4CC8AE" w14:textId="77777777" w:rsidR="002A6210" w:rsidRPr="00807838" w:rsidRDefault="002A6210" w:rsidP="002A6210">
      <w:r w:rsidRPr="00CB144B">
        <w:rPr>
          <w:rStyle w:val="StyleUnderline"/>
        </w:rPr>
        <w:t>People are concerned about the effects of genetically engineered</w:t>
      </w:r>
      <w:r w:rsidRPr="00807838">
        <w:t xml:space="preserve"> (</w:t>
      </w:r>
      <w:r w:rsidRPr="00CB144B">
        <w:rPr>
          <w:rStyle w:val="Emphasis"/>
        </w:rPr>
        <w:t>GE</w:t>
      </w:r>
      <w:r w:rsidRPr="00807838">
        <w:t xml:space="preserve">) </w:t>
      </w:r>
      <w:r w:rsidRPr="00CB144B">
        <w:rPr>
          <w:rStyle w:val="StyleUnderline"/>
        </w:rPr>
        <w:t xml:space="preserve">crops on the </w:t>
      </w:r>
      <w:r w:rsidRPr="00CB144B">
        <w:rPr>
          <w:rStyle w:val="Emphasis"/>
        </w:rPr>
        <w:t>environment</w:t>
      </w:r>
      <w:r w:rsidRPr="00CB144B">
        <w:rPr>
          <w:rStyle w:val="StyleUnderline"/>
        </w:rPr>
        <w:t xml:space="preserve"> and </w:t>
      </w:r>
      <w:r w:rsidRPr="00CB144B">
        <w:rPr>
          <w:rStyle w:val="Emphasis"/>
        </w:rPr>
        <w:t>consumers</w:t>
      </w:r>
      <w:r w:rsidRPr="00807838">
        <w:t xml:space="preserve">. For instance, </w:t>
      </w:r>
      <w:r w:rsidRPr="00CB144B">
        <w:rPr>
          <w:rStyle w:val="StyleUnderline"/>
        </w:rPr>
        <w:t>health and environmental concerns are related to gene transfer to non-target proteins</w:t>
      </w:r>
      <w:r w:rsidRPr="00807838">
        <w:t xml:space="preserve">. </w:t>
      </w:r>
      <w:r w:rsidRPr="00CB144B">
        <w:rPr>
          <w:rStyle w:val="StyleUnderline"/>
        </w:rPr>
        <w:t>The antibiotic-resistance genes are inserted into the plants as markers so that selection of plant cells with successful gene transfers can be made possible</w:t>
      </w:r>
      <w:r w:rsidRPr="00807838">
        <w:t xml:space="preserve">. </w:t>
      </w:r>
      <w:r w:rsidRPr="00CB144B">
        <w:rPr>
          <w:rStyle w:val="StyleUnderline"/>
        </w:rPr>
        <w:t>There are chances that GE crops can transfer antibiotic resistance genes to the gut of the consumer</w:t>
      </w:r>
      <w:r w:rsidRPr="00807838">
        <w:t xml:space="preserve"> (human, insect, or animal). Farmers have raised serious concerns regarding the resistance development in pests and insects that feed on BT cotton (Wolter et al. 2019). Many countries have developed strict regulations to address the issues regarding cultivating and commercializing genetically modified organisms (GMOs). </w:t>
      </w:r>
      <w:r w:rsidRPr="00CB144B">
        <w:rPr>
          <w:rStyle w:val="StyleUnderline"/>
        </w:rPr>
        <w:t>The regulatory framework of GMOs follows two main approaches across the globe</w:t>
      </w:r>
      <w:r w:rsidRPr="00807838">
        <w:t xml:space="preserve">: (i) Product-based regulation of GM plants, where the focus is on the final product and not on the process used for production. This system sticks with the idea that the technique used for production does not pose any threat to health. So the risk is only associated with the final product regardless of the technology used for genetic engineering. The countries like Chile, Australia, Russia, Argentina, and US follow this system as it is reliable, simple, and </w:t>
      </w:r>
      <w:r w:rsidRPr="00CB144B">
        <w:rPr>
          <w:rStyle w:val="StyleUnderline"/>
        </w:rPr>
        <w:t>compatible with</w:t>
      </w:r>
      <w:r w:rsidRPr="00807838">
        <w:t xml:space="preserve"> World Trade Organization (</w:t>
      </w:r>
      <w:r w:rsidRPr="00CB144B">
        <w:rPr>
          <w:rStyle w:val="Emphasis"/>
        </w:rPr>
        <w:t>WTO</w:t>
      </w:r>
      <w:r w:rsidRPr="00807838">
        <w:t xml:space="preserve">) </w:t>
      </w:r>
      <w:r w:rsidRPr="00CB144B">
        <w:rPr>
          <w:rStyle w:val="StyleUnderline"/>
        </w:rPr>
        <w:t>free trade agreements</w:t>
      </w:r>
      <w:r w:rsidRPr="00807838">
        <w:t xml:space="preserve">. This also alleviates the restrictions regarding the regulation of GE crops (Ahmad et al. 2021). (ii) Process-based regulation of GM plants where the technique differentiates between GM and non-GM crops. This system works on the idea that the process used for the production of GE crops also influences the potential risks. This assumes that there is no natural transfer of genes across species, and any deviation denotes that crops have been produced using genetic engineering. In European Union (EU), GMOs are controlled by this system using EC regulation 258-97 (1997) and EU direction 2001-18-EC (2001) (Zhang et al. 2018a, b). This could be explained by an ongoing debate on the classification of genome-edited organisms produced using CRISPR technology, be regarded as GMOs or not. In some countries like India, New Zealand, and European Union, they are dealt as GMOs, while in the USA, Japan, Chile, Brazil, Australia, and Argentina, they are regarded as non-GMOs. Different countries make different regulations regarding genome-edited crops, hindering their mass commercialization. </w:t>
      </w:r>
      <w:r w:rsidRPr="00CB144B">
        <w:rPr>
          <w:rStyle w:val="StyleUnderline"/>
        </w:rPr>
        <w:t>A more realistic regulatory framework is required to bring the world under the safety regulation of one umbrella</w:t>
      </w:r>
      <w:r w:rsidRPr="00807838">
        <w:t xml:space="preserve"> (Biswas et al. 2021).</w:t>
      </w:r>
    </w:p>
    <w:p w14:paraId="38BB8B03" w14:textId="77777777" w:rsidR="002A6210" w:rsidRPr="00807838" w:rsidRDefault="002A6210" w:rsidP="002A6210">
      <w:r w:rsidRPr="00CB144B">
        <w:rPr>
          <w:rStyle w:val="StyleUnderline"/>
        </w:rPr>
        <w:t>One of the major demarcating factors in the cultivation and commercialization of GE crops</w:t>
      </w:r>
      <w:r w:rsidRPr="00807838">
        <w:t xml:space="preserve"> </w:t>
      </w:r>
      <w:r w:rsidRPr="00CB144B">
        <w:rPr>
          <w:rStyle w:val="StyleUnderline"/>
        </w:rPr>
        <w:t>is the high cost associated with their safety assessment and the complexity of the regulatory approval process</w:t>
      </w:r>
      <w:r w:rsidRPr="00807838">
        <w:t xml:space="preserve">. The average cost of safety assessment, gaining global registration, and authorization was estimated to be US$ 35.01 million, and it took ~ 13 years to complete the process from project development to commercialized product (Kumar et al. 2020). </w:t>
      </w:r>
      <w:r w:rsidRPr="00CB144B">
        <w:rPr>
          <w:rStyle w:val="StyleUnderline"/>
        </w:rPr>
        <w:t>Developing</w:t>
      </w:r>
      <w:r w:rsidRPr="00807838">
        <w:t xml:space="preserve"> GE </w:t>
      </w:r>
      <w:r w:rsidRPr="00CB144B">
        <w:rPr>
          <w:rStyle w:val="StyleUnderline"/>
        </w:rPr>
        <w:t>product seems easy compared to the complexity of safety assessment and regulatory approval</w:t>
      </w:r>
      <w:r w:rsidRPr="00807838">
        <w:t xml:space="preserve">. The mean approval time for the commercialization of GE crops is five years in the US and 7 years in the EU, which makes it unaffordable for public institutions and small companies (Smart et al. 2017). </w:t>
      </w:r>
      <w:r w:rsidRPr="00807838">
        <w:rPr>
          <w:rStyle w:val="StyleUnderline"/>
          <w:highlight w:val="cyan"/>
        </w:rPr>
        <w:t>This serves as a bottle</w:t>
      </w:r>
      <w:r w:rsidRPr="00CB144B">
        <w:rPr>
          <w:rStyle w:val="StyleUnderline"/>
        </w:rPr>
        <w:t xml:space="preserve"> </w:t>
      </w:r>
      <w:r w:rsidRPr="00807838">
        <w:rPr>
          <w:rStyle w:val="StyleUnderline"/>
          <w:highlight w:val="cyan"/>
        </w:rPr>
        <w:t xml:space="preserve">for </w:t>
      </w:r>
      <w:r w:rsidRPr="00807838">
        <w:rPr>
          <w:rStyle w:val="Emphasis"/>
          <w:highlight w:val="cyan"/>
        </w:rPr>
        <w:t>small</w:t>
      </w:r>
      <w:r w:rsidRPr="00807838">
        <w:t xml:space="preserve"> </w:t>
      </w:r>
      <w:r w:rsidRPr="00807838">
        <w:rPr>
          <w:rStyle w:val="StyleUnderline"/>
          <w:highlight w:val="cyan"/>
        </w:rPr>
        <w:t>biotech</w:t>
      </w:r>
      <w:r w:rsidRPr="00807838">
        <w:t xml:space="preserve">nology </w:t>
      </w:r>
      <w:r w:rsidRPr="00807838">
        <w:rPr>
          <w:rStyle w:val="Emphasis"/>
          <w:highlight w:val="cyan"/>
        </w:rPr>
        <w:t>companies</w:t>
      </w:r>
      <w:r w:rsidRPr="00807838">
        <w:rPr>
          <w:rStyle w:val="StyleUnderline"/>
          <w:highlight w:val="cyan"/>
        </w:rPr>
        <w:t xml:space="preserve"> to </w:t>
      </w:r>
      <w:r w:rsidRPr="00807838">
        <w:rPr>
          <w:rStyle w:val="Emphasis"/>
          <w:highlight w:val="cyan"/>
        </w:rPr>
        <w:t>enter this sector</w:t>
      </w:r>
      <w:r w:rsidRPr="00807838">
        <w:t>.</w:t>
      </w:r>
    </w:p>
    <w:p w14:paraId="0DD0B6BA" w14:textId="77777777" w:rsidR="002A6210" w:rsidRPr="00CB144B" w:rsidRDefault="002A6210" w:rsidP="002A6210">
      <w:pPr>
        <w:rPr>
          <w:rStyle w:val="StyleUnderline"/>
        </w:rPr>
      </w:pPr>
      <w:r w:rsidRPr="00CB144B">
        <w:rPr>
          <w:rStyle w:val="StyleUnderline"/>
        </w:rPr>
        <w:t>Ethical and social concerns associated with the use of genetic engineering in agriculture</w:t>
      </w:r>
    </w:p>
    <w:p w14:paraId="1AFEBFBC" w14:textId="77777777" w:rsidR="002A6210" w:rsidRPr="00807838" w:rsidRDefault="002A6210" w:rsidP="002A6210">
      <w:r w:rsidRPr="00CB144B">
        <w:rPr>
          <w:rStyle w:val="StyleUnderline"/>
        </w:rPr>
        <w:t>Studies have been conducted</w:t>
      </w:r>
      <w:r w:rsidRPr="00807838">
        <w:t xml:space="preserve"> </w:t>
      </w:r>
      <w:r w:rsidRPr="00CB144B">
        <w:rPr>
          <w:rStyle w:val="StyleUnderline"/>
        </w:rPr>
        <w:t>on</w:t>
      </w:r>
      <w:r w:rsidRPr="00807838">
        <w:t xml:space="preserve"> the </w:t>
      </w:r>
      <w:r w:rsidRPr="00CB144B">
        <w:rPr>
          <w:rStyle w:val="StyleUnderline"/>
        </w:rPr>
        <w:t>perception</w:t>
      </w:r>
      <w:r w:rsidRPr="00807838">
        <w:t xml:space="preserve"> </w:t>
      </w:r>
      <w:r w:rsidRPr="00CB144B">
        <w:rPr>
          <w:rStyle w:val="StyleUnderline"/>
        </w:rPr>
        <w:t>of people toward the application of genetic modification</w:t>
      </w:r>
      <w:r w:rsidRPr="00807838">
        <w:t xml:space="preserve"> (</w:t>
      </w:r>
      <w:r w:rsidRPr="00CB144B">
        <w:rPr>
          <w:rStyle w:val="Emphasis"/>
        </w:rPr>
        <w:t>GM</w:t>
      </w:r>
      <w:r w:rsidRPr="00807838">
        <w:t xml:space="preserve">) in </w:t>
      </w:r>
      <w:r w:rsidRPr="00CB144B">
        <w:rPr>
          <w:rStyle w:val="StyleUnderline"/>
        </w:rPr>
        <w:t>food</w:t>
      </w:r>
      <w:r w:rsidRPr="00807838">
        <w:t xml:space="preserve"> that differs in certain socio-demographic attributes, e.g., income, age, education, and gender (Christoph et al. 2008; Ganiere et al. 2006; Jurkiewicz et al. 2014; Kimenju and De Groote 2008; Todua and Gogitidze 2017). In the United States, men perceive fewer risks and are more involved in gaining benefits juxtaposed to women (Finucane et al. 2013). In some cases, gender and educational level had an insignificant effect on the public attitude toward GM. For instance, the attitudinal difference was found negligible when both genders were presented with tangible benefits of GMs (Frewer et al. 1996). Moreover, food disgust sensitivity, food technology neophobia, food neophobia, cultural values, religious affiliations, interpersonal networks, reporting, and press media also shape the social behavior of the public in response to new technology (Jin et al. 2023).</w:t>
      </w:r>
    </w:p>
    <w:p w14:paraId="3A0E51AF" w14:textId="77777777" w:rsidR="002A6210" w:rsidRPr="00807838" w:rsidRDefault="002A6210" w:rsidP="002A6210">
      <w:r w:rsidRPr="00807838">
        <w:t xml:space="preserve">The </w:t>
      </w:r>
      <w:r w:rsidRPr="00CB144B">
        <w:rPr>
          <w:rStyle w:val="StyleUnderline"/>
        </w:rPr>
        <w:t>proponents</w:t>
      </w:r>
      <w:r w:rsidRPr="00807838">
        <w:t xml:space="preserve"> </w:t>
      </w:r>
      <w:r w:rsidRPr="00CB144B">
        <w:rPr>
          <w:rStyle w:val="StyleUnderline"/>
        </w:rPr>
        <w:t>and developers of GE crops claim that these plants</w:t>
      </w:r>
      <w:r w:rsidRPr="00807838">
        <w:t xml:space="preserve"> (like the ones produced by CRISPR) do not contain any foreign DNA. However, </w:t>
      </w:r>
      <w:r w:rsidRPr="00CB144B">
        <w:rPr>
          <w:rStyle w:val="StyleUnderline"/>
        </w:rPr>
        <w:t>their opponents deem them as GMOs and want them to be dealt with by GMO regulations</w:t>
      </w:r>
      <w:r w:rsidRPr="00807838">
        <w:t xml:space="preserve">. Ethically, public concerns must be addressed by new plant breeding technologies (NPBTs) and the benefit associated with them. In the case of CRISPR, the final product does not contain a transgene, but in the EU, all NPBTs are regarded as GMOs regardless of the presence or absence of transgene (Eckerstorfer et al. 2019). Moreover, ethical, religious, and social beliefs like whether gene scientists are playing God and interfering with Mother Nature. </w:t>
      </w:r>
      <w:r w:rsidRPr="00CB144B">
        <w:rPr>
          <w:rStyle w:val="StyleUnderline"/>
        </w:rPr>
        <w:t xml:space="preserve">People believe that GE crops pose </w:t>
      </w:r>
      <w:r w:rsidRPr="00CB144B">
        <w:rPr>
          <w:rStyle w:val="Emphasis"/>
        </w:rPr>
        <w:t>unknown environmental threats</w:t>
      </w:r>
      <w:r w:rsidRPr="00807838">
        <w:t xml:space="preserve">, </w:t>
      </w:r>
      <w:r w:rsidRPr="00CB144B">
        <w:rPr>
          <w:rStyle w:val="StyleUnderline"/>
        </w:rPr>
        <w:t>and</w:t>
      </w:r>
      <w:r w:rsidRPr="00807838">
        <w:t xml:space="preserve"> </w:t>
      </w:r>
      <w:r w:rsidRPr="00CB144B">
        <w:rPr>
          <w:rStyle w:val="Emphasis"/>
        </w:rPr>
        <w:t>these</w:t>
      </w:r>
      <w:r w:rsidRPr="00807838">
        <w:t xml:space="preserve"> </w:t>
      </w:r>
      <w:r w:rsidRPr="00CB144B">
        <w:rPr>
          <w:rStyle w:val="Emphasis"/>
        </w:rPr>
        <w:t>beliefs</w:t>
      </w:r>
      <w:r w:rsidRPr="00807838">
        <w:t xml:space="preserve"> </w:t>
      </w:r>
      <w:r w:rsidRPr="00CB144B">
        <w:rPr>
          <w:rStyle w:val="StyleUnderline"/>
        </w:rPr>
        <w:t>can</w:t>
      </w:r>
      <w:r w:rsidRPr="00807838">
        <w:t xml:space="preserve"> </w:t>
      </w:r>
      <w:r w:rsidRPr="00CB144B">
        <w:rPr>
          <w:rStyle w:val="StyleUnderline"/>
        </w:rPr>
        <w:t xml:space="preserve">be attributed to </w:t>
      </w:r>
      <w:r w:rsidRPr="00CB144B">
        <w:rPr>
          <w:rStyle w:val="Emphasis"/>
        </w:rPr>
        <w:t>poor communication</w:t>
      </w:r>
      <w:r w:rsidRPr="00CB144B">
        <w:rPr>
          <w:rStyle w:val="StyleUnderline"/>
        </w:rPr>
        <w:t xml:space="preserve"> between </w:t>
      </w:r>
      <w:r w:rsidRPr="00CB144B">
        <w:rPr>
          <w:rStyle w:val="Emphasis"/>
        </w:rPr>
        <w:t>developers</w:t>
      </w:r>
      <w:r w:rsidRPr="00CB144B">
        <w:rPr>
          <w:rStyle w:val="StyleUnderline"/>
        </w:rPr>
        <w:t xml:space="preserve"> and </w:t>
      </w:r>
      <w:r w:rsidRPr="00CB144B">
        <w:rPr>
          <w:rStyle w:val="Emphasis"/>
        </w:rPr>
        <w:t>consumers</w:t>
      </w:r>
      <w:r w:rsidRPr="00807838">
        <w:t xml:space="preserve">, </w:t>
      </w:r>
      <w:r w:rsidRPr="00CB144B">
        <w:rPr>
          <w:rStyle w:val="StyleUnderline"/>
        </w:rPr>
        <w:t>lack of scientific knowledge</w:t>
      </w:r>
      <w:r w:rsidRPr="00807838">
        <w:t xml:space="preserve">, </w:t>
      </w:r>
      <w:r w:rsidRPr="00CB144B">
        <w:rPr>
          <w:rStyle w:val="StyleUnderline"/>
        </w:rPr>
        <w:t>inadequate regulation</w:t>
      </w:r>
      <w:r w:rsidRPr="00807838">
        <w:t xml:space="preserve">, </w:t>
      </w:r>
      <w:r w:rsidRPr="00CB144B">
        <w:rPr>
          <w:rStyle w:val="StyleUnderline"/>
        </w:rPr>
        <w:t xml:space="preserve">and lack of </w:t>
      </w:r>
      <w:r w:rsidRPr="00CB144B">
        <w:rPr>
          <w:rStyle w:val="Emphasis"/>
        </w:rPr>
        <w:t>trust in developers</w:t>
      </w:r>
      <w:r w:rsidRPr="00807838">
        <w:t xml:space="preserve">. Despite the approval of legislation on the use of GE crops, people still reject them in China, Argentina, the US, Brazil, Canada, and India. In the context of public concern, countries like New Zealand and Japan have prohibited the cultivation of GE crops. In addition, people are also concerned about risk transgenes. Though the CRISPR product is transgene-free, it is not risk-free. In the case of multiplex CRISPR, off-target mutations must be carefully investigated for better safety assessments. </w:t>
      </w:r>
      <w:r w:rsidRPr="00807838">
        <w:rPr>
          <w:rStyle w:val="StyleUnderline"/>
        </w:rPr>
        <w:t>The fear of the emergence of new diseases from GE crops is also there</w:t>
      </w:r>
      <w:r w:rsidRPr="00807838">
        <w:t>. It could cause poor development, early death, and tumor formation, as in cases of rodent experiments (Marshall 2007; Romeis et al. 2013). However, in many studies, it has also been reported safe, but the criticism of the methodologies employed during these experiments has also suggested that monitoring of the risks will remain unabated for some time (Bartholomaeus et al. 2013; Paul et al. 2010; Zdziarski et al. 2014).</w:t>
      </w:r>
    </w:p>
    <w:p w14:paraId="52607DDD" w14:textId="77777777" w:rsidR="002A6210" w:rsidRPr="00807838" w:rsidRDefault="002A6210" w:rsidP="002A6210">
      <w:r w:rsidRPr="00807838">
        <w:t xml:space="preserve">If governments and developers believe that their products can improve production and alleviate world hunger, they should engage the public in a more agreeable manner to bridge the gap between the biotechnological sector and public distress. This emphasizes the need for mutually respectful dialog between legislatures and the public, more research on potential hazards of product, transparent regulatory processes, genuine community consultation, and public education influencing local knowledge of genetic engineering and gene cloning. Apparently, </w:t>
      </w:r>
      <w:r w:rsidRPr="00807838">
        <w:rPr>
          <w:rStyle w:val="StyleUnderline"/>
        </w:rPr>
        <w:t>there is no food with zero health risks</w:t>
      </w:r>
      <w:r w:rsidRPr="00807838">
        <w:t xml:space="preserve">, </w:t>
      </w:r>
      <w:r w:rsidRPr="00807838">
        <w:rPr>
          <w:rStyle w:val="StyleUnderline"/>
        </w:rPr>
        <w:t>be it natural or transgenic</w:t>
      </w:r>
      <w:r w:rsidRPr="00807838">
        <w:t>. For instance, glycoalkaloids like α-solanine and α-chaconine can be present in potatoes at harmful levels (Friedman and Rasooly 2013).</w:t>
      </w:r>
    </w:p>
    <w:p w14:paraId="5AC97893" w14:textId="77777777" w:rsidR="002A6210" w:rsidRPr="00807838" w:rsidRDefault="002A6210" w:rsidP="002A6210">
      <w:r w:rsidRPr="00807838">
        <w:t>Conclusion</w:t>
      </w:r>
    </w:p>
    <w:p w14:paraId="7E2391D0" w14:textId="77777777" w:rsidR="002A6210" w:rsidRPr="00807838" w:rsidRDefault="002A6210" w:rsidP="002A6210">
      <w:r w:rsidRPr="00807838">
        <w:rPr>
          <w:rStyle w:val="StyleUnderline"/>
          <w:highlight w:val="cyan"/>
        </w:rPr>
        <w:t>Plant</w:t>
      </w:r>
      <w:r w:rsidRPr="00807838">
        <w:rPr>
          <w:rStyle w:val="StyleUnderline"/>
        </w:rPr>
        <w:t xml:space="preserve"> </w:t>
      </w:r>
      <w:r w:rsidRPr="00807838">
        <w:rPr>
          <w:rStyle w:val="StyleUnderline"/>
          <w:highlight w:val="cyan"/>
        </w:rPr>
        <w:t>breeding</w:t>
      </w:r>
      <w:r w:rsidRPr="00807838">
        <w:rPr>
          <w:rStyle w:val="StyleUnderline"/>
        </w:rPr>
        <w:t xml:space="preserve"> </w:t>
      </w:r>
      <w:r w:rsidRPr="00807838">
        <w:rPr>
          <w:rStyle w:val="StyleUnderline"/>
          <w:highlight w:val="cyan"/>
        </w:rPr>
        <w:t>tech</w:t>
      </w:r>
      <w:r w:rsidRPr="00807838">
        <w:rPr>
          <w:rStyle w:val="StyleUnderline"/>
        </w:rPr>
        <w:t>nologies have evolved significantly</w:t>
      </w:r>
      <w:r w:rsidRPr="00807838">
        <w:t xml:space="preserve"> in recent years, </w:t>
      </w:r>
      <w:r w:rsidRPr="00807838">
        <w:rPr>
          <w:rStyle w:val="StyleUnderline"/>
          <w:highlight w:val="cyan"/>
        </w:rPr>
        <w:t>allowing</w:t>
      </w:r>
      <w:r w:rsidRPr="00807838">
        <w:rPr>
          <w:rStyle w:val="StyleUnderline"/>
        </w:rPr>
        <w:t xml:space="preserve"> </w:t>
      </w:r>
      <w:r w:rsidRPr="00807838">
        <w:rPr>
          <w:rStyle w:val="Emphasis"/>
          <w:highlight w:val="cyan"/>
        </w:rPr>
        <w:t>more precise</w:t>
      </w:r>
      <w:r w:rsidRPr="00807838">
        <w:rPr>
          <w:rStyle w:val="StyleUnderline"/>
          <w:highlight w:val="cyan"/>
        </w:rPr>
        <w:t xml:space="preserve"> and efficient</w:t>
      </w:r>
      <w:r w:rsidRPr="00807838">
        <w:rPr>
          <w:rStyle w:val="StyleUnderline"/>
        </w:rPr>
        <w:t xml:space="preserve"> </w:t>
      </w:r>
      <w:r w:rsidRPr="00807838">
        <w:rPr>
          <w:rStyle w:val="StyleUnderline"/>
          <w:highlight w:val="cyan"/>
        </w:rPr>
        <w:t>manipulation</w:t>
      </w:r>
      <w:r w:rsidRPr="00807838">
        <w:rPr>
          <w:rStyle w:val="StyleUnderline"/>
        </w:rPr>
        <w:t xml:space="preserve"> of the genetic makeup of crops.</w:t>
      </w:r>
      <w:r w:rsidRPr="00807838">
        <w:t xml:space="preserve"> </w:t>
      </w:r>
      <w:r w:rsidRPr="00807838">
        <w:rPr>
          <w:rStyle w:val="StyleUnderline"/>
        </w:rPr>
        <w:t>This</w:t>
      </w:r>
      <w:r w:rsidRPr="00807838">
        <w:t xml:space="preserve"> has </w:t>
      </w:r>
      <w:r w:rsidRPr="00807838">
        <w:rPr>
          <w:rStyle w:val="StyleUnderline"/>
        </w:rPr>
        <w:t>resulted</w:t>
      </w:r>
      <w:r w:rsidRPr="00807838">
        <w:t xml:space="preserve"> </w:t>
      </w:r>
      <w:r w:rsidRPr="00807838">
        <w:rPr>
          <w:rStyle w:val="StyleUnderline"/>
        </w:rPr>
        <w:t>in the development of crop varieties that exhibit desirable traits</w:t>
      </w:r>
      <w:r w:rsidRPr="00807838">
        <w:t xml:space="preserve">, such as </w:t>
      </w:r>
      <w:r w:rsidRPr="00807838">
        <w:rPr>
          <w:rStyle w:val="Emphasis"/>
          <w:highlight w:val="cyan"/>
        </w:rPr>
        <w:t>higher yield potential</w:t>
      </w:r>
      <w:r w:rsidRPr="00807838">
        <w:t xml:space="preserve">, </w:t>
      </w:r>
      <w:r w:rsidRPr="00807838">
        <w:rPr>
          <w:rStyle w:val="Emphasis"/>
          <w:highlight w:val="cyan"/>
        </w:rPr>
        <w:t>better quality</w:t>
      </w:r>
      <w:r w:rsidRPr="00807838">
        <w:t xml:space="preserve">, </w:t>
      </w:r>
      <w:r w:rsidRPr="00807838">
        <w:rPr>
          <w:rStyle w:val="StyleUnderline"/>
          <w:highlight w:val="cyan"/>
        </w:rPr>
        <w:t>and</w:t>
      </w:r>
      <w:r w:rsidRPr="00807838">
        <w:t xml:space="preserve"> </w:t>
      </w:r>
      <w:r w:rsidRPr="00807838">
        <w:rPr>
          <w:rStyle w:val="Emphasis"/>
          <w:highlight w:val="cyan"/>
        </w:rPr>
        <w:t>resistance</w:t>
      </w:r>
      <w:r w:rsidRPr="00807838">
        <w:rPr>
          <w:highlight w:val="cyan"/>
        </w:rPr>
        <w:t xml:space="preserve">, </w:t>
      </w:r>
      <w:r w:rsidRPr="00807838">
        <w:rPr>
          <w:rStyle w:val="Emphasis"/>
          <w:highlight w:val="cyan"/>
        </w:rPr>
        <w:t>to pests and diseases</w:t>
      </w:r>
      <w:r w:rsidRPr="00807838">
        <w:rPr>
          <w:rStyle w:val="Emphasis"/>
        </w:rPr>
        <w:t>.</w:t>
      </w:r>
      <w:r w:rsidRPr="00807838">
        <w:t xml:space="preserve"> In the case of abiotic stress mitigation, </w:t>
      </w:r>
      <w:r w:rsidRPr="00807838">
        <w:rPr>
          <w:rStyle w:val="StyleUnderline"/>
        </w:rPr>
        <w:t>the focus is on breeding crops that can withstand a range of environmental stresses</w:t>
      </w:r>
      <w:r w:rsidRPr="00807838">
        <w:t xml:space="preserve">, </w:t>
      </w:r>
      <w:r w:rsidRPr="00807838">
        <w:rPr>
          <w:rStyle w:val="StyleUnderline"/>
        </w:rPr>
        <w:t>including drought</w:t>
      </w:r>
      <w:r w:rsidRPr="00807838">
        <w:t xml:space="preserve">, </w:t>
      </w:r>
      <w:r w:rsidRPr="00807838">
        <w:rPr>
          <w:rStyle w:val="StyleUnderline"/>
        </w:rPr>
        <w:t>salinity</w:t>
      </w:r>
      <w:r w:rsidRPr="00807838">
        <w:t xml:space="preserve">, </w:t>
      </w:r>
      <w:r w:rsidRPr="00807838">
        <w:rPr>
          <w:rStyle w:val="StyleUnderline"/>
        </w:rPr>
        <w:t>heat</w:t>
      </w:r>
      <w:r w:rsidRPr="00807838">
        <w:t xml:space="preserve">, </w:t>
      </w:r>
      <w:r w:rsidRPr="00807838">
        <w:rPr>
          <w:rStyle w:val="StyleUnderline"/>
        </w:rPr>
        <w:t>and cold</w:t>
      </w:r>
      <w:r w:rsidRPr="00807838">
        <w:t xml:space="preserve">. </w:t>
      </w:r>
      <w:r w:rsidRPr="00807838">
        <w:rPr>
          <w:rStyle w:val="StyleUnderline"/>
        </w:rPr>
        <w:t>These</w:t>
      </w:r>
      <w:r w:rsidRPr="00807838">
        <w:t xml:space="preserve"> technologies </w:t>
      </w:r>
      <w:r w:rsidRPr="00807838">
        <w:rPr>
          <w:rStyle w:val="StyleUnderline"/>
        </w:rPr>
        <w:t xml:space="preserve">have allowed breeders to develop crop varieties that are more </w:t>
      </w:r>
      <w:r w:rsidRPr="00807838">
        <w:rPr>
          <w:rStyle w:val="StyleUnderline"/>
          <w:highlight w:val="cyan"/>
        </w:rPr>
        <w:t>resilient to</w:t>
      </w:r>
      <w:r w:rsidRPr="00807838">
        <w:rPr>
          <w:rStyle w:val="StyleUnderline"/>
        </w:rPr>
        <w:t xml:space="preserve"> a range of </w:t>
      </w:r>
      <w:r w:rsidRPr="00807838">
        <w:rPr>
          <w:rStyle w:val="Emphasis"/>
          <w:highlight w:val="cyan"/>
        </w:rPr>
        <w:t>environmental stresses</w:t>
      </w:r>
      <w:r w:rsidRPr="00807838">
        <w:t xml:space="preserve">, </w:t>
      </w:r>
      <w:r w:rsidRPr="00807838">
        <w:rPr>
          <w:rStyle w:val="StyleUnderline"/>
        </w:rPr>
        <w:t xml:space="preserve">including </w:t>
      </w:r>
      <w:r w:rsidRPr="00807838">
        <w:rPr>
          <w:rStyle w:val="Emphasis"/>
          <w:highlight w:val="cyan"/>
        </w:rPr>
        <w:t>drought</w:t>
      </w:r>
      <w:r w:rsidRPr="00807838">
        <w:t xml:space="preserve">, </w:t>
      </w:r>
      <w:r w:rsidRPr="00807838">
        <w:rPr>
          <w:rStyle w:val="Emphasis"/>
          <w:highlight w:val="cyan"/>
        </w:rPr>
        <w:t>salinity</w:t>
      </w:r>
      <w:r w:rsidRPr="00807838">
        <w:t xml:space="preserve">, </w:t>
      </w:r>
      <w:r w:rsidRPr="00807838">
        <w:rPr>
          <w:rStyle w:val="Emphasis"/>
          <w:highlight w:val="cyan"/>
        </w:rPr>
        <w:t>heat</w:t>
      </w:r>
      <w:r w:rsidRPr="00807838">
        <w:t xml:space="preserve">, </w:t>
      </w:r>
      <w:r w:rsidRPr="00807838">
        <w:rPr>
          <w:rStyle w:val="StyleUnderline"/>
          <w:highlight w:val="cyan"/>
        </w:rPr>
        <w:t>and cold</w:t>
      </w:r>
      <w:r w:rsidRPr="00807838">
        <w:t xml:space="preserve">. Through the use of tools such as molecular markers, genetic engineering, and genomic selection, breeders can select for specific traits that confer stress tolerance, resulting in crops that are better able to withstand adverse growing conditions. Moreover, </w:t>
      </w:r>
      <w:r w:rsidRPr="00807838">
        <w:rPr>
          <w:rStyle w:val="StyleUnderline"/>
        </w:rPr>
        <w:t xml:space="preserve">the development of stress-tolerant crop varieties has the </w:t>
      </w:r>
      <w:r w:rsidRPr="00807838">
        <w:rPr>
          <w:rStyle w:val="StyleUnderline"/>
          <w:highlight w:val="cyan"/>
        </w:rPr>
        <w:t xml:space="preserve">potential to </w:t>
      </w:r>
      <w:r w:rsidRPr="00807838">
        <w:rPr>
          <w:rStyle w:val="Emphasis"/>
          <w:highlight w:val="cyan"/>
        </w:rPr>
        <w:t>improve global food security</w:t>
      </w:r>
      <w:r w:rsidRPr="00807838">
        <w:rPr>
          <w:rStyle w:val="StyleUnderline"/>
        </w:rPr>
        <w:t xml:space="preserve"> by </w:t>
      </w:r>
      <w:r w:rsidRPr="00807838">
        <w:rPr>
          <w:rStyle w:val="Emphasis"/>
          <w:highlight w:val="cyan"/>
        </w:rPr>
        <w:t>increasing</w:t>
      </w:r>
      <w:r w:rsidRPr="00807838">
        <w:rPr>
          <w:rStyle w:val="StyleUnderline"/>
        </w:rPr>
        <w:t xml:space="preserve"> the </w:t>
      </w:r>
      <w:r w:rsidRPr="00807838">
        <w:rPr>
          <w:rStyle w:val="Emphasis"/>
          <w:highlight w:val="cyan"/>
        </w:rPr>
        <w:t>productivity</w:t>
      </w:r>
      <w:r w:rsidRPr="00807838">
        <w:rPr>
          <w:rStyle w:val="StyleUnderline"/>
        </w:rPr>
        <w:t xml:space="preserve"> </w:t>
      </w:r>
      <w:r w:rsidRPr="00807838">
        <w:rPr>
          <w:rStyle w:val="StyleUnderline"/>
          <w:highlight w:val="cyan"/>
        </w:rPr>
        <w:t xml:space="preserve">and </w:t>
      </w:r>
      <w:r w:rsidRPr="00807838">
        <w:rPr>
          <w:rStyle w:val="Emphasis"/>
          <w:highlight w:val="cyan"/>
        </w:rPr>
        <w:t>resilience</w:t>
      </w:r>
      <w:r w:rsidRPr="00807838">
        <w:rPr>
          <w:rStyle w:val="StyleUnderline"/>
          <w:highlight w:val="cyan"/>
        </w:rPr>
        <w:t xml:space="preserve"> of </w:t>
      </w:r>
      <w:r w:rsidRPr="00807838">
        <w:rPr>
          <w:rStyle w:val="Emphasis"/>
          <w:highlight w:val="cyan"/>
        </w:rPr>
        <w:t>ag</w:t>
      </w:r>
      <w:r w:rsidRPr="00807838">
        <w:rPr>
          <w:rStyle w:val="Emphasis"/>
        </w:rPr>
        <w:t>riculture</w:t>
      </w:r>
      <w:r w:rsidRPr="00807838">
        <w:rPr>
          <w:rStyle w:val="StyleUnderline"/>
        </w:rPr>
        <w:t xml:space="preserve"> in areas that are prone to abiotic stress</w:t>
      </w:r>
      <w:r w:rsidRPr="00807838">
        <w:t xml:space="preserve">. </w:t>
      </w:r>
      <w:r w:rsidRPr="00807838">
        <w:rPr>
          <w:rStyle w:val="StyleUnderline"/>
        </w:rPr>
        <w:t>This can help farmers to produce more food and improve their livelihoods</w:t>
      </w:r>
      <w:r w:rsidRPr="00807838">
        <w:t xml:space="preserve">, while also </w:t>
      </w:r>
      <w:r w:rsidRPr="00807838">
        <w:rPr>
          <w:rStyle w:val="StyleUnderline"/>
        </w:rPr>
        <w:t>helping to meet the growing demand for food as the world's population continues to increase</w:t>
      </w:r>
      <w:r w:rsidRPr="00807838">
        <w:t xml:space="preserve">. Therefore, </w:t>
      </w:r>
      <w:r w:rsidRPr="00807838">
        <w:rPr>
          <w:rStyle w:val="StyleUnderline"/>
        </w:rPr>
        <w:t xml:space="preserve">the continued development and implementation of plant breeding technologies is </w:t>
      </w:r>
      <w:r w:rsidRPr="00807838">
        <w:rPr>
          <w:rStyle w:val="StyleUnderline"/>
          <w:highlight w:val="cyan"/>
        </w:rPr>
        <w:t xml:space="preserve">essential for </w:t>
      </w:r>
      <w:r w:rsidRPr="00807838">
        <w:rPr>
          <w:rStyle w:val="Emphasis"/>
          <w:highlight w:val="cyan"/>
        </w:rPr>
        <w:t>achieving</w:t>
      </w:r>
      <w:r w:rsidRPr="00807838">
        <w:rPr>
          <w:rStyle w:val="Emphasis"/>
        </w:rPr>
        <w:t xml:space="preserve"> </w:t>
      </w:r>
      <w:r w:rsidRPr="00807838">
        <w:rPr>
          <w:rStyle w:val="Emphasis"/>
          <w:highlight w:val="cyan"/>
        </w:rPr>
        <w:t>sustainable food production</w:t>
      </w:r>
      <w:r w:rsidRPr="00807838">
        <w:rPr>
          <w:rStyle w:val="StyleUnderline"/>
        </w:rPr>
        <w:t xml:space="preserve"> </w:t>
      </w:r>
      <w:r w:rsidRPr="00807838">
        <w:rPr>
          <w:rStyle w:val="StyleUnderline"/>
          <w:highlight w:val="cyan"/>
        </w:rPr>
        <w:t xml:space="preserve">in the </w:t>
      </w:r>
      <w:r w:rsidRPr="00807838">
        <w:rPr>
          <w:rStyle w:val="Emphasis"/>
          <w:highlight w:val="cyan"/>
        </w:rPr>
        <w:t>face of climate</w:t>
      </w:r>
      <w:r w:rsidRPr="00807838">
        <w:rPr>
          <w:rStyle w:val="Emphasis"/>
        </w:rPr>
        <w:t xml:space="preserve"> </w:t>
      </w:r>
      <w:r w:rsidRPr="00807838">
        <w:rPr>
          <w:rStyle w:val="Emphasis"/>
          <w:highlight w:val="cyan"/>
        </w:rPr>
        <w:t>change</w:t>
      </w:r>
      <w:r w:rsidRPr="00807838">
        <w:rPr>
          <w:rStyle w:val="StyleUnderline"/>
        </w:rPr>
        <w:t xml:space="preserve"> and other </w:t>
      </w:r>
      <w:r w:rsidRPr="00807838">
        <w:rPr>
          <w:rStyle w:val="Emphasis"/>
        </w:rPr>
        <w:t>environmental challenges</w:t>
      </w:r>
      <w:r w:rsidRPr="00807838">
        <w:t>. By leveraging these tools and techniques, we can help to ensure a stable and secure food supply for future generations.</w:t>
      </w:r>
    </w:p>
    <w:p w14:paraId="23F4038D" w14:textId="77777777" w:rsidR="007408C5" w:rsidRPr="005E7F45" w:rsidRDefault="007408C5" w:rsidP="007408C5">
      <w:pPr>
        <w:pStyle w:val="Heading4"/>
        <w:rPr>
          <w:rFonts w:cs="Arial"/>
        </w:rPr>
      </w:pPr>
      <w:r>
        <w:rPr>
          <w:rFonts w:cs="Arial"/>
        </w:rPr>
        <w:t xml:space="preserve">Food insecurity is the </w:t>
      </w:r>
      <w:r>
        <w:rPr>
          <w:rFonts w:cs="Arial"/>
          <w:u w:val="single"/>
        </w:rPr>
        <w:t>number one cause</w:t>
      </w:r>
      <w:r>
        <w:rPr>
          <w:rFonts w:cs="Arial"/>
        </w:rPr>
        <w:t xml:space="preserve"> of global conflict.</w:t>
      </w:r>
    </w:p>
    <w:p w14:paraId="6338EB06" w14:textId="77777777" w:rsidR="007408C5" w:rsidRPr="009736F4" w:rsidRDefault="007408C5" w:rsidP="007408C5">
      <w:bookmarkStart w:id="0" w:name="_Hlk152936858"/>
      <w:r>
        <w:t xml:space="preserve">Julian </w:t>
      </w:r>
      <w:r w:rsidRPr="009736F4">
        <w:rPr>
          <w:rStyle w:val="Style13ptBold"/>
        </w:rPr>
        <w:t>Cribb 22</w:t>
      </w:r>
      <w:r>
        <w:t xml:space="preserve">, </w:t>
      </w:r>
      <w:r w:rsidRPr="00C42453">
        <w:t>Fellow of the Royal Society for the Arts, the Australian Academy of Technological Science (ATSE) and the Australian National University Emeritus Faculty</w:t>
      </w:r>
      <w:r>
        <w:t xml:space="preserve">, 5/25/22, “How food can end wars, repair climate and restore the Earth”, </w:t>
      </w:r>
      <w:r w:rsidRPr="009736F4">
        <w:t>https://juliancribb.blog/2022/05/25/how-food-can-end-wars-repair-climate-and-restore-the-earth</w:t>
      </w:r>
      <w:r>
        <w:t>, kcab</w:t>
      </w:r>
    </w:p>
    <w:bookmarkEnd w:id="0"/>
    <w:p w14:paraId="199D24DE" w14:textId="77777777" w:rsidR="007408C5" w:rsidRPr="009736F4" w:rsidRDefault="007408C5" w:rsidP="007408C5">
      <w:r w:rsidRPr="009736F4">
        <w:rPr>
          <w:rStyle w:val="StyleUnderline"/>
        </w:rPr>
        <w:t>Humans have fought over food</w:t>
      </w:r>
      <w:r w:rsidRPr="009736F4">
        <w:t xml:space="preserve"> </w:t>
      </w:r>
      <w:r w:rsidRPr="009736F4">
        <w:rPr>
          <w:rStyle w:val="StyleUnderline"/>
        </w:rPr>
        <w:t>and</w:t>
      </w:r>
      <w:r w:rsidRPr="009736F4">
        <w:t xml:space="preserve"> the means of </w:t>
      </w:r>
      <w:r w:rsidRPr="009736F4">
        <w:rPr>
          <w:rStyle w:val="StyleUnderline"/>
        </w:rPr>
        <w:t>producing it for 20,000 years</w:t>
      </w:r>
      <w:r w:rsidRPr="009736F4">
        <w:t xml:space="preserve">, as rock art in Australia shows. </w:t>
      </w:r>
      <w:r w:rsidRPr="009736F4">
        <w:rPr>
          <w:rStyle w:val="StyleUnderline"/>
          <w:highlight w:val="cyan"/>
        </w:rPr>
        <w:t>Food</w:t>
      </w:r>
      <w:r w:rsidRPr="009736F4">
        <w:t xml:space="preserve">, </w:t>
      </w:r>
      <w:r w:rsidRPr="009736F4">
        <w:rPr>
          <w:rStyle w:val="StyleUnderline"/>
          <w:highlight w:val="cyan"/>
        </w:rPr>
        <w:t>water</w:t>
      </w:r>
      <w:r w:rsidRPr="009736F4">
        <w:t xml:space="preserve"> </w:t>
      </w:r>
      <w:r w:rsidRPr="009736F4">
        <w:rPr>
          <w:rStyle w:val="StyleUnderline"/>
        </w:rPr>
        <w:t xml:space="preserve">and </w:t>
      </w:r>
      <w:r w:rsidRPr="009736F4">
        <w:rPr>
          <w:rStyle w:val="StyleUnderline"/>
          <w:highlight w:val="cyan"/>
        </w:rPr>
        <w:t>land scarcity are primary drivers in</w:t>
      </w:r>
      <w:r w:rsidRPr="009736F4">
        <w:rPr>
          <w:rStyle w:val="StyleUnderline"/>
        </w:rPr>
        <w:t xml:space="preserve"> two thirds of </w:t>
      </w:r>
      <w:r w:rsidRPr="009736F4">
        <w:rPr>
          <w:rStyle w:val="Emphasis"/>
          <w:highlight w:val="cyan"/>
        </w:rPr>
        <w:t xml:space="preserve">modern conflicts </w:t>
      </w:r>
      <w:r w:rsidRPr="009736F4">
        <w:rPr>
          <w:rStyle w:val="Emphasis"/>
        </w:rPr>
        <w:t>today</w:t>
      </w:r>
      <w:r w:rsidRPr="009736F4">
        <w:t xml:space="preserve">. Indeed, many people seem to have forgotten that the primary German war aim in World War II was to take farmland from the Soviets and put German farmers on it. It is </w:t>
      </w:r>
      <w:r w:rsidRPr="009736F4">
        <w:rPr>
          <w:rStyle w:val="StyleUnderline"/>
        </w:rPr>
        <w:t xml:space="preserve">very likely that controlling the Ukraine’s bountiful and reliable </w:t>
      </w:r>
      <w:r w:rsidRPr="009736F4">
        <w:rPr>
          <w:rStyle w:val="Emphasis"/>
        </w:rPr>
        <w:t xml:space="preserve">food </w:t>
      </w:r>
      <w:r w:rsidRPr="009736F4">
        <w:rPr>
          <w:rStyle w:val="StyleUnderline"/>
        </w:rPr>
        <w:t>bowl is</w:t>
      </w:r>
      <w:r w:rsidRPr="009736F4">
        <w:t xml:space="preserve"> </w:t>
      </w:r>
      <w:r w:rsidRPr="009736F4">
        <w:rPr>
          <w:rStyle w:val="StyleUnderline"/>
        </w:rPr>
        <w:t>among Putin’s main aims</w:t>
      </w:r>
      <w:r w:rsidRPr="009736F4">
        <w:t xml:space="preserve"> also. In the short run this is imposing hunger and even starvation on hundreds of millions of people far beyond Europe. </w:t>
      </w:r>
    </w:p>
    <w:p w14:paraId="3C9C0A67" w14:textId="77777777" w:rsidR="007408C5" w:rsidRPr="009736F4" w:rsidRDefault="007408C5" w:rsidP="007408C5">
      <w:r w:rsidRPr="009736F4">
        <w:rPr>
          <w:rStyle w:val="StyleUnderline"/>
          <w:highlight w:val="cyan"/>
        </w:rPr>
        <w:t>Spreading hunger</w:t>
      </w:r>
      <w:r w:rsidRPr="009736F4">
        <w:rPr>
          <w:rStyle w:val="StyleUnderline"/>
        </w:rPr>
        <w:t xml:space="preserve"> in turn </w:t>
      </w:r>
      <w:r w:rsidRPr="009736F4">
        <w:rPr>
          <w:rStyle w:val="StyleUnderline"/>
          <w:highlight w:val="cyan"/>
        </w:rPr>
        <w:t>snowballs into government failures</w:t>
      </w:r>
      <w:r w:rsidRPr="009736F4">
        <w:t xml:space="preserve">, </w:t>
      </w:r>
      <w:r w:rsidRPr="009736F4">
        <w:rPr>
          <w:rStyle w:val="StyleUnderline"/>
          <w:highlight w:val="cyan"/>
        </w:rPr>
        <w:t>civil wars</w:t>
      </w:r>
      <w:r w:rsidRPr="009736F4">
        <w:t xml:space="preserve"> and </w:t>
      </w:r>
      <w:r w:rsidRPr="009736F4">
        <w:rPr>
          <w:rStyle w:val="StyleUnderline"/>
          <w:highlight w:val="cyan"/>
        </w:rPr>
        <w:t>refugee</w:t>
      </w:r>
      <w:r w:rsidRPr="009736F4">
        <w:rPr>
          <w:rStyle w:val="StyleUnderline"/>
        </w:rPr>
        <w:t xml:space="preserve"> </w:t>
      </w:r>
      <w:r w:rsidRPr="009736F4">
        <w:rPr>
          <w:rStyle w:val="StyleUnderline"/>
          <w:highlight w:val="cyan"/>
        </w:rPr>
        <w:t>tsunamis</w:t>
      </w:r>
      <w:r w:rsidRPr="009736F4">
        <w:rPr>
          <w:rStyle w:val="StyleUnderline"/>
        </w:rPr>
        <w:t xml:space="preserve"> around the world</w:t>
      </w:r>
      <w:r w:rsidRPr="009736F4">
        <w:t xml:space="preserve"> – as it did in 2008 when a shortfall in Ukrainian grain exports led to revolutions in three Arab countries. Already, a </w:t>
      </w:r>
      <w:r w:rsidRPr="009736F4">
        <w:rPr>
          <w:rStyle w:val="StyleUnderline"/>
        </w:rPr>
        <w:t>third of a billion people</w:t>
      </w:r>
      <w:r w:rsidRPr="009736F4">
        <w:t xml:space="preserve"> – equal to the entire population of Europe – leave their homes each year, either as refugees or economic migrants, </w:t>
      </w:r>
      <w:r w:rsidRPr="009736F4">
        <w:rPr>
          <w:rStyle w:val="StyleUnderline"/>
        </w:rPr>
        <w:t xml:space="preserve">to seek better lives in countries which seem more stable and </w:t>
      </w:r>
      <w:r w:rsidRPr="009736F4">
        <w:rPr>
          <w:rStyle w:val="Emphasis"/>
        </w:rPr>
        <w:t>food secure</w:t>
      </w:r>
      <w:r w:rsidRPr="009736F4">
        <w:t xml:space="preserve">. </w:t>
      </w:r>
      <w:r w:rsidRPr="009736F4">
        <w:rPr>
          <w:rStyle w:val="StyleUnderline"/>
        </w:rPr>
        <w:t>War will add to the flood</w:t>
      </w:r>
      <w:r w:rsidRPr="009736F4">
        <w:t>.</w:t>
      </w:r>
    </w:p>
    <w:p w14:paraId="4947DC45" w14:textId="77777777" w:rsidR="007408C5" w:rsidRPr="009736F4" w:rsidRDefault="007408C5" w:rsidP="007408C5">
      <w:r w:rsidRPr="009736F4">
        <w:t xml:space="preserve">Thus, in </w:t>
      </w:r>
      <w:r w:rsidRPr="009736F4">
        <w:rPr>
          <w:rStyle w:val="StyleUnderline"/>
        </w:rPr>
        <w:t>developing a new food system for the world of the 21st Century</w:t>
      </w:r>
      <w:r w:rsidRPr="009736F4">
        <w:t xml:space="preserve">, </w:t>
      </w:r>
      <w:r w:rsidRPr="009736F4">
        <w:rPr>
          <w:rStyle w:val="StyleUnderline"/>
        </w:rPr>
        <w:t>we</w:t>
      </w:r>
      <w:r w:rsidRPr="009736F4">
        <w:t xml:space="preserve"> also </w:t>
      </w:r>
      <w:r w:rsidRPr="009736F4">
        <w:rPr>
          <w:rStyle w:val="StyleUnderline"/>
        </w:rPr>
        <w:t>have to find a way to curb the human appetite for</w:t>
      </w:r>
      <w:r w:rsidRPr="009736F4">
        <w:t xml:space="preserve"> </w:t>
      </w:r>
      <w:r w:rsidRPr="009736F4">
        <w:rPr>
          <w:rStyle w:val="Emphasis"/>
        </w:rPr>
        <w:t>war</w:t>
      </w:r>
      <w:r w:rsidRPr="009736F4">
        <w:t>.</w:t>
      </w:r>
    </w:p>
    <w:p w14:paraId="64DA2E83" w14:textId="77777777" w:rsidR="007408C5" w:rsidRPr="001F2369" w:rsidRDefault="007408C5" w:rsidP="007408C5">
      <w:r w:rsidRPr="009736F4">
        <w:t>In </w:t>
      </w:r>
      <w:hyperlink r:id="rId8" w:history="1">
        <w:r w:rsidRPr="009736F4">
          <w:rPr>
            <w:rStyle w:val="Hyperlink"/>
          </w:rPr>
          <w:t>Food or War</w:t>
        </w:r>
      </w:hyperlink>
      <w:r w:rsidRPr="009736F4">
        <w:t xml:space="preserve">, I trace the links between food and conflict through human history, explore the role of food in recent conflicts and examine nine regions of the world which are at high risk of food failure and conflict in the foreseeable future – </w:t>
      </w:r>
      <w:r w:rsidRPr="009736F4">
        <w:rPr>
          <w:rStyle w:val="StyleUnderline"/>
          <w:highlight w:val="cyan"/>
        </w:rPr>
        <w:t>conflicts ranging</w:t>
      </w:r>
      <w:r w:rsidRPr="009736F4">
        <w:rPr>
          <w:rStyle w:val="StyleUnderline"/>
        </w:rPr>
        <w:t xml:space="preserve"> </w:t>
      </w:r>
      <w:r w:rsidRPr="009736F4">
        <w:rPr>
          <w:rStyle w:val="StyleUnderline"/>
          <w:highlight w:val="cyan"/>
        </w:rPr>
        <w:t xml:space="preserve">from </w:t>
      </w:r>
      <w:r w:rsidRPr="009736F4">
        <w:rPr>
          <w:rStyle w:val="Emphasis"/>
          <w:highlight w:val="cyan"/>
        </w:rPr>
        <w:t>riots</w:t>
      </w:r>
      <w:r w:rsidRPr="009736F4">
        <w:rPr>
          <w:rStyle w:val="StyleUnderline"/>
          <w:highlight w:val="cyan"/>
        </w:rPr>
        <w:t xml:space="preserve"> and </w:t>
      </w:r>
      <w:r w:rsidRPr="009736F4">
        <w:rPr>
          <w:rStyle w:val="Emphasis"/>
          <w:highlight w:val="cyan"/>
        </w:rPr>
        <w:t>government failure</w:t>
      </w:r>
      <w:r w:rsidRPr="009736F4">
        <w:rPr>
          <w:rStyle w:val="StyleUnderline"/>
        </w:rPr>
        <w:t xml:space="preserve"> </w:t>
      </w:r>
      <w:r w:rsidRPr="009736F4">
        <w:rPr>
          <w:rStyle w:val="StyleUnderline"/>
          <w:highlight w:val="cyan"/>
        </w:rPr>
        <w:t xml:space="preserve">to </w:t>
      </w:r>
      <w:r w:rsidRPr="009736F4">
        <w:rPr>
          <w:rStyle w:val="Emphasis"/>
          <w:highlight w:val="cyan"/>
        </w:rPr>
        <w:t>nuclear war</w:t>
      </w:r>
      <w:r w:rsidRPr="009736F4">
        <w:t xml:space="preserve">. My aim is to show that the link between food and war is inexorable – but that it can be broken. And that </w:t>
      </w:r>
      <w:r w:rsidRPr="009736F4">
        <w:rPr>
          <w:rStyle w:val="StyleUnderline"/>
          <w:highlight w:val="cyan"/>
        </w:rPr>
        <w:t>having</w:t>
      </w:r>
      <w:r w:rsidRPr="009736F4">
        <w:rPr>
          <w:rStyle w:val="StyleUnderline"/>
        </w:rPr>
        <w:t xml:space="preserve"> enough good </w:t>
      </w:r>
      <w:r w:rsidRPr="009736F4">
        <w:rPr>
          <w:rStyle w:val="StyleUnderline"/>
          <w:highlight w:val="cyan"/>
        </w:rPr>
        <w:t>food is</w:t>
      </w:r>
      <w:r w:rsidRPr="009736F4">
        <w:rPr>
          <w:rStyle w:val="StyleUnderline"/>
        </w:rPr>
        <w:t xml:space="preserve"> </w:t>
      </w:r>
      <w:r w:rsidRPr="009736F4">
        <w:rPr>
          <w:rStyle w:val="StyleUnderline"/>
          <w:highlight w:val="cyan"/>
        </w:rPr>
        <w:t>the</w:t>
      </w:r>
      <w:r w:rsidRPr="009736F4">
        <w:rPr>
          <w:rStyle w:val="StyleUnderline"/>
        </w:rPr>
        <w:t xml:space="preserve"> most under-rated</w:t>
      </w:r>
      <w:r w:rsidRPr="009736F4">
        <w:t xml:space="preserve">, </w:t>
      </w:r>
      <w:r w:rsidRPr="009736F4">
        <w:rPr>
          <w:rStyle w:val="StyleUnderline"/>
          <w:highlight w:val="cyan"/>
        </w:rPr>
        <w:t>under-recognised</w:t>
      </w:r>
      <w:r w:rsidRPr="009736F4">
        <w:rPr>
          <w:rStyle w:val="StyleUnderline"/>
        </w:rPr>
        <w:t xml:space="preserve"> and </w:t>
      </w:r>
      <w:r w:rsidRPr="009736F4">
        <w:rPr>
          <w:rStyle w:val="StyleUnderline"/>
          <w:highlight w:val="cyan"/>
        </w:rPr>
        <w:t>precious</w:t>
      </w:r>
      <w:r w:rsidRPr="009736F4">
        <w:t xml:space="preserve"> ‘</w:t>
      </w:r>
      <w:r w:rsidRPr="009736F4">
        <w:rPr>
          <w:rStyle w:val="Emphasis"/>
          <w:highlight w:val="cyan"/>
        </w:rPr>
        <w:t>weapon of peace’</w:t>
      </w:r>
      <w:r w:rsidRPr="009736F4">
        <w:t xml:space="preserve"> in the world today.</w:t>
      </w:r>
    </w:p>
    <w:p w14:paraId="7C3D36DE" w14:textId="77777777" w:rsidR="002A6210" w:rsidRPr="00BB2076" w:rsidRDefault="002A6210" w:rsidP="002A6210">
      <w:pPr>
        <w:pStyle w:val="Heading4"/>
      </w:pPr>
      <w:r>
        <w:t xml:space="preserve">Only </w:t>
      </w:r>
      <w:r>
        <w:rPr>
          <w:u w:val="single"/>
        </w:rPr>
        <w:t>plant patents</w:t>
      </w:r>
      <w:r>
        <w:t xml:space="preserve"> can serve the fight against the </w:t>
      </w:r>
      <w:r>
        <w:rPr>
          <w:u w:val="single"/>
        </w:rPr>
        <w:t>biodiversity crisis</w:t>
      </w:r>
      <w:r>
        <w:t>.</w:t>
      </w:r>
    </w:p>
    <w:p w14:paraId="536EDA75" w14:textId="77777777" w:rsidR="002A6210" w:rsidRPr="006A72BC" w:rsidRDefault="002A6210" w:rsidP="002A6210">
      <w:r>
        <w:t xml:space="preserve">Christopher </w:t>
      </w:r>
      <w:r w:rsidRPr="006A72BC">
        <w:rPr>
          <w:rStyle w:val="Style13ptBold"/>
        </w:rPr>
        <w:t>Brückner 24</w:t>
      </w:r>
      <w:r>
        <w:t xml:space="preserve">, Dr. Christopher Brückner - German Patent Attorney Brückner as the author of the German-English commentary on Supplementary Protection Certificates (SPCs), 1/22/24, </w:t>
      </w:r>
      <w:r>
        <w:rPr>
          <w:i/>
          <w:iCs/>
        </w:rPr>
        <w:t>Dennemeyer</w:t>
      </w:r>
      <w:r>
        <w:t xml:space="preserve">, “Plant patents: balancing innovation and biodiversity”, </w:t>
      </w:r>
      <w:r w:rsidRPr="006A72BC">
        <w:t>https://www.dennemeyer.com/ip-blog/news/plant-patents-balancing-innovation-and-biodiversity/</w:t>
      </w:r>
      <w:r>
        <w:t>, kcab</w:t>
      </w:r>
    </w:p>
    <w:p w14:paraId="5EBFA56D" w14:textId="77777777" w:rsidR="002A6210" w:rsidRPr="00BB2076" w:rsidRDefault="002A6210" w:rsidP="002A6210">
      <w:r w:rsidRPr="00BB2076">
        <w:rPr>
          <w:rStyle w:val="StyleUnderline"/>
        </w:rPr>
        <w:t xml:space="preserve">There are more than </w:t>
      </w:r>
      <w:r w:rsidRPr="00BB2076">
        <w:rPr>
          <w:rStyle w:val="Emphasis"/>
        </w:rPr>
        <w:t>eight billion people in the world</w:t>
      </w:r>
      <w:r w:rsidRPr="00BB2076">
        <w:rPr>
          <w:rStyle w:val="StyleUnderline"/>
        </w:rPr>
        <w:t xml:space="preserve"> today</w:t>
      </w:r>
      <w:r w:rsidRPr="00BB2076">
        <w:t xml:space="preserve">, and </w:t>
      </w:r>
      <w:r w:rsidRPr="00BB2076">
        <w:rPr>
          <w:rStyle w:val="StyleUnderline"/>
        </w:rPr>
        <w:t xml:space="preserve">that number is </w:t>
      </w:r>
      <w:r w:rsidRPr="00BB2076">
        <w:rPr>
          <w:rStyle w:val="Emphasis"/>
        </w:rPr>
        <w:t>getting bigger</w:t>
      </w:r>
      <w:r w:rsidRPr="00BB2076">
        <w:t>. The latest analysis of data from the United Nations Population Division indicates that the global population will peak at about 10.4 billion in 2086.</w:t>
      </w:r>
    </w:p>
    <w:p w14:paraId="793A2827" w14:textId="77777777" w:rsidR="002A6210" w:rsidRPr="00BB2076" w:rsidRDefault="002A6210" w:rsidP="002A6210">
      <w:r w:rsidRPr="00BB2076">
        <w:rPr>
          <w:rStyle w:val="StyleUnderline"/>
        </w:rPr>
        <w:t xml:space="preserve">This growth will occur predominately in less </w:t>
      </w:r>
      <w:r w:rsidRPr="00BB2076">
        <w:rPr>
          <w:rStyle w:val="Emphasis"/>
        </w:rPr>
        <w:t>economically developed countries</w:t>
      </w:r>
      <w:r w:rsidRPr="00BB2076">
        <w:t xml:space="preserve">, </w:t>
      </w:r>
      <w:r w:rsidRPr="00BB2076">
        <w:rPr>
          <w:rStyle w:val="StyleUnderline"/>
        </w:rPr>
        <w:t>especially those in sub-Saharan Africa</w:t>
      </w:r>
      <w:r w:rsidRPr="00BB2076">
        <w:t xml:space="preserve">. At the same time, </w:t>
      </w:r>
      <w:r w:rsidRPr="00BB2076">
        <w:rPr>
          <w:rStyle w:val="StyleUnderline"/>
          <w:highlight w:val="cyan"/>
        </w:rPr>
        <w:t>urbanization</w:t>
      </w:r>
      <w:r w:rsidRPr="00BB2076">
        <w:rPr>
          <w:highlight w:val="cyan"/>
        </w:rPr>
        <w:t xml:space="preserve"> </w:t>
      </w:r>
      <w:r w:rsidRPr="00BB2076">
        <w:rPr>
          <w:rStyle w:val="StyleUnderline"/>
          <w:highlight w:val="cyan"/>
        </w:rPr>
        <w:t>will</w:t>
      </w:r>
      <w:r w:rsidRPr="00BB2076">
        <w:t xml:space="preserve"> also </w:t>
      </w:r>
      <w:r w:rsidRPr="00BB2076">
        <w:rPr>
          <w:rStyle w:val="Emphasis"/>
          <w:highlight w:val="cyan"/>
        </w:rPr>
        <w:t>significantly increase</w:t>
      </w:r>
      <w:r w:rsidRPr="00BB2076">
        <w:t>: The proportion of people living in the world's 101 largest cities is expected to grow from 11% to as much as 23% by 2100.</w:t>
      </w:r>
    </w:p>
    <w:p w14:paraId="47234D0A" w14:textId="77777777" w:rsidR="002A6210" w:rsidRPr="00BB2076" w:rsidRDefault="002A6210" w:rsidP="002A6210">
      <w:r w:rsidRPr="00BB2076">
        <w:rPr>
          <w:rStyle w:val="StyleUnderline"/>
        </w:rPr>
        <w:t xml:space="preserve">These trends </w:t>
      </w:r>
      <w:r w:rsidRPr="00BB2076">
        <w:rPr>
          <w:rStyle w:val="StyleUnderline"/>
          <w:highlight w:val="cyan"/>
        </w:rPr>
        <w:t>will</w:t>
      </w:r>
      <w:r w:rsidRPr="00BB2076">
        <w:rPr>
          <w:rStyle w:val="StyleUnderline"/>
        </w:rPr>
        <w:t xml:space="preserve"> </w:t>
      </w:r>
      <w:r w:rsidRPr="00BB2076">
        <w:rPr>
          <w:rStyle w:val="Emphasis"/>
          <w:highlight w:val="cyan"/>
        </w:rPr>
        <w:t>exacerbate</w:t>
      </w:r>
      <w:r w:rsidRPr="00BB2076">
        <w:rPr>
          <w:rStyle w:val="Emphasis"/>
        </w:rPr>
        <w:t xml:space="preserve"> </w:t>
      </w:r>
      <w:r w:rsidRPr="00BB2076">
        <w:rPr>
          <w:rStyle w:val="Emphasis"/>
          <w:highlight w:val="cyan"/>
        </w:rPr>
        <w:t>demands</w:t>
      </w:r>
      <w:r w:rsidRPr="00BB2076">
        <w:rPr>
          <w:rStyle w:val="StyleUnderline"/>
        </w:rPr>
        <w:t xml:space="preserve"> </w:t>
      </w:r>
      <w:r w:rsidRPr="00BB2076">
        <w:rPr>
          <w:rStyle w:val="StyleUnderline"/>
          <w:highlight w:val="cyan"/>
        </w:rPr>
        <w:t xml:space="preserve">placed on the </w:t>
      </w:r>
      <w:r w:rsidRPr="00BB2076">
        <w:rPr>
          <w:rStyle w:val="Emphasis"/>
          <w:highlight w:val="cyan"/>
        </w:rPr>
        <w:t>planet's natural resources</w:t>
      </w:r>
      <w:r w:rsidRPr="00BB2076">
        <w:rPr>
          <w:rStyle w:val="StyleUnderline"/>
        </w:rPr>
        <w:t xml:space="preserve"> as more food</w:t>
      </w:r>
      <w:r w:rsidRPr="00BB2076">
        <w:t xml:space="preserve">, </w:t>
      </w:r>
      <w:r w:rsidRPr="00BB2076">
        <w:rPr>
          <w:rStyle w:val="StyleUnderline"/>
        </w:rPr>
        <w:t>medicine and energy will be required to sustain humankind and raise living standards globally</w:t>
      </w:r>
      <w:r w:rsidRPr="00BB2076">
        <w:t xml:space="preserve">. The immense challenge of fulfilling these needs is made all the greater by the impact of a warming climate. According to a recent World Health Organization (WHO) report, </w:t>
      </w:r>
      <w:r w:rsidRPr="00BB2076">
        <w:rPr>
          <w:rStyle w:val="StyleUnderline"/>
          <w:highlight w:val="cyan"/>
        </w:rPr>
        <w:t>climate change is</w:t>
      </w:r>
      <w:r w:rsidRPr="00BB2076">
        <w:t xml:space="preserve"> "</w:t>
      </w:r>
      <w:r w:rsidRPr="00BB2076">
        <w:rPr>
          <w:rStyle w:val="Emphasis"/>
          <w:highlight w:val="cyan"/>
        </w:rPr>
        <w:t>a threat multiplier</w:t>
      </w:r>
      <w:r w:rsidRPr="00BB2076">
        <w:t xml:space="preserve">," </w:t>
      </w:r>
      <w:r w:rsidRPr="00BB2076">
        <w:rPr>
          <w:rStyle w:val="StyleUnderline"/>
          <w:highlight w:val="cyan"/>
        </w:rPr>
        <w:t>leading to</w:t>
      </w:r>
      <w:r w:rsidRPr="00BB2076">
        <w:rPr>
          <w:rStyle w:val="StyleUnderline"/>
        </w:rPr>
        <w:t xml:space="preserve"> more frequent and </w:t>
      </w:r>
      <w:r w:rsidRPr="00BB2076">
        <w:rPr>
          <w:rStyle w:val="StyleUnderline"/>
          <w:highlight w:val="cyan"/>
        </w:rPr>
        <w:t>severe</w:t>
      </w:r>
      <w:r w:rsidRPr="00BB2076">
        <w:rPr>
          <w:rStyle w:val="StyleUnderline"/>
        </w:rPr>
        <w:t xml:space="preserve"> </w:t>
      </w:r>
      <w:r w:rsidRPr="00BB2076">
        <w:rPr>
          <w:rStyle w:val="StyleUnderline"/>
          <w:highlight w:val="cyan"/>
        </w:rPr>
        <w:t>weather</w:t>
      </w:r>
      <w:r w:rsidRPr="00BB2076">
        <w:rPr>
          <w:rStyle w:val="StyleUnderline"/>
        </w:rPr>
        <w:t xml:space="preserve"> events</w:t>
      </w:r>
      <w:r w:rsidRPr="00BB2076">
        <w:t xml:space="preserve">, </w:t>
      </w:r>
      <w:r w:rsidRPr="00BB2076">
        <w:rPr>
          <w:rStyle w:val="StyleUnderline"/>
        </w:rPr>
        <w:t xml:space="preserve">the spread of </w:t>
      </w:r>
      <w:r w:rsidRPr="00BB2076">
        <w:rPr>
          <w:rStyle w:val="Emphasis"/>
        </w:rPr>
        <w:t xml:space="preserve">infectious </w:t>
      </w:r>
      <w:r w:rsidRPr="00BB2076">
        <w:rPr>
          <w:rStyle w:val="Emphasis"/>
          <w:highlight w:val="cyan"/>
        </w:rPr>
        <w:t>diseases</w:t>
      </w:r>
      <w:r w:rsidRPr="00BB2076">
        <w:rPr>
          <w:rStyle w:val="StyleUnderline"/>
        </w:rPr>
        <w:t xml:space="preserve"> </w:t>
      </w:r>
      <w:r w:rsidRPr="00BB2076">
        <w:rPr>
          <w:rStyle w:val="StyleUnderline"/>
          <w:highlight w:val="cyan"/>
        </w:rPr>
        <w:t>and</w:t>
      </w:r>
      <w:r w:rsidRPr="00BB2076">
        <w:rPr>
          <w:rStyle w:val="StyleUnderline"/>
        </w:rPr>
        <w:t xml:space="preserve"> </w:t>
      </w:r>
      <w:r w:rsidRPr="00BB2076">
        <w:rPr>
          <w:rStyle w:val="Emphasis"/>
          <w:highlight w:val="cyan"/>
        </w:rPr>
        <w:t>reduced nutrition</w:t>
      </w:r>
      <w:r w:rsidRPr="00BB2076">
        <w:rPr>
          <w:rStyle w:val="Emphasis"/>
        </w:rPr>
        <w:t xml:space="preserve"> availability</w:t>
      </w:r>
      <w:r w:rsidRPr="00BB2076">
        <w:t>.</w:t>
      </w:r>
    </w:p>
    <w:p w14:paraId="304F4FA0" w14:textId="77777777" w:rsidR="002A6210" w:rsidRPr="00BB2076" w:rsidRDefault="002A6210" w:rsidP="002A6210">
      <w:pPr>
        <w:rPr>
          <w:rStyle w:val="StyleUnderline"/>
        </w:rPr>
      </w:pPr>
      <w:r w:rsidRPr="00BB2076">
        <w:rPr>
          <w:rStyle w:val="StyleUnderline"/>
        </w:rPr>
        <w:t>Responsible agriculture</w:t>
      </w:r>
    </w:p>
    <w:p w14:paraId="6DAE828A" w14:textId="77777777" w:rsidR="002A6210" w:rsidRPr="00BB2076" w:rsidRDefault="002A6210" w:rsidP="002A6210">
      <w:r w:rsidRPr="00BB2076">
        <w:t>Farming is so fundamental to civilization that any plan to reshape it, however well-meaning, inevitably raises ethical dilemmas about land ownership, accessibility, affordability and the distribution of resources</w:t>
      </w:r>
      <w:r w:rsidRPr="00BB2076">
        <w:rPr>
          <w:rStyle w:val="StyleUnderline"/>
        </w:rPr>
        <w:t>. The use of new tech</w:t>
      </w:r>
      <w:r w:rsidRPr="00BB2076">
        <w:t xml:space="preserve">nologies also </w:t>
      </w:r>
      <w:r w:rsidRPr="00BB2076">
        <w:rPr>
          <w:rStyle w:val="Emphasis"/>
        </w:rPr>
        <w:t>entails questions</w:t>
      </w:r>
      <w:r w:rsidRPr="00BB2076">
        <w:rPr>
          <w:rStyle w:val="StyleUnderline"/>
        </w:rPr>
        <w:t xml:space="preserve"> about </w:t>
      </w:r>
      <w:r w:rsidRPr="00BB2076">
        <w:rPr>
          <w:rStyle w:val="Emphasis"/>
        </w:rPr>
        <w:t>fairness</w:t>
      </w:r>
      <w:r w:rsidRPr="00BB2076">
        <w:t xml:space="preserve">, for example, </w:t>
      </w:r>
      <w:r w:rsidRPr="00BB2076">
        <w:rPr>
          <w:rStyle w:val="StyleUnderline"/>
        </w:rPr>
        <w:t>how a new machine or genetically engineered crop is made available to big businesses and individual farmers</w:t>
      </w:r>
      <w:r w:rsidRPr="00BB2076">
        <w:t>. Another issue is how to introduce advanced tools and techniques while maintaining biodiversity and the freedom of agronomists to do what is best for their communities.</w:t>
      </w:r>
    </w:p>
    <w:p w14:paraId="5AD2EB08" w14:textId="77777777" w:rsidR="002A6210" w:rsidRPr="00BB2076" w:rsidRDefault="002A6210" w:rsidP="002A6210">
      <w:r w:rsidRPr="00BB2076">
        <w:t>csm_Plant-patents_balancing-innovation-and-biodiversity_01_2e49dded9c</w:t>
      </w:r>
    </w:p>
    <w:p w14:paraId="688F7855" w14:textId="77777777" w:rsidR="002A6210" w:rsidRPr="00BB2076" w:rsidRDefault="002A6210" w:rsidP="002A6210">
      <w:r w:rsidRPr="00BB2076">
        <w:rPr>
          <w:rStyle w:val="StyleUnderline"/>
        </w:rPr>
        <w:t>Painstaking examination criteria</w:t>
      </w:r>
      <w:r w:rsidRPr="00BB2076">
        <w:t xml:space="preserve">, </w:t>
      </w:r>
      <w:r w:rsidRPr="00BB2076">
        <w:rPr>
          <w:rStyle w:val="StyleUnderline"/>
        </w:rPr>
        <w:t>long research times and the necessity of a high degree of technical knowledge contribute to the relatively small number of plant patents granted</w:t>
      </w:r>
      <w:r w:rsidRPr="00BB2076">
        <w:t>. Of the 346,152 patents issued in the United States in 2023, only 788 were for plants.</w:t>
      </w:r>
    </w:p>
    <w:p w14:paraId="63083A54" w14:textId="77777777" w:rsidR="002A6210" w:rsidRPr="00BB2076" w:rsidRDefault="002A6210" w:rsidP="002A6210">
      <w:r w:rsidRPr="00BB2076">
        <w:t>In many of these areas, Intellectual Property (</w:t>
      </w:r>
      <w:r w:rsidRPr="00BB2076">
        <w:rPr>
          <w:rStyle w:val="Emphasis"/>
          <w:highlight w:val="cyan"/>
        </w:rPr>
        <w:t>IP</w:t>
      </w:r>
      <w:r w:rsidRPr="00BB2076">
        <w:t xml:space="preserve">) </w:t>
      </w:r>
      <w:r w:rsidRPr="00BB2076">
        <w:rPr>
          <w:rStyle w:val="StyleUnderline"/>
          <w:highlight w:val="cyan"/>
        </w:rPr>
        <w:t xml:space="preserve">rights have an </w:t>
      </w:r>
      <w:r w:rsidRPr="00BB2076">
        <w:rPr>
          <w:rStyle w:val="Emphasis"/>
          <w:highlight w:val="cyan"/>
        </w:rPr>
        <w:t>understated role</w:t>
      </w:r>
      <w:r w:rsidRPr="00BB2076">
        <w:rPr>
          <w:rStyle w:val="StyleUnderline"/>
        </w:rPr>
        <w:t xml:space="preserve"> </w:t>
      </w:r>
      <w:r w:rsidRPr="00BB2076">
        <w:rPr>
          <w:rStyle w:val="StyleUnderline"/>
          <w:highlight w:val="cyan"/>
        </w:rPr>
        <w:t xml:space="preserve">to play in </w:t>
      </w:r>
      <w:r w:rsidRPr="00BB2076">
        <w:rPr>
          <w:rStyle w:val="Emphasis"/>
          <w:highlight w:val="cyan"/>
        </w:rPr>
        <w:t>striking the right balance</w:t>
      </w:r>
      <w:r w:rsidRPr="00BB2076">
        <w:t xml:space="preserve"> – </w:t>
      </w:r>
      <w:r w:rsidRPr="00BB2076">
        <w:rPr>
          <w:rStyle w:val="Emphasis"/>
          <w:highlight w:val="cyan"/>
        </w:rPr>
        <w:t>incentivizing innovation</w:t>
      </w:r>
      <w:r w:rsidRPr="00BB2076">
        <w:rPr>
          <w:rStyle w:val="StyleUnderline"/>
        </w:rPr>
        <w:t xml:space="preserve"> while also </w:t>
      </w:r>
      <w:r w:rsidRPr="00BB2076">
        <w:rPr>
          <w:rStyle w:val="Emphasis"/>
          <w:highlight w:val="cyan"/>
        </w:rPr>
        <w:t>promoting</w:t>
      </w:r>
      <w:r w:rsidRPr="00BB2076">
        <w:rPr>
          <w:rStyle w:val="StyleUnderline"/>
        </w:rPr>
        <w:t xml:space="preserve"> </w:t>
      </w:r>
      <w:r w:rsidRPr="00BB2076">
        <w:rPr>
          <w:rStyle w:val="StyleUnderline"/>
          <w:highlight w:val="cyan"/>
        </w:rPr>
        <w:t xml:space="preserve">the </w:t>
      </w:r>
      <w:r w:rsidRPr="00BB2076">
        <w:rPr>
          <w:rStyle w:val="Emphasis"/>
          <w:highlight w:val="cyan"/>
        </w:rPr>
        <w:t>dissemination</w:t>
      </w:r>
      <w:r w:rsidRPr="00BB2076">
        <w:rPr>
          <w:rStyle w:val="StyleUnderline"/>
          <w:highlight w:val="cyan"/>
        </w:rPr>
        <w:t xml:space="preserve"> of new ideas</w:t>
      </w:r>
      <w:r w:rsidRPr="00BB2076">
        <w:t xml:space="preserve">. </w:t>
      </w:r>
      <w:r w:rsidRPr="00BB2076">
        <w:rPr>
          <w:rStyle w:val="StyleUnderline"/>
        </w:rPr>
        <w:t>When it comes to botany</w:t>
      </w:r>
      <w:r w:rsidRPr="00BB2076">
        <w:t xml:space="preserve">, </w:t>
      </w:r>
      <w:r w:rsidRPr="00BB2076">
        <w:rPr>
          <w:rStyle w:val="StyleUnderline"/>
        </w:rPr>
        <w:t>there are two main IP rights with distinct roles</w:t>
      </w:r>
      <w:r w:rsidRPr="00BB2076">
        <w:t xml:space="preserve">: </w:t>
      </w:r>
      <w:r w:rsidRPr="00BB2076">
        <w:rPr>
          <w:rStyle w:val="Emphasis"/>
        </w:rPr>
        <w:t>plant variety</w:t>
      </w:r>
      <w:r w:rsidRPr="00BB2076">
        <w:t xml:space="preserve"> / </w:t>
      </w:r>
      <w:r w:rsidRPr="00BB2076">
        <w:rPr>
          <w:rStyle w:val="Emphasis"/>
        </w:rPr>
        <w:t>breeders' rights</w:t>
      </w:r>
      <w:r w:rsidRPr="00BB2076">
        <w:rPr>
          <w:rStyle w:val="StyleUnderline"/>
        </w:rPr>
        <w:t xml:space="preserve"> and </w:t>
      </w:r>
      <w:r w:rsidRPr="00BB2076">
        <w:rPr>
          <w:rStyle w:val="Emphasis"/>
        </w:rPr>
        <w:t>plant patents</w:t>
      </w:r>
      <w:r w:rsidRPr="00BB2076">
        <w:t xml:space="preserve">. Both of </w:t>
      </w:r>
      <w:r w:rsidRPr="00BB2076">
        <w:rPr>
          <w:rStyle w:val="StyleUnderline"/>
        </w:rPr>
        <w:t>these</w:t>
      </w:r>
      <w:r w:rsidRPr="00BB2076">
        <w:t xml:space="preserve"> </w:t>
      </w:r>
      <w:r w:rsidRPr="00BB2076">
        <w:rPr>
          <w:rStyle w:val="StyleUnderline"/>
        </w:rPr>
        <w:t xml:space="preserve">can be protected by </w:t>
      </w:r>
      <w:r w:rsidRPr="00BB2076">
        <w:rPr>
          <w:rStyle w:val="Emphasis"/>
        </w:rPr>
        <w:t>regional frameworks</w:t>
      </w:r>
      <w:r w:rsidRPr="00BB2076">
        <w:rPr>
          <w:rStyle w:val="StyleUnderline"/>
        </w:rPr>
        <w:t xml:space="preserve"> and </w:t>
      </w:r>
      <w:r w:rsidRPr="00BB2076">
        <w:rPr>
          <w:rStyle w:val="Emphasis"/>
        </w:rPr>
        <w:t>national IP systems</w:t>
      </w:r>
      <w:r w:rsidRPr="00BB2076">
        <w:t xml:space="preserve">, </w:t>
      </w:r>
      <w:r w:rsidRPr="00BB2076">
        <w:rPr>
          <w:rStyle w:val="StyleUnderline"/>
        </w:rPr>
        <w:t>depending on the jurisdiction</w:t>
      </w:r>
      <w:r w:rsidRPr="00BB2076">
        <w:t>.</w:t>
      </w:r>
    </w:p>
    <w:p w14:paraId="4DB2A678" w14:textId="77777777" w:rsidR="002A6210" w:rsidRPr="00BB2076" w:rsidRDefault="002A6210" w:rsidP="002A6210">
      <w:r w:rsidRPr="00BB2076">
        <w:rPr>
          <w:rStyle w:val="StyleUnderline"/>
        </w:rPr>
        <w:t>Planet variety rights</w:t>
      </w:r>
    </w:p>
    <w:p w14:paraId="59A93065" w14:textId="77777777" w:rsidR="002A6210" w:rsidRPr="00BB2076" w:rsidRDefault="002A6210" w:rsidP="002A6210">
      <w:r w:rsidRPr="00BB2076">
        <w:t xml:space="preserve">Plant variety </w:t>
      </w:r>
      <w:r w:rsidRPr="00BB2076">
        <w:rPr>
          <w:rStyle w:val="StyleUnderline"/>
        </w:rPr>
        <w:t>protection</w:t>
      </w:r>
      <w:r w:rsidRPr="00BB2076">
        <w:t xml:space="preserve"> </w:t>
      </w:r>
      <w:r w:rsidRPr="00BB2076">
        <w:rPr>
          <w:rStyle w:val="StyleUnderline"/>
        </w:rPr>
        <w:t>provides</w:t>
      </w:r>
      <w:r w:rsidRPr="00BB2076">
        <w:t xml:space="preserve"> </w:t>
      </w:r>
      <w:r w:rsidRPr="00BB2076">
        <w:rPr>
          <w:rStyle w:val="Emphasis"/>
        </w:rPr>
        <w:t>exclusive rights</w:t>
      </w:r>
      <w:r w:rsidRPr="00BB2076">
        <w:rPr>
          <w:rStyle w:val="StyleUnderline"/>
        </w:rPr>
        <w:t xml:space="preserve"> to exploit an eligible variety for a period of time</w:t>
      </w:r>
      <w:r w:rsidRPr="00BB2076">
        <w:t>. In the European Union, for instance, Community Plant Variety Rights (CPVRs) are granted for 25 years (or 30 years for vines, potatoes, trees and some others). Besides novelty, applications are examined based on the criteria of distinctness, uniformity and stability (DUS requirements).</w:t>
      </w:r>
    </w:p>
    <w:p w14:paraId="4AB2749F" w14:textId="77777777" w:rsidR="002A6210" w:rsidRPr="00BB2076" w:rsidRDefault="002A6210" w:rsidP="002A6210">
      <w:r w:rsidRPr="00BB2076">
        <w:t>Since the EU system was launched in 1995, there have been more than 80,000 applications, with approximately 31,000 titles currently in force. Just over half of all applications (52%) have been for ornamental species, about 26% have referred to agricultural species and the remainder have been split between fruits and vegetables. This system, like most national and international schemes, follows the regulatory blueprint of the International Convention for the Protection of New Varieties of Plants (UPOV Convention).</w:t>
      </w:r>
    </w:p>
    <w:p w14:paraId="3B30E11D" w14:textId="77777777" w:rsidR="002A6210" w:rsidRPr="00BB2076" w:rsidRDefault="002A6210" w:rsidP="002A6210">
      <w:pPr>
        <w:rPr>
          <w:rStyle w:val="Emphasis"/>
        </w:rPr>
      </w:pPr>
      <w:r w:rsidRPr="00BB2076">
        <w:rPr>
          <w:rStyle w:val="Emphasis"/>
          <w:highlight w:val="cyan"/>
        </w:rPr>
        <w:t>Plant patents</w:t>
      </w:r>
    </w:p>
    <w:p w14:paraId="5D38D7D8" w14:textId="77777777" w:rsidR="002A6210" w:rsidRPr="00BB2076" w:rsidRDefault="002A6210" w:rsidP="002A6210">
      <w:r w:rsidRPr="00BB2076">
        <w:rPr>
          <w:rStyle w:val="StyleUnderline"/>
        </w:rPr>
        <w:t>When it comes to patents</w:t>
      </w:r>
      <w:r w:rsidRPr="00BB2076">
        <w:t xml:space="preserve">, </w:t>
      </w:r>
      <w:r w:rsidRPr="00BB2076">
        <w:rPr>
          <w:rStyle w:val="StyleUnderline"/>
          <w:highlight w:val="cyan"/>
        </w:rPr>
        <w:t>the legal position is different</w:t>
      </w:r>
      <w:r w:rsidRPr="00BB2076">
        <w:t xml:space="preserve">. </w:t>
      </w:r>
      <w:r w:rsidRPr="00BB2076">
        <w:rPr>
          <w:rStyle w:val="StyleUnderline"/>
        </w:rPr>
        <w:t xml:space="preserve">Though </w:t>
      </w:r>
      <w:r w:rsidRPr="00BB2076">
        <w:rPr>
          <w:rStyle w:val="StyleUnderline"/>
          <w:highlight w:val="cyan"/>
        </w:rPr>
        <w:t>plant or animal varieties are excluded from</w:t>
      </w:r>
      <w:r w:rsidRPr="00BB2076">
        <w:rPr>
          <w:rStyle w:val="StyleUnderline"/>
        </w:rPr>
        <w:t xml:space="preserve"> </w:t>
      </w:r>
      <w:r w:rsidRPr="00BB2076">
        <w:rPr>
          <w:rStyle w:val="StyleUnderline"/>
          <w:highlight w:val="cyan"/>
        </w:rPr>
        <w:t>patentability</w:t>
      </w:r>
      <w:r w:rsidRPr="00BB2076">
        <w:rPr>
          <w:rStyle w:val="StyleUnderline"/>
        </w:rPr>
        <w:t xml:space="preserve"> by Article 53</w:t>
      </w:r>
      <w:r w:rsidRPr="00BB2076">
        <w:t xml:space="preserve">(b) of the European Patent Convention, </w:t>
      </w:r>
      <w:r w:rsidRPr="00BB2076">
        <w:rPr>
          <w:rStyle w:val="StyleUnderline"/>
        </w:rPr>
        <w:t xml:space="preserve">inventions </w:t>
      </w:r>
      <w:r w:rsidRPr="00BB2076">
        <w:rPr>
          <w:rStyle w:val="Emphasis"/>
        </w:rPr>
        <w:t>involving plants</w:t>
      </w:r>
      <w:r w:rsidRPr="00BB2076">
        <w:rPr>
          <w:rStyle w:val="StyleUnderline"/>
        </w:rPr>
        <w:t xml:space="preserve"> may be protected</w:t>
      </w:r>
      <w:r w:rsidRPr="00BB2076">
        <w:t>. Examples include innovations that enhance a plant's resistance to disease or increase its fecundity. From 1995 to August 2022, the European Patent Office (EPO) granted fewer than 100 patents for conventional plants bred by biological means compared to around 3,100 patents for genetically modified plants.</w:t>
      </w:r>
    </w:p>
    <w:p w14:paraId="68BD7027" w14:textId="77777777" w:rsidR="002A6210" w:rsidRPr="00BB2076" w:rsidRDefault="002A6210" w:rsidP="002A6210">
      <w:r w:rsidRPr="00BB2076">
        <w:t>csm_Plant-patents_balancing-innovation-and-biodiversity_04_acd55953bd</w:t>
      </w:r>
    </w:p>
    <w:p w14:paraId="46847D95" w14:textId="77777777" w:rsidR="002A6210" w:rsidRPr="00BB2076" w:rsidRDefault="002A6210" w:rsidP="002A6210">
      <w:r w:rsidRPr="00BB2076">
        <w:t xml:space="preserve">In April 2023, </w:t>
      </w:r>
      <w:r w:rsidRPr="00BB2076">
        <w:rPr>
          <w:rStyle w:val="StyleUnderline"/>
        </w:rPr>
        <w:t>there were around 300 applications still pending for plants produced by traditional cultivation methods</w:t>
      </w:r>
      <w:r w:rsidRPr="00BB2076">
        <w:t xml:space="preserve">. However, </w:t>
      </w:r>
      <w:r w:rsidRPr="00BB2076">
        <w:rPr>
          <w:rStyle w:val="StyleUnderline"/>
          <w:highlight w:val="cyan"/>
        </w:rPr>
        <w:t xml:space="preserve">due to a change in the </w:t>
      </w:r>
      <w:r w:rsidRPr="00BB2076">
        <w:rPr>
          <w:rStyle w:val="Emphasis"/>
          <w:highlight w:val="cyan"/>
        </w:rPr>
        <w:t>patentability rules</w:t>
      </w:r>
      <w:r w:rsidRPr="00BB2076">
        <w:rPr>
          <w:rStyle w:val="StyleUnderline"/>
        </w:rPr>
        <w:t xml:space="preserve">, </w:t>
      </w:r>
      <w:r w:rsidRPr="00BB2076">
        <w:rPr>
          <w:rStyle w:val="StyleUnderline"/>
          <w:highlight w:val="cyan"/>
        </w:rPr>
        <w:t xml:space="preserve">no new filings will be </w:t>
      </w:r>
      <w:r w:rsidRPr="00BB2076">
        <w:rPr>
          <w:rStyle w:val="Emphasis"/>
          <w:highlight w:val="cyan"/>
        </w:rPr>
        <w:t>accepted</w:t>
      </w:r>
      <w:r w:rsidRPr="00BB2076">
        <w:rPr>
          <w:rStyle w:val="StyleUnderline"/>
        </w:rPr>
        <w:t xml:space="preserve"> for plants obtained by </w:t>
      </w:r>
      <w:r w:rsidRPr="00BB2076">
        <w:rPr>
          <w:rStyle w:val="Emphasis"/>
        </w:rPr>
        <w:t>biological breeding processes</w:t>
      </w:r>
      <w:r w:rsidRPr="00BB2076">
        <w:t>.</w:t>
      </w:r>
    </w:p>
    <w:p w14:paraId="63D288CE" w14:textId="77777777" w:rsidR="002A6210" w:rsidRPr="00BB2076" w:rsidRDefault="002A6210" w:rsidP="002A6210">
      <w:r w:rsidRPr="00BB2076">
        <w:t>The EPO's approach to plant patents has evolved in the past few years, as seen in the introduction of Rule 28(2) EPC in July 2017, stating that "European patents shall not be granted in respect of plants or animals exclusively obtained by means of an essentially biological process." Later, in May 2020, the EPO Enlarged Board of Appeal held that this exclusion also extends to plant or animal products similarly derived (G 3/19 Pepper). In light of the new Rule, the interpretation of Article 53(b) EPC applied in prior decisions (as in G 2/12 and G 2/13) needed to be revised. This updated interpretation did not retroactively apply to patents that were pending or granted before July 1, 2017.</w:t>
      </w:r>
    </w:p>
    <w:p w14:paraId="1ED73236" w14:textId="77777777" w:rsidR="002A6210" w:rsidRPr="00BB2076" w:rsidRDefault="002A6210" w:rsidP="002A6210">
      <w:r w:rsidRPr="00BB2076">
        <w:t>New initiatives</w:t>
      </w:r>
    </w:p>
    <w:p w14:paraId="40AE0042" w14:textId="77777777" w:rsidR="002A6210" w:rsidRPr="00BB2076" w:rsidRDefault="002A6210" w:rsidP="002A6210">
      <w:r w:rsidRPr="00BB2076">
        <w:t xml:space="preserve">As in other technical fields, </w:t>
      </w:r>
      <w:r w:rsidRPr="00BB2076">
        <w:rPr>
          <w:rStyle w:val="StyleUnderline"/>
        </w:rPr>
        <w:t>IP rights relating to plants provide an incentive for innovators by allowing them to recoup the cost of their investment while making technical information available to the public</w:t>
      </w:r>
      <w:r w:rsidRPr="00BB2076">
        <w:t xml:space="preserve">. However, </w:t>
      </w:r>
      <w:r w:rsidRPr="00BB2076">
        <w:rPr>
          <w:rStyle w:val="StyleUnderline"/>
        </w:rPr>
        <w:t>they have often been criticized on the basis that they consolidate too much control within large corporations and reduce biodiversity</w:t>
      </w:r>
      <w:r w:rsidRPr="00BB2076">
        <w:t>.</w:t>
      </w:r>
    </w:p>
    <w:p w14:paraId="6E4CB81E" w14:textId="77777777" w:rsidR="002A6210" w:rsidRPr="00BB2076" w:rsidRDefault="002A6210" w:rsidP="002A6210">
      <w:r w:rsidRPr="00BB2076">
        <w:t xml:space="preserve">To address some of these concerns, </w:t>
      </w:r>
      <w:r w:rsidRPr="00BB2076">
        <w:rPr>
          <w:rStyle w:val="StyleUnderline"/>
        </w:rPr>
        <w:t>a number of initiatives seek to promote accessibility and transparency around plants</w:t>
      </w:r>
      <w:r w:rsidRPr="00BB2076">
        <w:t>. One such project is the PINTO Database, hosted by Euroseeds, which provides information on plant variety rights and (pending) patents in Europe to help breeders make informed decisions. Another is the International Licensing Platform (ILP) Vegetable, launched in 2014, which provides a licensing platform for biological material used in vegetable breeding. In 2021, the group of companies comprising the ILP Vegetable represented more than 60% of the world's vegetable seed market.</w:t>
      </w:r>
    </w:p>
    <w:p w14:paraId="1040566E" w14:textId="77777777" w:rsidR="002A6210" w:rsidRPr="00BB2076" w:rsidRDefault="002A6210" w:rsidP="002A6210">
      <w:r w:rsidRPr="00BB2076">
        <w:t>A very different project is the Open Source Seed Initiative (OSSI), which takes inspiration from the open-source software movement: Pledged seeds can be used by anyone in any way, provided others' use of the seeds is not restricted.</w:t>
      </w:r>
    </w:p>
    <w:p w14:paraId="0F40736F" w14:textId="77777777" w:rsidR="002A6210" w:rsidRPr="00BB2076" w:rsidRDefault="002A6210" w:rsidP="002A6210">
      <w:r w:rsidRPr="00BB2076">
        <w:t>csm_Plant-patents_balancing-innovation-and-biodiversity_06_8566c0f965</w:t>
      </w:r>
    </w:p>
    <w:p w14:paraId="36992904" w14:textId="77777777" w:rsidR="002A6210" w:rsidRPr="00BB2076" w:rsidRDefault="002A6210" w:rsidP="002A6210">
      <w:r w:rsidRPr="00BB2076">
        <w:t xml:space="preserve">Some </w:t>
      </w:r>
      <w:r w:rsidRPr="00BB2076">
        <w:rPr>
          <w:rStyle w:val="StyleUnderline"/>
        </w:rPr>
        <w:t>botanical research projects aim to boost plants' rate of removing and storing atmospheric carbon dioxide</w:t>
      </w:r>
      <w:r w:rsidRPr="00BB2076">
        <w:t xml:space="preserve">. For example, </w:t>
      </w:r>
      <w:r w:rsidRPr="00BB2076">
        <w:rPr>
          <w:rStyle w:val="StyleUnderline"/>
        </w:rPr>
        <w:t>the</w:t>
      </w:r>
      <w:r w:rsidRPr="00BB2076">
        <w:t xml:space="preserve"> "</w:t>
      </w:r>
      <w:r w:rsidRPr="00BB2076">
        <w:rPr>
          <w:rStyle w:val="Emphasis"/>
        </w:rPr>
        <w:t>Harnessing Plants Initiative</w:t>
      </w:r>
      <w:r w:rsidRPr="00BB2076">
        <w:t xml:space="preserve">" from the Salk Institute </w:t>
      </w:r>
      <w:r w:rsidRPr="00BB2076">
        <w:rPr>
          <w:rStyle w:val="StyleUnderline"/>
        </w:rPr>
        <w:t>seeks to increase the presence of the polymer suberin in plant roots to enhance this action</w:t>
      </w:r>
      <w:r w:rsidRPr="00BB2076">
        <w:t>.</w:t>
      </w:r>
    </w:p>
    <w:p w14:paraId="2CC74111" w14:textId="77777777" w:rsidR="002A6210" w:rsidRPr="00BB2076" w:rsidRDefault="002A6210" w:rsidP="002A6210">
      <w:r w:rsidRPr="00BB2076">
        <w:t xml:space="preserve">Individual </w:t>
      </w:r>
      <w:r w:rsidRPr="00BB2076">
        <w:rPr>
          <w:rStyle w:val="StyleUnderline"/>
        </w:rPr>
        <w:t>companies</w:t>
      </w:r>
      <w:r w:rsidRPr="00BB2076">
        <w:t xml:space="preserve"> </w:t>
      </w:r>
      <w:r w:rsidRPr="00BB2076">
        <w:rPr>
          <w:rStyle w:val="StyleUnderline"/>
        </w:rPr>
        <w:t>and organizations</w:t>
      </w:r>
      <w:r w:rsidRPr="00BB2076">
        <w:t xml:space="preserve"> </w:t>
      </w:r>
      <w:r w:rsidRPr="00BB2076">
        <w:rPr>
          <w:rStyle w:val="StyleUnderline"/>
        </w:rPr>
        <w:t>have</w:t>
      </w:r>
      <w:r w:rsidRPr="00BB2076">
        <w:t xml:space="preserve"> also </w:t>
      </w:r>
      <w:r w:rsidRPr="00BB2076">
        <w:rPr>
          <w:rStyle w:val="StyleUnderline"/>
        </w:rPr>
        <w:t xml:space="preserve">taken steps to </w:t>
      </w:r>
      <w:r w:rsidRPr="00BB2076">
        <w:rPr>
          <w:rStyle w:val="Emphasis"/>
        </w:rPr>
        <w:t>promote accessibility</w:t>
      </w:r>
      <w:r w:rsidRPr="00BB2076">
        <w:t xml:space="preserve">. For instance, </w:t>
      </w:r>
      <w:r w:rsidRPr="00BB2076">
        <w:rPr>
          <w:rStyle w:val="StyleUnderline"/>
        </w:rPr>
        <w:t>small vegetable-breeders in the EU can access some</w:t>
      </w:r>
      <w:r w:rsidRPr="00BB2076">
        <w:t xml:space="preserve"> of Bayer's European patents cost-free. The relevant IP covers traits in vegetables listed in the PINTO Database. Syngenta, meanwhile, operates its own licensing system, TraitAbility. This program runs in parallel to the ILP Vegetable, of which Syngenta is a founding member. </w:t>
      </w:r>
    </w:p>
    <w:p w14:paraId="7317EF02" w14:textId="77777777" w:rsidR="002A6210" w:rsidRPr="00BB2076" w:rsidRDefault="002A6210" w:rsidP="002A6210">
      <w:pPr>
        <w:rPr>
          <w:rStyle w:val="Emphasis"/>
        </w:rPr>
      </w:pPr>
      <w:r w:rsidRPr="00BB2076">
        <w:rPr>
          <w:rStyle w:val="Emphasis"/>
          <w:highlight w:val="cyan"/>
        </w:rPr>
        <w:t>Incentivizing innovation</w:t>
      </w:r>
    </w:p>
    <w:p w14:paraId="783904A7" w14:textId="77777777" w:rsidR="002A6210" w:rsidRPr="00BB2076" w:rsidRDefault="002A6210" w:rsidP="002A6210">
      <w:r w:rsidRPr="00BB2076">
        <w:rPr>
          <w:rStyle w:val="StyleUnderline"/>
        </w:rPr>
        <w:t xml:space="preserve">A changing world means </w:t>
      </w:r>
      <w:r w:rsidRPr="00BB2076">
        <w:rPr>
          <w:rStyle w:val="Emphasis"/>
          <w:highlight w:val="cyan"/>
        </w:rPr>
        <w:t>increasing agricultural productivity</w:t>
      </w:r>
      <w:r w:rsidRPr="00BB2076">
        <w:rPr>
          <w:rStyle w:val="StyleUnderline"/>
        </w:rPr>
        <w:t xml:space="preserve"> </w:t>
      </w:r>
      <w:r w:rsidRPr="00BB2076">
        <w:rPr>
          <w:rStyle w:val="StyleUnderline"/>
          <w:highlight w:val="cyan"/>
        </w:rPr>
        <w:t>will become more</w:t>
      </w:r>
      <w:r w:rsidRPr="00BB2076">
        <w:rPr>
          <w:rStyle w:val="StyleUnderline"/>
        </w:rPr>
        <w:t xml:space="preserve"> and more </w:t>
      </w:r>
      <w:r w:rsidRPr="00BB2076">
        <w:rPr>
          <w:rStyle w:val="StyleUnderline"/>
          <w:highlight w:val="cyan"/>
        </w:rPr>
        <w:t>urgent</w:t>
      </w:r>
      <w:r w:rsidRPr="00BB2076">
        <w:t xml:space="preserve">. The Food and Agriculture Organization of the United Nations (FAO) has estimated that agricultural output grew by 54% between 2000 and 2021, thanks to the intensification of farming and better production technologies. But even this growth will need to be accelerated in the next 25 years, with a recent study estimating that food consumption will increase by around 51% by 2050. At the same time, the World Bank points out that </w:t>
      </w:r>
      <w:r w:rsidRPr="00BB2076">
        <w:rPr>
          <w:rStyle w:val="StyleUnderline"/>
          <w:highlight w:val="cyan"/>
        </w:rPr>
        <w:t>agriculture</w:t>
      </w:r>
      <w:r w:rsidRPr="00BB2076">
        <w:rPr>
          <w:rStyle w:val="StyleUnderline"/>
        </w:rPr>
        <w:t xml:space="preserve"> is </w:t>
      </w:r>
      <w:r w:rsidRPr="00BB2076">
        <w:rPr>
          <w:rStyle w:val="StyleUnderline"/>
          <w:highlight w:val="cyan"/>
        </w:rPr>
        <w:t>both</w:t>
      </w:r>
      <w:r w:rsidRPr="00BB2076">
        <w:rPr>
          <w:rStyle w:val="StyleUnderline"/>
        </w:rPr>
        <w:t xml:space="preserve"> </w:t>
      </w:r>
      <w:r w:rsidRPr="00BB2076">
        <w:rPr>
          <w:rStyle w:val="Emphasis"/>
          <w:highlight w:val="cyan"/>
        </w:rPr>
        <w:t>vulnerable to climate change</w:t>
      </w:r>
      <w:r w:rsidRPr="00BB2076">
        <w:t xml:space="preserve"> (because of the impact on crop yields of increasing temperatures and less rainfall) </w:t>
      </w:r>
      <w:r w:rsidRPr="00BB2076">
        <w:rPr>
          <w:rStyle w:val="StyleUnderline"/>
        </w:rPr>
        <w:t xml:space="preserve">and a </w:t>
      </w:r>
      <w:r w:rsidRPr="00BB2076">
        <w:rPr>
          <w:rStyle w:val="Emphasis"/>
        </w:rPr>
        <w:t>contributor to climate change</w:t>
      </w:r>
      <w:r w:rsidRPr="00BB2076">
        <w:t xml:space="preserve"> (because it generates emissions and disrupts ecosystems).</w:t>
      </w:r>
    </w:p>
    <w:p w14:paraId="3E746E48" w14:textId="77777777" w:rsidR="002A6210" w:rsidRPr="00807838" w:rsidRDefault="002A6210" w:rsidP="002A6210">
      <w:r w:rsidRPr="00BB2076">
        <w:t xml:space="preserve">Innovating to improve crop yields and hardiness will be vital to keep up with population pressures and climate change. However, </w:t>
      </w:r>
      <w:r w:rsidRPr="00BB2076">
        <w:rPr>
          <w:rStyle w:val="StyleUnderline"/>
        </w:rPr>
        <w:t>these advances require investment</w:t>
      </w:r>
      <w:r w:rsidRPr="00BB2076">
        <w:t xml:space="preserve">, and </w:t>
      </w:r>
      <w:r w:rsidRPr="00BB2076">
        <w:rPr>
          <w:rStyle w:val="StyleUnderline"/>
        </w:rPr>
        <w:t>the IP system provides the financial incentive to commit as well as the means to disseminate new technologies</w:t>
      </w:r>
      <w:r w:rsidRPr="00BB2076">
        <w:t xml:space="preserve">. Recent </w:t>
      </w:r>
      <w:r w:rsidRPr="00BB2076">
        <w:rPr>
          <w:rStyle w:val="StyleUnderline"/>
          <w:highlight w:val="cyan"/>
        </w:rPr>
        <w:t>initiatives</w:t>
      </w:r>
      <w:r w:rsidRPr="00BB2076">
        <w:t xml:space="preserve"> </w:t>
      </w:r>
      <w:r w:rsidRPr="00BB2076">
        <w:rPr>
          <w:rStyle w:val="StyleUnderline"/>
          <w:highlight w:val="cyan"/>
        </w:rPr>
        <w:t>demonstrate</w:t>
      </w:r>
      <w:r w:rsidRPr="00BB2076">
        <w:t xml:space="preserve"> the </w:t>
      </w:r>
      <w:r w:rsidRPr="00BB2076">
        <w:rPr>
          <w:rStyle w:val="Emphasis"/>
          <w:highlight w:val="cyan"/>
        </w:rPr>
        <w:t>flexibilities of IP</w:t>
      </w:r>
      <w:r w:rsidRPr="00BB2076">
        <w:rPr>
          <w:highlight w:val="cyan"/>
        </w:rPr>
        <w:t>,</w:t>
      </w:r>
      <w:r w:rsidRPr="00BB2076">
        <w:t xml:space="preserve"> </w:t>
      </w:r>
      <w:r w:rsidRPr="00BB2076">
        <w:rPr>
          <w:rStyle w:val="StyleUnderline"/>
          <w:highlight w:val="cyan"/>
        </w:rPr>
        <w:t>delivering</w:t>
      </w:r>
      <w:r w:rsidRPr="00BB2076">
        <w:rPr>
          <w:rStyle w:val="StyleUnderline"/>
        </w:rPr>
        <w:t xml:space="preserve"> </w:t>
      </w:r>
      <w:r w:rsidRPr="00BB2076">
        <w:rPr>
          <w:rStyle w:val="StyleUnderline"/>
          <w:highlight w:val="cyan"/>
        </w:rPr>
        <w:t>sustainable growth</w:t>
      </w:r>
      <w:r w:rsidRPr="00BB2076">
        <w:rPr>
          <w:rStyle w:val="StyleUnderline"/>
        </w:rPr>
        <w:t xml:space="preserve"> while </w:t>
      </w:r>
      <w:r w:rsidRPr="00BB2076">
        <w:rPr>
          <w:rStyle w:val="Emphasis"/>
          <w:highlight w:val="cyan"/>
        </w:rPr>
        <w:t>conserving biodiversity</w:t>
      </w:r>
      <w:r w:rsidRPr="00BB2076">
        <w:rPr>
          <w:rStyle w:val="StyleUnderline"/>
        </w:rPr>
        <w:t xml:space="preserve"> </w:t>
      </w:r>
      <w:r w:rsidRPr="00BB2076">
        <w:rPr>
          <w:rStyle w:val="StyleUnderline"/>
          <w:highlight w:val="cyan"/>
        </w:rPr>
        <w:t>and</w:t>
      </w:r>
      <w:r w:rsidRPr="00BB2076">
        <w:rPr>
          <w:rStyle w:val="StyleUnderline"/>
        </w:rPr>
        <w:t xml:space="preserve"> </w:t>
      </w:r>
      <w:r w:rsidRPr="00BB2076">
        <w:rPr>
          <w:rStyle w:val="Emphasis"/>
          <w:highlight w:val="cyan"/>
        </w:rPr>
        <w:t>respecting the natural world</w:t>
      </w:r>
      <w:r w:rsidRPr="00BB2076">
        <w:t>.</w:t>
      </w:r>
    </w:p>
    <w:p w14:paraId="5276217A" w14:textId="77777777" w:rsidR="002A6210" w:rsidRPr="00720E60" w:rsidRDefault="002A6210" w:rsidP="002A6210">
      <w:pPr>
        <w:pStyle w:val="Heading4"/>
      </w:pPr>
      <w:r w:rsidRPr="006F114A">
        <w:t xml:space="preserve">Biodiversity loss causes </w:t>
      </w:r>
      <w:r w:rsidRPr="006F114A">
        <w:rPr>
          <w:u w:val="single"/>
        </w:rPr>
        <w:t>extinction</w:t>
      </w:r>
      <w:r w:rsidRPr="00720E60">
        <w:t xml:space="preserve">. </w:t>
      </w:r>
    </w:p>
    <w:p w14:paraId="18EF1EF0" w14:textId="77777777" w:rsidR="002A6210" w:rsidRPr="006F114A" w:rsidRDefault="002A6210" w:rsidP="002A6210">
      <w:r w:rsidRPr="006F114A">
        <w:t xml:space="preserve">Luiz </w:t>
      </w:r>
      <w:r w:rsidRPr="00720E60">
        <w:rPr>
          <w:rStyle w:val="Style13ptBold"/>
        </w:rPr>
        <w:t>Marques 20</w:t>
      </w:r>
      <w:r w:rsidRPr="006F114A">
        <w:t>, PhD in Entomology, Associate Professor of Environmental History in the Department of History at the University of Campinas,</w:t>
      </w:r>
      <w:r>
        <w:t xml:space="preserve"> published 2020,</w:t>
      </w:r>
      <w:r w:rsidRPr="006F114A">
        <w:t xml:space="preserve"> </w:t>
      </w:r>
      <w:r w:rsidRPr="001E35C7">
        <w:rPr>
          <w:i/>
          <w:iCs/>
        </w:rPr>
        <w:t>Capitalism and Environmental Collapse</w:t>
      </w:r>
      <w:r w:rsidRPr="006F114A">
        <w:t>, p</w:t>
      </w:r>
      <w:r>
        <w:t>g.</w:t>
      </w:r>
      <w:r w:rsidRPr="006F114A">
        <w:t xml:space="preserve"> 247-248</w:t>
      </w:r>
      <w:r>
        <w:t>, kcab</w:t>
      </w:r>
    </w:p>
    <w:p w14:paraId="288299F5" w14:textId="77777777" w:rsidR="002A6210" w:rsidRPr="0048760A" w:rsidRDefault="002A6210" w:rsidP="002A6210">
      <w:r w:rsidRPr="0048760A">
        <w:t xml:space="preserve">Numerous </w:t>
      </w:r>
      <w:r w:rsidRPr="0000125C">
        <w:rPr>
          <w:rStyle w:val="StyleUnderline"/>
        </w:rPr>
        <w:t>scholars</w:t>
      </w:r>
      <w:r w:rsidRPr="0048760A">
        <w:t xml:space="preserve"> from various fields of science today </w:t>
      </w:r>
      <w:r w:rsidRPr="0000125C">
        <w:rPr>
          <w:rStyle w:val="StyleUnderline"/>
        </w:rPr>
        <w:t>are concerned</w:t>
      </w:r>
      <w:r w:rsidRPr="0048760A">
        <w:t xml:space="preserve"> </w:t>
      </w:r>
      <w:r w:rsidRPr="0000125C">
        <w:rPr>
          <w:rStyle w:val="StyleUnderline"/>
        </w:rPr>
        <w:t>with</w:t>
      </w:r>
      <w:r w:rsidRPr="0048760A">
        <w:t xml:space="preserve"> </w:t>
      </w:r>
      <w:r w:rsidRPr="0048760A">
        <w:rPr>
          <w:rStyle w:val="StyleUnderline"/>
          <w:highlight w:val="cyan"/>
        </w:rPr>
        <w:t>the</w:t>
      </w:r>
      <w:r w:rsidRPr="0048760A">
        <w:t xml:space="preserve"> ongoing </w:t>
      </w:r>
      <w:r w:rsidRPr="0048760A">
        <w:rPr>
          <w:rStyle w:val="StyleUnderline"/>
          <w:highlight w:val="cyan"/>
        </w:rPr>
        <w:t>collapse of</w:t>
      </w:r>
      <w:r w:rsidRPr="0000125C">
        <w:rPr>
          <w:rStyle w:val="StyleUnderline"/>
        </w:rPr>
        <w:t xml:space="preserve"> </w:t>
      </w:r>
      <w:r w:rsidRPr="0048760A">
        <w:rPr>
          <w:rStyle w:val="Emphasis"/>
          <w:highlight w:val="cyan"/>
        </w:rPr>
        <w:t>biod</w:t>
      </w:r>
      <w:r w:rsidRPr="0000125C">
        <w:rPr>
          <w:rStyle w:val="Emphasis"/>
        </w:rPr>
        <w:t>iversity</w:t>
      </w:r>
      <w:r w:rsidRPr="0048760A">
        <w:t>. The first Global Assessment of the Intergovernmental Science-Policy Platform on Biodiversity and Ecosystem Services (IPBES),1 published in 2019, estimates that:</w:t>
      </w:r>
    </w:p>
    <w:p w14:paraId="35590B65" w14:textId="77777777" w:rsidR="002A6210" w:rsidRPr="0048760A" w:rsidRDefault="002A6210" w:rsidP="002A6210">
      <w:r w:rsidRPr="00E07AFC">
        <w:rPr>
          <w:rStyle w:val="StyleUnderline"/>
        </w:rPr>
        <w:t xml:space="preserve">The rate of global change in nature during the past 50 years </w:t>
      </w:r>
      <w:r w:rsidRPr="0048760A">
        <w:rPr>
          <w:rStyle w:val="StyleUnderline"/>
          <w:highlight w:val="cyan"/>
        </w:rPr>
        <w:t xml:space="preserve">is </w:t>
      </w:r>
      <w:r w:rsidRPr="0048760A">
        <w:rPr>
          <w:rStyle w:val="Emphasis"/>
          <w:highlight w:val="cyan"/>
        </w:rPr>
        <w:t>unprecedented</w:t>
      </w:r>
      <w:r w:rsidRPr="00E07AFC">
        <w:rPr>
          <w:rStyle w:val="StyleUnderline"/>
        </w:rPr>
        <w:t xml:space="preserve"> in human history</w:t>
      </w:r>
      <w:r w:rsidRPr="0048760A">
        <w:t xml:space="preserve"> (…) </w:t>
      </w:r>
      <w:r w:rsidRPr="00E07AFC">
        <w:rPr>
          <w:rStyle w:val="StyleUnderline"/>
        </w:rPr>
        <w:t xml:space="preserve">Human actions </w:t>
      </w:r>
      <w:r w:rsidRPr="0048760A">
        <w:rPr>
          <w:rStyle w:val="StyleUnderline"/>
          <w:highlight w:val="cyan"/>
        </w:rPr>
        <w:t>threaten</w:t>
      </w:r>
      <w:r w:rsidRPr="00E07AFC">
        <w:rPr>
          <w:rStyle w:val="StyleUnderline"/>
        </w:rPr>
        <w:t xml:space="preserve"> more </w:t>
      </w:r>
      <w:r w:rsidRPr="0048760A">
        <w:rPr>
          <w:rStyle w:val="StyleUnderline"/>
          <w:highlight w:val="cyan"/>
        </w:rPr>
        <w:t>species with global</w:t>
      </w:r>
      <w:r w:rsidRPr="00E07AFC">
        <w:rPr>
          <w:rStyle w:val="StyleUnderline"/>
        </w:rPr>
        <w:t xml:space="preserve"> </w:t>
      </w:r>
      <w:r w:rsidRPr="0048760A">
        <w:rPr>
          <w:rStyle w:val="Emphasis"/>
          <w:highlight w:val="cyan"/>
        </w:rPr>
        <w:t>extinction</w:t>
      </w:r>
      <w:r w:rsidRPr="00E07AFC">
        <w:rPr>
          <w:rStyle w:val="StyleUnderline"/>
        </w:rPr>
        <w:t xml:space="preserve"> now than ever before</w:t>
      </w:r>
      <w:r w:rsidRPr="0048760A">
        <w:t xml:space="preserve">. (…) An average of around </w:t>
      </w:r>
      <w:r w:rsidRPr="00E07AFC">
        <w:rPr>
          <w:rStyle w:val="StyleUnderline"/>
        </w:rPr>
        <w:t>25% of species in assessed animal and plant groups are threatened</w:t>
      </w:r>
      <w:r w:rsidRPr="0048760A">
        <w:t xml:space="preserve">, suggesting that around </w:t>
      </w:r>
      <w:r w:rsidRPr="00E07AFC">
        <w:rPr>
          <w:rStyle w:val="StyleUnderline"/>
        </w:rPr>
        <w:t xml:space="preserve">1 million species already face </w:t>
      </w:r>
      <w:r w:rsidRPr="00E07AFC">
        <w:rPr>
          <w:rStyle w:val="Emphasis"/>
        </w:rPr>
        <w:t>extinction</w:t>
      </w:r>
      <w:r w:rsidRPr="0048760A">
        <w:t xml:space="preserve">, many within decades, </w:t>
      </w:r>
      <w:r w:rsidRPr="00E07AFC">
        <w:rPr>
          <w:rStyle w:val="StyleUnderline"/>
        </w:rPr>
        <w:t>unless action is taken to reduce the intensity of drivers of biodiversity loss</w:t>
      </w:r>
      <w:r w:rsidRPr="0048760A">
        <w:t>.</w:t>
      </w:r>
    </w:p>
    <w:p w14:paraId="3416EECB" w14:textId="77777777" w:rsidR="002A6210" w:rsidRPr="0048760A" w:rsidRDefault="002A6210" w:rsidP="002A6210">
      <w:r w:rsidRPr="00E07AFC">
        <w:rPr>
          <w:rStyle w:val="StyleUnderline"/>
        </w:rPr>
        <w:t>Societies’ very survival depends on their ability to avert the impending threat of biological annihilation</w:t>
      </w:r>
      <w:r w:rsidRPr="0048760A">
        <w:t xml:space="preserve"> via the ongoing sixth </w:t>
      </w:r>
      <w:r w:rsidRPr="00E07AFC">
        <w:rPr>
          <w:rStyle w:val="StyleUnderline"/>
        </w:rPr>
        <w:t>mass extinction of species</w:t>
      </w:r>
      <w:r w:rsidRPr="0048760A">
        <w:t xml:space="preserve">, triggered or </w:t>
      </w:r>
      <w:r w:rsidRPr="00E07AFC">
        <w:rPr>
          <w:rStyle w:val="StyleUnderline"/>
        </w:rPr>
        <w:t>intensified by the globalization of capitalism</w:t>
      </w:r>
      <w:r w:rsidRPr="0048760A">
        <w:t xml:space="preserve"> over the last 50 years. Sir Robert Watson, Chair of IPBES (2016), doesn’t mince his words to say what is at stake: “We </w:t>
      </w:r>
      <w:r w:rsidRPr="00E07AFC">
        <w:rPr>
          <w:rStyle w:val="StyleUnderline"/>
        </w:rPr>
        <w:t xml:space="preserve">are eroding the very foundations of our </w:t>
      </w:r>
      <w:r w:rsidRPr="00E07AFC">
        <w:rPr>
          <w:rStyle w:val="Emphasis"/>
        </w:rPr>
        <w:t>economies</w:t>
      </w:r>
      <w:r w:rsidRPr="0048760A">
        <w:t xml:space="preserve">, </w:t>
      </w:r>
      <w:r w:rsidRPr="00E07AFC">
        <w:rPr>
          <w:rStyle w:val="Emphasis"/>
        </w:rPr>
        <w:t>livelihoods</w:t>
      </w:r>
      <w:r w:rsidRPr="0048760A">
        <w:t xml:space="preserve">, </w:t>
      </w:r>
      <w:r w:rsidRPr="00E07AFC">
        <w:rPr>
          <w:rStyle w:val="Emphasis"/>
        </w:rPr>
        <w:t>food security</w:t>
      </w:r>
      <w:r w:rsidRPr="0048760A">
        <w:t xml:space="preserve">, </w:t>
      </w:r>
      <w:r w:rsidRPr="00E07AFC">
        <w:rPr>
          <w:rStyle w:val="Emphasis"/>
        </w:rPr>
        <w:t>health</w:t>
      </w:r>
      <w:r w:rsidRPr="0048760A">
        <w:t xml:space="preserve"> </w:t>
      </w:r>
      <w:r w:rsidRPr="00E07AFC">
        <w:rPr>
          <w:rStyle w:val="StyleUnderline"/>
        </w:rPr>
        <w:t xml:space="preserve">and </w:t>
      </w:r>
      <w:r w:rsidRPr="00E07AFC">
        <w:rPr>
          <w:rStyle w:val="Emphasis"/>
        </w:rPr>
        <w:t xml:space="preserve">quality of life </w:t>
      </w:r>
      <w:r w:rsidRPr="00E07AFC">
        <w:rPr>
          <w:rStyle w:val="StyleUnderline"/>
        </w:rPr>
        <w:t>worldwide</w:t>
      </w:r>
      <w:r w:rsidRPr="0048760A">
        <w:t xml:space="preserve">.” There is no hyperbole in the claim that </w:t>
      </w:r>
      <w:r w:rsidRPr="00E07AFC">
        <w:rPr>
          <w:rStyle w:val="StyleUnderline"/>
        </w:rPr>
        <w:t>the collapse of biodiversity</w:t>
      </w:r>
      <w:r w:rsidRPr="0048760A">
        <w:t xml:space="preserve"> </w:t>
      </w:r>
      <w:r w:rsidRPr="00E07AFC">
        <w:rPr>
          <w:rStyle w:val="StyleUnderline"/>
        </w:rPr>
        <w:t>and</w:t>
      </w:r>
      <w:r w:rsidRPr="0048760A">
        <w:t xml:space="preserve"> </w:t>
      </w:r>
      <w:r w:rsidRPr="0048760A">
        <w:rPr>
          <w:rStyle w:val="StyleUnderline"/>
        </w:rPr>
        <w:t xml:space="preserve">the acceleration of </w:t>
      </w:r>
      <w:r w:rsidRPr="0048760A">
        <w:rPr>
          <w:rStyle w:val="Emphasis"/>
        </w:rPr>
        <w:t>global warming</w:t>
      </w:r>
      <w:r w:rsidRPr="0048760A">
        <w:t xml:space="preserve">, two processes that interact in synergy, </w:t>
      </w:r>
      <w:r w:rsidRPr="0048760A">
        <w:rPr>
          <w:rStyle w:val="StyleUnderline"/>
          <w:highlight w:val="cyan"/>
        </w:rPr>
        <w:t xml:space="preserve">entail an increasing risk of </w:t>
      </w:r>
      <w:r w:rsidRPr="0048760A">
        <w:rPr>
          <w:rStyle w:val="Emphasis"/>
          <w:highlight w:val="cyan"/>
        </w:rPr>
        <w:t>extinction</w:t>
      </w:r>
      <w:r w:rsidRPr="0048760A">
        <w:t xml:space="preserve"> for the Homo sapiens. As pointed out by Cristiana Paşca Palmer, Executive Secretary of the Convention on Biodiversity (2018), “I hope we aren’t the first species to document our own extinction.” Julia Marton-Lefèvre, former Director General of the International Union for Conservation of Nature (IUCN), reiterates this warning for the umpteenth time in a statement to delegations meeting at Rio+20 in 2012:</w:t>
      </w:r>
    </w:p>
    <w:p w14:paraId="6ED3B810" w14:textId="77777777" w:rsidR="002A6210" w:rsidRPr="0048760A" w:rsidRDefault="002A6210" w:rsidP="002A6210">
      <w:r w:rsidRPr="0048760A">
        <w:rPr>
          <w:rStyle w:val="StyleUnderline"/>
        </w:rPr>
        <w:t>Sustainability is a matter of life and death for people on the planet</w:t>
      </w:r>
      <w:r w:rsidRPr="0048760A">
        <w:t xml:space="preserve">. </w:t>
      </w:r>
      <w:r w:rsidRPr="0048760A">
        <w:rPr>
          <w:rStyle w:val="StyleUnderline"/>
        </w:rPr>
        <w:t xml:space="preserve">A sustainable future cannot be achieved without </w:t>
      </w:r>
      <w:r w:rsidRPr="0048760A">
        <w:rPr>
          <w:rStyle w:val="StyleUnderline"/>
          <w:highlight w:val="cyan"/>
        </w:rPr>
        <w:t xml:space="preserve">conserving </w:t>
      </w:r>
      <w:r w:rsidRPr="0048760A">
        <w:rPr>
          <w:rStyle w:val="Emphasis"/>
          <w:highlight w:val="cyan"/>
        </w:rPr>
        <w:t>biological diversity</w:t>
      </w:r>
      <w:r w:rsidRPr="0048760A">
        <w:t xml:space="preserve">—animal and plant species, their habitats and their genes—not only </w:t>
      </w:r>
      <w:r w:rsidRPr="0048760A">
        <w:rPr>
          <w:rStyle w:val="StyleUnderline"/>
          <w:highlight w:val="cyan"/>
        </w:rPr>
        <w:t>for</w:t>
      </w:r>
      <w:r w:rsidRPr="0048760A">
        <w:rPr>
          <w:rStyle w:val="StyleUnderline"/>
        </w:rPr>
        <w:t xml:space="preserve"> </w:t>
      </w:r>
      <w:r w:rsidRPr="0048760A">
        <w:rPr>
          <w:rStyle w:val="Emphasis"/>
          <w:highlight w:val="cyan"/>
        </w:rPr>
        <w:t>nature itself</w:t>
      </w:r>
      <w:r w:rsidRPr="0048760A">
        <w:t xml:space="preserve">, but also </w:t>
      </w:r>
      <w:r w:rsidRPr="0048760A">
        <w:rPr>
          <w:rStyle w:val="StyleUnderline"/>
          <w:highlight w:val="cyan"/>
        </w:rPr>
        <w:t>for</w:t>
      </w:r>
      <w:r w:rsidRPr="0048760A">
        <w:rPr>
          <w:rStyle w:val="StyleUnderline"/>
        </w:rPr>
        <w:t xml:space="preserve"> all </w:t>
      </w:r>
      <w:r w:rsidRPr="0048760A">
        <w:rPr>
          <w:rStyle w:val="Emphasis"/>
          <w:highlight w:val="cyan"/>
        </w:rPr>
        <w:t>7 billion people</w:t>
      </w:r>
      <w:r w:rsidRPr="0048760A">
        <w:rPr>
          <w:rStyle w:val="StyleUnderline"/>
        </w:rPr>
        <w:t xml:space="preserve"> who depend on it</w:t>
      </w:r>
      <w:r w:rsidRPr="0048760A">
        <w:t>.</w:t>
      </w:r>
    </w:p>
    <w:p w14:paraId="4B49213E" w14:textId="77777777" w:rsidR="002A6210" w:rsidRPr="0048760A" w:rsidRDefault="002A6210" w:rsidP="002A6210">
      <w:r w:rsidRPr="0048760A">
        <w:t xml:space="preserve">10.1 </w:t>
      </w:r>
      <w:r w:rsidRPr="0048760A">
        <w:rPr>
          <w:rStyle w:val="StyleUnderline"/>
        </w:rPr>
        <w:t>Defaunation and Biological Annihilation</w:t>
      </w:r>
    </w:p>
    <w:p w14:paraId="4F8D22DC" w14:textId="77777777" w:rsidR="002A6210" w:rsidRPr="0048760A" w:rsidRDefault="002A6210" w:rsidP="002A6210">
      <w:r w:rsidRPr="0048760A">
        <w:t xml:space="preserve">Rodolfo Dirzo, Mauro Galetti, Ben Collen, and other co-authors of a review titled “Defaunation in the Anthropocene” (2014) conceptualize one of the central aspects of the current sixth mass extinction of species: the term </w:t>
      </w:r>
      <w:r w:rsidRPr="0048760A">
        <w:rPr>
          <w:rStyle w:val="StyleUnderline"/>
        </w:rPr>
        <w:t>defaunation is used to denote the loss of both species and populations of wildlife</w:t>
      </w:r>
      <w:r w:rsidRPr="0048760A">
        <w:t xml:space="preserve">, as well as local declines in abundance of individuals. </w:t>
      </w:r>
      <w:r w:rsidRPr="0048760A">
        <w:rPr>
          <w:rStyle w:val="StyleUnderline"/>
        </w:rPr>
        <w:t xml:space="preserve">The defaunation process is in </w:t>
      </w:r>
      <w:r w:rsidRPr="0048760A">
        <w:rPr>
          <w:rStyle w:val="Emphasis"/>
        </w:rPr>
        <w:t>full swing</w:t>
      </w:r>
      <w:r w:rsidRPr="0048760A">
        <w:t>:</w:t>
      </w:r>
    </w:p>
    <w:p w14:paraId="747F3BDE" w14:textId="77777777" w:rsidR="002A6210" w:rsidRPr="0048760A" w:rsidRDefault="002A6210" w:rsidP="002A6210">
      <w:r w:rsidRPr="0048760A">
        <w:t xml:space="preserve">In the past 500 years, </w:t>
      </w:r>
      <w:r w:rsidRPr="0048760A">
        <w:rPr>
          <w:rStyle w:val="StyleUnderline"/>
        </w:rPr>
        <w:t>humans have triggered a wave of extinction</w:t>
      </w:r>
      <w:r w:rsidRPr="0048760A">
        <w:t xml:space="preserve">, </w:t>
      </w:r>
      <w:r w:rsidRPr="0048760A">
        <w:rPr>
          <w:rStyle w:val="StyleUnderline"/>
        </w:rPr>
        <w:t>threat</w:t>
      </w:r>
      <w:r w:rsidRPr="0048760A">
        <w:t xml:space="preserve">, </w:t>
      </w:r>
      <w:r w:rsidRPr="0048760A">
        <w:rPr>
          <w:rStyle w:val="StyleUnderline"/>
        </w:rPr>
        <w:t>and local population declines that may be comparable in both rate and magnitude with the five previous mass extinctions of Earth’s history</w:t>
      </w:r>
      <w:r w:rsidRPr="0048760A">
        <w:t xml:space="preserve">. Similar to other mass extinction events, </w:t>
      </w:r>
      <w:r w:rsidRPr="0048760A">
        <w:rPr>
          <w:rStyle w:val="StyleUnderline"/>
        </w:rPr>
        <w:t>the effects of this</w:t>
      </w:r>
      <w:r w:rsidRPr="0048760A">
        <w:t xml:space="preserve"> “</w:t>
      </w:r>
      <w:r w:rsidRPr="0048760A">
        <w:rPr>
          <w:rStyle w:val="Emphasis"/>
        </w:rPr>
        <w:t>sixth extinction wave</w:t>
      </w:r>
      <w:r w:rsidRPr="0048760A">
        <w:t xml:space="preserve">” </w:t>
      </w:r>
      <w:r w:rsidRPr="0048760A">
        <w:rPr>
          <w:rStyle w:val="StyleUnderline"/>
        </w:rPr>
        <w:t>extend across taxonomic groups</w:t>
      </w:r>
      <w:r w:rsidRPr="0048760A">
        <w:t>, but they are also selective, with some taxonomic groups and regions being particularly affected. (…) So profound is this problem that we have applied the term “defaunation” to describe it.</w:t>
      </w:r>
    </w:p>
    <w:p w14:paraId="5028ADB5" w14:textId="77777777" w:rsidR="002A6210" w:rsidRPr="0048760A" w:rsidRDefault="002A6210" w:rsidP="002A6210">
      <w:r w:rsidRPr="0048760A">
        <w:t>In a 2017 article, Gerardo Ceballos, Paul Ehrlich, and, again, Rodolfo Dirzo warn about the false impression that the threat of biological annihilation is not imminent:</w:t>
      </w:r>
    </w:p>
    <w:p w14:paraId="439CCE8C" w14:textId="77777777" w:rsidR="002A6210" w:rsidRDefault="002A6210" w:rsidP="002A6210">
      <w:r w:rsidRPr="0048760A">
        <w:rPr>
          <w:rStyle w:val="StyleUnderline"/>
        </w:rPr>
        <w:t xml:space="preserve">The strong focus on species </w:t>
      </w:r>
      <w:r w:rsidRPr="0048760A">
        <w:rPr>
          <w:rStyle w:val="Emphasis"/>
        </w:rPr>
        <w:t>extinctions</w:t>
      </w:r>
      <w:r w:rsidRPr="0048760A">
        <w:t xml:space="preserve">, a </w:t>
      </w:r>
      <w:r w:rsidRPr="0048760A">
        <w:rPr>
          <w:rStyle w:val="StyleUnderline"/>
        </w:rPr>
        <w:t>critical aspect of the contemporary pulse of biological extinction</w:t>
      </w:r>
      <w:r w:rsidRPr="0048760A">
        <w:t xml:space="preserve">, leads to a common misimpression that </w:t>
      </w:r>
      <w:r w:rsidRPr="0048760A">
        <w:rPr>
          <w:rStyle w:val="StyleUnderline"/>
          <w:highlight w:val="cyan"/>
        </w:rPr>
        <w:t>Earth’s</w:t>
      </w:r>
      <w:r w:rsidRPr="0048760A">
        <w:t xml:space="preserve"> biota is not immediately threatened, just </w:t>
      </w:r>
      <w:r w:rsidRPr="0048760A">
        <w:rPr>
          <w:rStyle w:val="StyleUnderline"/>
        </w:rPr>
        <w:t xml:space="preserve">slowly </w:t>
      </w:r>
      <w:r w:rsidRPr="0048760A">
        <w:rPr>
          <w:rStyle w:val="StyleUnderline"/>
          <w:highlight w:val="cyan"/>
        </w:rPr>
        <w:t>entering</w:t>
      </w:r>
      <w:r w:rsidRPr="0048760A">
        <w:rPr>
          <w:rStyle w:val="StyleUnderline"/>
        </w:rPr>
        <w:t xml:space="preserve"> an episode of </w:t>
      </w:r>
      <w:r w:rsidRPr="0048760A">
        <w:rPr>
          <w:rStyle w:val="Emphasis"/>
          <w:highlight w:val="cyan"/>
        </w:rPr>
        <w:t>major biod</w:t>
      </w:r>
      <w:r w:rsidRPr="0048760A">
        <w:rPr>
          <w:rStyle w:val="Emphasis"/>
        </w:rPr>
        <w:t xml:space="preserve">iversity </w:t>
      </w:r>
      <w:r w:rsidRPr="0048760A">
        <w:rPr>
          <w:rStyle w:val="Emphasis"/>
          <w:highlight w:val="cyan"/>
        </w:rPr>
        <w:t>loss</w:t>
      </w:r>
      <w:r w:rsidRPr="0048760A">
        <w:t xml:space="preserve">. This view overlooks the current trends of population declines and extinctions. Using a sample of 27,600 terrestrial vertebrate species, and a more detailed analysis of 177 mammal species, we show the extremely high degree of population decay in vertebrates, even in common “species of low concern.” </w:t>
      </w:r>
      <w:r w:rsidRPr="0048760A">
        <w:rPr>
          <w:rStyle w:val="StyleUnderline"/>
        </w:rPr>
        <w:t>Dwindling population sizes and range shrinkages amount to a massive anthropogenic erosion of biodiversity and of the ecosystem services essential to civilization</w:t>
      </w:r>
      <w:r w:rsidRPr="0048760A">
        <w:t xml:space="preserve">. This “biological annihilation” </w:t>
      </w:r>
      <w:r w:rsidRPr="0048760A">
        <w:rPr>
          <w:rStyle w:val="StyleUnderline"/>
          <w:highlight w:val="cyan"/>
        </w:rPr>
        <w:t xml:space="preserve">underlines the </w:t>
      </w:r>
      <w:r w:rsidRPr="0048760A">
        <w:rPr>
          <w:rStyle w:val="Emphasis"/>
          <w:highlight w:val="cyan"/>
        </w:rPr>
        <w:t>seriousness</w:t>
      </w:r>
      <w:r w:rsidRPr="0048760A">
        <w:rPr>
          <w:rStyle w:val="StyleUnderline"/>
        </w:rPr>
        <w:t xml:space="preserve"> </w:t>
      </w:r>
      <w:r w:rsidRPr="0048760A">
        <w:rPr>
          <w:rStyle w:val="StyleUnderline"/>
          <w:highlight w:val="cyan"/>
        </w:rPr>
        <w:t>for</w:t>
      </w:r>
      <w:r w:rsidRPr="0048760A">
        <w:rPr>
          <w:rStyle w:val="StyleUnderline"/>
        </w:rPr>
        <w:t xml:space="preserve"> humanity of Earth’s ongoing sixth </w:t>
      </w:r>
      <w:r w:rsidRPr="0048760A">
        <w:rPr>
          <w:rStyle w:val="StyleUnderline"/>
          <w:highlight w:val="cyan"/>
        </w:rPr>
        <w:t>mass extinction</w:t>
      </w:r>
      <w:r w:rsidRPr="0048760A">
        <w:rPr>
          <w:rStyle w:val="StyleUnderline"/>
        </w:rPr>
        <w:t xml:space="preserve"> event</w:t>
      </w:r>
      <w:r w:rsidRPr="0048760A">
        <w:t>.</w:t>
      </w:r>
    </w:p>
    <w:p w14:paraId="493D441F" w14:textId="13C37374" w:rsidR="007408C5" w:rsidRDefault="002A6210" w:rsidP="007408C5">
      <w:pPr>
        <w:pStyle w:val="Heading4"/>
      </w:pPr>
      <w:r>
        <w:t>It's try or die --- natural biodiversity will collapse now</w:t>
      </w:r>
    </w:p>
    <w:p w14:paraId="4E6B2E3B" w14:textId="77777777" w:rsidR="007408C5" w:rsidRPr="004C6FA8" w:rsidRDefault="007408C5" w:rsidP="007408C5">
      <w:r>
        <w:t xml:space="preserve">John </w:t>
      </w:r>
      <w:r w:rsidRPr="004C6FA8">
        <w:rPr>
          <w:rStyle w:val="Style13ptBold"/>
        </w:rPr>
        <w:t>Wiens 24</w:t>
      </w:r>
      <w:r>
        <w:t xml:space="preserve">, Professor, Ecology and Evolutionary Biology, University of Arizona, 2013–present; Associate Professor, Ecology and Evolution, Stony Brook University, 2006–2012, 1/3/24, </w:t>
      </w:r>
      <w:r>
        <w:rPr>
          <w:i/>
          <w:iCs/>
        </w:rPr>
        <w:t>Global Change Biology</w:t>
      </w:r>
      <w:r>
        <w:t xml:space="preserve">, “How many species will Earth lose to climate change?”, </w:t>
      </w:r>
      <w:r w:rsidRPr="004C6FA8">
        <w:t>https://doi.org/10.1111/gcb.17125</w:t>
      </w:r>
      <w:r>
        <w:t>, kcab</w:t>
      </w:r>
    </w:p>
    <w:p w14:paraId="00D96687" w14:textId="77777777" w:rsidR="007408C5" w:rsidRPr="00C047C7" w:rsidRDefault="007408C5" w:rsidP="007408C5">
      <w:r w:rsidRPr="00C047C7">
        <w:t>Abstract</w:t>
      </w:r>
    </w:p>
    <w:p w14:paraId="2F3EFB65" w14:textId="77777777" w:rsidR="007408C5" w:rsidRPr="00C047C7" w:rsidRDefault="007408C5" w:rsidP="007408C5">
      <w:r w:rsidRPr="00C047C7">
        <w:rPr>
          <w:rStyle w:val="Emphasis"/>
          <w:highlight w:val="cyan"/>
        </w:rPr>
        <w:t>Climate change</w:t>
      </w:r>
      <w:r w:rsidRPr="004B058C">
        <w:rPr>
          <w:rStyle w:val="StyleUnderline"/>
        </w:rPr>
        <w:t xml:space="preserve"> </w:t>
      </w:r>
      <w:r w:rsidRPr="00C047C7">
        <w:rPr>
          <w:rStyle w:val="StyleUnderline"/>
          <w:highlight w:val="cyan"/>
        </w:rPr>
        <w:t>may be</w:t>
      </w:r>
      <w:r w:rsidRPr="004B058C">
        <w:rPr>
          <w:rStyle w:val="StyleUnderline"/>
        </w:rPr>
        <w:t xml:space="preserve"> an </w:t>
      </w:r>
      <w:r w:rsidRPr="00C047C7">
        <w:rPr>
          <w:rStyle w:val="Emphasis"/>
          <w:highlight w:val="cyan"/>
        </w:rPr>
        <w:t>important</w:t>
      </w:r>
      <w:r w:rsidRPr="004B058C">
        <w:rPr>
          <w:rStyle w:val="Emphasis"/>
        </w:rPr>
        <w:t xml:space="preserve"> </w:t>
      </w:r>
      <w:r w:rsidRPr="00C047C7">
        <w:rPr>
          <w:rStyle w:val="Emphasis"/>
          <w:highlight w:val="cyan"/>
        </w:rPr>
        <w:t>threat to global</w:t>
      </w:r>
      <w:r w:rsidRPr="004B058C">
        <w:rPr>
          <w:rStyle w:val="Emphasis"/>
        </w:rPr>
        <w:t xml:space="preserve"> </w:t>
      </w:r>
      <w:r w:rsidRPr="00C047C7">
        <w:rPr>
          <w:rStyle w:val="Emphasis"/>
          <w:highlight w:val="cyan"/>
        </w:rPr>
        <w:t>biod</w:t>
      </w:r>
      <w:r w:rsidRPr="004B058C">
        <w:rPr>
          <w:rStyle w:val="Emphasis"/>
        </w:rPr>
        <w:t>iversity</w:t>
      </w:r>
      <w:r w:rsidRPr="00C047C7">
        <w:t xml:space="preserve">, </w:t>
      </w:r>
      <w:r w:rsidRPr="004B058C">
        <w:rPr>
          <w:rStyle w:val="StyleUnderline"/>
        </w:rPr>
        <w:t xml:space="preserve">potentially </w:t>
      </w:r>
      <w:r w:rsidRPr="00C047C7">
        <w:rPr>
          <w:rStyle w:val="StyleUnderline"/>
          <w:highlight w:val="cyan"/>
        </w:rPr>
        <w:t xml:space="preserve">leading to </w:t>
      </w:r>
      <w:r w:rsidRPr="00C047C7">
        <w:rPr>
          <w:rStyle w:val="StyleUnderline"/>
        </w:rPr>
        <w:t xml:space="preserve">the </w:t>
      </w:r>
      <w:r w:rsidRPr="00C047C7">
        <w:rPr>
          <w:rStyle w:val="Emphasis"/>
          <w:highlight w:val="cyan"/>
        </w:rPr>
        <w:t>extinction</w:t>
      </w:r>
      <w:r w:rsidRPr="004B058C">
        <w:rPr>
          <w:rStyle w:val="Emphasis"/>
        </w:rPr>
        <w:t xml:space="preserve"> </w:t>
      </w:r>
      <w:r w:rsidRPr="00C047C7">
        <w:rPr>
          <w:rStyle w:val="Emphasis"/>
          <w:highlight w:val="cyan"/>
        </w:rPr>
        <w:t>of numerous species</w:t>
      </w:r>
      <w:r w:rsidRPr="00C047C7">
        <w:t xml:space="preserve">. But how many? There have been various attempts to answer this question, sometimes yielding strikingly different estimates. Here, we review these estimates, assess their disagreements and methodology, and explore how we might reach better estimates. Large-scale studies have estimated the extinction of ~1% of sampled species up to ~70%, even when using the same approach (species distribution models; SDMs). Nevertheless, </w:t>
      </w:r>
      <w:r w:rsidRPr="004B058C">
        <w:rPr>
          <w:rStyle w:val="StyleUnderline"/>
        </w:rPr>
        <w:t>worst-case estimates often converge near 20%–30% species loss</w:t>
      </w:r>
      <w:r w:rsidRPr="00C047C7">
        <w:t xml:space="preserve">, and many differences shrink when using similar assumptions. We perform a new review of recent SDM studies, which show ~17% loss of species to climate change under worst-case scenarios. However, this review shows that many </w:t>
      </w:r>
      <w:r w:rsidRPr="00C047C7">
        <w:rPr>
          <w:rStyle w:val="StyleUnderline"/>
          <w:highlight w:val="cyan"/>
        </w:rPr>
        <w:t>SDM</w:t>
      </w:r>
      <w:r w:rsidRPr="004B058C">
        <w:rPr>
          <w:rStyle w:val="StyleUnderline"/>
        </w:rPr>
        <w:t xml:space="preserve"> studie</w:t>
      </w:r>
      <w:r w:rsidRPr="00C047C7">
        <w:rPr>
          <w:rStyle w:val="StyleUnderline"/>
          <w:highlight w:val="cyan"/>
        </w:rPr>
        <w:t>s</w:t>
      </w:r>
      <w:r w:rsidRPr="004B058C">
        <w:rPr>
          <w:rStyle w:val="StyleUnderline"/>
        </w:rPr>
        <w:t xml:space="preserve"> </w:t>
      </w:r>
      <w:r w:rsidRPr="00C047C7">
        <w:rPr>
          <w:rStyle w:val="StyleUnderline"/>
          <w:highlight w:val="cyan"/>
        </w:rPr>
        <w:t xml:space="preserve">are biased by </w:t>
      </w:r>
      <w:r w:rsidRPr="00C047C7">
        <w:rPr>
          <w:rStyle w:val="Emphasis"/>
          <w:highlight w:val="cyan"/>
        </w:rPr>
        <w:t>excluding the most</w:t>
      </w:r>
      <w:r w:rsidRPr="004B058C">
        <w:rPr>
          <w:rStyle w:val="Emphasis"/>
        </w:rPr>
        <w:t xml:space="preserve"> </w:t>
      </w:r>
      <w:r w:rsidRPr="00C047C7">
        <w:rPr>
          <w:rStyle w:val="Emphasis"/>
          <w:highlight w:val="cyan"/>
        </w:rPr>
        <w:t>vulnerable</w:t>
      </w:r>
      <w:r w:rsidRPr="004B058C">
        <w:rPr>
          <w:rStyle w:val="Emphasis"/>
        </w:rPr>
        <w:t xml:space="preserve"> </w:t>
      </w:r>
      <w:r w:rsidRPr="00C047C7">
        <w:rPr>
          <w:rStyle w:val="Emphasis"/>
          <w:highlight w:val="cyan"/>
        </w:rPr>
        <w:t>species</w:t>
      </w:r>
      <w:r w:rsidRPr="00C047C7">
        <w:t xml:space="preserve"> (those known from few localities), </w:t>
      </w:r>
      <w:r w:rsidRPr="004B058C">
        <w:rPr>
          <w:rStyle w:val="StyleUnderline"/>
        </w:rPr>
        <w:t xml:space="preserve">which may lead to </w:t>
      </w:r>
      <w:r w:rsidRPr="004B058C">
        <w:rPr>
          <w:rStyle w:val="Emphasis"/>
        </w:rPr>
        <w:t>underestimating</w:t>
      </w:r>
      <w:r w:rsidRPr="004B058C">
        <w:rPr>
          <w:rStyle w:val="StyleUnderline"/>
        </w:rPr>
        <w:t xml:space="preserve"> </w:t>
      </w:r>
      <w:r w:rsidRPr="004B058C">
        <w:rPr>
          <w:rStyle w:val="Emphasis"/>
        </w:rPr>
        <w:t>global species</w:t>
      </w:r>
      <w:r w:rsidRPr="004B058C">
        <w:rPr>
          <w:rStyle w:val="StyleUnderline"/>
        </w:rPr>
        <w:t xml:space="preserve"> </w:t>
      </w:r>
      <w:r w:rsidRPr="004B058C">
        <w:rPr>
          <w:rStyle w:val="Emphasis"/>
        </w:rPr>
        <w:t>loss</w:t>
      </w:r>
      <w:r w:rsidRPr="00C047C7">
        <w:t xml:space="preserve">. Conversely, our analyses of </w:t>
      </w:r>
      <w:r w:rsidRPr="004B058C">
        <w:rPr>
          <w:rStyle w:val="StyleUnderline"/>
        </w:rPr>
        <w:t>recent climate change responses show that a fundamental assumption of SDM studies</w:t>
      </w:r>
      <w:r w:rsidRPr="00C047C7">
        <w:t xml:space="preserve">, that </w:t>
      </w:r>
      <w:r w:rsidRPr="004B058C">
        <w:rPr>
          <w:rStyle w:val="StyleUnderline"/>
        </w:rPr>
        <w:t>species' climatic niches do not change over time</w:t>
      </w:r>
      <w:r w:rsidRPr="00C047C7">
        <w:t xml:space="preserve">, </w:t>
      </w:r>
      <w:r w:rsidRPr="004B058C">
        <w:rPr>
          <w:rStyle w:val="StyleUnderline"/>
        </w:rPr>
        <w:t>may be frequently violated</w:t>
      </w:r>
      <w:r w:rsidRPr="00C047C7">
        <w:t xml:space="preserve">. For example, we find mean rates of positive thermal niche change across species of ~0.02°C/year. Yet, these rates may still be slower than projected climate change by ~3–4 fold. Finally, we explore how global extinction levels can be estimated by combining group-specific estimates of species loss with recent group-specific projections of global species richness (including cryptic insect species). These </w:t>
      </w:r>
      <w:r w:rsidRPr="004B058C">
        <w:rPr>
          <w:rStyle w:val="StyleUnderline"/>
        </w:rPr>
        <w:t>preliminary estimates tentatively forecast climate-related extinction</w:t>
      </w:r>
      <w:r w:rsidRPr="00C047C7">
        <w:t xml:space="preserve"> of 14%–32% of macroscopic species in the next ~50 years, potentially including 3–6 million (or more) animal and plant species, even under intermediate climate change scenarios.</w:t>
      </w:r>
    </w:p>
    <w:p w14:paraId="1E3F2DEF" w14:textId="77777777" w:rsidR="007408C5" w:rsidRPr="00C047C7" w:rsidRDefault="007408C5" w:rsidP="007408C5">
      <w:r w:rsidRPr="00C047C7">
        <w:t>1 INTRODUCTION</w:t>
      </w:r>
    </w:p>
    <w:p w14:paraId="78D1D970" w14:textId="77777777" w:rsidR="007408C5" w:rsidRPr="00C047C7" w:rsidRDefault="007408C5" w:rsidP="007408C5">
      <w:r w:rsidRPr="00C047C7">
        <w:t xml:space="preserve">Is anthropogenic climate change an important threat to global biodiversity? If the answer is yes, then </w:t>
      </w:r>
      <w:r w:rsidRPr="00C047C7">
        <w:rPr>
          <w:rStyle w:val="Emphasis"/>
          <w:highlight w:val="cyan"/>
        </w:rPr>
        <w:t>climate change</w:t>
      </w:r>
      <w:r w:rsidRPr="00C047C7">
        <w:rPr>
          <w:rStyle w:val="StyleUnderline"/>
          <w:highlight w:val="cyan"/>
        </w:rPr>
        <w:t xml:space="preserve"> will</w:t>
      </w:r>
      <w:r w:rsidRPr="004B058C">
        <w:rPr>
          <w:rStyle w:val="StyleUnderline"/>
        </w:rPr>
        <w:t xml:space="preserve"> presumably </w:t>
      </w:r>
      <w:r w:rsidRPr="00C047C7">
        <w:rPr>
          <w:rStyle w:val="Emphasis"/>
          <w:highlight w:val="cyan"/>
        </w:rPr>
        <w:t>drive many species to extinction</w:t>
      </w:r>
      <w:r w:rsidRPr="004B058C">
        <w:rPr>
          <w:rStyle w:val="StyleUnderline"/>
        </w:rPr>
        <w:t xml:space="preserve"> within the next 50–100 years</w:t>
      </w:r>
      <w:r w:rsidRPr="00C047C7">
        <w:t xml:space="preserve">, either by itself or in combination with other factors. Yet, the number of species that are at risk from climate change remains highly unclear (e.g., Bellard et al., 2012; Thomas et al., 2004; Urban, 2015). For example, a recent analysis estimated that relatively few species would go extinct across ~120,000 analyzed species of terrestrial plants and animals (Warren et al., 2018), whereas other studies have projected that ~35% of terrestrial plants and animals might go extinct under worst-case climate scenarios (Román-Palacios &amp; Wiens, 2020; Thomas et al., 2004). In 2019, a United Nations report (IPBES, 2019) made headlines when it suggested that </w:t>
      </w:r>
      <w:r w:rsidRPr="00C047C7">
        <w:rPr>
          <w:rStyle w:val="Emphasis"/>
          <w:highlight w:val="cyan"/>
        </w:rPr>
        <w:t>a million species</w:t>
      </w:r>
      <w:r w:rsidRPr="00C047C7">
        <w:rPr>
          <w:rStyle w:val="StyleUnderline"/>
          <w:highlight w:val="cyan"/>
        </w:rPr>
        <w:t xml:space="preserve"> could </w:t>
      </w:r>
      <w:r w:rsidRPr="00C047C7">
        <w:rPr>
          <w:rStyle w:val="Emphasis"/>
          <w:highlight w:val="cyan"/>
        </w:rPr>
        <w:t>soon go extinct</w:t>
      </w:r>
      <w:r w:rsidRPr="004B058C">
        <w:rPr>
          <w:rStyle w:val="StyleUnderline"/>
        </w:rPr>
        <w:t xml:space="preserve"> </w:t>
      </w:r>
      <w:r w:rsidRPr="00C047C7">
        <w:rPr>
          <w:rStyle w:val="StyleUnderline"/>
          <w:highlight w:val="cyan"/>
        </w:rPr>
        <w:t>from human impacts</w:t>
      </w:r>
      <w:r w:rsidRPr="00C047C7">
        <w:t>, a startling number. But this might be a dramatic underestimate or an overestimate.</w:t>
      </w:r>
    </w:p>
    <w:p w14:paraId="258F9B4F" w14:textId="77777777" w:rsidR="007408C5" w:rsidRPr="00C047C7" w:rsidRDefault="007408C5" w:rsidP="007408C5">
      <w:r w:rsidRPr="00C047C7">
        <w:t xml:space="preserve">The goal of this review is to make sense of these disparate estimates of global extinction from climate change. First, we review several previous analyses of these projected extinctions, many of which were based on species distribution modeling (SDM). Second, we present a new review of recent SDM studies. Third, we describe potential biases in SDM studies and how they might influence these estimates. Fourth, we address the ability of species to rapidly shift their climatic niches, which may be essential for species survival. Finally, </w:t>
      </w:r>
      <w:r w:rsidRPr="004B058C">
        <w:rPr>
          <w:rStyle w:val="StyleUnderline"/>
        </w:rPr>
        <w:t xml:space="preserve">we explore how </w:t>
      </w:r>
      <w:r w:rsidRPr="00C047C7">
        <w:rPr>
          <w:rStyle w:val="StyleUnderline"/>
          <w:highlight w:val="cyan"/>
        </w:rPr>
        <w:t>we might</w:t>
      </w:r>
      <w:r w:rsidRPr="004B058C">
        <w:rPr>
          <w:rStyle w:val="StyleUnderline"/>
        </w:rPr>
        <w:t xml:space="preserve"> </w:t>
      </w:r>
      <w:r w:rsidRPr="00C047C7">
        <w:rPr>
          <w:rStyle w:val="Emphasis"/>
          <w:highlight w:val="cyan"/>
        </w:rPr>
        <w:t>better</w:t>
      </w:r>
      <w:r w:rsidRPr="004B058C">
        <w:rPr>
          <w:rStyle w:val="Emphasis"/>
        </w:rPr>
        <w:t xml:space="preserve"> </w:t>
      </w:r>
      <w:r w:rsidRPr="00C047C7">
        <w:rPr>
          <w:rStyle w:val="Emphasis"/>
          <w:highlight w:val="cyan"/>
        </w:rPr>
        <w:t>estimate species</w:t>
      </w:r>
      <w:r w:rsidRPr="00C047C7">
        <w:rPr>
          <w:rStyle w:val="StyleUnderline"/>
          <w:highlight w:val="cyan"/>
        </w:rPr>
        <w:t xml:space="preserve"> </w:t>
      </w:r>
      <w:r w:rsidRPr="00C047C7">
        <w:rPr>
          <w:rStyle w:val="Emphasis"/>
          <w:highlight w:val="cyan"/>
        </w:rPr>
        <w:t>loss</w:t>
      </w:r>
      <w:r w:rsidRPr="004B058C">
        <w:rPr>
          <w:rStyle w:val="StyleUnderline"/>
        </w:rPr>
        <w:t xml:space="preserve"> from climate change</w:t>
      </w:r>
      <w:r w:rsidRPr="00C047C7">
        <w:t xml:space="preserve">, with preliminary analyses that combine niche change, dispersal, and recent projections of global biodiversity. For simplicity, we emphasize worst-case climate change scenarios (i.e., upper bounds of species loss), to make estimates more comparable across studies. </w:t>
      </w:r>
      <w:r w:rsidRPr="004B058C">
        <w:rPr>
          <w:rStyle w:val="StyleUnderline"/>
        </w:rPr>
        <w:t>Extinction projections should converge to low numbers and small differences under best-case scenarios</w:t>
      </w:r>
      <w:r w:rsidRPr="00C047C7">
        <w:t>. Unfortunately, more pessimistic scenarios (&gt;2.5°C increase) should be considered given the latest report of the United Nations Environment Programme (2023). Extreme scenarios (e.g., ~4°C increase) may remain likely, especially in the near term (Schwalm et al., 2020; contra Hausfather &amp; Peters, 2020).</w:t>
      </w:r>
    </w:p>
    <w:p w14:paraId="1145DA14" w14:textId="77777777" w:rsidR="007408C5" w:rsidRPr="00C047C7" w:rsidRDefault="007408C5" w:rsidP="007408C5">
      <w:r w:rsidRPr="00C047C7">
        <w:t xml:space="preserve">We recognize that </w:t>
      </w:r>
      <w:r w:rsidRPr="004B058C">
        <w:rPr>
          <w:rStyle w:val="StyleUnderline"/>
        </w:rPr>
        <w:t xml:space="preserve">there have been many previous reviews on the potential impact of climate change on biodiversity </w:t>
      </w:r>
      <w:r w:rsidRPr="00C047C7">
        <w:t xml:space="preserve">(e.g., Bellard et al., 2012; Pereira et al., 2010; Pinsky et al., 2022). </w:t>
      </w:r>
      <w:r w:rsidRPr="004B058C">
        <w:rPr>
          <w:rStyle w:val="StyleUnderline"/>
        </w:rPr>
        <w:t xml:space="preserve">Our review </w:t>
      </w:r>
      <w:r w:rsidRPr="004B058C">
        <w:rPr>
          <w:rStyle w:val="Emphasis"/>
        </w:rPr>
        <w:t>differs</w:t>
      </w:r>
      <w:r w:rsidRPr="00C047C7">
        <w:t xml:space="preserve"> from others by </w:t>
      </w:r>
      <w:r w:rsidRPr="004B058C">
        <w:rPr>
          <w:rStyle w:val="StyleUnderline"/>
        </w:rPr>
        <w:t xml:space="preserve">combining a </w:t>
      </w:r>
      <w:r w:rsidRPr="004B058C">
        <w:rPr>
          <w:rStyle w:val="Emphasis"/>
        </w:rPr>
        <w:t>new review</w:t>
      </w:r>
      <w:r w:rsidRPr="004B058C">
        <w:rPr>
          <w:rStyle w:val="StyleUnderline"/>
        </w:rPr>
        <w:t xml:space="preserve"> of individual </w:t>
      </w:r>
      <w:r w:rsidRPr="004B058C">
        <w:rPr>
          <w:rStyle w:val="Emphasis"/>
        </w:rPr>
        <w:t>SDM studies</w:t>
      </w:r>
      <w:r w:rsidRPr="00C047C7">
        <w:t>, new estimates of rates of climatic niche change, and by integrating taxon-specific forecasts of species loss with recently developed projections of global biodiversity.</w:t>
      </w:r>
    </w:p>
    <w:p w14:paraId="3FCBE378" w14:textId="77777777" w:rsidR="007408C5" w:rsidRPr="00C047C7" w:rsidRDefault="007408C5" w:rsidP="007408C5">
      <w:r w:rsidRPr="00C047C7">
        <w:t xml:space="preserve">We think that </w:t>
      </w:r>
      <w:r w:rsidRPr="00C047C7">
        <w:rPr>
          <w:rStyle w:val="StyleUnderline"/>
          <w:highlight w:val="cyan"/>
        </w:rPr>
        <w:t>biod</w:t>
      </w:r>
      <w:r w:rsidRPr="004B058C">
        <w:rPr>
          <w:rStyle w:val="StyleUnderline"/>
        </w:rPr>
        <w:t xml:space="preserve">iversity </w:t>
      </w:r>
      <w:r w:rsidRPr="00C047C7">
        <w:rPr>
          <w:rStyle w:val="StyleUnderline"/>
          <w:highlight w:val="cyan"/>
        </w:rPr>
        <w:t xml:space="preserve">loss from </w:t>
      </w:r>
      <w:r w:rsidRPr="00C047C7">
        <w:rPr>
          <w:rStyle w:val="Emphasis"/>
          <w:highlight w:val="cyan"/>
        </w:rPr>
        <w:t>climate</w:t>
      </w:r>
      <w:r w:rsidRPr="004B058C">
        <w:rPr>
          <w:rStyle w:val="Emphasis"/>
        </w:rPr>
        <w:t xml:space="preserve"> </w:t>
      </w:r>
      <w:r w:rsidRPr="00C047C7">
        <w:rPr>
          <w:rStyle w:val="Emphasis"/>
          <w:highlight w:val="cyan"/>
        </w:rPr>
        <w:t>change</w:t>
      </w:r>
      <w:r w:rsidRPr="004B058C">
        <w:rPr>
          <w:rStyle w:val="StyleUnderline"/>
        </w:rPr>
        <w:t xml:space="preserve"> </w:t>
      </w:r>
      <w:r w:rsidRPr="00C047C7">
        <w:rPr>
          <w:rStyle w:val="StyleUnderline"/>
          <w:highlight w:val="cyan"/>
        </w:rPr>
        <w:t>is</w:t>
      </w:r>
      <w:r w:rsidRPr="004B058C">
        <w:rPr>
          <w:rStyle w:val="StyleUnderline"/>
        </w:rPr>
        <w:t xml:space="preserve"> an </w:t>
      </w:r>
      <w:r w:rsidRPr="00C047C7">
        <w:rPr>
          <w:rStyle w:val="Emphasis"/>
          <w:highlight w:val="cyan"/>
        </w:rPr>
        <w:t>urgent</w:t>
      </w:r>
      <w:r w:rsidRPr="00C047C7">
        <w:rPr>
          <w:rStyle w:val="StyleUnderline"/>
          <w:highlight w:val="cyan"/>
        </w:rPr>
        <w:t xml:space="preserve"> and </w:t>
      </w:r>
      <w:r w:rsidRPr="00C047C7">
        <w:rPr>
          <w:rStyle w:val="Emphasis"/>
          <w:highlight w:val="cyan"/>
        </w:rPr>
        <w:t>important</w:t>
      </w:r>
      <w:r w:rsidRPr="004B058C">
        <w:rPr>
          <w:rStyle w:val="Emphasis"/>
        </w:rPr>
        <w:t xml:space="preserve"> topic</w:t>
      </w:r>
      <w:r w:rsidRPr="00C047C7">
        <w:t xml:space="preserve">. Nevertheless, species loss is only one of many potential impacts of climate change, and others are also important (e.g., reductions in ecosystem function; Grimm et al., 2013). Similarly, </w:t>
      </w:r>
      <w:r w:rsidRPr="004B058C">
        <w:rPr>
          <w:rStyle w:val="StyleUnderline"/>
        </w:rPr>
        <w:t>climate change is</w:t>
      </w:r>
      <w:r w:rsidRPr="00C047C7">
        <w:t xml:space="preserve"> only one among many current threats to biodiversity, but </w:t>
      </w:r>
      <w:r w:rsidRPr="004B058C">
        <w:rPr>
          <w:rStyle w:val="StyleUnderline"/>
        </w:rPr>
        <w:t xml:space="preserve">one that may be </w:t>
      </w:r>
      <w:r w:rsidRPr="004B058C">
        <w:rPr>
          <w:rStyle w:val="Emphasis"/>
        </w:rPr>
        <w:t>especially hard to protect species from</w:t>
      </w:r>
      <w:r w:rsidRPr="00C047C7">
        <w:t>.</w:t>
      </w:r>
    </w:p>
    <w:p w14:paraId="0BE240E6" w14:textId="77777777" w:rsidR="007408C5" w:rsidRPr="00C047C7" w:rsidRDefault="007408C5" w:rsidP="007408C5">
      <w:r w:rsidRPr="00C047C7">
        <w:t>2 WHAT EXTINCTION LEVELS HAVE PREVIOUS STUDIES ESTIMATED?</w:t>
      </w:r>
    </w:p>
    <w:p w14:paraId="01E063EB" w14:textId="77777777" w:rsidR="007408C5" w:rsidRDefault="007408C5" w:rsidP="007408C5">
      <w:r w:rsidRPr="00C047C7">
        <w:t xml:space="preserve">We present here a brief, chronological review of several prominent studies that have addressed species-level extinction from climate change (Figure 1; Table 1). This list is not comprehensive, but focuses on selected studies that were global in scale (i.e., multiple continents) and spanned major taxonomic groups (e.g., both plants and animals). </w:t>
      </w:r>
      <w:r w:rsidRPr="00C047C7">
        <w:rPr>
          <w:rStyle w:val="StyleUnderline"/>
          <w:highlight w:val="cyan"/>
        </w:rPr>
        <w:t>We review</w:t>
      </w:r>
      <w:r w:rsidRPr="004B058C">
        <w:rPr>
          <w:rStyle w:val="StyleUnderline"/>
        </w:rPr>
        <w:t xml:space="preserve"> both </w:t>
      </w:r>
      <w:r w:rsidRPr="00C047C7">
        <w:rPr>
          <w:rStyle w:val="StyleUnderline"/>
          <w:highlight w:val="cyan"/>
        </w:rPr>
        <w:t>the proportion</w:t>
      </w:r>
      <w:r w:rsidRPr="004B058C">
        <w:rPr>
          <w:rStyle w:val="StyleUnderline"/>
        </w:rPr>
        <w:t xml:space="preserve"> </w:t>
      </w:r>
      <w:r w:rsidRPr="00C047C7">
        <w:rPr>
          <w:rStyle w:val="StyleUnderline"/>
          <w:highlight w:val="cyan"/>
        </w:rPr>
        <w:t xml:space="preserve">of </w:t>
      </w:r>
      <w:r w:rsidRPr="00C047C7">
        <w:rPr>
          <w:rStyle w:val="Emphasis"/>
          <w:highlight w:val="cyan"/>
        </w:rPr>
        <w:t>species-level</w:t>
      </w:r>
      <w:r w:rsidRPr="004B058C">
        <w:rPr>
          <w:rStyle w:val="Emphasis"/>
        </w:rPr>
        <w:t xml:space="preserve"> </w:t>
      </w:r>
      <w:r w:rsidRPr="00C047C7">
        <w:rPr>
          <w:rStyle w:val="Emphasis"/>
          <w:highlight w:val="cyan"/>
        </w:rPr>
        <w:t>extinctions</w:t>
      </w:r>
      <w:r w:rsidRPr="004B058C">
        <w:rPr>
          <w:rStyle w:val="StyleUnderline"/>
        </w:rPr>
        <w:t xml:space="preserve"> </w:t>
      </w:r>
      <w:r w:rsidRPr="00C047C7">
        <w:rPr>
          <w:rStyle w:val="StyleUnderline"/>
          <w:highlight w:val="cyan"/>
        </w:rPr>
        <w:t>they projected</w:t>
      </w:r>
      <w:r w:rsidRPr="004B058C">
        <w:rPr>
          <w:rStyle w:val="StyleUnderline"/>
        </w:rPr>
        <w:t xml:space="preserve"> and how they </w:t>
      </w:r>
      <w:r w:rsidRPr="004B058C">
        <w:rPr>
          <w:rStyle w:val="Emphasis"/>
        </w:rPr>
        <w:t>arrived at these predictions</w:t>
      </w:r>
      <w:r w:rsidRPr="00C047C7">
        <w:t>.</w:t>
      </w:r>
    </w:p>
    <w:p w14:paraId="084934DA" w14:textId="10BD071E" w:rsidR="002A6210" w:rsidRPr="001D4988" w:rsidRDefault="002A6210" w:rsidP="002A6210">
      <w:pPr>
        <w:pStyle w:val="Heading4"/>
        <w:rPr>
          <w:b w:val="0"/>
          <w:bCs/>
        </w:rPr>
      </w:pPr>
      <w:r>
        <w:t>The US is key</w:t>
      </w:r>
    </w:p>
    <w:p w14:paraId="7B7D510E" w14:textId="77777777" w:rsidR="002A6210" w:rsidRDefault="002A6210" w:rsidP="002A6210">
      <w:r>
        <w:t xml:space="preserve">Brad </w:t>
      </w:r>
      <w:r w:rsidRPr="00993CA6">
        <w:rPr>
          <w:rStyle w:val="Style13ptBold"/>
        </w:rPr>
        <w:t>Brooks 23</w:t>
      </w:r>
      <w:r>
        <w:t xml:space="preserve">, author at Thomson Reuters, 2/6/23, </w:t>
      </w:r>
      <w:r>
        <w:rPr>
          <w:i/>
          <w:iCs/>
        </w:rPr>
        <w:t>Reuters</w:t>
      </w:r>
      <w:r>
        <w:t xml:space="preserve">, “Exclusive: Huge chunk of plants, animals in U.S. at risk of extinction”, </w:t>
      </w:r>
      <w:r w:rsidRPr="00993CA6">
        <w:t>https://www.reuters.com/business/environment/huge-chunk-plants-animals-us-risk-extinction-report-2023-02-06/</w:t>
      </w:r>
      <w:r>
        <w:t>, kcab</w:t>
      </w:r>
    </w:p>
    <w:p w14:paraId="119B7954" w14:textId="77777777" w:rsidR="002A6210" w:rsidRPr="0086725B" w:rsidRDefault="002A6210" w:rsidP="002A6210">
      <w:r w:rsidRPr="0086725B">
        <w:t xml:space="preserve">Feb 6 (Reuters) - A leading conservation research group found that </w:t>
      </w:r>
      <w:r w:rsidRPr="0086725B">
        <w:rPr>
          <w:rStyle w:val="StyleUnderline"/>
        </w:rPr>
        <w:t xml:space="preserve">40% of </w:t>
      </w:r>
      <w:r w:rsidRPr="0086725B">
        <w:rPr>
          <w:rStyle w:val="StyleUnderline"/>
          <w:highlight w:val="cyan"/>
        </w:rPr>
        <w:t>animals</w:t>
      </w:r>
      <w:r w:rsidRPr="0086725B">
        <w:t xml:space="preserve"> </w:t>
      </w:r>
      <w:r w:rsidRPr="0086725B">
        <w:rPr>
          <w:rStyle w:val="StyleUnderline"/>
          <w:highlight w:val="cyan"/>
        </w:rPr>
        <w:t>and</w:t>
      </w:r>
      <w:r w:rsidRPr="0086725B">
        <w:rPr>
          <w:rStyle w:val="StyleUnderline"/>
        </w:rPr>
        <w:t xml:space="preserve"> 34% of </w:t>
      </w:r>
      <w:r w:rsidRPr="0086725B">
        <w:rPr>
          <w:rStyle w:val="StyleUnderline"/>
          <w:highlight w:val="cyan"/>
        </w:rPr>
        <w:t>plants in the</w:t>
      </w:r>
      <w:r w:rsidRPr="0086725B">
        <w:t xml:space="preserve"> </w:t>
      </w:r>
      <w:r w:rsidRPr="0086725B">
        <w:rPr>
          <w:rStyle w:val="Emphasis"/>
          <w:highlight w:val="cyan"/>
        </w:rPr>
        <w:t>U</w:t>
      </w:r>
      <w:r w:rsidRPr="0086725B">
        <w:t xml:space="preserve">nited </w:t>
      </w:r>
      <w:r w:rsidRPr="0086725B">
        <w:rPr>
          <w:rStyle w:val="Emphasis"/>
          <w:highlight w:val="cyan"/>
        </w:rPr>
        <w:t>S</w:t>
      </w:r>
      <w:r w:rsidRPr="0086725B">
        <w:t xml:space="preserve">tates are </w:t>
      </w:r>
      <w:r w:rsidRPr="0086725B">
        <w:rPr>
          <w:rStyle w:val="StyleUnderline"/>
          <w:highlight w:val="cyan"/>
        </w:rPr>
        <w:t xml:space="preserve">at risk of </w:t>
      </w:r>
      <w:r w:rsidRPr="0086725B">
        <w:rPr>
          <w:rStyle w:val="Emphasis"/>
          <w:highlight w:val="cyan"/>
        </w:rPr>
        <w:t>extinction</w:t>
      </w:r>
      <w:r w:rsidRPr="0086725B">
        <w:t xml:space="preserve">, while 41% of </w:t>
      </w:r>
      <w:r w:rsidRPr="0086725B">
        <w:rPr>
          <w:rStyle w:val="StyleUnderline"/>
          <w:highlight w:val="cyan"/>
        </w:rPr>
        <w:t>ecosystems</w:t>
      </w:r>
      <w:r w:rsidRPr="0086725B">
        <w:rPr>
          <w:rStyle w:val="StyleUnderline"/>
        </w:rPr>
        <w:t xml:space="preserve"> are </w:t>
      </w:r>
      <w:r w:rsidRPr="0086725B">
        <w:rPr>
          <w:rStyle w:val="StyleUnderline"/>
          <w:highlight w:val="cyan"/>
        </w:rPr>
        <w:t>facing collapse</w:t>
      </w:r>
      <w:r w:rsidRPr="0086725B">
        <w:t>.</w:t>
      </w:r>
    </w:p>
    <w:p w14:paraId="148A4D15" w14:textId="77777777" w:rsidR="002A6210" w:rsidRPr="0086725B" w:rsidRDefault="002A6210" w:rsidP="002A6210">
      <w:r w:rsidRPr="0086725B">
        <w:t xml:space="preserve">Everything from crayfish and cacti to freshwater mussels and </w:t>
      </w:r>
      <w:r w:rsidRPr="0086725B">
        <w:rPr>
          <w:rStyle w:val="StyleUnderline"/>
          <w:highlight w:val="cyan"/>
        </w:rPr>
        <w:t xml:space="preserve">iconic </w:t>
      </w:r>
      <w:r w:rsidRPr="0086725B">
        <w:rPr>
          <w:rStyle w:val="Emphasis"/>
          <w:highlight w:val="cyan"/>
        </w:rPr>
        <w:t>American species</w:t>
      </w:r>
      <w:r w:rsidRPr="0086725B">
        <w:t xml:space="preserve"> such as the Venus flytrap </w:t>
      </w:r>
      <w:r w:rsidRPr="0086725B">
        <w:rPr>
          <w:rStyle w:val="StyleUnderline"/>
        </w:rPr>
        <w:t>are in danger of disappearing</w:t>
      </w:r>
      <w:r w:rsidRPr="0086725B">
        <w:t>, a report released on Monday found.</w:t>
      </w:r>
    </w:p>
    <w:p w14:paraId="18BBCFA2" w14:textId="77777777" w:rsidR="002A6210" w:rsidRPr="0086725B" w:rsidRDefault="002A6210" w:rsidP="002A6210">
      <w:r w:rsidRPr="0086725B">
        <w:t xml:space="preserve">NatureServe, which analyzes data from its network of over 1,000 scientists across the United States and Canada, said the report was its most comprehensive yet, synthesizing five decades' worth of its own information on the </w:t>
      </w:r>
      <w:r w:rsidRPr="0086725B">
        <w:rPr>
          <w:rStyle w:val="StyleUnderline"/>
        </w:rPr>
        <w:t>health of animals</w:t>
      </w:r>
      <w:r w:rsidRPr="0086725B">
        <w:t xml:space="preserve">, </w:t>
      </w:r>
      <w:r w:rsidRPr="0086725B">
        <w:rPr>
          <w:rStyle w:val="StyleUnderline"/>
        </w:rPr>
        <w:t>plants</w:t>
      </w:r>
      <w:r w:rsidRPr="0086725B">
        <w:t xml:space="preserve"> </w:t>
      </w:r>
      <w:r w:rsidRPr="0086725B">
        <w:rPr>
          <w:rStyle w:val="StyleUnderline"/>
        </w:rPr>
        <w:t>and ecosystems</w:t>
      </w:r>
      <w:r w:rsidRPr="0086725B">
        <w:t>.</w:t>
      </w:r>
    </w:p>
    <w:p w14:paraId="78194BBF" w14:textId="77777777" w:rsidR="002A6210" w:rsidRPr="0086725B" w:rsidRDefault="002A6210" w:rsidP="002A6210">
      <w:r w:rsidRPr="0086725B">
        <w:t xml:space="preserve">Importantly, the report pinpoints the </w:t>
      </w:r>
      <w:r w:rsidRPr="0086725B">
        <w:rPr>
          <w:rStyle w:val="StyleUnderline"/>
        </w:rPr>
        <w:t>areas in the U</w:t>
      </w:r>
      <w:r w:rsidRPr="0086725B">
        <w:t xml:space="preserve">nited </w:t>
      </w:r>
      <w:r w:rsidRPr="0086725B">
        <w:rPr>
          <w:rStyle w:val="StyleUnderline"/>
        </w:rPr>
        <w:t>S</w:t>
      </w:r>
      <w:r w:rsidRPr="0086725B">
        <w:t xml:space="preserve">tates </w:t>
      </w:r>
      <w:r w:rsidRPr="0086725B">
        <w:rPr>
          <w:rStyle w:val="StyleUnderline"/>
        </w:rPr>
        <w:t xml:space="preserve">where land is unprotected and where animals and plants are </w:t>
      </w:r>
      <w:r w:rsidRPr="0086725B">
        <w:rPr>
          <w:rStyle w:val="Emphasis"/>
          <w:highlight w:val="cyan"/>
        </w:rPr>
        <w:t>facing</w:t>
      </w:r>
      <w:r w:rsidRPr="0086725B">
        <w:rPr>
          <w:rStyle w:val="Emphasis"/>
        </w:rPr>
        <w:t xml:space="preserve"> the most </w:t>
      </w:r>
      <w:r w:rsidRPr="0086725B">
        <w:rPr>
          <w:rStyle w:val="Emphasis"/>
          <w:highlight w:val="cyan"/>
        </w:rPr>
        <w:t>threats</w:t>
      </w:r>
      <w:r w:rsidRPr="0086725B">
        <w:t>.</w:t>
      </w:r>
    </w:p>
    <w:p w14:paraId="7D7BCCAE" w14:textId="77777777" w:rsidR="002A6210" w:rsidRPr="0086725B" w:rsidRDefault="002A6210" w:rsidP="002A6210">
      <w:r w:rsidRPr="0086725B">
        <w:t xml:space="preserve">Sean O'Brien, president of NatureServe, said the conclusions of the report were "terrifying" and he hoped it would help lawmakers </w:t>
      </w:r>
      <w:r w:rsidRPr="0086725B">
        <w:rPr>
          <w:rStyle w:val="StyleUnderline"/>
        </w:rPr>
        <w:t xml:space="preserve">understand the </w:t>
      </w:r>
      <w:r w:rsidRPr="0086725B">
        <w:rPr>
          <w:rStyle w:val="Emphasis"/>
        </w:rPr>
        <w:t>urgency</w:t>
      </w:r>
      <w:r w:rsidRPr="0086725B">
        <w:rPr>
          <w:rStyle w:val="StyleUnderline"/>
        </w:rPr>
        <w:t xml:space="preserve"> of passing </w:t>
      </w:r>
      <w:r w:rsidRPr="0086725B">
        <w:rPr>
          <w:rStyle w:val="Emphasis"/>
        </w:rPr>
        <w:t>protections</w:t>
      </w:r>
      <w:r w:rsidRPr="0086725B">
        <w:t>, such as the Recovering America's Wildlife Act that stalled out in Congress last year.</w:t>
      </w:r>
    </w:p>
    <w:p w14:paraId="11681770" w14:textId="77777777" w:rsidR="002A6210" w:rsidRPr="0086725B" w:rsidRDefault="002A6210" w:rsidP="002A6210">
      <w:r w:rsidRPr="0086725B">
        <w:t>"</w:t>
      </w:r>
      <w:r w:rsidRPr="0086725B">
        <w:rPr>
          <w:rStyle w:val="StyleUnderline"/>
        </w:rPr>
        <w:t>If we want to maintain</w:t>
      </w:r>
      <w:r w:rsidRPr="0086725B">
        <w:t xml:space="preserve"> the panoply of </w:t>
      </w:r>
      <w:r w:rsidRPr="0086725B">
        <w:rPr>
          <w:rStyle w:val="Emphasis"/>
        </w:rPr>
        <w:t>biodiversity</w:t>
      </w:r>
      <w:r w:rsidRPr="0086725B">
        <w:t xml:space="preserve"> that we currently enjoy, </w:t>
      </w:r>
      <w:r w:rsidRPr="0086725B">
        <w:rPr>
          <w:rStyle w:val="StyleUnderline"/>
        </w:rPr>
        <w:t xml:space="preserve">we need to target the places where the </w:t>
      </w:r>
      <w:r w:rsidRPr="0086725B">
        <w:rPr>
          <w:rStyle w:val="Emphasis"/>
          <w:highlight w:val="cyan"/>
        </w:rPr>
        <w:t>biodiversity is</w:t>
      </w:r>
      <w:r w:rsidRPr="0086725B">
        <w:rPr>
          <w:rStyle w:val="Emphasis"/>
        </w:rPr>
        <w:t xml:space="preserve"> most </w:t>
      </w:r>
      <w:r w:rsidRPr="0086725B">
        <w:rPr>
          <w:rStyle w:val="Emphasis"/>
          <w:highlight w:val="cyan"/>
        </w:rPr>
        <w:t>threatened</w:t>
      </w:r>
      <w:r w:rsidRPr="0086725B">
        <w:t>," O'Brien said. "This report allows us to do that."</w:t>
      </w:r>
    </w:p>
    <w:p w14:paraId="6157F0A3" w14:textId="77777777" w:rsidR="002A6210" w:rsidRPr="0086725B" w:rsidRDefault="002A6210" w:rsidP="002A6210">
      <w:r w:rsidRPr="0086725B">
        <w:t xml:space="preserve">U.S. Representative Don Beyer, a Democrat who has proposed legislation to create a wildlife corridor system to rebuild threatened populations of fish, wildlife and plants, said NatureServe's work would be critical to </w:t>
      </w:r>
      <w:r w:rsidRPr="0086725B">
        <w:rPr>
          <w:rStyle w:val="StyleUnderline"/>
        </w:rPr>
        <w:t>helping agencies identify what areas to prioritize and where to establish migration routes</w:t>
      </w:r>
      <w:r w:rsidRPr="0086725B">
        <w:t>.</w:t>
      </w:r>
    </w:p>
    <w:p w14:paraId="05B78BF6" w14:textId="77777777" w:rsidR="002A6210" w:rsidRPr="0086725B" w:rsidRDefault="002A6210" w:rsidP="002A6210">
      <w:r w:rsidRPr="0086725B">
        <w:t xml:space="preserve">"The data reported by NatureServe is grim, a harrowing sign of the very real problems our wildlife and ecosystems are facing," Beyer told Reuters. "I am thankful for their efforts, which will </w:t>
      </w:r>
      <w:r w:rsidRPr="0086725B">
        <w:rPr>
          <w:rStyle w:val="StyleUnderline"/>
        </w:rPr>
        <w:t>give a boost to efforts to protect biodiversity</w:t>
      </w:r>
      <w:r w:rsidRPr="0086725B">
        <w:t>."</w:t>
      </w:r>
    </w:p>
    <w:p w14:paraId="6D8121AC" w14:textId="77777777" w:rsidR="002A6210" w:rsidRPr="0086725B" w:rsidRDefault="002A6210" w:rsidP="002A6210">
      <w:r w:rsidRPr="0086725B">
        <w:t>HUMAN ENCROACHMENT</w:t>
      </w:r>
    </w:p>
    <w:p w14:paraId="0DF5C45D" w14:textId="77777777" w:rsidR="002A6210" w:rsidRPr="0086725B" w:rsidRDefault="002A6210" w:rsidP="002A6210">
      <w:r w:rsidRPr="0086725B">
        <w:rPr>
          <w:rStyle w:val="StyleUnderline"/>
        </w:rPr>
        <w:t>Among the species at risk of disappearing are</w:t>
      </w:r>
      <w:r w:rsidRPr="0086725B">
        <w:t xml:space="preserve"> icons like the carnivorous </w:t>
      </w:r>
      <w:r w:rsidRPr="0086725B">
        <w:rPr>
          <w:rStyle w:val="StyleUnderline"/>
        </w:rPr>
        <w:t>Venus flytrap</w:t>
      </w:r>
      <w:r w:rsidRPr="0086725B">
        <w:t>, which is only found in the wild in a few counties of North and South Carolina.</w:t>
      </w:r>
    </w:p>
    <w:p w14:paraId="287AE772" w14:textId="77777777" w:rsidR="002A6210" w:rsidRPr="0086725B" w:rsidRDefault="002A6210" w:rsidP="002A6210">
      <w:r w:rsidRPr="0086725B">
        <w:t xml:space="preserve">Nearly </w:t>
      </w:r>
      <w:r w:rsidRPr="0086725B">
        <w:rPr>
          <w:rStyle w:val="StyleUnderline"/>
        </w:rPr>
        <w:t xml:space="preserve">half of all cacti species are at risk of </w:t>
      </w:r>
      <w:r w:rsidRPr="0086725B">
        <w:rPr>
          <w:rStyle w:val="Emphasis"/>
        </w:rPr>
        <w:t>extinction</w:t>
      </w:r>
      <w:r w:rsidRPr="0086725B">
        <w:t xml:space="preserve">, while </w:t>
      </w:r>
      <w:r w:rsidRPr="0086725B">
        <w:rPr>
          <w:rStyle w:val="StyleUnderline"/>
        </w:rPr>
        <w:t xml:space="preserve">200 species of </w:t>
      </w:r>
      <w:r w:rsidRPr="0086725B">
        <w:t xml:space="preserve">trees, including a maple-leaf oak found in Arkansas, are also at risk of disappearing. Among </w:t>
      </w:r>
      <w:r w:rsidRPr="0086725B">
        <w:rPr>
          <w:rStyle w:val="StyleUnderline"/>
        </w:rPr>
        <w:t>ecosystems</w:t>
      </w:r>
      <w:r w:rsidRPr="0086725B">
        <w:t xml:space="preserve">, </w:t>
      </w:r>
      <w:r w:rsidRPr="0086725B">
        <w:rPr>
          <w:rStyle w:val="StyleUnderline"/>
        </w:rPr>
        <w:t xml:space="preserve">America's expansive temperate and boreal grasslands are among the most </w:t>
      </w:r>
      <w:r w:rsidRPr="0086725B">
        <w:rPr>
          <w:rStyle w:val="Emphasis"/>
        </w:rPr>
        <w:t>imperiled</w:t>
      </w:r>
      <w:r w:rsidRPr="0086725B">
        <w:t>, with over half of 78 grassland types at risk of a range-wide collapse.</w:t>
      </w:r>
    </w:p>
    <w:p w14:paraId="0E0DDB15" w14:textId="77777777" w:rsidR="002A6210" w:rsidRPr="0086725B" w:rsidRDefault="002A6210" w:rsidP="002A6210">
      <w:r w:rsidRPr="0086725B">
        <w:t xml:space="preserve">The </w:t>
      </w:r>
      <w:r w:rsidRPr="0086725B">
        <w:rPr>
          <w:rStyle w:val="StyleUnderline"/>
        </w:rPr>
        <w:t>threats against plants</w:t>
      </w:r>
      <w:r w:rsidRPr="0086725B">
        <w:t xml:space="preserve">, </w:t>
      </w:r>
      <w:r w:rsidRPr="0086725B">
        <w:rPr>
          <w:rStyle w:val="StyleUnderline"/>
        </w:rPr>
        <w:t>animals and ecosystems are varied</w:t>
      </w:r>
      <w:r w:rsidRPr="0086725B">
        <w:t xml:space="preserve">, the report found, but </w:t>
      </w:r>
      <w:r w:rsidRPr="0086725B">
        <w:rPr>
          <w:rStyle w:val="StyleUnderline"/>
        </w:rPr>
        <w:t>include</w:t>
      </w:r>
      <w:r w:rsidRPr="0086725B">
        <w:t xml:space="preserve"> "</w:t>
      </w:r>
      <w:r w:rsidRPr="0086725B">
        <w:rPr>
          <w:rStyle w:val="StyleUnderline"/>
          <w:highlight w:val="cyan"/>
        </w:rPr>
        <w:t>habitat</w:t>
      </w:r>
      <w:r w:rsidRPr="0086725B">
        <w:rPr>
          <w:rStyle w:val="StyleUnderline"/>
        </w:rPr>
        <w:t xml:space="preserve"> </w:t>
      </w:r>
      <w:r w:rsidRPr="0086725B">
        <w:rPr>
          <w:rStyle w:val="Emphasis"/>
          <w:highlight w:val="cyan"/>
        </w:rPr>
        <w:t>degradation</w:t>
      </w:r>
      <w:r w:rsidRPr="0086725B">
        <w:rPr>
          <w:rStyle w:val="StyleUnderline"/>
        </w:rPr>
        <w:t xml:space="preserve"> </w:t>
      </w:r>
      <w:r w:rsidRPr="0086725B">
        <w:rPr>
          <w:rStyle w:val="Emphasis"/>
        </w:rPr>
        <w:t xml:space="preserve">and land </w:t>
      </w:r>
      <w:r w:rsidRPr="0086725B">
        <w:rPr>
          <w:rStyle w:val="Emphasis"/>
          <w:highlight w:val="cyan"/>
        </w:rPr>
        <w:t>conversion</w:t>
      </w:r>
      <w:r w:rsidRPr="0086725B">
        <w:t xml:space="preserve">, </w:t>
      </w:r>
      <w:r w:rsidRPr="0086725B">
        <w:rPr>
          <w:rStyle w:val="Emphasis"/>
          <w:highlight w:val="cyan"/>
        </w:rPr>
        <w:t>invasive species</w:t>
      </w:r>
      <w:r w:rsidRPr="0086725B">
        <w:t xml:space="preserve">, </w:t>
      </w:r>
      <w:r w:rsidRPr="0086725B">
        <w:rPr>
          <w:rStyle w:val="StyleUnderline"/>
        </w:rPr>
        <w:t>damming and polluting of rivers</w:t>
      </w:r>
      <w:r w:rsidRPr="0086725B">
        <w:t xml:space="preserve">, </w:t>
      </w:r>
      <w:r w:rsidRPr="0086725B">
        <w:rPr>
          <w:rStyle w:val="StyleUnderline"/>
          <w:highlight w:val="cyan"/>
        </w:rPr>
        <w:t>and</w:t>
      </w:r>
      <w:r w:rsidRPr="0086725B">
        <w:rPr>
          <w:rStyle w:val="StyleUnderline"/>
        </w:rPr>
        <w:t xml:space="preserve"> </w:t>
      </w:r>
      <w:r w:rsidRPr="0086725B">
        <w:rPr>
          <w:rStyle w:val="Emphasis"/>
          <w:highlight w:val="cyan"/>
        </w:rPr>
        <w:t>climate</w:t>
      </w:r>
      <w:r w:rsidRPr="0086725B">
        <w:rPr>
          <w:rStyle w:val="Emphasis"/>
        </w:rPr>
        <w:t xml:space="preserve"> change</w:t>
      </w:r>
      <w:r w:rsidRPr="0086725B">
        <w:t>."</w:t>
      </w:r>
    </w:p>
    <w:p w14:paraId="449A5FDD" w14:textId="77777777" w:rsidR="002A6210" w:rsidRPr="0086725B" w:rsidRDefault="002A6210" w:rsidP="002A6210">
      <w:r w:rsidRPr="0086725B">
        <w:t xml:space="preserve">California, Texas and the southeastern </w:t>
      </w:r>
      <w:r w:rsidRPr="0086725B">
        <w:rPr>
          <w:rStyle w:val="StyleUnderline"/>
        </w:rPr>
        <w:t>U</w:t>
      </w:r>
      <w:r w:rsidRPr="0086725B">
        <w:t xml:space="preserve">nited </w:t>
      </w:r>
      <w:r w:rsidRPr="0086725B">
        <w:rPr>
          <w:rStyle w:val="StyleUnderline"/>
        </w:rPr>
        <w:t>S</w:t>
      </w:r>
      <w:r w:rsidRPr="0086725B">
        <w:t xml:space="preserve">tates </w:t>
      </w:r>
      <w:r w:rsidRPr="0086725B">
        <w:rPr>
          <w:rStyle w:val="StyleUnderline"/>
        </w:rPr>
        <w:t>are where the highest percentages of</w:t>
      </w:r>
      <w:r w:rsidRPr="0086725B">
        <w:t xml:space="preserve"> </w:t>
      </w:r>
      <w:r w:rsidRPr="0086725B">
        <w:rPr>
          <w:rStyle w:val="StyleUnderline"/>
        </w:rPr>
        <w:t>plants</w:t>
      </w:r>
      <w:r w:rsidRPr="0086725B">
        <w:t xml:space="preserve">, </w:t>
      </w:r>
      <w:r w:rsidRPr="0086725B">
        <w:rPr>
          <w:rStyle w:val="StyleUnderline"/>
        </w:rPr>
        <w:t>animals and ecosystems are at</w:t>
      </w:r>
      <w:r w:rsidRPr="0086725B">
        <w:t xml:space="preserve"> </w:t>
      </w:r>
      <w:r w:rsidRPr="0086725B">
        <w:rPr>
          <w:rStyle w:val="StyleUnderline"/>
        </w:rPr>
        <w:t>risk</w:t>
      </w:r>
      <w:r w:rsidRPr="0086725B">
        <w:t>, the report found.</w:t>
      </w:r>
    </w:p>
    <w:p w14:paraId="715C73B4" w14:textId="77777777" w:rsidR="002A6210" w:rsidRPr="0086725B" w:rsidRDefault="002A6210" w:rsidP="002A6210">
      <w:r w:rsidRPr="0086725B">
        <w:rPr>
          <w:rStyle w:val="StyleUnderline"/>
        </w:rPr>
        <w:t>Those</w:t>
      </w:r>
      <w:r w:rsidRPr="0086725B">
        <w:t xml:space="preserve"> areas </w:t>
      </w:r>
      <w:r w:rsidRPr="0086725B">
        <w:rPr>
          <w:rStyle w:val="StyleUnderline"/>
        </w:rPr>
        <w:t>are</w:t>
      </w:r>
      <w:r w:rsidRPr="0086725B">
        <w:t xml:space="preserve"> both </w:t>
      </w:r>
      <w:r w:rsidRPr="0086725B">
        <w:rPr>
          <w:rStyle w:val="StyleUnderline"/>
        </w:rPr>
        <w:t xml:space="preserve">the richest in terms of </w:t>
      </w:r>
      <w:r w:rsidRPr="0086725B">
        <w:rPr>
          <w:rStyle w:val="Emphasis"/>
        </w:rPr>
        <w:t>biodiversity in the country</w:t>
      </w:r>
      <w:r w:rsidRPr="0086725B">
        <w:t xml:space="preserve">, but also where population growth has boomed in recent decades, and where </w:t>
      </w:r>
      <w:r w:rsidRPr="00B02F0F">
        <w:rPr>
          <w:rStyle w:val="StyleUnderline"/>
          <w:highlight w:val="cyan"/>
        </w:rPr>
        <w:t>human encroachment on nature</w:t>
      </w:r>
      <w:r w:rsidRPr="0086725B">
        <w:rPr>
          <w:rStyle w:val="StyleUnderline"/>
        </w:rPr>
        <w:t xml:space="preserve"> </w:t>
      </w:r>
      <w:r w:rsidRPr="00B02F0F">
        <w:rPr>
          <w:rStyle w:val="StyleUnderline"/>
          <w:highlight w:val="cyan"/>
        </w:rPr>
        <w:t>has been harsh</w:t>
      </w:r>
      <w:r w:rsidRPr="0086725B">
        <w:rPr>
          <w:rStyle w:val="StyleUnderline"/>
        </w:rPr>
        <w:t>est</w:t>
      </w:r>
      <w:r w:rsidRPr="0086725B">
        <w:t>, said Wesley Knapp, the chief botanist at NatureServe.</w:t>
      </w:r>
    </w:p>
    <w:p w14:paraId="02CFB91B" w14:textId="77777777" w:rsidR="002A6210" w:rsidRPr="0086725B" w:rsidRDefault="002A6210" w:rsidP="002A6210">
      <w:r w:rsidRPr="0086725B">
        <w:t xml:space="preserve">Knapp highlighted the </w:t>
      </w:r>
      <w:r w:rsidRPr="0086725B">
        <w:rPr>
          <w:rStyle w:val="StyleUnderline"/>
        </w:rPr>
        <w:t xml:space="preserve">threats facing </w:t>
      </w:r>
      <w:r w:rsidRPr="00B02F0F">
        <w:rPr>
          <w:rStyle w:val="StyleUnderline"/>
          <w:highlight w:val="cyan"/>
        </w:rPr>
        <w:t>plants</w:t>
      </w:r>
      <w:r w:rsidRPr="0086725B">
        <w:t xml:space="preserve">, which </w:t>
      </w:r>
      <w:r w:rsidRPr="0086725B">
        <w:rPr>
          <w:rStyle w:val="StyleUnderline"/>
        </w:rPr>
        <w:t xml:space="preserve">typically </w:t>
      </w:r>
      <w:r w:rsidRPr="00B02F0F">
        <w:rPr>
          <w:rStyle w:val="StyleUnderline"/>
          <w:highlight w:val="cyan"/>
        </w:rPr>
        <w:t>get less conservation</w:t>
      </w:r>
      <w:r w:rsidRPr="0086725B">
        <w:rPr>
          <w:rStyle w:val="StyleUnderline"/>
        </w:rPr>
        <w:t xml:space="preserve"> funding </w:t>
      </w:r>
      <w:r w:rsidRPr="00B02F0F">
        <w:rPr>
          <w:rStyle w:val="StyleUnderline"/>
          <w:highlight w:val="cyan"/>
        </w:rPr>
        <w:t>than animals</w:t>
      </w:r>
      <w:r w:rsidRPr="0086725B">
        <w:t xml:space="preserve">. There are nearly 1,250 plants in NatureServe's "critically imperiled" category, </w:t>
      </w:r>
      <w:r w:rsidRPr="0086725B">
        <w:rPr>
          <w:rStyle w:val="StyleUnderline"/>
        </w:rPr>
        <w:t xml:space="preserve">the final stage before </w:t>
      </w:r>
      <w:r w:rsidRPr="0086725B">
        <w:rPr>
          <w:rStyle w:val="Emphasis"/>
        </w:rPr>
        <w:t>extinction</w:t>
      </w:r>
      <w:r w:rsidRPr="0086725B">
        <w:t xml:space="preserve">, meaning that </w:t>
      </w:r>
      <w:r w:rsidRPr="0086725B">
        <w:rPr>
          <w:rStyle w:val="StyleUnderline"/>
          <w:highlight w:val="cyan"/>
        </w:rPr>
        <w:t>conservationists</w:t>
      </w:r>
      <w:r w:rsidRPr="0086725B">
        <w:rPr>
          <w:rStyle w:val="StyleUnderline"/>
        </w:rPr>
        <w:t xml:space="preserve"> </w:t>
      </w:r>
      <w:r w:rsidRPr="0086725B">
        <w:rPr>
          <w:rStyle w:val="StyleUnderline"/>
          <w:highlight w:val="cyan"/>
        </w:rPr>
        <w:t>have to</w:t>
      </w:r>
      <w:r w:rsidRPr="0086725B">
        <w:rPr>
          <w:rStyle w:val="StyleUnderline"/>
        </w:rPr>
        <w:t xml:space="preserve"> decide where to </w:t>
      </w:r>
      <w:r w:rsidRPr="0086725B">
        <w:rPr>
          <w:rStyle w:val="StyleUnderline"/>
          <w:highlight w:val="cyan"/>
        </w:rPr>
        <w:t>spend</w:t>
      </w:r>
      <w:r w:rsidRPr="0086725B">
        <w:rPr>
          <w:rStyle w:val="StyleUnderline"/>
        </w:rPr>
        <w:t xml:space="preserve"> scant </w:t>
      </w:r>
      <w:r w:rsidRPr="0086725B">
        <w:rPr>
          <w:rStyle w:val="StyleUnderline"/>
          <w:highlight w:val="cyan"/>
        </w:rPr>
        <w:t>funds</w:t>
      </w:r>
      <w:r w:rsidRPr="0086725B">
        <w:rPr>
          <w:rStyle w:val="StyleUnderline"/>
        </w:rPr>
        <w:t xml:space="preserve"> even among the most vulnerable species </w:t>
      </w:r>
      <w:r w:rsidRPr="0086725B">
        <w:rPr>
          <w:rStyle w:val="StyleUnderline"/>
          <w:highlight w:val="cyan"/>
        </w:rPr>
        <w:t xml:space="preserve">to </w:t>
      </w:r>
      <w:r w:rsidRPr="0086725B">
        <w:rPr>
          <w:rStyle w:val="Emphasis"/>
          <w:highlight w:val="cyan"/>
        </w:rPr>
        <w:t>prevent extinctions</w:t>
      </w:r>
      <w:r w:rsidRPr="0086725B">
        <w:t>.</w:t>
      </w:r>
    </w:p>
    <w:p w14:paraId="75FCE5E5" w14:textId="77777777" w:rsidR="002A6210" w:rsidRPr="0086725B" w:rsidRDefault="002A6210" w:rsidP="002A6210">
      <w:r w:rsidRPr="0086725B">
        <w:t>"Which means a lot of plants are not going to get conservation attention. We're almost in triage mode trying to keep our natural systems in place," Knapp said.</w:t>
      </w:r>
    </w:p>
    <w:p w14:paraId="020C7F07" w14:textId="77777777" w:rsidR="002A6210" w:rsidRPr="0086725B" w:rsidRDefault="002A6210" w:rsidP="002A6210">
      <w:r w:rsidRPr="0086725B">
        <w:t>'NATURE SAVINGS ACCOUNT'</w:t>
      </w:r>
    </w:p>
    <w:p w14:paraId="3471EB43" w14:textId="77777777" w:rsidR="002A6210" w:rsidRPr="0086725B" w:rsidRDefault="002A6210" w:rsidP="002A6210">
      <w:r w:rsidRPr="0086725B">
        <w:t>Vivian Negron-Ortiz, the president of the Botanical Society of America and a botanist with the U.S. Fish and Wildlife Service, who was not involved in the NatureServe report, said there is still a lot scientists do not know and have not yet discovered about biodiversity in the United States, and that NatureServe's data helped illuminate that darkness.</w:t>
      </w:r>
    </w:p>
    <w:p w14:paraId="115B3A45" w14:textId="77777777" w:rsidR="002A6210" w:rsidRPr="0086725B" w:rsidRDefault="002A6210" w:rsidP="002A6210">
      <w:r w:rsidRPr="0086725B">
        <w:t xml:space="preserve">More than anything, she sees the new </w:t>
      </w:r>
      <w:r w:rsidRPr="0086725B">
        <w:rPr>
          <w:rStyle w:val="StyleUnderline"/>
        </w:rPr>
        <w:t>data as a call to action</w:t>
      </w:r>
      <w:r w:rsidRPr="0086725B">
        <w:t>.</w:t>
      </w:r>
    </w:p>
    <w:p w14:paraId="73D713C6" w14:textId="77777777" w:rsidR="002A6210" w:rsidRDefault="002A6210" w:rsidP="002A6210">
      <w:r w:rsidRPr="0086725B">
        <w:t xml:space="preserve">"This report shows the </w:t>
      </w:r>
      <w:r w:rsidRPr="0086725B">
        <w:rPr>
          <w:rStyle w:val="StyleUnderline"/>
        </w:rPr>
        <w:t>need for the public to help prevent the disappearance of many of our plant species</w:t>
      </w:r>
      <w:r w:rsidRPr="0086725B">
        <w:t>," she said. "</w:t>
      </w:r>
      <w:r w:rsidRPr="0086725B">
        <w:rPr>
          <w:rStyle w:val="StyleUnderline"/>
          <w:highlight w:val="cyan"/>
        </w:rPr>
        <w:t>The public can</w:t>
      </w:r>
      <w:r w:rsidRPr="0086725B">
        <w:rPr>
          <w:rStyle w:val="StyleUnderline"/>
        </w:rPr>
        <w:t xml:space="preserve"> help by finding and </w:t>
      </w:r>
      <w:r w:rsidRPr="0086725B">
        <w:rPr>
          <w:rStyle w:val="StyleUnderline"/>
          <w:highlight w:val="cyan"/>
        </w:rPr>
        <w:t>engag</w:t>
      </w:r>
      <w:r w:rsidRPr="0086725B">
        <w:rPr>
          <w:rStyle w:val="StyleUnderline"/>
        </w:rPr>
        <w:t xml:space="preserve">ing with local organizations that are </w:t>
      </w:r>
      <w:r w:rsidRPr="0086725B">
        <w:rPr>
          <w:rStyle w:val="Emphasis"/>
        </w:rPr>
        <w:t xml:space="preserve">actively working </w:t>
      </w:r>
      <w:r w:rsidRPr="0086725B">
        <w:rPr>
          <w:rStyle w:val="Emphasis"/>
          <w:highlight w:val="cyan"/>
        </w:rPr>
        <w:t>to protect wild places</w:t>
      </w:r>
      <w:r w:rsidRPr="0086725B">
        <w:rPr>
          <w:rStyle w:val="StyleUnderline"/>
        </w:rPr>
        <w:t xml:space="preserve"> </w:t>
      </w:r>
      <w:r w:rsidRPr="0086725B">
        <w:rPr>
          <w:rStyle w:val="StyleUnderline"/>
          <w:highlight w:val="cyan"/>
        </w:rPr>
        <w:t xml:space="preserve">and </w:t>
      </w:r>
      <w:r w:rsidRPr="0086725B">
        <w:rPr>
          <w:rStyle w:val="Emphasis"/>
          <w:highlight w:val="cyan"/>
        </w:rPr>
        <w:t>conserve rare species</w:t>
      </w:r>
      <w:r w:rsidRPr="0086725B">
        <w:t>."</w:t>
      </w:r>
    </w:p>
    <w:p w14:paraId="7D3C2AF7" w14:textId="77777777" w:rsidR="002A6210" w:rsidRDefault="002A6210" w:rsidP="007408C5"/>
    <w:p w14:paraId="765548F5" w14:textId="567599E1" w:rsidR="002A6210" w:rsidRDefault="002A6210" w:rsidP="002A6210">
      <w:pPr>
        <w:pStyle w:val="Heading4"/>
      </w:pPr>
      <w:r>
        <w:t>Independent of ag, plant</w:t>
      </w:r>
      <w:r>
        <w:t xml:space="preserve"> breeding is the </w:t>
      </w:r>
      <w:r>
        <w:rPr>
          <w:u w:val="single"/>
        </w:rPr>
        <w:t>sole avenue</w:t>
      </w:r>
      <w:r>
        <w:t xml:space="preserve"> to solving </w:t>
      </w:r>
      <w:r>
        <w:rPr>
          <w:u w:val="single"/>
        </w:rPr>
        <w:t>antibiotic resistance</w:t>
      </w:r>
      <w:r>
        <w:t>.</w:t>
      </w:r>
    </w:p>
    <w:p w14:paraId="40DCCE1F" w14:textId="77777777" w:rsidR="002A6210" w:rsidRDefault="002A6210" w:rsidP="002A6210">
      <w:r>
        <w:t xml:space="preserve">Fernando </w:t>
      </w:r>
      <w:r w:rsidRPr="00EB6316">
        <w:rPr>
          <w:rStyle w:val="Style13ptBold"/>
        </w:rPr>
        <w:t>Santos-Beneit 24</w:t>
      </w:r>
      <w:r>
        <w:t xml:space="preserve">, PhD in Molecular Biology and Biotechnology from the University of León (Spain), April 2024, Volume 13, Issue 2, “What is the role of microbial biotechnology and genetic engineering in medicine?”, </w:t>
      </w:r>
      <w:r w:rsidRPr="00EB6316">
        <w:t>https://doi.org/10.1002/mbo3.1406</w:t>
      </w:r>
      <w:r>
        <w:t>, kcab</w:t>
      </w:r>
    </w:p>
    <w:p w14:paraId="71DC637C" w14:textId="77777777" w:rsidR="002A6210" w:rsidRPr="00D24EF2" w:rsidRDefault="002A6210" w:rsidP="002A6210">
      <w:r w:rsidRPr="00D24EF2">
        <w:t xml:space="preserve">2 </w:t>
      </w:r>
      <w:r w:rsidRPr="00DB1E05">
        <w:rPr>
          <w:rStyle w:val="StyleUnderline"/>
          <w:highlight w:val="cyan"/>
        </w:rPr>
        <w:t>THERAPEUTIC DRUGS</w:t>
      </w:r>
      <w:r w:rsidRPr="0010573C">
        <w:rPr>
          <w:rStyle w:val="StyleUnderline"/>
        </w:rPr>
        <w:t xml:space="preserve"> </w:t>
      </w:r>
      <w:r w:rsidRPr="00DB1E05">
        <w:rPr>
          <w:rStyle w:val="StyleUnderline"/>
          <w:highlight w:val="cyan"/>
        </w:rPr>
        <w:t>OF MICROBIAL ORIGIN</w:t>
      </w:r>
    </w:p>
    <w:p w14:paraId="2EE17F4A" w14:textId="77777777" w:rsidR="002A6210" w:rsidRPr="00D24EF2" w:rsidRDefault="002A6210" w:rsidP="002A6210">
      <w:r w:rsidRPr="00DB1E05">
        <w:rPr>
          <w:rStyle w:val="Emphasis"/>
          <w:highlight w:val="cyan"/>
        </w:rPr>
        <w:t>Natural products</w:t>
      </w:r>
      <w:r w:rsidRPr="0010573C">
        <w:rPr>
          <w:rStyle w:val="StyleUnderline"/>
        </w:rPr>
        <w:t xml:space="preserve"> </w:t>
      </w:r>
      <w:r w:rsidRPr="00DB1E05">
        <w:rPr>
          <w:rStyle w:val="StyleUnderline"/>
          <w:highlight w:val="cyan"/>
        </w:rPr>
        <w:t>have been</w:t>
      </w:r>
      <w:r w:rsidRPr="0010573C">
        <w:rPr>
          <w:rStyle w:val="StyleUnderline"/>
        </w:rPr>
        <w:t xml:space="preserve"> </w:t>
      </w:r>
      <w:r w:rsidRPr="00DB1E05">
        <w:rPr>
          <w:rStyle w:val="StyleUnderline"/>
          <w:highlight w:val="cyan"/>
        </w:rPr>
        <w:t>utilized</w:t>
      </w:r>
      <w:r w:rsidRPr="0010573C">
        <w:rPr>
          <w:rStyle w:val="StyleUnderline"/>
        </w:rPr>
        <w:t xml:space="preserve"> as </w:t>
      </w:r>
      <w:r w:rsidRPr="0010573C">
        <w:rPr>
          <w:rStyle w:val="Emphasis"/>
        </w:rPr>
        <w:t>traditional medicines</w:t>
      </w:r>
      <w:r w:rsidRPr="0010573C">
        <w:rPr>
          <w:rStyle w:val="StyleUnderline"/>
        </w:rPr>
        <w:t xml:space="preserve"> to treat human diseases for thousands of years</w:t>
      </w:r>
      <w:r w:rsidRPr="00D24EF2">
        <w:t xml:space="preserve">. In recent decades, </w:t>
      </w:r>
      <w:r w:rsidRPr="0010573C">
        <w:rPr>
          <w:rStyle w:val="StyleUnderline"/>
        </w:rPr>
        <w:t>if not the entire molecule</w:t>
      </w:r>
      <w:r w:rsidRPr="00D24EF2">
        <w:t xml:space="preserve">, at least </w:t>
      </w:r>
      <w:r w:rsidRPr="0010573C">
        <w:rPr>
          <w:rStyle w:val="StyleUnderline"/>
        </w:rPr>
        <w:t>their molecular scaffolds have been employed to develop a variety of new therapeutic drugs</w:t>
      </w:r>
      <w:r w:rsidRPr="00D24EF2">
        <w:t xml:space="preserve"> (Miethke et al., 2021). Typically, these natural products are the result of the activation of secondary metabolism in microorganisms, particularly in bacteria and fungi (Martín et al., 2011; Santos-Beneit, 2015; Santos-Beneit et al., 2009). Chemotherapeutics derived from the secondary metabolism of microorganisms encompass antibiotics, antifungals, antivirals, anticancer, antiparasitic, and immunosuppressive agents, among others (Challis &amp; Hopwood, 2003). The chemistry of these secondary metabolites is structurally diverse, based on several different backbone structures such as β-lactams, polyketides, glycopeptides, and pyrroles (Davies, 2011). Among microbial secondary metabolites, antibiotics are the most commonly used compounds (Demain &amp; Martens, 2017). </w:t>
      </w:r>
      <w:r w:rsidRPr="0010573C">
        <w:rPr>
          <w:rStyle w:val="StyleUnderline"/>
        </w:rPr>
        <w:t>The introduction of antibiotics into clinical practice revolutionized the treatment and management of diseases</w:t>
      </w:r>
      <w:r w:rsidRPr="00D24EF2">
        <w:t xml:space="preserve">. </w:t>
      </w:r>
      <w:r w:rsidRPr="0010573C">
        <w:rPr>
          <w:rStyle w:val="StyleUnderline"/>
        </w:rPr>
        <w:t>Before</w:t>
      </w:r>
      <w:r w:rsidRPr="00D24EF2">
        <w:t xml:space="preserve"> the advent of these drugs, </w:t>
      </w:r>
      <w:r w:rsidRPr="0010573C">
        <w:rPr>
          <w:rStyle w:val="StyleUnderline"/>
        </w:rPr>
        <w:t>infectious diseases were the primary cause of morbidity and mortality</w:t>
      </w:r>
      <w:r w:rsidRPr="00D24EF2">
        <w:t xml:space="preserve"> in human populations.</w:t>
      </w:r>
    </w:p>
    <w:p w14:paraId="1BDCFB73" w14:textId="77777777" w:rsidR="002A6210" w:rsidRPr="00D24EF2" w:rsidRDefault="002A6210" w:rsidP="002A6210">
      <w:r w:rsidRPr="00D24EF2">
        <w:t>2.1 Classical processes and procedures for drug discovery</w:t>
      </w:r>
    </w:p>
    <w:p w14:paraId="07A71BC9" w14:textId="77777777" w:rsidR="002A6210" w:rsidRPr="00D24EF2" w:rsidRDefault="002A6210" w:rsidP="002A6210">
      <w:r w:rsidRPr="00D24EF2">
        <w:t>The era of chemotherapy began at the dawn of the 20th century with the discovery of the first antibacterial compound of synthetic origin by German chemist Paul Ehrlich. This compound had an antagonistic effect against the spirochete that causes syphilis. The subsequent years saw the discovery of other compounds, both natural and synthetic, with antimicrobial activity such as penicillin, sulfanilamide, and streptomycin (Nicolaou &amp; Rigol, 2018). Pharmaceutical companies then operated under the assumption that there was an inexhaustible supply of low-molecular-weight bioactive compounds in the biosphere. As a result, many other antibiotics were discovered in the following years. The general scheme followed by the pharmaceutical industry in the mid-20th century for the discovery of natural products was based on two premises. First, the ability to isolate and grow a microorganism on common laboratory substrates, and second, the identification of its antibiotic production potential through biological antimicrobial tests, thereby selecting the best microbial isolates (Demain &amp; Martens, 2017). Decades of searching for microbial products have led companies to generate vast collections of microorganisms that were isolated, characterized, and screened for bioactive compounds, primarily with antibiotic activity (Atanasov et al., 2021). However, it is now known that only a minimal percentage of microorganisms in the biosphere (~1%) can be cultured and isolated in laboratories (Ramírez-Rendon et al., 2022). Consequently, classical processes have been replaced with more modern and rational methods to obtain new active compounds (see Section 2.2.2).</w:t>
      </w:r>
    </w:p>
    <w:p w14:paraId="30E1998E" w14:textId="77777777" w:rsidR="002A6210" w:rsidRPr="00D24EF2" w:rsidRDefault="002A6210" w:rsidP="002A6210">
      <w:r w:rsidRPr="00D24EF2">
        <w:t xml:space="preserve">2.2 </w:t>
      </w:r>
      <w:r w:rsidRPr="00DB1E05">
        <w:rPr>
          <w:rStyle w:val="Emphasis"/>
          <w:highlight w:val="cyan"/>
        </w:rPr>
        <w:t>Antibiotics</w:t>
      </w:r>
    </w:p>
    <w:p w14:paraId="59CCA484" w14:textId="77777777" w:rsidR="002A6210" w:rsidRPr="00D24EF2" w:rsidRDefault="002A6210" w:rsidP="002A6210">
      <w:r w:rsidRPr="00D24EF2">
        <w:t xml:space="preserve">In the 19th century, when Louis Pasteur and Robert Koch demonstrated that bacteria were the agents causing many infections, </w:t>
      </w:r>
      <w:r w:rsidRPr="0010573C">
        <w:rPr>
          <w:rStyle w:val="StyleUnderline"/>
        </w:rPr>
        <w:t xml:space="preserve">it </w:t>
      </w:r>
      <w:r w:rsidRPr="00DB1E05">
        <w:rPr>
          <w:rStyle w:val="StyleUnderline"/>
          <w:highlight w:val="cyan"/>
        </w:rPr>
        <w:t>was not yet</w:t>
      </w:r>
      <w:r w:rsidRPr="0010573C">
        <w:rPr>
          <w:rStyle w:val="StyleUnderline"/>
        </w:rPr>
        <w:t xml:space="preserve"> </w:t>
      </w:r>
      <w:r w:rsidRPr="00DB1E05">
        <w:rPr>
          <w:rStyle w:val="StyleUnderline"/>
          <w:highlight w:val="cyan"/>
        </w:rPr>
        <w:t>known how these organisms</w:t>
      </w:r>
      <w:r w:rsidRPr="00D24EF2">
        <w:t xml:space="preserve"> (bacteria and other microorganisms) </w:t>
      </w:r>
      <w:r w:rsidRPr="00DB1E05">
        <w:rPr>
          <w:rStyle w:val="StyleUnderline"/>
          <w:highlight w:val="cyan"/>
        </w:rPr>
        <w:t xml:space="preserve">could be exploited to produce </w:t>
      </w:r>
      <w:r w:rsidRPr="00DB1E05">
        <w:rPr>
          <w:rStyle w:val="Emphasis"/>
          <w:highlight w:val="cyan"/>
        </w:rPr>
        <w:t>natural</w:t>
      </w:r>
      <w:r w:rsidRPr="0010573C">
        <w:rPr>
          <w:rStyle w:val="Emphasis"/>
        </w:rPr>
        <w:t xml:space="preserve"> </w:t>
      </w:r>
      <w:r w:rsidRPr="00DB1E05">
        <w:rPr>
          <w:rStyle w:val="Emphasis"/>
          <w:highlight w:val="cyan"/>
        </w:rPr>
        <w:t>compounds</w:t>
      </w:r>
      <w:r w:rsidRPr="0010573C">
        <w:rPr>
          <w:rStyle w:val="StyleUnderline"/>
        </w:rPr>
        <w:t xml:space="preserve"> </w:t>
      </w:r>
      <w:r w:rsidRPr="00DB1E05">
        <w:rPr>
          <w:rStyle w:val="StyleUnderline"/>
          <w:highlight w:val="cyan"/>
        </w:rPr>
        <w:t>capable</w:t>
      </w:r>
      <w:r w:rsidRPr="0010573C">
        <w:rPr>
          <w:rStyle w:val="StyleUnderline"/>
        </w:rPr>
        <w:t xml:space="preserve"> </w:t>
      </w:r>
      <w:r w:rsidRPr="00DB1E05">
        <w:rPr>
          <w:rStyle w:val="StyleUnderline"/>
          <w:highlight w:val="cyan"/>
        </w:rPr>
        <w:t xml:space="preserve">of </w:t>
      </w:r>
      <w:r w:rsidRPr="00DB1E05">
        <w:rPr>
          <w:rStyle w:val="Emphasis"/>
          <w:highlight w:val="cyan"/>
        </w:rPr>
        <w:t>combating</w:t>
      </w:r>
      <w:r w:rsidRPr="0010573C">
        <w:rPr>
          <w:rStyle w:val="Emphasis"/>
        </w:rPr>
        <w:t xml:space="preserve"> these </w:t>
      </w:r>
      <w:r w:rsidRPr="00DB1E05">
        <w:rPr>
          <w:rStyle w:val="Emphasis"/>
          <w:highlight w:val="cyan"/>
        </w:rPr>
        <w:t>bacterial infections</w:t>
      </w:r>
      <w:r w:rsidRPr="00D24EF2">
        <w:t xml:space="preserve">, that is, </w:t>
      </w:r>
      <w:r w:rsidRPr="00DB1E05">
        <w:rPr>
          <w:rStyle w:val="Emphasis"/>
          <w:highlight w:val="cyan"/>
        </w:rPr>
        <w:t>antibiotics</w:t>
      </w:r>
      <w:r w:rsidRPr="00D24EF2">
        <w:t>. It is important to distinguish between the terms “</w:t>
      </w:r>
      <w:r w:rsidRPr="0010573C">
        <w:rPr>
          <w:rStyle w:val="StyleUnderline"/>
        </w:rPr>
        <w:t>antibacterial</w:t>
      </w:r>
      <w:r w:rsidRPr="00D24EF2">
        <w:t xml:space="preserve">” </w:t>
      </w:r>
      <w:r w:rsidRPr="0010573C">
        <w:rPr>
          <w:rStyle w:val="StyleUnderline"/>
        </w:rPr>
        <w:t>and</w:t>
      </w:r>
      <w:r w:rsidRPr="00D24EF2">
        <w:t xml:space="preserve"> “</w:t>
      </w:r>
      <w:r w:rsidRPr="0010573C">
        <w:rPr>
          <w:rStyle w:val="StyleUnderline"/>
        </w:rPr>
        <w:t>antibiotic</w:t>
      </w:r>
      <w:r w:rsidRPr="00D24EF2">
        <w:t xml:space="preserve">.” While both </w:t>
      </w:r>
      <w:r w:rsidRPr="0010573C">
        <w:rPr>
          <w:rStyle w:val="StyleUnderline"/>
        </w:rPr>
        <w:t>antibiotics and antibacterials attack bacteria</w:t>
      </w:r>
      <w:r w:rsidRPr="00D24EF2">
        <w:t xml:space="preserve">, </w:t>
      </w:r>
      <w:r w:rsidRPr="0010573C">
        <w:rPr>
          <w:rStyle w:val="StyleUnderline"/>
        </w:rPr>
        <w:t>these</w:t>
      </w:r>
      <w:r w:rsidRPr="00D24EF2">
        <w:t xml:space="preserve"> terms </w:t>
      </w:r>
      <w:r w:rsidRPr="0010573C">
        <w:rPr>
          <w:rStyle w:val="StyleUnderline"/>
        </w:rPr>
        <w:t xml:space="preserve">have </w:t>
      </w:r>
      <w:r w:rsidRPr="0010573C">
        <w:rPr>
          <w:rStyle w:val="Emphasis"/>
        </w:rPr>
        <w:t>different meanings</w:t>
      </w:r>
      <w:r w:rsidRPr="00D24EF2">
        <w:t xml:space="preserve">. </w:t>
      </w:r>
      <w:r w:rsidRPr="0010573C">
        <w:rPr>
          <w:rStyle w:val="StyleUnderline"/>
        </w:rPr>
        <w:t>Antibacterials are agents that disinfect surfaces and eliminate potentially harmful bacteria</w:t>
      </w:r>
      <w:r w:rsidRPr="00D24EF2">
        <w:t xml:space="preserve"> (including soaps, detergents, skincare products, and household cleaners). However, </w:t>
      </w:r>
      <w:r w:rsidRPr="0010573C">
        <w:rPr>
          <w:rStyle w:val="StyleUnderline"/>
        </w:rPr>
        <w:t>unlike antibiotics</w:t>
      </w:r>
      <w:r w:rsidRPr="00D24EF2">
        <w:t xml:space="preserve">, </w:t>
      </w:r>
      <w:r w:rsidRPr="0010573C">
        <w:rPr>
          <w:rStyle w:val="StyleUnderline"/>
        </w:rPr>
        <w:t>antibacterials are not used as medicines for humans or animal</w:t>
      </w:r>
      <w:r w:rsidRPr="00D24EF2">
        <w:t>s. In general, antibacterials can be classified as bacteriostats, sanitizers, disinfectants, and sterilizers based on their effectiveness in destroying microorganisms. Bacteriostats inhibit bacterial growth but do not kill bacteria. Sanitizers, on the other hand, kill a certain percentage of test microorganisms within a given period, while disinfectants destroy or irreversibly inactivate all test microorganisms (but not necessarily their spores). The most potent antibacterials, sterilizers, destroy all forms of bacteria, fungi, and other microorganisms (and their spores). Most of these antibacterial compounds (alcohols, aldehydes, peroxides, halogen-releasing substances, anilides, biguanides, cresols, bisphenols, quaternary ammonium derivatives, heavy metals, ethylene oxide, and formaldehyde gases) are not directly produced by microorganisms (Maillard &amp; Pascoe, 2024). Antibiotics, on the other hand, are often naturally produced by microorganisms or, in some cases, at least the backbone of the final antibiotic compound (i.e., semisynthetic antibiotics). However, several synthetic antibiotics are currently in the clinical pipeline and are widely used in clinics (Butler et al., 2023).</w:t>
      </w:r>
    </w:p>
    <w:p w14:paraId="1AD0442E" w14:textId="77777777" w:rsidR="002A6210" w:rsidRPr="00D24EF2" w:rsidRDefault="002A6210" w:rsidP="002A6210">
      <w:r w:rsidRPr="00D24EF2">
        <w:t>2.2.1 Types of antibiotics</w:t>
      </w:r>
    </w:p>
    <w:p w14:paraId="42D46596" w14:textId="77777777" w:rsidR="002A6210" w:rsidRPr="00D24EF2" w:rsidRDefault="002A6210" w:rsidP="002A6210">
      <w:r w:rsidRPr="00D24EF2">
        <w:t>In general, it can be summarized that the primary types of antibiotics in use today were discovered during the first two-thirds of the 20th century (Nicolaou &amp; Rigol, 2018). However, to find the origins of the chemical industry that would lead to compounds with specific activity against particular organisms, we must trace back to the second half of the 19th century. This is what Paul Ehrlich defined as compounds that “exert their full action exclusively on the parasite harbored within the organism.” Leveraging the rise of the chemical industry at the beginning of the 20th century, a large-scale, systematic screening program commenced in 1904 to find a specific drug for syphilis, a disease caused by the spirochete Treponema pallidium (Aminov, 2017). The outcome of this screening program was realized in 1907 with the development of an arsphenamine derivative. Years later, under the commercial name “Salvarsan,” it was proven effective in treating syphilis in humans (Nelson, 1910). This drug was in use until the introduction of penicillin in the 1940s. Penicillin was discovered by chance in 1928 by Alexander Fleming due to the accidental contamination of a culture plate by a fungus of the Penicillium family. By preparing a concentrate from a culture of this mold, Fleming demonstrated remarkable antibiotic activity against staphylococci. Following the discovery of penicillin, other compounds (natural or synthetic) were also discovered for the systematic treatment of infectious diseases. For instance, in 1935, the chemical dye Prontosil was shown to be curative in patients suffering from streptococcal infections. However, Prontosil itself was shown to be a precursor for the active drug. As later demonstrated, the dye was cleaved in the body to release p-aminobenzenesulfonamide (sulfanilamide), which was responsible for the antibiotic activity (Aminov, 2017). Sulfonamides were inexpensive to produce and modify, opening a new era in medicine. Later, other antibiotic compounds produced by microorganisms, such as streptomycin and tetracycline, were discovered. In recent years, few new antibiotics have been developed for clinical use, with some exceptions being tigecycline, telithromycin, and daptomycin (Butler et al., 2023). Antibiotics can be classified based on various features. For example, according to their antimicrobial spectrum, they can be categorized as broad or limited-spectrum antibiotics. A broad-spectrum antibiotic destroys both Gram-negative and Gram-positive bacteria, while a limited-spectrum antibiotic acts specifically against a type of microorganism or a specific group of microorganisms (Murray et al., 2021). Antibiotics can also be classified based on the cellular target they bind to and the cellular process they inhibit. Alternatively, antibiotics can be classified based on their type of synthesis (natural, synthetic, or semisynthetic), their structural class, and whether they have been approved for use in clinics (which varies depending on the regulatory agency) (Barberán et al., 2021). Table A1 shows the most important antibiotics in clinical use approved by major regulatory agencies, such as the US Food and Drug Administration (FDA), the European Medicines Agency (EMA), and other important national agencies, according to information collected from different databases (Drugs@FDA database, https://www.accessdata.fda.gov/scripts/cder/daf/; EUCAST, https://www.eucast.org/publications-and-documents/consultations; PRAC, 2021; STABILIS, https://www.stabilis.org/; CIMA, https://cima.aemps.es/cima/publico/home.html; AMMI Canada, https://choosingwiselycanada.org/infectious-disease). The main classes of antibiotics, according to their structures and the cellular processes they inhibit, are described below.</w:t>
      </w:r>
    </w:p>
    <w:p w14:paraId="694A1344" w14:textId="77777777" w:rsidR="002A6210" w:rsidRPr="00D24EF2" w:rsidRDefault="002A6210" w:rsidP="002A6210">
      <w:r w:rsidRPr="00D24EF2">
        <w:t>Inhibition of cell wall synthesis and/or cell membrane integrity</w:t>
      </w:r>
    </w:p>
    <w:p w14:paraId="59D2077F" w14:textId="77777777" w:rsidR="002A6210" w:rsidRPr="00D24EF2" w:rsidRDefault="002A6210" w:rsidP="002A6210">
      <w:r w:rsidRPr="00D24EF2">
        <w:t>The most common mechanism of antibiotic activity is the interference with bacterial cell wall synthesis (Butler et al., 2023). Peptidoglycan, the major structural component of bacterial cell walls, consists of layers of alternating molecules of N-acetylglucosamine and N-acetylmuramic acid cross-linked with peptide bridges. This creates a rigid mesh coating for the bacteria. Most of the cell wall-active antibiotics belong to the β-lactam antibiotics group (i.e., penicillins, cephalosporins, cephamycins, carbapenems, monobactams), which share a common β-lactam ring structure. These antibiotics target specific enzymes (i.e., transpeptidases, transglycosylases, and carboxypeptidases) responsible for the construction of peptidoglycan, collectively known as penicillin-binding proteins (PBPs) (Aminov, 2017). Bacteria can produce β-lactamases that inactivate the β-lactam antibiotics. Interestingly, the β-lactamases belong to the same family of serine proteases as the PBPs. Many different β-lactamases have been described, some showing a broad range of activity for penicillins, cephalosporins, or carbapenems, and others being specific for a certain type of β-lactam antibiotic. For this reason, β-lactam antibiotics are often combined with β-lactamase inhibitors in the clinic. The β-lactamase inhibitors (i.e., clavulanic acid, sulbactam, tazobactam, avibactam) are relatively inactive by themselves, but when combined with some β-lactam antibiotics, they are quite effective in treating infections caused by β-lactamase-producing bacteria (Kumar et al., 2023). Among the β-lactam antibiotics, penicillins are highly effective antibiotics with extremely low toxicity. However, many pathogens have developed resistance against them since their introduction in clinics. Cephalosporins and cephamycins, which exhibit the same mechanism of action as penicillins, have improved pharmacokinetic properties (such as a longer half-life) and enhanced activity against a wide range of bacterial species. However, resistance to most cephalosporins and cephamycins has also been developed. Other classes of β-lactam antibiotics are carbapenems and monobactams. Carbapenems (such as imipenem or meropenem) are widely prescribed broad-spectrum antibiotics that are active against many groups of organisms. In contrast, monobactams (such as aztreonam) are narrow-spectrum antibiotics that are active only against a specific group of bacteria (aerobic Gram-negative bacteria) (Murray et al., 2021).</w:t>
      </w:r>
    </w:p>
    <w:p w14:paraId="69766D46" w14:textId="77777777" w:rsidR="002A6210" w:rsidRPr="00D24EF2" w:rsidRDefault="002A6210" w:rsidP="002A6210">
      <w:r w:rsidRPr="00D24EF2">
        <w:t>Glycopeptides, lipopeptides, and polypeptides are other classes of antibiotics that act against the synthesis of the bacterial cell wall. Glycopeptides are complex structures consisting of a peptide core and sugar molecules attached to the aglycone component at various sites (Butler et al., 2023). Vancomycin and teicoplanin are the most widely recognized members of the large family of glycopeptide antibiotics (Santos-Beneit et al., 2014). Both antibiotics interact with the D-alanine-D-alanine termini of the pentapeptide side chains of the peptidoglycan. Some organisms are intrinsically resistant to vancomycin and teicoplanin because the pentapeptide of their cell walls terminates in D-alanine-D-lactate, which does not bind these antibiotics (Santos-Beneit &amp; Martín, 2013). Other mechanisms of resistance to glycopeptides have also been identified (Santos-Beneit, 2021). However, the onset of resistance to glycopeptides in major pathogens has been delayed compared to β-lactam antibiotics (Santos-Beneit, Ordóñez-Robles, et al., 2017). Lipopeptides are amphiphilic molecules containing a short linear or cyclic oligopeptide (polar moiety) and a linear or branched fatty acid of varying lengths (apolar moiety) (Hervin et al., 2023). Daptomycin, approved for clinical use at the beginning of the 21st century, has a distinct mechanism of action compared to β-lactam antibiotics or glycopeptide antibiotics, disrupting multiple aspects of bacterial cell membrane function (Butler et al., 2023). Daptomycin has potent activity against Gram-positive bacteria, but not against Gram-negative bacteria, due to the different composition and permeability of the cell envelope (cell membranes and cell wall) of these two groups of bacteria (Murray et al., 2021). Polypeptide antibiotics are a chemically diverse class of compounds containing nonprotein polypeptide chains. The most important examples of this class of antibiotics include bacitracin, colistin, and polymyxin B (Aminov, 2017). Bacitracin inhibits bacterial viability by hampering the movement of the peptidoglycan precursors through the cytoplasmic membrane to the cell wall, damaging the bacterial cytoplasmic membrane, and inhibiting the process of transcription. On the other hand, polymyxin B and E (colistin) insert into bacterial membranes like detergents by interacting with the phospholipids of the membrane, producing increased cell permeability and eventual cell death (Murray et al., 2021). Finally, other non-β-lactam antibiotics targeting the cell envelope of bacterial cells include isoniazid, ethionamide, ethambutol, and cycloserine, which are used for the treatment of mycobacterial infections (i.e., mycobacteria have a unique cell envelope composition among all bacterial species that offers alternative targets for distinct compounds) (Butler et al., 2023).</w:t>
      </w:r>
    </w:p>
    <w:p w14:paraId="7F4B03F9" w14:textId="77777777" w:rsidR="002A6210" w:rsidRPr="00D24EF2" w:rsidRDefault="002A6210" w:rsidP="002A6210">
      <w:r w:rsidRPr="00D24EF2">
        <w:t>Inhibition of protein synthesis</w:t>
      </w:r>
    </w:p>
    <w:p w14:paraId="7BE456B9" w14:textId="77777777" w:rsidR="002A6210" w:rsidRPr="00D24EF2" w:rsidRDefault="002A6210" w:rsidP="002A6210">
      <w:r w:rsidRPr="00D24EF2">
        <w:t>The second-largest class of antibiotics are those capable of inhibiting protein synthesis in bacteria. Among these antibiotics, the most important classes include aminoglycosides, tetracyclines, macrolides, ketolides, glycylcyclines, streptogramins, oxazolidinones, and lincosamides (Aminov, 2017). Aminoglycosides, such as streptomycin, kanamycin, gentamicin, tobramycin, and amikacin, consist of amino sugars linked through glycosidic bonds to an aminocyclitol ring. These antibiotics function by causing the premature release of peptide chains from the 30S ribosome, thereby specifically inhibiting bacterial protein synthesis. Among these aminoglycosides, amikacin is the most active and commonly used antibiotic, primarily used to treat infections with Gram-negative rods. Tetracyclines, such as tetracycline, doxycycline, and minocycline, prevent polypeptide elongation by blocking the binding of aminoacyl-transfer RNA (tRNA) to the 30S ribosome–mRNA complex (Murray et al., 2021). All tetracyclines have a similar spectrum of activity and show broad-spectrum activity against Gram-positive and some Gram-negative bacteria, such as Neisseria or some Enterobacteriaceae (Waitayangkoon et al., 2023). Macrolides, such as erythromycin, azithromycin, clarithromycin, and roxithromycin, prevent polypeptide elongation at the 50S ribosome by binding to the 23S ribosomal RNA (rRNA) (Murray et al., 2021). The model macrolide antibiotic, erythromycin, has a basic structure consisting of a macrocyclic lactone ring bound to two sugars, desosamine and cladinose (Murray et al., 2021). Modification of the macrolide structure led to the development of azithromycin, clarithromycin, and roxithromycin (Butler et al., 2023). A similar mode of action to that of macrolides is performed by ketolides, streptogramins, and lincosamides (Waitayangkoon et al., 2023). Finally, two distinct antibiotics that inhibit protein synthesis, being the only members approved for clinical use within their corresponding class, are tigecycline and linezolid (Butler et al., 2023). Tigecycline is the first representative of a new class of antibiotics named glycylcyclines, which inhibit protein synthesis in the same manner as the tetracyclines but with a higher binding affinity for the ribosome and with less affectation by efflux or enzymatic modification. Linezolid, the only antibiotic of the oxazolidinone class currently in clinical use, prevents the initiation of protein synthesis at the 50S ribosome with a unique mechanism that distorts the binding site for tRNA, inhibiting the formation of the 70S initiation complex. Because of its importance, this antibiotic is reserved as a last-resort treatment for difficult infections caused by multidrug-resistant bacteria (Murray et al., 2021).</w:t>
      </w:r>
    </w:p>
    <w:p w14:paraId="01DFED60" w14:textId="77777777" w:rsidR="002A6210" w:rsidRPr="00D24EF2" w:rsidRDefault="002A6210" w:rsidP="002A6210">
      <w:r w:rsidRPr="00D24EF2">
        <w:t>Inhibition of nucleic acid synthesis</w:t>
      </w:r>
    </w:p>
    <w:p w14:paraId="06A21A3A" w14:textId="77777777" w:rsidR="002A6210" w:rsidRPr="00D24EF2" w:rsidRDefault="002A6210" w:rsidP="002A6210">
      <w:r w:rsidRPr="00D24EF2">
        <w:t>The third group of most important antibiotics in clinical use today are those that inhibit nucleic acid synthesis. Among this group, a major class is constituted by quinolones, which inhibit DNA replication by binding to topoisomerase type II (DNA gyrase) or topoisomerase type IV (Butler et al., 2023). The first quinolone used in clinical practice was nalidixic acid, which was used to treat urinary tract infections. However, this antibiotic later fell out of use (Aminov, 2017). Currently, this drug has been replaced by newer and more active quinolones, such as ciprofloxacin, levofloxacin, and moxifloxacin (Murray et al., 2021). These antibiotics have excellent activity against Gram-positive and Gram-negative bacteria, although resistance can develop quickly (Nicolaou &amp; Rigol, 2018). Other antibiotics that block DNA synthesis include metronidazole, which disrupts bacterial DNA by specifically hampering the action of the bacterial nitroreductase enzyme, leading to the production of cytotoxic compounds that disrupt the bacterial DNA, and clofazimine, which binds to guanine bases of mycobacterial DNA, thereby blocking the template function of the DNA and inhibiting bacterial replication (Aminov, 2017). Another important class of antibiotics capable of inhibiting nucleic acid synthesis is constituted by rifamycins, which prevent DNA transcription by binding and blocking the RNA polymerase of bacteria (Butler et al., 2023). The rifamycin group includes the classic rifamycin drugs, such as rifampin or rifampicin, as well as the derivatives rifabutin, rifapentine, rifalazil, and rifaximin (Bobba &amp; Khader, 2023). Rifamycins are particularly effective against mycobacteria and are therefore used to treat tuberculosis and leprosy infections, caused by Mycobacterium tuberculosis and Mycobacterium leprae, respectively. Specifically, rifampicin is used for the treatment of tuberculosis in combination with other antibiotics, such as pyrazinamide, isoniazid, and ethambutol (Murray et al., 2021). For Mycobacterium leprae infections (leprosy), rifampicin is normally used together with clofazimine (sold under the brand name “Lamprene”) and dapsone, which inhibits dihydropteroate synthase (Le et al., 2023). Dapsone, along with sulfonamides and trimethoprim, is grouped within the antibiotics known as antimetabolites (Murray et al., 2021). Antimetabolites act by mimicking purines and pyrimidines that are required for DNA synthesis or by interfering with the native synthesis of nucleotides (Butler et al., 2023). Sulfonamides, for example, are antimetabolites that compete with p-aminobenzoic acid, an intermediate in the synthesis of folic acid, thereby preventing the synthesis of folic acid, which is required by certain microorganisms to produce the precursors for nucleotide synthesis (Aminov, 2017). Trimethoprim, similar to sulfonamides, inhibits dihydrofolate reductase and disrupts folic acid synthesis (Murray et al., 2021). Trimethoprim is commonly combined with sulfamethoxazole, a sulfonamide antibiotic, to produce a synergistic effect in the inhibition of folic acid synthesis. The trimethoprim-sulfamethoxazole combination therapy, known as cotrimoxazole or bactrim among other names, is effective against a large variety of Gram-positive and Gram-negative microorganisms and is the therapy of choice for the treatment of acute and chronic urinary tract infections (Batra et al., 2017).</w:t>
      </w:r>
    </w:p>
    <w:p w14:paraId="13D4C5D8" w14:textId="77777777" w:rsidR="002A6210" w:rsidRPr="00D24EF2" w:rsidRDefault="002A6210" w:rsidP="002A6210">
      <w:r w:rsidRPr="00D24EF2">
        <w:t>Inhibition of other essential cell processes of bacteria</w:t>
      </w:r>
    </w:p>
    <w:p w14:paraId="64B69E5D" w14:textId="77777777" w:rsidR="002A6210" w:rsidRPr="00D24EF2" w:rsidRDefault="002A6210" w:rsidP="002A6210">
      <w:r w:rsidRPr="00D24EF2">
        <w:t>There are antibiotics currently under development, in clinical trials, or part of a fast-track accelerated approval process, that target essential components for bacterial cell viability, distinct from those previously mentioned. For instance, bedaquiline, an antibiotic used to treat multi-drug-resistant tuberculosis, inhibits the proton pump for ATP synthase in mycobacteria. ATP production is crucial for cellular energy production. Bedaquiline is the inaugural member of a new class of drugs known as diarylquinolines (Worley &amp; Estrada, 2014). The specific component of ATP synthase that bedaquiline affects is subunit C, encoded by the gene atpE. Consequently, mutations in atpE can lead to antibiotic resistance (Worley &amp; Estrada, 2014). Another example is the essential bacterial cell division protein FtsZ, which is emerging as a promising new antibiotic target (Andreu et al., 2022). This protein is vital for the successful completion of the bacterial cell division process and is responsible for dividing the parental bacterial cell into two daughter cells in most bacteria (Santos-Beneit, Roberts, et al., 2017). Therefore, inhibiting this protein prevents bacterial proliferation. Several natural, semisynthetic, and synthetic FtsZ inhibitors have already been discovered and tested (Kifayat et al., 2023). Among these inhibitors, benzodioxanes and benzamides have shown the most promising results against both Gram-positive and Gram-negative bacteria. Several candidates could become available in clinics in the coming years (Suigo et al., 2023). Lastly, a recent publication proposed the LptB2FGC protein complex as a novel target to combat carbapenem-resistant Acinetobacter baumannii (CRAB) infections, which currently have very limited treatment options in hospitals. Zosurabalpin, a clinical candidate derived from the macrocyclic peptide class of antibiotics, has been shown to inhibit this novel target in CRAB. It blocks the transport of an essential bacterial lipopolysaccharide from the inner membrane to its destination on the outer membrane. Without the outer membrane, the Gram-negative A. baumannii bacterium is less likely to survive and becomes vulnerable to other antibiotics that could be combined with zosurabalpin to treat CRAB infections. This promising antibiotic has already been effectively tested to treat highly drug-resistant CRAB isolates both in vitro and in mouse infection models, overcoming existing antibiotic resistance mechanisms (Zampaloni et al., 2024). In summary, despite the existing antibiotics in the clinical pipeline, there is a need for new classes of antibiotics that inhibit previously undrugged targets to overcome the current resistance mechanisms developed by pathogenic bacteria.</w:t>
      </w:r>
    </w:p>
    <w:p w14:paraId="4CE63B80" w14:textId="77777777" w:rsidR="002A6210" w:rsidRPr="00D24EF2" w:rsidRDefault="002A6210" w:rsidP="002A6210">
      <w:r w:rsidRPr="00D24EF2">
        <w:t xml:space="preserve">2.2.2 </w:t>
      </w:r>
      <w:r w:rsidRPr="00DB1E05">
        <w:rPr>
          <w:rStyle w:val="Emphasis"/>
          <w:highlight w:val="cyan"/>
        </w:rPr>
        <w:t>Genetic engineering</w:t>
      </w:r>
      <w:r w:rsidRPr="0010573C">
        <w:rPr>
          <w:rStyle w:val="StyleUnderline"/>
        </w:rPr>
        <w:t xml:space="preserve"> </w:t>
      </w:r>
      <w:r w:rsidRPr="00DB1E05">
        <w:rPr>
          <w:rStyle w:val="StyleUnderline"/>
          <w:highlight w:val="cyan"/>
        </w:rPr>
        <w:t>for</w:t>
      </w:r>
      <w:r w:rsidRPr="0010573C">
        <w:rPr>
          <w:rStyle w:val="StyleUnderline"/>
        </w:rPr>
        <w:t xml:space="preserve"> </w:t>
      </w:r>
      <w:r w:rsidRPr="00DB1E05">
        <w:rPr>
          <w:rStyle w:val="Emphasis"/>
          <w:highlight w:val="cyan"/>
        </w:rPr>
        <w:t>enhancing antibiotic production</w:t>
      </w:r>
      <w:r w:rsidRPr="0010573C">
        <w:rPr>
          <w:rStyle w:val="StyleUnderline"/>
        </w:rPr>
        <w:t xml:space="preserve"> and </w:t>
      </w:r>
      <w:r w:rsidRPr="0010573C">
        <w:rPr>
          <w:rStyle w:val="Emphasis"/>
        </w:rPr>
        <w:t>creating diversity</w:t>
      </w:r>
    </w:p>
    <w:p w14:paraId="37857A43" w14:textId="77777777" w:rsidR="002A6210" w:rsidRPr="00D24EF2" w:rsidRDefault="002A6210" w:rsidP="002A6210">
      <w:r w:rsidRPr="00D24EF2">
        <w:t xml:space="preserve">The identification of microorganisms capable of producing useful therapeutic agents is a crucial step for the pharmaceutical industry. However, the need for efficient large-scale production is equally critical. For many years, </w:t>
      </w:r>
      <w:r w:rsidRPr="0010573C">
        <w:rPr>
          <w:rStyle w:val="StyleUnderline"/>
        </w:rPr>
        <w:t>pharmaceutical companies have had to induce genetic mutations in antibiotic-producing strains to generate genetic diversity</w:t>
      </w:r>
      <w:r w:rsidRPr="00D24EF2">
        <w:t xml:space="preserve">. Simultaneously, </w:t>
      </w:r>
      <w:r w:rsidRPr="0010573C">
        <w:rPr>
          <w:rStyle w:val="StyleUnderline"/>
        </w:rPr>
        <w:t>they</w:t>
      </w:r>
      <w:r w:rsidRPr="00D24EF2">
        <w:t xml:space="preserve"> </w:t>
      </w:r>
      <w:r w:rsidRPr="0010573C">
        <w:rPr>
          <w:rStyle w:val="StyleUnderline"/>
        </w:rPr>
        <w:t>adjusted the composition of the bacterial growth media based on the specific effects of these genetic mutations</w:t>
      </w:r>
      <w:r w:rsidRPr="00D24EF2">
        <w:t xml:space="preserve">. In the second half of the 20th century, pharmaceutical companies employed classical methods to improve antibiotic production yields or generate new derivatives. </w:t>
      </w:r>
      <w:r w:rsidRPr="0010573C">
        <w:rPr>
          <w:rStyle w:val="StyleUnderline"/>
        </w:rPr>
        <w:t xml:space="preserve">These </w:t>
      </w:r>
      <w:r w:rsidRPr="00DB1E05">
        <w:rPr>
          <w:rStyle w:val="StyleUnderline"/>
          <w:highlight w:val="cyan"/>
        </w:rPr>
        <w:t xml:space="preserve">methods were based on </w:t>
      </w:r>
      <w:r w:rsidRPr="00DB1E05">
        <w:rPr>
          <w:rStyle w:val="Emphasis"/>
          <w:highlight w:val="cyan"/>
        </w:rPr>
        <w:t>generating random mutations</w:t>
      </w:r>
      <w:r w:rsidRPr="00D24EF2">
        <w:t xml:space="preserve">, either </w:t>
      </w:r>
      <w:r w:rsidRPr="0010573C">
        <w:rPr>
          <w:rStyle w:val="StyleUnderline"/>
        </w:rPr>
        <w:t>through ultraviolet radiation or using mutagenic chemical agents</w:t>
      </w:r>
      <w:r w:rsidRPr="00D24EF2">
        <w:t>, followed by a screening process. This process proved quite effective, allowing production titles of g/l for most commercial compounds (Demain &amp; Martens, 2017). Even a single nucleotide mutation can cause a significant change in a cell's phenotype. For instance, a point mutation in a specific regulator can increase antibiotic yields hundreds of times higher than without that given mutation or enhance a bacterium's resistance to a specific antibiotic (Fernández-Martínez et al., 2012; Martín-Martín et al., 2017; Santos-Beneit, 2018; Santos-Beneit et al., 2011). Therefore, the ability to generate mutant bacterial strains, either through genetic engineering approaches or randomly, has undoubtedly changed the paradigm of antibiotic production processes (Figure 2).</w:t>
      </w:r>
    </w:p>
    <w:p w14:paraId="16B0313D" w14:textId="77777777" w:rsidR="002A6210" w:rsidRPr="00D24EF2" w:rsidRDefault="002A6210" w:rsidP="002A6210">
      <w:r w:rsidRPr="00D24EF2">
        <w:t>Details are in the caption following the image</w:t>
      </w:r>
    </w:p>
    <w:p w14:paraId="005D9CEC" w14:textId="77777777" w:rsidR="002A6210" w:rsidRPr="00D24EF2" w:rsidRDefault="002A6210" w:rsidP="002A6210">
      <w:r w:rsidRPr="00D24EF2">
        <w:t>Figure 2</w:t>
      </w:r>
    </w:p>
    <w:p w14:paraId="2259C036" w14:textId="77777777" w:rsidR="002A6210" w:rsidRPr="00D24EF2" w:rsidRDefault="002A6210" w:rsidP="002A6210">
      <w:r w:rsidRPr="00D24EF2">
        <w:t>Open in figure viewer</w:t>
      </w:r>
    </w:p>
    <w:p w14:paraId="682F8D1E" w14:textId="77777777" w:rsidR="002A6210" w:rsidRPr="00D24EF2" w:rsidRDefault="002A6210" w:rsidP="002A6210">
      <w:r w:rsidRPr="00D24EF2">
        <w:t>PowerPoint</w:t>
      </w:r>
    </w:p>
    <w:p w14:paraId="0345944A" w14:textId="77777777" w:rsidR="002A6210" w:rsidRPr="00D24EF2" w:rsidRDefault="002A6210" w:rsidP="002A6210">
      <w:r w:rsidRPr="00D24EF2">
        <w:t>The role of genetic engineering in strain improvement. Modifying a specific DNA sequence (even a single nucleotide) can cause a complete change in the bacteria's phenotype, leading to the overproduction of a certain type of antibiotic. The figure illustrates this with an example of soil bacteria Streptomyces. The cells are shown just as they emerge from the solid substrate. The figure also depicts the overproduction of a pigmented antibiotic, actinorhodin, by a colony of the species Streptomyces coelicolor. Streptomycetes are responsible for producing most of the naturally occurring antibiotics in use today.</w:t>
      </w:r>
    </w:p>
    <w:p w14:paraId="1F568CF0" w14:textId="77777777" w:rsidR="002A6210" w:rsidRPr="00D24EF2" w:rsidRDefault="002A6210" w:rsidP="002A6210">
      <w:r w:rsidRPr="00D24EF2">
        <w:t xml:space="preserve">In recent </w:t>
      </w:r>
      <w:r w:rsidRPr="0010573C">
        <w:rPr>
          <w:rStyle w:val="StyleUnderline"/>
        </w:rPr>
        <w:t xml:space="preserve">decades, the advent of modern genetic engineering techniques has led most pharmaceutical companies to completely </w:t>
      </w:r>
      <w:r w:rsidRPr="00DB1E05">
        <w:rPr>
          <w:rStyle w:val="Emphasis"/>
          <w:highlight w:val="cyan"/>
        </w:rPr>
        <w:t>overhaul their antibiotic discovery programs</w:t>
      </w:r>
      <w:r w:rsidRPr="00D24EF2">
        <w:t>. For instance, the rearrangement of modular polyketide synthase genes in combinatorial polyketide biosynthesis has resulted in the creation of “unnatural” natural products that did not previously exist in nature (Menzella et al., 2005). This type of combinatorial genetic engineering strategy falls under a broader discipline known as synthetic biology, which merges microbiology, biotechnology, and genetic engineering to design and construct new biological compounds. Many of these synthetic biology approaches have been applied to type I and type II polyketides (Yuzawa et al., 2018). Type I and type II polyketides consist of carbon skeletons, aromatic or otherwise, which are further modified by tailoring enzymes to produce the final bioactive compounds. The carbon skeleton comprises β-keto groups with varying degrees of reduction, produced by a series of Claisen condensation reactions of short-chain acyl-CoA molecules (such as acetyl-CoA or malonyl-CoA) through the activity of specific enzymes known as polyketide synthases (PKSs) (Malico et al., 2020). Therefore, the final structure of the compound can be modified either by altering the tailoring reactions (i.e., methylation, glycosylation, oxygenation) or by combining the PKSs that form the carbon skeleton. The generation of new polyketide structures can enhance the properties of the original compounds or create new chemical structures with novel activities. From a medical and industrial perspective, these strategies are of great importance since polyketides represent the largest class of natural products that have found applications in medicine, agriculture, and animal health. Examples of FDA-approved polyketides include antibiotics (i.e., rifamycin), antifungal agents (i.e., amphotericin), immunosuppressive agents (i.e., tacrolimus), anticancer drugs (i.e., geldanamycin), cholesterol-lowering agents (i.e., lovastatin), anthelmintic agents (i.e., avermectin), insecticides (i.e., spinosad), and growth-promoting factors for ruminants (i.e., monensin) (Yang et al., 2023).</w:t>
      </w:r>
    </w:p>
    <w:p w14:paraId="5669938D" w14:textId="77777777" w:rsidR="002A6210" w:rsidRPr="00D24EF2" w:rsidRDefault="002A6210" w:rsidP="002A6210">
      <w:r w:rsidRPr="00D24EF2">
        <w:t xml:space="preserve">On the other hand, recent advances in the fields of genomics, transcriptomics, proteomics, and metabolomics have enabled the activation of previously silenced cryptic antibiotic biosynthetic pathways in the producing strain, thereby increasing the number of promising biosynthetic pathways for new antibiotic screening. Specifically, the information obtained from transcriptomic studies allows for the adjustment of appropriate regulatory networks to activate or increase the expression of a specific antibiotic gene cluster. Alternatively, heterologous expression represents a major approach for activating these silent gene clusters. In addition, </w:t>
      </w:r>
      <w:r w:rsidRPr="0010573C">
        <w:rPr>
          <w:rStyle w:val="StyleUnderline"/>
        </w:rPr>
        <w:t xml:space="preserve">recent advances in the field of metagenomics have been instrumental in identifying new gene clusters from uncultured </w:t>
      </w:r>
      <w:r w:rsidRPr="00DB1E05">
        <w:rPr>
          <w:rStyle w:val="StyleUnderline"/>
          <w:highlight w:val="cyan"/>
        </w:rPr>
        <w:t>communities</w:t>
      </w:r>
      <w:r w:rsidRPr="0010573C">
        <w:rPr>
          <w:rStyle w:val="StyleUnderline"/>
        </w:rPr>
        <w:t xml:space="preserve"> </w:t>
      </w:r>
      <w:r w:rsidRPr="00DB1E05">
        <w:rPr>
          <w:rStyle w:val="StyleUnderline"/>
          <w:highlight w:val="cyan"/>
        </w:rPr>
        <w:t xml:space="preserve">capable of </w:t>
      </w:r>
      <w:r w:rsidRPr="00DB1E05">
        <w:rPr>
          <w:rStyle w:val="Emphasis"/>
          <w:highlight w:val="cyan"/>
        </w:rPr>
        <w:t>producing new antibiotics</w:t>
      </w:r>
      <w:r w:rsidRPr="00D24EF2">
        <w:t xml:space="preserve">. Metagenomics involves the direct study of a set of genomes from a specific environment, using samples from it, without the need to isolate and grow the organisms being analyzed. However, </w:t>
      </w:r>
      <w:r w:rsidRPr="0010573C">
        <w:rPr>
          <w:rStyle w:val="StyleUnderline"/>
        </w:rPr>
        <w:t>it does require the use of appropriate computer systems</w:t>
      </w:r>
      <w:r w:rsidRPr="00D24EF2">
        <w:t xml:space="preserve"> (Ustick et al., 2021). In this context, bioinformatics has become an essential tool for conducting these types of analyses, underscoring the importance of this discipline for obtaining new bioactive compounds, and therefore, for the pharmaceutical industry and medical fields. Specific </w:t>
      </w:r>
      <w:r w:rsidRPr="0010573C">
        <w:rPr>
          <w:rStyle w:val="StyleUnderline"/>
        </w:rPr>
        <w:t>software and bioinformatics tools have been developed for the rapid identification of genes of interest from genomic data</w:t>
      </w:r>
      <w:r w:rsidRPr="00D24EF2">
        <w:t xml:space="preserve">. For instance, the antiSMASH online platform enables the rapid genome-wide identification, annotation, and analysis of secondary metabolite biosynthesis gene clusters in bacterial and fungal genomes (Blin et al., 2023). </w:t>
      </w:r>
      <w:r w:rsidRPr="0010573C">
        <w:rPr>
          <w:rStyle w:val="StyleUnderline"/>
        </w:rPr>
        <w:t>Genome-mining bioinformatics</w:t>
      </w:r>
      <w:r w:rsidRPr="00D24EF2">
        <w:t xml:space="preserve"> tools like antiSMASH </w:t>
      </w:r>
      <w:r w:rsidRPr="0010573C">
        <w:rPr>
          <w:rStyle w:val="StyleUnderline"/>
        </w:rPr>
        <w:t>are very useful for discovering new</w:t>
      </w:r>
      <w:r w:rsidRPr="00D24EF2">
        <w:t xml:space="preserve"> natural </w:t>
      </w:r>
      <w:r w:rsidRPr="0010573C">
        <w:rPr>
          <w:rStyle w:val="StyleUnderline"/>
        </w:rPr>
        <w:t>products</w:t>
      </w:r>
      <w:r w:rsidRPr="00D24EF2">
        <w:t xml:space="preserve">, </w:t>
      </w:r>
      <w:r w:rsidRPr="0010573C">
        <w:rPr>
          <w:rStyle w:val="StyleUnderline"/>
        </w:rPr>
        <w:t xml:space="preserve">such as </w:t>
      </w:r>
      <w:r w:rsidRPr="0010573C">
        <w:rPr>
          <w:rStyle w:val="Emphasis"/>
        </w:rPr>
        <w:t>antibiotics</w:t>
      </w:r>
      <w:r w:rsidRPr="0010573C">
        <w:rPr>
          <w:rStyle w:val="StyleUnderline"/>
        </w:rPr>
        <w:t xml:space="preserve"> and </w:t>
      </w:r>
      <w:r w:rsidRPr="0010573C">
        <w:rPr>
          <w:rStyle w:val="Emphasis"/>
        </w:rPr>
        <w:t>anticancer</w:t>
      </w:r>
      <w:r w:rsidRPr="0010573C">
        <w:rPr>
          <w:rStyle w:val="StyleUnderline"/>
        </w:rPr>
        <w:t xml:space="preserve"> compounds</w:t>
      </w:r>
      <w:r w:rsidRPr="00D24EF2">
        <w:t>. In recent years, thanks to the latest advances in DNA sequencing, bioinformatics, and genome mining tools, a vast amount of data on natural product biosynthesis has been generated. This has encouraged artificial intelligence developers to focus on this type of data and develop machine-learning tools for natural product discovery (Yuan et al., 2023). Recently implemented techniques, such as high-precision single-cell sequencing, microfluidics, and iCHIP diffusion chamber systems, have also greatly facilitated the analysis and screening of microorganisms for the production of new classes of antibiotics (Sherpa et al., 2015; Zhao et al., 2023). For example, the use of iCHIP diffusion chambers, which allow for in situ bacterial growth, has facilitated the discovery of two promising new antibiotics, lassomycin, and teixobactin. These have been shown to tackle difficult Gram-positive bacterial infections (Qi et al., 2022; Zhu et al., 2019).</w:t>
      </w:r>
    </w:p>
    <w:p w14:paraId="2B4E7A31" w14:textId="77777777" w:rsidR="002A6210" w:rsidRPr="00D24EF2" w:rsidRDefault="002A6210" w:rsidP="002A6210">
      <w:r w:rsidRPr="00D24EF2">
        <w:t xml:space="preserve">Finally, cell-free protein synthesis systems have emerged as very promising platforms for target identification and drug discovery, complementing and advancing existing cell-based expression approaches for natural product discovery (Tu et al., 2023). </w:t>
      </w:r>
      <w:r w:rsidRPr="0010573C">
        <w:rPr>
          <w:rStyle w:val="StyleUnderline"/>
        </w:rPr>
        <w:t xml:space="preserve">These </w:t>
      </w:r>
      <w:r w:rsidRPr="00DB1E05">
        <w:rPr>
          <w:rStyle w:val="StyleUnderline"/>
          <w:highlight w:val="cyan"/>
        </w:rPr>
        <w:t>systems</w:t>
      </w:r>
      <w:r w:rsidRPr="0010573C">
        <w:rPr>
          <w:rStyle w:val="StyleUnderline"/>
        </w:rPr>
        <w:t xml:space="preserve"> </w:t>
      </w:r>
      <w:r w:rsidRPr="00DB1E05">
        <w:rPr>
          <w:rStyle w:val="StyleUnderline"/>
          <w:highlight w:val="cyan"/>
        </w:rPr>
        <w:t>allow the study of a wide</w:t>
      </w:r>
      <w:r w:rsidRPr="0010573C">
        <w:rPr>
          <w:rStyle w:val="StyleUnderline"/>
        </w:rPr>
        <w:t xml:space="preserve"> </w:t>
      </w:r>
      <w:r w:rsidRPr="00DB1E05">
        <w:rPr>
          <w:rStyle w:val="StyleUnderline"/>
          <w:highlight w:val="cyan"/>
        </w:rPr>
        <w:t>range of biological reactions</w:t>
      </w:r>
      <w:r w:rsidRPr="0010573C">
        <w:rPr>
          <w:rStyle w:val="StyleUnderline"/>
        </w:rPr>
        <w:t xml:space="preserve"> </w:t>
      </w:r>
      <w:r w:rsidRPr="00DB1E05">
        <w:rPr>
          <w:rStyle w:val="StyleUnderline"/>
          <w:highlight w:val="cyan"/>
        </w:rPr>
        <w:t>within a test</w:t>
      </w:r>
      <w:r w:rsidRPr="0010573C">
        <w:rPr>
          <w:rStyle w:val="StyleUnderline"/>
        </w:rPr>
        <w:t xml:space="preserve"> </w:t>
      </w:r>
      <w:r w:rsidRPr="00DB1E05">
        <w:rPr>
          <w:rStyle w:val="StyleUnderline"/>
          <w:highlight w:val="cyan"/>
        </w:rPr>
        <w:t>tube</w:t>
      </w:r>
      <w:r w:rsidRPr="00D24EF2">
        <w:t xml:space="preserve">, an approach that draws parallels to total synthesis from organic chemistry. However, since the reactions are biological, they do not require elevated temperatures, organic solvents, or heavy metal catalysts. The only requirements for these cell-free systems are a cell extract, DNA, energy, and amino acids to catalyze coupled messenger RNA (mRNA) and protein synthesis in a one-pot reaction (Moore et al., 2023). The importance of these systems is reflected in the fact that currently, multiple human clinical trials are in progress with cell-free systems-based products. In recent years, </w:t>
      </w:r>
      <w:r w:rsidRPr="0010573C">
        <w:rPr>
          <w:rStyle w:val="StyleUnderline"/>
        </w:rPr>
        <w:t>cell-free protein synthesis technologies have grown from lab-scale research tools to biopharmaceutical production at</w:t>
      </w:r>
      <w:r w:rsidRPr="00D24EF2">
        <w:t xml:space="preserve"> </w:t>
      </w:r>
      <w:r w:rsidRPr="0010573C">
        <w:rPr>
          <w:rStyle w:val="StyleUnderline"/>
        </w:rPr>
        <w:t>the</w:t>
      </w:r>
      <w:r w:rsidRPr="00D24EF2">
        <w:t xml:space="preserve"> “</w:t>
      </w:r>
      <w:r w:rsidRPr="0010573C">
        <w:rPr>
          <w:rStyle w:val="Emphasis"/>
        </w:rPr>
        <w:t>Good Manufacturing Practice</w:t>
      </w:r>
      <w:r w:rsidRPr="00D24EF2">
        <w:t xml:space="preserve">” manufacturing scale (Zawada et al., 2022). In summary, regardless of the system used, </w:t>
      </w:r>
      <w:r w:rsidRPr="00DB1E05">
        <w:rPr>
          <w:rStyle w:val="Emphasis"/>
          <w:highlight w:val="cyan"/>
        </w:rPr>
        <w:t>natural sources</w:t>
      </w:r>
      <w:r w:rsidRPr="0010573C">
        <w:rPr>
          <w:rStyle w:val="StyleUnderline"/>
        </w:rPr>
        <w:t xml:space="preserve"> </w:t>
      </w:r>
      <w:r w:rsidRPr="00DB1E05">
        <w:rPr>
          <w:rStyle w:val="StyleUnderline"/>
          <w:highlight w:val="cyan"/>
        </w:rPr>
        <w:t xml:space="preserve">will continue to play an important </w:t>
      </w:r>
      <w:r w:rsidRPr="00DB1E05">
        <w:rPr>
          <w:rStyle w:val="Emphasis"/>
          <w:highlight w:val="cyan"/>
        </w:rPr>
        <w:t>role</w:t>
      </w:r>
      <w:r w:rsidRPr="00DB1E05">
        <w:rPr>
          <w:rStyle w:val="StyleUnderline"/>
          <w:highlight w:val="cyan"/>
        </w:rPr>
        <w:t xml:space="preserve"> in</w:t>
      </w:r>
      <w:r w:rsidRPr="0010573C">
        <w:rPr>
          <w:rStyle w:val="StyleUnderline"/>
        </w:rPr>
        <w:t xml:space="preserve"> </w:t>
      </w:r>
      <w:r w:rsidRPr="00DB1E05">
        <w:rPr>
          <w:rStyle w:val="StyleUnderline"/>
          <w:highlight w:val="cyan"/>
        </w:rPr>
        <w:t xml:space="preserve">the </w:t>
      </w:r>
      <w:r w:rsidRPr="00DB1E05">
        <w:rPr>
          <w:rStyle w:val="Emphasis"/>
          <w:highlight w:val="cyan"/>
        </w:rPr>
        <w:t>identification of new</w:t>
      </w:r>
      <w:r w:rsidRPr="0010573C">
        <w:rPr>
          <w:rStyle w:val="Emphasis"/>
        </w:rPr>
        <w:t xml:space="preserve"> </w:t>
      </w:r>
      <w:r w:rsidRPr="00DB1E05">
        <w:rPr>
          <w:rStyle w:val="Emphasis"/>
          <w:highlight w:val="cyan"/>
        </w:rPr>
        <w:t>antibiotics</w:t>
      </w:r>
      <w:r w:rsidRPr="0010573C">
        <w:rPr>
          <w:rStyle w:val="StyleUnderline"/>
        </w:rPr>
        <w:t xml:space="preserve"> and other bioactive compounds in the future</w:t>
      </w:r>
      <w:r w:rsidRPr="00D24EF2">
        <w:t>.</w:t>
      </w:r>
    </w:p>
    <w:p w14:paraId="7CB267D7" w14:textId="77777777" w:rsidR="002A6210" w:rsidRDefault="002A6210" w:rsidP="002A6210">
      <w:pPr>
        <w:pStyle w:val="Heading4"/>
      </w:pPr>
      <w:r>
        <w:t xml:space="preserve">Antibiotic resistance greenlights </w:t>
      </w:r>
      <w:r>
        <w:rPr>
          <w:u w:val="single"/>
        </w:rPr>
        <w:t>catastrophes</w:t>
      </w:r>
      <w:r>
        <w:t xml:space="preserve"> that result in </w:t>
      </w:r>
      <w:r>
        <w:rPr>
          <w:u w:val="single"/>
        </w:rPr>
        <w:t>extinction</w:t>
      </w:r>
      <w:r>
        <w:t>.</w:t>
      </w:r>
    </w:p>
    <w:p w14:paraId="63468C3A" w14:textId="77777777" w:rsidR="002A6210" w:rsidRDefault="002A6210" w:rsidP="002A6210">
      <w:r>
        <w:t xml:space="preserve">Gavin </w:t>
      </w:r>
      <w:r w:rsidRPr="001E35C7">
        <w:rPr>
          <w:rStyle w:val="Style13ptBold"/>
        </w:rPr>
        <w:t>Victor 20</w:t>
      </w:r>
      <w:r>
        <w:t xml:space="preserve">, Columnist · STEM and the liberal arts · Numbness in the information age, 3/12/20, </w:t>
      </w:r>
      <w:r>
        <w:rPr>
          <w:i/>
          <w:iCs/>
        </w:rPr>
        <w:t>Whitman Wire</w:t>
      </w:r>
      <w:r>
        <w:t xml:space="preserve">, “Forget coronavirus: Worry about antibiotic resistance instead”, </w:t>
      </w:r>
      <w:r w:rsidRPr="0056128B">
        <w:t>https://whitmanwire.com/opinion/2020/03/12/forget-coronavirus-worry-about-antibiotic-resistance-instead/</w:t>
      </w:r>
      <w:r>
        <w:t>, kcab</w:t>
      </w:r>
    </w:p>
    <w:p w14:paraId="247E8748" w14:textId="77777777" w:rsidR="002A6210" w:rsidRPr="001E35C7" w:rsidRDefault="002A6210" w:rsidP="002A6210">
      <w:r w:rsidRPr="001E35C7">
        <w:rPr>
          <w:rStyle w:val="StyleUnderline"/>
        </w:rPr>
        <w:t xml:space="preserve">Amid the poles of overreaction </w:t>
      </w:r>
      <w:r w:rsidRPr="001E35C7">
        <w:t xml:space="preserve">and not enough reaction </w:t>
      </w:r>
      <w:r w:rsidRPr="001E35C7">
        <w:rPr>
          <w:rStyle w:val="StyleUnderline"/>
        </w:rPr>
        <w:t>to the virus</w:t>
      </w:r>
      <w:r w:rsidRPr="001E35C7">
        <w:t xml:space="preserve">, one thing is certain: </w:t>
      </w:r>
      <w:r w:rsidRPr="001E35C7">
        <w:rPr>
          <w:rStyle w:val="StyleUnderline"/>
        </w:rPr>
        <w:t>To be as consumed by fear</w:t>
      </w:r>
      <w:r w:rsidRPr="001E35C7">
        <w:t xml:space="preserve"> as I am about the coronavirus </w:t>
      </w:r>
      <w:r w:rsidRPr="001E35C7">
        <w:rPr>
          <w:rStyle w:val="StyleUnderline"/>
        </w:rPr>
        <w:t>alone is fundamentally ungrounded</w:t>
      </w:r>
      <w:r w:rsidRPr="001E35C7">
        <w:t xml:space="preserve">. Certainly, </w:t>
      </w:r>
      <w:r w:rsidRPr="001E35C7">
        <w:rPr>
          <w:rStyle w:val="StyleUnderline"/>
          <w:highlight w:val="cyan"/>
        </w:rPr>
        <w:t>we should be vigilant</w:t>
      </w:r>
      <w:r w:rsidRPr="001E35C7">
        <w:t xml:space="preserve">. We should be careful, but </w:t>
      </w:r>
      <w:r w:rsidRPr="001E35C7">
        <w:rPr>
          <w:rStyle w:val="StyleUnderline"/>
        </w:rPr>
        <w:t>our response illustrates the catastrophic human tendency to improperly acknowledge those alternatively much greater existential threats that seem distant</w:t>
      </w:r>
      <w:r w:rsidRPr="001E35C7">
        <w:t xml:space="preserve">. Just slight contemplation, though, shows that </w:t>
      </w:r>
      <w:r w:rsidRPr="001E35C7">
        <w:rPr>
          <w:rStyle w:val="StyleUnderline"/>
        </w:rPr>
        <w:t xml:space="preserve">the blinders we have </w:t>
      </w:r>
      <w:r w:rsidRPr="001E35C7">
        <w:rPr>
          <w:rStyle w:val="StyleUnderline"/>
          <w:highlight w:val="cyan"/>
        </w:rPr>
        <w:t>to</w:t>
      </w:r>
      <w:r w:rsidRPr="001E35C7">
        <w:rPr>
          <w:rStyle w:val="StyleUnderline"/>
        </w:rPr>
        <w:t xml:space="preserve"> our </w:t>
      </w:r>
      <w:r w:rsidRPr="001E35C7">
        <w:rPr>
          <w:rStyle w:val="Emphasis"/>
          <w:highlight w:val="cyan"/>
        </w:rPr>
        <w:t>real existential threats</w:t>
      </w:r>
      <w:r w:rsidRPr="001E35C7">
        <w:rPr>
          <w:rStyle w:val="StyleUnderline"/>
        </w:rPr>
        <w:t xml:space="preserve"> are truly and incredibly terrifying</w:t>
      </w:r>
      <w:r w:rsidRPr="001E35C7">
        <w:t>.</w:t>
      </w:r>
    </w:p>
    <w:p w14:paraId="25189273" w14:textId="77777777" w:rsidR="002A6210" w:rsidRPr="001E35C7" w:rsidRDefault="002A6210" w:rsidP="002A6210">
      <w:r w:rsidRPr="001E35C7">
        <w:t xml:space="preserve">A survey of experts from </w:t>
      </w:r>
      <w:r w:rsidRPr="001E35C7">
        <w:rPr>
          <w:rStyle w:val="StyleUnderline"/>
        </w:rPr>
        <w:t>the</w:t>
      </w:r>
      <w:r w:rsidRPr="001E35C7">
        <w:t xml:space="preserve"> “</w:t>
      </w:r>
      <w:r w:rsidRPr="001E35C7">
        <w:rPr>
          <w:rStyle w:val="StyleUnderline"/>
        </w:rPr>
        <w:t>Future of Humanity Institute</w:t>
      </w:r>
      <w:r w:rsidRPr="001E35C7">
        <w:t xml:space="preserve">” at the University of Oxford states that </w:t>
      </w:r>
      <w:r w:rsidRPr="001E35C7">
        <w:rPr>
          <w:rStyle w:val="StyleUnderline"/>
          <w:highlight w:val="cyan"/>
        </w:rPr>
        <w:t>there is</w:t>
      </w:r>
      <w:r w:rsidRPr="001E35C7">
        <w:rPr>
          <w:rStyle w:val="StyleUnderline"/>
        </w:rPr>
        <w:t xml:space="preserve"> a 19 percent </w:t>
      </w:r>
      <w:r w:rsidRPr="001E35C7">
        <w:rPr>
          <w:rStyle w:val="StyleUnderline"/>
          <w:highlight w:val="cyan"/>
        </w:rPr>
        <w:t>chance of human extinction</w:t>
      </w:r>
      <w:r w:rsidRPr="001E35C7">
        <w:rPr>
          <w:rStyle w:val="StyleUnderline"/>
        </w:rPr>
        <w:t xml:space="preserve"> before 2100</w:t>
      </w:r>
      <w:r w:rsidRPr="001E35C7">
        <w:t xml:space="preserve">. If this is the risk of our extinction, then consequently, </w:t>
      </w:r>
      <w:r w:rsidRPr="001E35C7">
        <w:rPr>
          <w:rStyle w:val="StyleUnderline"/>
        </w:rPr>
        <w:t>an extreme decrease in quality of life is much more likely</w:t>
      </w:r>
      <w:r w:rsidRPr="001E35C7">
        <w:t xml:space="preserve">, too. Among the many risks within contemporary life, </w:t>
      </w:r>
      <w:r w:rsidRPr="001E35C7">
        <w:rPr>
          <w:rStyle w:val="StyleUnderline"/>
        </w:rPr>
        <w:t xml:space="preserve">issues </w:t>
      </w:r>
      <w:r w:rsidRPr="001E35C7">
        <w:rPr>
          <w:rStyle w:val="StyleUnderline"/>
          <w:highlight w:val="cyan"/>
        </w:rPr>
        <w:t xml:space="preserve">surrounding </w:t>
      </w:r>
      <w:r w:rsidRPr="001E35C7">
        <w:rPr>
          <w:rStyle w:val="Emphasis"/>
          <w:highlight w:val="cyan"/>
        </w:rPr>
        <w:t>antibiotic resistance</w:t>
      </w:r>
      <w:r w:rsidRPr="001E35C7">
        <w:rPr>
          <w:rStyle w:val="StyleUnderline"/>
        </w:rPr>
        <w:t xml:space="preserve"> are almost completely </w:t>
      </w:r>
      <w:r w:rsidRPr="001E35C7">
        <w:rPr>
          <w:rStyle w:val="Emphasis"/>
        </w:rPr>
        <w:t>unacknowledged</w:t>
      </w:r>
      <w:r w:rsidRPr="001E35C7">
        <w:t xml:space="preserve">, </w:t>
      </w:r>
      <w:r w:rsidRPr="001E35C7">
        <w:rPr>
          <w:rStyle w:val="StyleUnderline"/>
        </w:rPr>
        <w:t>incredibly dangerous and subject to change with only slight cultural and industrial shifts.</w:t>
      </w:r>
      <w:r w:rsidRPr="001E35C7">
        <w:t xml:space="preserve"> The WHO claims that, “</w:t>
      </w:r>
      <w:r w:rsidRPr="001E35C7">
        <w:rPr>
          <w:rStyle w:val="StyleUnderline"/>
          <w:highlight w:val="cyan"/>
        </w:rPr>
        <w:t>without</w:t>
      </w:r>
      <w:r w:rsidRPr="001E35C7">
        <w:rPr>
          <w:rStyle w:val="StyleUnderline"/>
        </w:rPr>
        <w:t xml:space="preserve"> </w:t>
      </w:r>
      <w:r w:rsidRPr="001E35C7">
        <w:rPr>
          <w:rStyle w:val="Emphasis"/>
          <w:highlight w:val="cyan"/>
        </w:rPr>
        <w:t>urgent action</w:t>
      </w:r>
      <w:r w:rsidRPr="001E35C7">
        <w:t xml:space="preserve">, </w:t>
      </w:r>
      <w:r w:rsidRPr="001E35C7">
        <w:rPr>
          <w:rStyle w:val="StyleUnderline"/>
          <w:highlight w:val="cyan"/>
        </w:rPr>
        <w:t>we are heading towards a post-antibiotic era</w:t>
      </w:r>
      <w:r w:rsidRPr="001E35C7">
        <w:t xml:space="preserve">, in which common infections and minor illnesses can once again kill.” The UN claims that by 2050, ten million people will die every year from antibiotic-resistant diseases – </w:t>
      </w:r>
      <w:r w:rsidRPr="001E35C7">
        <w:rPr>
          <w:rStyle w:val="StyleUnderline"/>
        </w:rPr>
        <w:t>which is more than the current figure for cancer</w:t>
      </w:r>
      <w:r w:rsidRPr="001E35C7">
        <w:t xml:space="preserve">. </w:t>
      </w:r>
    </w:p>
    <w:p w14:paraId="3AB70F95" w14:textId="77777777" w:rsidR="002A6210" w:rsidRPr="001E35C7" w:rsidRDefault="002A6210" w:rsidP="002A6210">
      <w:r w:rsidRPr="001E35C7">
        <w:rPr>
          <w:rStyle w:val="StyleUnderline"/>
        </w:rPr>
        <w:t xml:space="preserve">Antibiotic resistance stems from the misuse of </w:t>
      </w:r>
      <w:r w:rsidRPr="001E35C7">
        <w:rPr>
          <w:rStyle w:val="Emphasis"/>
        </w:rPr>
        <w:t>antibiotics</w:t>
      </w:r>
      <w:r w:rsidRPr="001E35C7">
        <w:t xml:space="preserve">. </w:t>
      </w:r>
      <w:r w:rsidRPr="001E35C7">
        <w:rPr>
          <w:rStyle w:val="StyleUnderline"/>
        </w:rPr>
        <w:t>The more we use antibiotics</w:t>
      </w:r>
      <w:r w:rsidRPr="001E35C7">
        <w:t xml:space="preserve">, </w:t>
      </w:r>
      <w:r w:rsidRPr="001E35C7">
        <w:rPr>
          <w:rStyle w:val="StyleUnderline"/>
        </w:rPr>
        <w:t>the more we allow bacteria to build up a tolerance to them</w:t>
      </w:r>
      <w:r w:rsidRPr="001E35C7">
        <w:t>. We have already seen the advent of MRSA and antibiotic-resistant salmonella. The most obvious fix for this is to only prescribe antibiotics when absolutely necessary, which doctors are beginning to do. Humans, however, only use 20 percent of the antibiotics manufactured. The rest are consumed constantly by animals waiting for slaughter in massive feeding operations. Lance Price, an expert on bacteria resistant “</w:t>
      </w:r>
      <w:r w:rsidRPr="001E35C7">
        <w:rPr>
          <w:rStyle w:val="StyleUnderline"/>
        </w:rPr>
        <w:t>superbugs</w:t>
      </w:r>
      <w:r w:rsidRPr="001E35C7">
        <w:t xml:space="preserve">”, claims that </w:t>
      </w:r>
      <w:r w:rsidRPr="001E35C7">
        <w:rPr>
          <w:rStyle w:val="StyleUnderline"/>
        </w:rPr>
        <w:t>our food system’s predication on a constant use of antibiotics for animals is a recipe for disaster</w:t>
      </w:r>
      <w:r w:rsidRPr="001E35C7">
        <w:t xml:space="preserve">, </w:t>
      </w:r>
      <w:r w:rsidRPr="001E35C7">
        <w:rPr>
          <w:rStyle w:val="StyleUnderline"/>
        </w:rPr>
        <w:t>because it uses antibiotics in a way that will inevitably lead to antibiotic resistance</w:t>
      </w:r>
      <w:r w:rsidRPr="001E35C7">
        <w:t xml:space="preserve">. </w:t>
      </w:r>
    </w:p>
    <w:p w14:paraId="1BDD9DC0" w14:textId="77777777" w:rsidR="002A6210" w:rsidRPr="001E35C7" w:rsidRDefault="002A6210" w:rsidP="002A6210">
      <w:r w:rsidRPr="001E35C7">
        <w:rPr>
          <w:rStyle w:val="StyleUnderline"/>
        </w:rPr>
        <w:t>As with almost all recent disease outbreaks</w:t>
      </w:r>
      <w:r w:rsidRPr="001E35C7">
        <w:t xml:space="preserve"> – like Swine-flu, MERS and SARS – COVID-19 is zoonotic, meaning that it originated in animals. Not only did these </w:t>
      </w:r>
      <w:r w:rsidRPr="001E35C7">
        <w:rPr>
          <w:rStyle w:val="StyleUnderline"/>
        </w:rPr>
        <w:t>diseases originate in animals but in a particular species of animals that inhabit unnatural conditions for the sake of humans</w:t>
      </w:r>
      <w:r w:rsidRPr="001E35C7">
        <w:t xml:space="preserve">: including Swine-flu from pigs, MERS from camels, as well as SARS and COVID-19 likely originating from bats. </w:t>
      </w:r>
      <w:r w:rsidRPr="001E35C7">
        <w:rPr>
          <w:rStyle w:val="StyleUnderline"/>
        </w:rPr>
        <w:t>While viruses are not the same problem as is antibiotic resistance</w:t>
      </w:r>
      <w:r w:rsidRPr="001E35C7">
        <w:t xml:space="preserve">, </w:t>
      </w:r>
      <w:r w:rsidRPr="001E35C7">
        <w:rPr>
          <w:rStyle w:val="StyleUnderline"/>
        </w:rPr>
        <w:t>overlap between them indicates that top priority global health issues are stemming from our failure to have a healthy relationship with animals</w:t>
      </w:r>
      <w:r w:rsidRPr="001E35C7">
        <w:t>. We get zoonotic diseases as a result of exploitative and unnatural relationships with animals.</w:t>
      </w:r>
    </w:p>
    <w:p w14:paraId="7CAC3AB6" w14:textId="41E33E4B" w:rsidR="002A6210" w:rsidRPr="00C047C7" w:rsidRDefault="002A6210" w:rsidP="007408C5">
      <w:r w:rsidRPr="001E35C7">
        <w:rPr>
          <w:rStyle w:val="StyleUnderline"/>
          <w:highlight w:val="cyan"/>
        </w:rPr>
        <w:t>We need to use</w:t>
      </w:r>
      <w:r w:rsidRPr="001E35C7">
        <w:rPr>
          <w:rStyle w:val="StyleUnderline"/>
        </w:rPr>
        <w:t xml:space="preserve"> the </w:t>
      </w:r>
      <w:r w:rsidRPr="001E35C7">
        <w:rPr>
          <w:rStyle w:val="StyleUnderline"/>
          <w:highlight w:val="cyan"/>
        </w:rPr>
        <w:t>fear</w:t>
      </w:r>
      <w:r w:rsidRPr="001E35C7">
        <w:t xml:space="preserve"> generated by COVID-19 </w:t>
      </w:r>
      <w:r w:rsidRPr="001E35C7">
        <w:rPr>
          <w:rStyle w:val="StyleUnderline"/>
          <w:highlight w:val="cyan"/>
        </w:rPr>
        <w:t>to jump start</w:t>
      </w:r>
      <w:r w:rsidRPr="001E35C7">
        <w:rPr>
          <w:rStyle w:val="StyleUnderline"/>
        </w:rPr>
        <w:t xml:space="preserve"> legitimate </w:t>
      </w:r>
      <w:r w:rsidRPr="001E35C7">
        <w:rPr>
          <w:rStyle w:val="StyleUnderline"/>
          <w:highlight w:val="cyan"/>
        </w:rPr>
        <w:t>action</w:t>
      </w:r>
      <w:r w:rsidRPr="001E35C7">
        <w:rPr>
          <w:rStyle w:val="StyleUnderline"/>
        </w:rPr>
        <w:t xml:space="preserve"> in order </w:t>
      </w:r>
      <w:r w:rsidRPr="001E35C7">
        <w:rPr>
          <w:rStyle w:val="StyleUnderline"/>
          <w:highlight w:val="cyan"/>
        </w:rPr>
        <w:t>to mitigate the</w:t>
      </w:r>
      <w:r w:rsidRPr="001E35C7">
        <w:rPr>
          <w:rStyle w:val="StyleUnderline"/>
        </w:rPr>
        <w:t xml:space="preserve"> fallout from </w:t>
      </w:r>
      <w:r w:rsidRPr="001E35C7">
        <w:rPr>
          <w:rStyle w:val="Emphasis"/>
          <w:highlight w:val="cyan"/>
        </w:rPr>
        <w:t>catastrophes</w:t>
      </w:r>
      <w:r w:rsidRPr="001E35C7">
        <w:rPr>
          <w:rStyle w:val="StyleUnderline"/>
        </w:rPr>
        <w:t xml:space="preserve"> right around the corner</w:t>
      </w:r>
      <w:r w:rsidRPr="001E35C7">
        <w:t xml:space="preserve">. The fact that </w:t>
      </w:r>
      <w:r w:rsidRPr="001E35C7">
        <w:rPr>
          <w:rStyle w:val="StyleUnderline"/>
        </w:rPr>
        <w:t>we turn a blind eye to pandemics that are becoming more and more inevitable is a sign that we shouldn’t trust our natural tendency to just</w:t>
      </w:r>
      <w:r w:rsidRPr="001E35C7">
        <w:t xml:space="preserve"> “</w:t>
      </w:r>
      <w:r w:rsidRPr="001E35C7">
        <w:rPr>
          <w:rStyle w:val="StyleUnderline"/>
        </w:rPr>
        <w:t>deal with it later</w:t>
      </w:r>
      <w:r w:rsidRPr="001E35C7">
        <w:t xml:space="preserve">.” Dealing with it later, dealing with the pandemics that are coming, doesn’t work. </w:t>
      </w:r>
      <w:r w:rsidRPr="001E35C7">
        <w:rPr>
          <w:rStyle w:val="Emphasis"/>
        </w:rPr>
        <w:t>We should be scared</w:t>
      </w:r>
      <w:r w:rsidRPr="001E35C7">
        <w:t xml:space="preserve"> – but of much more than COVID-19.</w:t>
      </w:r>
    </w:p>
    <w:p w14:paraId="1865CFDE" w14:textId="77777777" w:rsidR="007408C5" w:rsidRDefault="007408C5" w:rsidP="007408C5"/>
    <w:p w14:paraId="24EF1DBA" w14:textId="77777777" w:rsidR="002A6210" w:rsidRDefault="002A6210" w:rsidP="002A6210">
      <w:pPr>
        <w:pStyle w:val="Heading3"/>
      </w:pPr>
      <w:r>
        <w:t>1AC---ADV---Patents</w:t>
      </w:r>
    </w:p>
    <w:p w14:paraId="04543E24" w14:textId="77777777" w:rsidR="002A6210" w:rsidRPr="00C0186A" w:rsidRDefault="002A6210" w:rsidP="002A6210">
      <w:pPr>
        <w:pStyle w:val="Heading4"/>
      </w:pPr>
      <w:r>
        <w:rPr>
          <w:u w:val="single"/>
        </w:rPr>
        <w:t>PATENTS ADVANTAGE</w:t>
      </w:r>
      <w:r>
        <w:t>.</w:t>
      </w:r>
    </w:p>
    <w:p w14:paraId="2EE0AF30" w14:textId="77777777" w:rsidR="002A6210" w:rsidRDefault="002A6210" w:rsidP="002A6210">
      <w:pPr>
        <w:pStyle w:val="Heading4"/>
      </w:pPr>
      <w:r>
        <w:t xml:space="preserve">Since the dawn of the </w:t>
      </w:r>
      <w:r w:rsidRPr="005071B9">
        <w:rPr>
          <w:u w:val="single"/>
        </w:rPr>
        <w:t>industrial revolution</w:t>
      </w:r>
      <w:r>
        <w:t xml:space="preserve">, patents have been the lynchpin of </w:t>
      </w:r>
      <w:r>
        <w:rPr>
          <w:u w:val="single"/>
        </w:rPr>
        <w:t>global innovation</w:t>
      </w:r>
      <w:r>
        <w:t>.</w:t>
      </w:r>
    </w:p>
    <w:p w14:paraId="7CADA28B" w14:textId="77777777" w:rsidR="002A6210" w:rsidRPr="005071B9" w:rsidRDefault="002A6210" w:rsidP="002A6210">
      <w:r>
        <w:t xml:space="preserve">Stephen </w:t>
      </w:r>
      <w:r w:rsidRPr="005071B9">
        <w:rPr>
          <w:rStyle w:val="Style13ptBold"/>
        </w:rPr>
        <w:t>Billington et al 24</w:t>
      </w:r>
      <w:r>
        <w:t xml:space="preserve">, Lecturer in Economics at Ulster University, STEPHEN BILLINGTON, ALAN HANNA, JOE LANE, 1/30/24, </w:t>
      </w:r>
      <w:r>
        <w:rPr>
          <w:i/>
          <w:iCs/>
        </w:rPr>
        <w:t>Economics Observatory</w:t>
      </w:r>
      <w:r>
        <w:t xml:space="preserve">, “What can we learn about patents and innovation from the past?”, </w:t>
      </w:r>
      <w:r w:rsidRPr="005071B9">
        <w:t>https://www.economicsobservatory.com/what-can-we-learn-about-patents-and-innovation-from-the-past</w:t>
      </w:r>
      <w:r>
        <w:t>, kcab</w:t>
      </w:r>
    </w:p>
    <w:p w14:paraId="2C41B418" w14:textId="77777777" w:rsidR="002A6210" w:rsidRPr="00D420C5" w:rsidRDefault="002A6210" w:rsidP="002A6210">
      <w:r w:rsidRPr="00D420C5">
        <w:rPr>
          <w:rStyle w:val="StyleUnderline"/>
          <w:highlight w:val="cyan"/>
        </w:rPr>
        <w:t>The history of industrial revolutions</w:t>
      </w:r>
      <w:r w:rsidRPr="00451981">
        <w:rPr>
          <w:rStyle w:val="StyleUnderline"/>
        </w:rPr>
        <w:t xml:space="preserve"> </w:t>
      </w:r>
      <w:r w:rsidRPr="00D420C5">
        <w:rPr>
          <w:rStyle w:val="Emphasis"/>
          <w:highlight w:val="cyan"/>
        </w:rPr>
        <w:t>provides</w:t>
      </w:r>
      <w:r w:rsidRPr="00451981">
        <w:rPr>
          <w:rStyle w:val="Emphasis"/>
        </w:rPr>
        <w:t xml:space="preserve"> </w:t>
      </w:r>
      <w:r w:rsidRPr="00D420C5">
        <w:rPr>
          <w:rStyle w:val="Emphasis"/>
          <w:highlight w:val="cyan"/>
        </w:rPr>
        <w:t>valuable insights</w:t>
      </w:r>
      <w:r w:rsidRPr="00451981">
        <w:rPr>
          <w:rStyle w:val="StyleUnderline"/>
        </w:rPr>
        <w:t xml:space="preserve"> </w:t>
      </w:r>
      <w:r w:rsidRPr="00D420C5">
        <w:rPr>
          <w:rStyle w:val="StyleUnderline"/>
          <w:highlight w:val="cyan"/>
        </w:rPr>
        <w:t>into</w:t>
      </w:r>
      <w:r w:rsidRPr="00451981">
        <w:rPr>
          <w:rStyle w:val="StyleUnderline"/>
        </w:rPr>
        <w:t xml:space="preserve"> </w:t>
      </w:r>
      <w:r w:rsidRPr="00D420C5">
        <w:rPr>
          <w:rStyle w:val="StyleUnderline"/>
          <w:highlight w:val="cyan"/>
        </w:rPr>
        <w:t xml:space="preserve">how </w:t>
      </w:r>
      <w:r w:rsidRPr="00D420C5">
        <w:rPr>
          <w:rStyle w:val="Emphasis"/>
          <w:highlight w:val="cyan"/>
        </w:rPr>
        <w:t>patents</w:t>
      </w:r>
      <w:r w:rsidRPr="00451981">
        <w:rPr>
          <w:rStyle w:val="Emphasis"/>
        </w:rPr>
        <w:t xml:space="preserve"> and patenting systems</w:t>
      </w:r>
      <w:r w:rsidRPr="00451981">
        <w:rPr>
          <w:rStyle w:val="StyleUnderline"/>
        </w:rPr>
        <w:t xml:space="preserve"> </w:t>
      </w:r>
      <w:r w:rsidRPr="00D420C5">
        <w:rPr>
          <w:rStyle w:val="Emphasis"/>
          <w:highlight w:val="cyan"/>
        </w:rPr>
        <w:t>influence innovation</w:t>
      </w:r>
      <w:r w:rsidRPr="00D420C5">
        <w:t xml:space="preserve">. </w:t>
      </w:r>
      <w:r w:rsidRPr="00451981">
        <w:rPr>
          <w:rStyle w:val="StyleUnderline"/>
        </w:rPr>
        <w:t>It</w:t>
      </w:r>
      <w:r w:rsidRPr="00D420C5">
        <w:t xml:space="preserve"> also </w:t>
      </w:r>
      <w:r w:rsidRPr="00451981">
        <w:rPr>
          <w:rStyle w:val="StyleUnderline"/>
        </w:rPr>
        <w:t>reveals</w:t>
      </w:r>
      <w:r w:rsidRPr="00D420C5">
        <w:t xml:space="preserve"> </w:t>
      </w:r>
      <w:r w:rsidRPr="00451981">
        <w:rPr>
          <w:rStyle w:val="StyleUnderline"/>
        </w:rPr>
        <w:t>the extent to which inventors have relied on other ways to protect their ideas</w:t>
      </w:r>
      <w:r w:rsidRPr="00D420C5">
        <w:t xml:space="preserve">, </w:t>
      </w:r>
      <w:r w:rsidRPr="00451981">
        <w:rPr>
          <w:rStyle w:val="Emphasis"/>
        </w:rPr>
        <w:t>including secrecy</w:t>
      </w:r>
      <w:r w:rsidRPr="00D420C5">
        <w:t xml:space="preserve">, </w:t>
      </w:r>
      <w:r w:rsidRPr="00451981">
        <w:rPr>
          <w:rStyle w:val="Emphasis"/>
        </w:rPr>
        <w:t>sharing</w:t>
      </w:r>
      <w:r w:rsidRPr="00D420C5">
        <w:t xml:space="preserve"> </w:t>
      </w:r>
      <w:r w:rsidRPr="00451981">
        <w:rPr>
          <w:rStyle w:val="StyleUnderline"/>
        </w:rPr>
        <w:t>and</w:t>
      </w:r>
      <w:r w:rsidRPr="00D420C5">
        <w:t xml:space="preserve"> </w:t>
      </w:r>
      <w:r w:rsidRPr="00451981">
        <w:rPr>
          <w:rStyle w:val="Emphasis"/>
        </w:rPr>
        <w:t>showcasing</w:t>
      </w:r>
      <w:r w:rsidRPr="00D420C5">
        <w:t xml:space="preserve"> </w:t>
      </w:r>
      <w:r w:rsidRPr="00451981">
        <w:rPr>
          <w:rStyle w:val="StyleUnderline"/>
        </w:rPr>
        <w:t>them at international exhibitions</w:t>
      </w:r>
      <w:r w:rsidRPr="00D420C5">
        <w:t>.</w:t>
      </w:r>
    </w:p>
    <w:p w14:paraId="6FA6D176" w14:textId="77777777" w:rsidR="002A6210" w:rsidRPr="00D420C5" w:rsidRDefault="002A6210" w:rsidP="002A6210">
      <w:r w:rsidRPr="00D420C5">
        <w:rPr>
          <w:rStyle w:val="StyleUnderline"/>
          <w:highlight w:val="cyan"/>
        </w:rPr>
        <w:t>We</w:t>
      </w:r>
      <w:r w:rsidRPr="00451981">
        <w:rPr>
          <w:rStyle w:val="StyleUnderline"/>
        </w:rPr>
        <w:t xml:space="preserve"> </w:t>
      </w:r>
      <w:r w:rsidRPr="00D420C5">
        <w:rPr>
          <w:rStyle w:val="StyleUnderline"/>
          <w:highlight w:val="cyan"/>
        </w:rPr>
        <w:t>are</w:t>
      </w:r>
      <w:r w:rsidRPr="00D420C5">
        <w:t xml:space="preserve"> now firmly </w:t>
      </w:r>
      <w:r w:rsidRPr="00D420C5">
        <w:rPr>
          <w:rStyle w:val="StyleUnderline"/>
          <w:highlight w:val="cyan"/>
        </w:rPr>
        <w:t>in the</w:t>
      </w:r>
      <w:r w:rsidRPr="00451981">
        <w:rPr>
          <w:rStyle w:val="StyleUnderline"/>
        </w:rPr>
        <w:t xml:space="preserve"> </w:t>
      </w:r>
      <w:r w:rsidRPr="00451981">
        <w:rPr>
          <w:rStyle w:val="Emphasis"/>
        </w:rPr>
        <w:t>middle</w:t>
      </w:r>
      <w:r w:rsidRPr="00451981">
        <w:rPr>
          <w:rStyle w:val="StyleUnderline"/>
        </w:rPr>
        <w:t xml:space="preserve"> of the </w:t>
      </w:r>
      <w:r w:rsidRPr="00D420C5">
        <w:rPr>
          <w:rStyle w:val="Emphasis"/>
          <w:highlight w:val="cyan"/>
        </w:rPr>
        <w:t>fourth</w:t>
      </w:r>
      <w:r w:rsidRPr="00D420C5">
        <w:rPr>
          <w:rStyle w:val="StyleUnderline"/>
          <w:highlight w:val="cyan"/>
        </w:rPr>
        <w:t xml:space="preserve"> </w:t>
      </w:r>
      <w:r w:rsidRPr="00D420C5">
        <w:rPr>
          <w:rStyle w:val="Emphasis"/>
          <w:highlight w:val="cyan"/>
        </w:rPr>
        <w:t>industrial revolution</w:t>
      </w:r>
      <w:r w:rsidRPr="00D420C5">
        <w:t xml:space="preserve">, according to the World Economic Forum. </w:t>
      </w:r>
      <w:r w:rsidRPr="00D420C5">
        <w:rPr>
          <w:rStyle w:val="StyleUnderline"/>
        </w:rPr>
        <w:t>This is a period of rapid and widespread technological change characterised by the development of cyber-based and digital innovations</w:t>
      </w:r>
      <w:r w:rsidRPr="00D420C5">
        <w:t xml:space="preserve"> (World Intellectual Property Office, WIPO, 2023).</w:t>
      </w:r>
    </w:p>
    <w:p w14:paraId="6DBE866A" w14:textId="77777777" w:rsidR="002A6210" w:rsidRPr="00D420C5" w:rsidRDefault="002A6210" w:rsidP="002A6210">
      <w:r w:rsidRPr="00D420C5">
        <w:rPr>
          <w:rStyle w:val="StyleUnderline"/>
        </w:rPr>
        <w:t>The wave of innovation is accompanied by a global increase</w:t>
      </w:r>
      <w:r w:rsidRPr="00D420C5">
        <w:t xml:space="preserve"> – for the fourth year in a row – in the number of patent applications filed (see Figure 1).</w:t>
      </w:r>
    </w:p>
    <w:p w14:paraId="413775BC" w14:textId="77777777" w:rsidR="002A6210" w:rsidRPr="00D420C5" w:rsidRDefault="002A6210" w:rsidP="002A6210">
      <w:r w:rsidRPr="00D420C5">
        <w:t xml:space="preserve">By their very nature, </w:t>
      </w:r>
      <w:r w:rsidRPr="00D420C5">
        <w:rPr>
          <w:rStyle w:val="StyleUnderline"/>
        </w:rPr>
        <w:t xml:space="preserve">we know that </w:t>
      </w:r>
      <w:r w:rsidRPr="00D420C5">
        <w:rPr>
          <w:rStyle w:val="Emphasis"/>
          <w:highlight w:val="cyan"/>
        </w:rPr>
        <w:t>patents and innovation</w:t>
      </w:r>
      <w:r w:rsidRPr="00D420C5">
        <w:rPr>
          <w:rStyle w:val="StyleUnderline"/>
        </w:rPr>
        <w:t xml:space="preserve"> </w:t>
      </w:r>
      <w:r w:rsidRPr="00D420C5">
        <w:rPr>
          <w:rStyle w:val="StyleUnderline"/>
          <w:highlight w:val="cyan"/>
        </w:rPr>
        <w:t xml:space="preserve">are </w:t>
      </w:r>
      <w:r w:rsidRPr="00D420C5">
        <w:rPr>
          <w:rStyle w:val="Emphasis"/>
          <w:highlight w:val="cyan"/>
        </w:rPr>
        <w:t>related</w:t>
      </w:r>
      <w:r w:rsidRPr="00D420C5">
        <w:rPr>
          <w:rStyle w:val="StyleUnderline"/>
          <w:highlight w:val="cyan"/>
        </w:rPr>
        <w:t xml:space="preserve"> </w:t>
      </w:r>
      <w:r w:rsidRPr="00D420C5">
        <w:rPr>
          <w:rStyle w:val="StyleUnderline"/>
        </w:rPr>
        <w:t xml:space="preserve">to </w:t>
      </w:r>
      <w:r w:rsidRPr="00D420C5">
        <w:rPr>
          <w:rStyle w:val="Emphasis"/>
        </w:rPr>
        <w:t>one another</w:t>
      </w:r>
      <w:r w:rsidRPr="00D420C5">
        <w:t xml:space="preserve">. </w:t>
      </w:r>
      <w:r w:rsidRPr="00D420C5">
        <w:rPr>
          <w:rStyle w:val="StyleUnderline"/>
        </w:rPr>
        <w:t>Patents are a property right given to an inventor</w:t>
      </w:r>
      <w:r w:rsidRPr="00D420C5">
        <w:t xml:space="preserve">, </w:t>
      </w:r>
      <w:r w:rsidRPr="00D420C5">
        <w:rPr>
          <w:rStyle w:val="StyleUnderline"/>
        </w:rPr>
        <w:t>allowing them the sole legal right to use</w:t>
      </w:r>
      <w:r w:rsidRPr="00D420C5">
        <w:t>, sell or license their invention in exchange for disclosing the new knowledge of their invention to the public.</w:t>
      </w:r>
    </w:p>
    <w:p w14:paraId="07AC966D" w14:textId="77777777" w:rsidR="002A6210" w:rsidRPr="00D420C5" w:rsidRDefault="002A6210" w:rsidP="002A6210">
      <w:r w:rsidRPr="00D420C5">
        <w:rPr>
          <w:rStyle w:val="StyleUnderline"/>
        </w:rPr>
        <w:t>This</w:t>
      </w:r>
      <w:r w:rsidRPr="00D420C5">
        <w:t xml:space="preserve"> </w:t>
      </w:r>
      <w:r w:rsidRPr="00D420C5">
        <w:rPr>
          <w:rStyle w:val="StyleUnderline"/>
        </w:rPr>
        <w:t xml:space="preserve">relationship is </w:t>
      </w:r>
      <w:r w:rsidRPr="00D420C5">
        <w:rPr>
          <w:rStyle w:val="Emphasis"/>
        </w:rPr>
        <w:t>not fully understood</w:t>
      </w:r>
      <w:r w:rsidRPr="00D420C5">
        <w:t xml:space="preserve">, </w:t>
      </w:r>
      <w:r w:rsidRPr="00D420C5">
        <w:rPr>
          <w:rStyle w:val="StyleUnderline"/>
        </w:rPr>
        <w:t xml:space="preserve">but we know that </w:t>
      </w:r>
      <w:r w:rsidRPr="00D420C5">
        <w:rPr>
          <w:rStyle w:val="StyleUnderline"/>
          <w:highlight w:val="cyan"/>
        </w:rPr>
        <w:t>it</w:t>
      </w:r>
      <w:r w:rsidRPr="00D420C5">
        <w:rPr>
          <w:rStyle w:val="StyleUnderline"/>
        </w:rPr>
        <w:t xml:space="preserve"> </w:t>
      </w:r>
      <w:r w:rsidRPr="00D420C5">
        <w:rPr>
          <w:rStyle w:val="StyleUnderline"/>
          <w:highlight w:val="cyan"/>
        </w:rPr>
        <w:t xml:space="preserve">is </w:t>
      </w:r>
      <w:r w:rsidRPr="00D420C5">
        <w:rPr>
          <w:rStyle w:val="Emphasis"/>
          <w:highlight w:val="cyan"/>
        </w:rPr>
        <w:t>not straightforward</w:t>
      </w:r>
      <w:r w:rsidRPr="00D420C5">
        <w:t xml:space="preserve">, not least because of measurement errors in determining the true level of innovation in an economy – </w:t>
      </w:r>
      <w:r w:rsidRPr="00D420C5">
        <w:rPr>
          <w:rStyle w:val="StyleUnderline"/>
        </w:rPr>
        <w:t>not every patent is an invention</w:t>
      </w:r>
      <w:r w:rsidRPr="00D420C5">
        <w:t xml:space="preserve">; </w:t>
      </w:r>
      <w:r w:rsidRPr="00D420C5">
        <w:rPr>
          <w:rStyle w:val="StyleUnderline"/>
        </w:rPr>
        <w:t>and not every invention is patented</w:t>
      </w:r>
      <w:r w:rsidRPr="00D420C5">
        <w:t xml:space="preserve"> (Schmookler, 1966).</w:t>
      </w:r>
    </w:p>
    <w:p w14:paraId="03138102" w14:textId="77777777" w:rsidR="002A6210" w:rsidRPr="00D420C5" w:rsidRDefault="002A6210" w:rsidP="002A6210">
      <w:pPr>
        <w:rPr>
          <w:rStyle w:val="Emphasis"/>
        </w:rPr>
      </w:pPr>
      <w:r w:rsidRPr="00D420C5">
        <w:t xml:space="preserve">Figure 1: </w:t>
      </w:r>
      <w:r w:rsidRPr="00D420C5">
        <w:rPr>
          <w:rStyle w:val="Emphasis"/>
        </w:rPr>
        <w:t>Global patent applications</w:t>
      </w:r>
    </w:p>
    <w:p w14:paraId="1E48E00D" w14:textId="77777777" w:rsidR="002A6210" w:rsidRPr="00D420C5" w:rsidRDefault="002A6210" w:rsidP="002A6210">
      <w:r w:rsidRPr="00D420C5">
        <w:t>Source: WIPO</w:t>
      </w:r>
    </w:p>
    <w:p w14:paraId="6CC820A6" w14:textId="77777777" w:rsidR="002A6210" w:rsidRPr="00D420C5" w:rsidRDefault="002A6210" w:rsidP="002A6210">
      <w:r w:rsidRPr="00D420C5">
        <w:t xml:space="preserve">Despite uncertainty around the exact role that patents play, </w:t>
      </w:r>
      <w:r w:rsidRPr="00D420C5">
        <w:rPr>
          <w:rStyle w:val="StyleUnderline"/>
        </w:rPr>
        <w:t xml:space="preserve">it is clear that technological development is key to achieving </w:t>
      </w:r>
      <w:r w:rsidRPr="00D420C5">
        <w:rPr>
          <w:rStyle w:val="Emphasis"/>
        </w:rPr>
        <w:t>sustainable economic growth</w:t>
      </w:r>
      <w:r w:rsidRPr="00D420C5">
        <w:rPr>
          <w:rStyle w:val="StyleUnderline"/>
        </w:rPr>
        <w:t xml:space="preserve"> over the long run</w:t>
      </w:r>
      <w:r w:rsidRPr="00D420C5">
        <w:t xml:space="preserve">. Further, </w:t>
      </w:r>
      <w:r w:rsidRPr="00D420C5">
        <w:rPr>
          <w:rStyle w:val="StyleUnderline"/>
        </w:rPr>
        <w:t>identifying factors that provide incentives for innovation is a key priority for governments</w:t>
      </w:r>
      <w:r w:rsidRPr="00D420C5">
        <w:t xml:space="preserve">, </w:t>
      </w:r>
      <w:r w:rsidRPr="00D420C5">
        <w:rPr>
          <w:rStyle w:val="Emphasis"/>
        </w:rPr>
        <w:t>institutions</w:t>
      </w:r>
      <w:r w:rsidRPr="00D420C5">
        <w:rPr>
          <w:rStyle w:val="StyleUnderline"/>
        </w:rPr>
        <w:t xml:space="preserve"> and </w:t>
      </w:r>
      <w:r w:rsidRPr="00D420C5">
        <w:rPr>
          <w:rStyle w:val="Emphasis"/>
        </w:rPr>
        <w:t>businesses</w:t>
      </w:r>
      <w:r w:rsidRPr="00D420C5">
        <w:rPr>
          <w:rStyle w:val="StyleUnderline"/>
        </w:rPr>
        <w:t xml:space="preserve"> across the globe</w:t>
      </w:r>
      <w:r w:rsidRPr="00D420C5">
        <w:t>.</w:t>
      </w:r>
    </w:p>
    <w:p w14:paraId="54996D8D" w14:textId="77777777" w:rsidR="002A6210" w:rsidRPr="00D420C5" w:rsidRDefault="002A6210" w:rsidP="002A6210">
      <w:r w:rsidRPr="00D420C5">
        <w:rPr>
          <w:rStyle w:val="StyleUnderline"/>
        </w:rPr>
        <w:t xml:space="preserve">The current period of </w:t>
      </w:r>
      <w:r w:rsidRPr="00D420C5">
        <w:rPr>
          <w:rStyle w:val="Emphasis"/>
        </w:rPr>
        <w:t>innovation</w:t>
      </w:r>
      <w:r w:rsidRPr="00D420C5">
        <w:rPr>
          <w:rStyle w:val="StyleUnderline"/>
        </w:rPr>
        <w:t xml:space="preserve"> is </w:t>
      </w:r>
      <w:r w:rsidRPr="00D420C5">
        <w:rPr>
          <w:rStyle w:val="Emphasis"/>
        </w:rPr>
        <w:t>not unprecedented</w:t>
      </w:r>
      <w:r w:rsidRPr="00D420C5">
        <w:t xml:space="preserve">. </w:t>
      </w:r>
      <w:r w:rsidRPr="00D420C5">
        <w:rPr>
          <w:rStyle w:val="StyleUnderline"/>
        </w:rPr>
        <w:t xml:space="preserve">It follows previous instances of rapid technological development that provide useful lessons for understanding the relationship </w:t>
      </w:r>
      <w:r w:rsidRPr="00D420C5">
        <w:rPr>
          <w:rStyle w:val="Emphasis"/>
          <w:highlight w:val="cyan"/>
        </w:rPr>
        <w:t>between an incentive system like</w:t>
      </w:r>
      <w:r w:rsidRPr="00D420C5">
        <w:rPr>
          <w:rStyle w:val="Emphasis"/>
        </w:rPr>
        <w:t xml:space="preserve"> </w:t>
      </w:r>
      <w:r w:rsidRPr="00D420C5">
        <w:rPr>
          <w:rStyle w:val="Emphasis"/>
          <w:highlight w:val="cyan"/>
        </w:rPr>
        <w:t>the patent</w:t>
      </w:r>
      <w:r w:rsidRPr="00D420C5">
        <w:rPr>
          <w:rStyle w:val="Emphasis"/>
        </w:rPr>
        <w:t xml:space="preserve"> </w:t>
      </w:r>
      <w:r w:rsidRPr="00D420C5">
        <w:rPr>
          <w:rStyle w:val="Emphasis"/>
          <w:highlight w:val="cyan"/>
        </w:rPr>
        <w:t>system</w:t>
      </w:r>
      <w:r w:rsidRPr="00D420C5">
        <w:rPr>
          <w:rStyle w:val="StyleUnderline"/>
        </w:rPr>
        <w:t xml:space="preserve"> </w:t>
      </w:r>
      <w:r w:rsidRPr="00D420C5">
        <w:rPr>
          <w:rStyle w:val="StyleUnderline"/>
          <w:highlight w:val="cyan"/>
        </w:rPr>
        <w:t>and</w:t>
      </w:r>
      <w:r w:rsidRPr="00D420C5">
        <w:rPr>
          <w:rStyle w:val="StyleUnderline"/>
        </w:rPr>
        <w:t xml:space="preserve"> the </w:t>
      </w:r>
      <w:r w:rsidRPr="00D420C5">
        <w:rPr>
          <w:rStyle w:val="Emphasis"/>
          <w:highlight w:val="cyan"/>
        </w:rPr>
        <w:t>level</w:t>
      </w:r>
      <w:r w:rsidRPr="00D420C5">
        <w:rPr>
          <w:rStyle w:val="Emphasis"/>
        </w:rPr>
        <w:t xml:space="preserve"> </w:t>
      </w:r>
      <w:r w:rsidRPr="00D420C5">
        <w:rPr>
          <w:rStyle w:val="Emphasis"/>
          <w:highlight w:val="cyan"/>
        </w:rPr>
        <w:t>and direction of</w:t>
      </w:r>
      <w:r w:rsidRPr="00D420C5">
        <w:rPr>
          <w:rStyle w:val="StyleUnderline"/>
          <w:highlight w:val="cyan"/>
        </w:rPr>
        <w:t xml:space="preserve"> </w:t>
      </w:r>
      <w:r w:rsidRPr="00D420C5">
        <w:rPr>
          <w:rStyle w:val="Emphasis"/>
          <w:highlight w:val="cyan"/>
        </w:rPr>
        <w:t>innovation</w:t>
      </w:r>
      <w:r w:rsidRPr="00D420C5">
        <w:rPr>
          <w:rStyle w:val="StyleUnderline"/>
        </w:rPr>
        <w:t xml:space="preserve"> in an economy</w:t>
      </w:r>
      <w:r w:rsidRPr="00D420C5">
        <w:t>.</w:t>
      </w:r>
    </w:p>
    <w:p w14:paraId="1D0C8DC5" w14:textId="77777777" w:rsidR="002A6210" w:rsidRPr="00D420C5" w:rsidRDefault="002A6210" w:rsidP="002A6210">
      <w:pPr>
        <w:rPr>
          <w:rStyle w:val="StyleUnderline"/>
        </w:rPr>
      </w:pPr>
      <w:r w:rsidRPr="00D420C5">
        <w:t xml:space="preserve">A </w:t>
      </w:r>
      <w:r w:rsidRPr="00D420C5">
        <w:rPr>
          <w:rStyle w:val="StyleUnderline"/>
        </w:rPr>
        <w:t>series of revolutions</w:t>
      </w:r>
    </w:p>
    <w:p w14:paraId="05A7865A" w14:textId="77777777" w:rsidR="002A6210" w:rsidRPr="00D420C5" w:rsidRDefault="002A6210" w:rsidP="002A6210">
      <w:r w:rsidRPr="00D420C5">
        <w:rPr>
          <w:rStyle w:val="StyleUnderline"/>
        </w:rPr>
        <w:t>The first industrial revolution</w:t>
      </w:r>
      <w:r w:rsidRPr="00D420C5">
        <w:t xml:space="preserve">, which originated in Britain during the second half of the 18th century, </w:t>
      </w:r>
      <w:r w:rsidRPr="00D420C5">
        <w:rPr>
          <w:rStyle w:val="StyleUnderline"/>
        </w:rPr>
        <w:t xml:space="preserve">coincided with a </w:t>
      </w:r>
      <w:r w:rsidRPr="00D420C5">
        <w:rPr>
          <w:rStyle w:val="Emphasis"/>
        </w:rPr>
        <w:t>sharp increase in patenting activity</w:t>
      </w:r>
      <w:r w:rsidRPr="00D420C5">
        <w:rPr>
          <w:rStyle w:val="StyleUnderline"/>
        </w:rPr>
        <w:t xml:space="preserve"> as the country</w:t>
      </w:r>
      <w:r w:rsidRPr="00D420C5">
        <w:t xml:space="preserve"> ‘</w:t>
      </w:r>
      <w:r w:rsidRPr="00D420C5">
        <w:rPr>
          <w:rStyle w:val="StyleUnderline"/>
        </w:rPr>
        <w:t>became more inventive’</w:t>
      </w:r>
      <w:r w:rsidRPr="00D420C5">
        <w:t xml:space="preserve"> (Sullivan, 1990).</w:t>
      </w:r>
    </w:p>
    <w:p w14:paraId="06D9DEA0" w14:textId="77777777" w:rsidR="002A6210" w:rsidRPr="00D420C5" w:rsidRDefault="002A6210" w:rsidP="002A6210">
      <w:r w:rsidRPr="00D420C5">
        <w:rPr>
          <w:rStyle w:val="StyleUnderline"/>
        </w:rPr>
        <w:t>The second industrial revolution</w:t>
      </w:r>
      <w:r w:rsidRPr="00D420C5">
        <w:t xml:space="preserve"> </w:t>
      </w:r>
      <w:r w:rsidRPr="00D420C5">
        <w:rPr>
          <w:rStyle w:val="StyleUnderline"/>
        </w:rPr>
        <w:t>saw</w:t>
      </w:r>
      <w:r w:rsidRPr="00D420C5">
        <w:t xml:space="preserve"> the rise of the United States as a </w:t>
      </w:r>
      <w:r w:rsidRPr="00D420C5">
        <w:rPr>
          <w:rStyle w:val="StyleUnderline"/>
        </w:rPr>
        <w:t>major technological leader during the late</w:t>
      </w:r>
      <w:r w:rsidRPr="00D420C5">
        <w:t xml:space="preserve"> 19th </w:t>
      </w:r>
      <w:r w:rsidRPr="00D420C5">
        <w:rPr>
          <w:rStyle w:val="StyleUnderline"/>
        </w:rPr>
        <w:t>century</w:t>
      </w:r>
      <w:r w:rsidRPr="00D420C5">
        <w:t xml:space="preserve">. </w:t>
      </w:r>
      <w:r w:rsidRPr="00D420C5">
        <w:rPr>
          <w:rStyle w:val="StyleUnderline"/>
        </w:rPr>
        <w:t>This</w:t>
      </w:r>
      <w:r w:rsidRPr="00D420C5">
        <w:t xml:space="preserve"> revolution centred on mass production and general-purpose technologies such as electricity. It too </w:t>
      </w:r>
      <w:r w:rsidRPr="00D420C5">
        <w:rPr>
          <w:rStyle w:val="StyleUnderline"/>
        </w:rPr>
        <w:t xml:space="preserve">was </w:t>
      </w:r>
      <w:r w:rsidRPr="00D420C5">
        <w:rPr>
          <w:rStyle w:val="Emphasis"/>
        </w:rPr>
        <w:t>accompanied by a rapid increase in both patenting</w:t>
      </w:r>
      <w:r w:rsidRPr="00D420C5">
        <w:rPr>
          <w:rStyle w:val="StyleUnderline"/>
        </w:rPr>
        <w:t xml:space="preserve"> </w:t>
      </w:r>
      <w:r w:rsidRPr="00D420C5">
        <w:rPr>
          <w:rStyle w:val="Emphasis"/>
        </w:rPr>
        <w:t>and global reform of patent systems</w:t>
      </w:r>
      <w:r w:rsidRPr="00D420C5">
        <w:rPr>
          <w:rStyle w:val="StyleUnderline"/>
        </w:rPr>
        <w:t xml:space="preserve"> to follow the US archetypal system</w:t>
      </w:r>
      <w:r w:rsidRPr="00D420C5">
        <w:t xml:space="preserve"> (Khan, 2005).</w:t>
      </w:r>
    </w:p>
    <w:p w14:paraId="6F3E4EE1" w14:textId="77777777" w:rsidR="002A6210" w:rsidRPr="00D420C5" w:rsidRDefault="002A6210" w:rsidP="002A6210">
      <w:r w:rsidRPr="00D420C5">
        <w:t>What has been called the third revolution came in the last few decades of the 20th century with waves of information technology (IT) and computing innovations that enabled the automation of production and processes. These were embedded at every level of society (Nuvolari, 2019).</w:t>
      </w:r>
    </w:p>
    <w:p w14:paraId="4464F4C4" w14:textId="77777777" w:rsidR="002A6210" w:rsidRPr="00D420C5" w:rsidRDefault="002A6210" w:rsidP="002A6210">
      <w:r w:rsidRPr="00D420C5">
        <w:t xml:space="preserve">The fourth or digital revolution comes then with similar expectations of transformation: </w:t>
      </w:r>
      <w:r w:rsidRPr="00D420C5">
        <w:rPr>
          <w:rStyle w:val="StyleUnderline"/>
        </w:rPr>
        <w:t>technological disruption and economic opportunities that have not previously been possible</w:t>
      </w:r>
      <w:r w:rsidRPr="00D420C5">
        <w:t xml:space="preserve">, </w:t>
      </w:r>
      <w:r w:rsidRPr="00D420C5">
        <w:rPr>
          <w:rStyle w:val="StyleUnderline"/>
        </w:rPr>
        <w:t>accompanied by an incre</w:t>
      </w:r>
      <w:r w:rsidRPr="00D420C5">
        <w:rPr>
          <w:rStyle w:val="Emphasis"/>
        </w:rPr>
        <w:t>ase in patenting activity</w:t>
      </w:r>
      <w:r w:rsidRPr="00D420C5">
        <w:rPr>
          <w:rStyle w:val="StyleUnderline"/>
        </w:rPr>
        <w:t>.</w:t>
      </w:r>
    </w:p>
    <w:p w14:paraId="700ED3C0" w14:textId="77777777" w:rsidR="002A6210" w:rsidRPr="00D420C5" w:rsidRDefault="002A6210" w:rsidP="002A6210">
      <w:r w:rsidRPr="00D420C5">
        <w:t xml:space="preserve">Despite the </w:t>
      </w:r>
      <w:r w:rsidRPr="00D420C5">
        <w:rPr>
          <w:rStyle w:val="StyleUnderline"/>
        </w:rPr>
        <w:t>obvious differences in temporal and geographical scope</w:t>
      </w:r>
      <w:r w:rsidRPr="00D420C5">
        <w:t xml:space="preserve">, are </w:t>
      </w:r>
      <w:r w:rsidRPr="00D420C5">
        <w:rPr>
          <w:rStyle w:val="StyleUnderline"/>
        </w:rPr>
        <w:t>there lessons from history that are relevant for our current industrial revolution</w:t>
      </w:r>
      <w:r w:rsidRPr="00D420C5">
        <w:t>?</w:t>
      </w:r>
    </w:p>
    <w:p w14:paraId="03DE50B5" w14:textId="77777777" w:rsidR="002A6210" w:rsidRPr="00D420C5" w:rsidRDefault="002A6210" w:rsidP="002A6210">
      <w:r w:rsidRPr="00D420C5">
        <w:t xml:space="preserve">The short answer is yes, and </w:t>
      </w:r>
      <w:r w:rsidRPr="00D420C5">
        <w:rPr>
          <w:rStyle w:val="StyleUnderline"/>
        </w:rPr>
        <w:t xml:space="preserve">it relies on the </w:t>
      </w:r>
      <w:r w:rsidRPr="00D420C5">
        <w:rPr>
          <w:rStyle w:val="Emphasis"/>
        </w:rPr>
        <w:t>similarities</w:t>
      </w:r>
      <w:r w:rsidRPr="00D420C5">
        <w:rPr>
          <w:rStyle w:val="StyleUnderline"/>
        </w:rPr>
        <w:t xml:space="preserve"> between these </w:t>
      </w:r>
      <w:r w:rsidRPr="00D420C5">
        <w:rPr>
          <w:rStyle w:val="Emphasis"/>
        </w:rPr>
        <w:t>revolutions</w:t>
      </w:r>
      <w:r w:rsidRPr="00D420C5">
        <w:t>. They all took place alongside the development of institutions that were designed to foster innovative activity, to drive new inventions and to appropriate the returns from them.</w:t>
      </w:r>
    </w:p>
    <w:p w14:paraId="02CAEF39" w14:textId="77777777" w:rsidR="002A6210" w:rsidRPr="00D420C5" w:rsidRDefault="002A6210" w:rsidP="002A6210">
      <w:r w:rsidRPr="00D420C5">
        <w:rPr>
          <w:rStyle w:val="StyleUnderline"/>
        </w:rPr>
        <w:t>The longer answer</w:t>
      </w:r>
      <w:r w:rsidRPr="00D420C5">
        <w:t xml:space="preserve"> – outlined below – </w:t>
      </w:r>
      <w:r w:rsidRPr="00D420C5">
        <w:rPr>
          <w:rStyle w:val="StyleUnderline"/>
        </w:rPr>
        <w:t xml:space="preserve">reveals that the extent to which </w:t>
      </w:r>
      <w:r w:rsidRPr="00D420C5">
        <w:rPr>
          <w:rStyle w:val="Emphasis"/>
        </w:rPr>
        <w:t>patent systems</w:t>
      </w:r>
      <w:r w:rsidRPr="00D420C5">
        <w:t xml:space="preserve">, </w:t>
      </w:r>
      <w:r w:rsidRPr="00D420C5">
        <w:rPr>
          <w:rStyle w:val="StyleUnderline"/>
        </w:rPr>
        <w:t>historical or contemporary,</w:t>
      </w:r>
      <w:r w:rsidRPr="00D420C5">
        <w:t xml:space="preserve"> </w:t>
      </w:r>
      <w:r w:rsidRPr="00D420C5">
        <w:rPr>
          <w:rStyle w:val="StyleUnderline"/>
        </w:rPr>
        <w:t xml:space="preserve">actually </w:t>
      </w:r>
      <w:r w:rsidRPr="00D420C5">
        <w:rPr>
          <w:rStyle w:val="Emphasis"/>
        </w:rPr>
        <w:t>matter for innovation</w:t>
      </w:r>
      <w:r w:rsidRPr="00D420C5">
        <w:t xml:space="preserve">, </w:t>
      </w:r>
      <w:r w:rsidRPr="00D420C5">
        <w:rPr>
          <w:rStyle w:val="StyleUnderline"/>
        </w:rPr>
        <w:t xml:space="preserve">and </w:t>
      </w:r>
      <w:r w:rsidRPr="00D420C5">
        <w:rPr>
          <w:rStyle w:val="Emphasis"/>
        </w:rPr>
        <w:t>crucially</w:t>
      </w:r>
      <w:r w:rsidRPr="00D420C5">
        <w:t>, how they matter is strongly debated.</w:t>
      </w:r>
    </w:p>
    <w:p w14:paraId="3E480B6A" w14:textId="77777777" w:rsidR="002A6210" w:rsidRPr="00D420C5" w:rsidRDefault="002A6210" w:rsidP="002A6210">
      <w:r w:rsidRPr="00D420C5">
        <w:t xml:space="preserve">Simply put, </w:t>
      </w:r>
      <w:r w:rsidRPr="00D420C5">
        <w:rPr>
          <w:rStyle w:val="StyleUnderline"/>
        </w:rPr>
        <w:t>we do not yet fully understand this complex relationship</w:t>
      </w:r>
      <w:r w:rsidRPr="00D420C5">
        <w:t xml:space="preserve">, </w:t>
      </w:r>
      <w:r w:rsidRPr="00D420C5">
        <w:rPr>
          <w:rStyle w:val="StyleUnderline"/>
        </w:rPr>
        <w:t>but almost two centuries</w:t>
      </w:r>
      <w:r w:rsidRPr="00D420C5">
        <w:t xml:space="preserve"> </w:t>
      </w:r>
      <w:r w:rsidRPr="00D420C5">
        <w:rPr>
          <w:rStyle w:val="StyleUnderline"/>
        </w:rPr>
        <w:t xml:space="preserve">of economic history </w:t>
      </w:r>
      <w:r w:rsidRPr="00D420C5">
        <w:rPr>
          <w:rStyle w:val="Emphasis"/>
        </w:rPr>
        <w:t>provide a much-needed evidence base</w:t>
      </w:r>
      <w:r w:rsidRPr="00D420C5">
        <w:rPr>
          <w:rStyle w:val="StyleUnderline"/>
        </w:rPr>
        <w:t>.</w:t>
      </w:r>
    </w:p>
    <w:p w14:paraId="6CEAB3B4" w14:textId="77777777" w:rsidR="002A6210" w:rsidRPr="00D420C5" w:rsidRDefault="002A6210" w:rsidP="002A6210">
      <w:r w:rsidRPr="00D420C5">
        <w:rPr>
          <w:rStyle w:val="StyleUnderline"/>
        </w:rPr>
        <w:t>What determines patent levels in industrial revolutions</w:t>
      </w:r>
      <w:r w:rsidRPr="00D420C5">
        <w:t>?</w:t>
      </w:r>
    </w:p>
    <w:p w14:paraId="02FCFB34" w14:textId="77777777" w:rsidR="002A6210" w:rsidRPr="00D420C5" w:rsidRDefault="002A6210" w:rsidP="002A6210">
      <w:r w:rsidRPr="00D420C5">
        <w:t>The first industrial revolution</w:t>
      </w:r>
    </w:p>
    <w:p w14:paraId="3E3DA247" w14:textId="77777777" w:rsidR="002A6210" w:rsidRPr="00D420C5" w:rsidRDefault="002A6210" w:rsidP="002A6210">
      <w:r w:rsidRPr="00D420C5">
        <w:t>England, and later Britain, has one of the oldest patent systems in the world, with legislation dating back to 1624. Very few patents were granted until the 1750s (an average of seven a year) largely because of the system’s notorious complexity (Macleod, 2002).</w:t>
      </w:r>
    </w:p>
    <w:p w14:paraId="5D8753F6" w14:textId="77777777" w:rsidR="002A6210" w:rsidRPr="00D420C5" w:rsidRDefault="002A6210" w:rsidP="002A6210">
      <w:r w:rsidRPr="00D420C5">
        <w:t>After 1750, the number of patents granted began to increase, roughly coinciding with the early years of the first industrial revolution (1760-1830) to an average of 500 a year by the 1840s, as Figure 2 shows (Sullivan, 1989).</w:t>
      </w:r>
    </w:p>
    <w:p w14:paraId="2BACF0DD" w14:textId="77777777" w:rsidR="002A6210" w:rsidRPr="00D420C5" w:rsidRDefault="002A6210" w:rsidP="002A6210">
      <w:r w:rsidRPr="00D420C5">
        <w:t xml:space="preserve">The patent system in Britain was not like today’s. It was expensive and time-consuming to obtain a patent, with </w:t>
      </w:r>
      <w:r w:rsidRPr="00D420C5">
        <w:rPr>
          <w:rStyle w:val="StyleUnderline"/>
        </w:rPr>
        <w:t>applicants having to apply through multiple offices across the country in a process that could often take weeks or months</w:t>
      </w:r>
      <w:r w:rsidRPr="00D420C5">
        <w:t xml:space="preserve"> (Bottomley, 2014).</w:t>
      </w:r>
    </w:p>
    <w:p w14:paraId="24A128BA" w14:textId="77777777" w:rsidR="002A6210" w:rsidRPr="00D420C5" w:rsidRDefault="002A6210" w:rsidP="002A6210">
      <w:r w:rsidRPr="00D420C5">
        <w:t>The high fees – around more than ten times a labourer’s average annual wage – influenced patenting in two ways. First, they restricted access to the system to those with the means to pay (Macleod et al, 2003; Billington, 2021).</w:t>
      </w:r>
    </w:p>
    <w:p w14:paraId="55A42443" w14:textId="77777777" w:rsidR="002A6210" w:rsidRPr="00D420C5" w:rsidRDefault="002A6210" w:rsidP="002A6210">
      <w:r w:rsidRPr="00D420C5">
        <w:t xml:space="preserve">Second, </w:t>
      </w:r>
      <w:r w:rsidRPr="00D420C5">
        <w:rPr>
          <w:rStyle w:val="StyleUnderline"/>
        </w:rPr>
        <w:t>they</w:t>
      </w:r>
      <w:r w:rsidRPr="00D420C5">
        <w:t xml:space="preserve"> may also </w:t>
      </w:r>
      <w:r w:rsidRPr="00D420C5">
        <w:rPr>
          <w:rStyle w:val="StyleUnderline"/>
        </w:rPr>
        <w:t xml:space="preserve">have acted as a filter or screening mechanism for </w:t>
      </w:r>
      <w:r w:rsidRPr="00D420C5">
        <w:rPr>
          <w:rStyle w:val="Emphasis"/>
        </w:rPr>
        <w:t>stopping low-quality</w:t>
      </w:r>
      <w:r w:rsidRPr="00D420C5">
        <w:rPr>
          <w:rStyle w:val="StyleUnderline"/>
        </w:rPr>
        <w:t xml:space="preserve"> or </w:t>
      </w:r>
      <w:r w:rsidRPr="00D420C5">
        <w:rPr>
          <w:rStyle w:val="Emphasis"/>
        </w:rPr>
        <w:t>trivial patents</w:t>
      </w:r>
      <w:r w:rsidRPr="00D420C5">
        <w:t xml:space="preserve">, thereby </w:t>
      </w:r>
      <w:r w:rsidRPr="00D420C5">
        <w:rPr>
          <w:rStyle w:val="StyleUnderline"/>
        </w:rPr>
        <w:t xml:space="preserve">encouraging inventors to </w:t>
      </w:r>
      <w:r w:rsidRPr="00D420C5">
        <w:rPr>
          <w:rStyle w:val="Emphasis"/>
        </w:rPr>
        <w:t>patent</w:t>
      </w:r>
      <w:r w:rsidRPr="00D420C5">
        <w:rPr>
          <w:rStyle w:val="StyleUnderline"/>
        </w:rPr>
        <w:t xml:space="preserve"> because there were </w:t>
      </w:r>
      <w:r w:rsidRPr="00D420C5">
        <w:rPr>
          <w:rStyle w:val="Emphasis"/>
        </w:rPr>
        <w:t>fewer potential legal challenges</w:t>
      </w:r>
      <w:r w:rsidRPr="00D420C5">
        <w:rPr>
          <w:rStyle w:val="StyleUnderline"/>
        </w:rPr>
        <w:t xml:space="preserve"> in the patent pool</w:t>
      </w:r>
      <w:r w:rsidRPr="00D420C5">
        <w:t xml:space="preserve"> (Bottomley, 2014).</w:t>
      </w:r>
    </w:p>
    <w:p w14:paraId="150FFD21" w14:textId="77777777" w:rsidR="002A6210" w:rsidRPr="00D420C5" w:rsidRDefault="002A6210" w:rsidP="002A6210">
      <w:r w:rsidRPr="00D420C5">
        <w:t>These characteristics muted the level of patenting activity. Britain’s population was 22 million in 1850 (Broadberry et al, 2015), yet only a few hundred patents were being granted. Clearly, then, the pricing structure is important, especially when considering the role that price played in another patent system, that of the United States.</w:t>
      </w:r>
    </w:p>
    <w:p w14:paraId="216E85D9" w14:textId="77777777" w:rsidR="002A6210" w:rsidRPr="00D420C5" w:rsidRDefault="002A6210" w:rsidP="002A6210">
      <w:r w:rsidRPr="00D420C5">
        <w:t>Figure 2: Patents in England</w:t>
      </w:r>
    </w:p>
    <w:p w14:paraId="2811ABC7" w14:textId="77777777" w:rsidR="002A6210" w:rsidRPr="00D420C5" w:rsidRDefault="002A6210" w:rsidP="002A6210">
      <w:r w:rsidRPr="00D420C5">
        <w:t>Source: UK Intellectual Property Office</w:t>
      </w:r>
    </w:p>
    <w:p w14:paraId="48F7B1E2" w14:textId="77777777" w:rsidR="002A6210" w:rsidRPr="00D420C5" w:rsidRDefault="002A6210" w:rsidP="002A6210">
      <w:r w:rsidRPr="00D420C5">
        <w:t>The second industrial revolution</w:t>
      </w:r>
    </w:p>
    <w:p w14:paraId="616FF49B" w14:textId="77777777" w:rsidR="002A6210" w:rsidRPr="00D420C5" w:rsidRDefault="002A6210" w:rsidP="002A6210">
      <w:r w:rsidRPr="00D420C5">
        <w:t>A second, more rapid period of technological change, dominated by the United States, began in the late 19th century and ended before the First World War. In this period, the United States overtook Britain in terms of industrial production and economic growth (Crafts, 2012). There was also an even more pronounced increase in the usage of the patent system (in both countries) to protect inventions (see Figure 3).</w:t>
      </w:r>
    </w:p>
    <w:p w14:paraId="1F07BF6B" w14:textId="77777777" w:rsidR="002A6210" w:rsidRPr="00D420C5" w:rsidRDefault="002A6210" w:rsidP="002A6210">
      <w:r w:rsidRPr="00D420C5">
        <w:t>The US patent system had matured by the time of the second industrial revolution, having been adopted in 1790 and modified in 1836, becoming the de facto model patent system. It was, however, fundamentally different to the British system in both cost and structure.</w:t>
      </w:r>
    </w:p>
    <w:p w14:paraId="07472EF0" w14:textId="77777777" w:rsidR="002A6210" w:rsidRPr="00D420C5" w:rsidRDefault="002A6210" w:rsidP="002A6210">
      <w:r w:rsidRPr="00D420C5">
        <w:t>US patents cost considerably less than those in Britain – around $30 per patent or £6 in 1860 (see Table 1). They were administered centrally through one office and were explicitly examined for novelty.</w:t>
      </w:r>
    </w:p>
    <w:p w14:paraId="50E0501A" w14:textId="77777777" w:rsidR="002A6210" w:rsidRPr="00D420C5" w:rsidRDefault="002A6210" w:rsidP="002A6210">
      <w:r w:rsidRPr="00D420C5">
        <w:t>So, in a country where innovation was increasing rapidly and driving the second industrial revolution and its associated economic growth (Khan and Sokoloff, 1988), the patent system was cheaper and easier to access.</w:t>
      </w:r>
    </w:p>
    <w:p w14:paraId="486DE803" w14:textId="77777777" w:rsidR="002A6210" w:rsidRPr="00D420C5" w:rsidRDefault="002A6210" w:rsidP="002A6210">
      <w:r w:rsidRPr="00D420C5">
        <w:t>But the patent system did require a higher burden of proof on the part of the inventor. As a result, it was an industrial revolution accompanied by an entirely different set of incentives and barriers for inventors looking to capture economic returns to their innovative pursuits.</w:t>
      </w:r>
    </w:p>
    <w:p w14:paraId="3B6A8A84" w14:textId="77777777" w:rsidR="002A6210" w:rsidRPr="00D420C5" w:rsidRDefault="002A6210" w:rsidP="002A6210">
      <w:r w:rsidRPr="00D420C5">
        <w:t>Table 1: Average cost of a patent in GBP</w:t>
      </w:r>
    </w:p>
    <w:p w14:paraId="0150B21D" w14:textId="77777777" w:rsidR="002A6210" w:rsidRPr="00D420C5" w:rsidRDefault="002A6210" w:rsidP="002A6210">
      <w:r w:rsidRPr="00D420C5">
        <w:t xml:space="preserve"> </w:t>
      </w:r>
      <w:r w:rsidRPr="00D420C5">
        <w:tab/>
        <w:t>1850</w:t>
      </w:r>
      <w:r w:rsidRPr="00D420C5">
        <w:tab/>
        <w:t>1870</w:t>
      </w:r>
    </w:p>
    <w:p w14:paraId="0FCDB2F1" w14:textId="77777777" w:rsidR="002A6210" w:rsidRPr="00D420C5" w:rsidRDefault="002A6210" w:rsidP="002A6210">
      <w:r w:rsidRPr="00D420C5">
        <w:t>Great Britain</w:t>
      </w:r>
      <w:r w:rsidRPr="00D420C5">
        <w:tab/>
        <w:t>£375</w:t>
      </w:r>
      <w:r w:rsidRPr="00D420C5">
        <w:tab/>
        <w:t>£175</w:t>
      </w:r>
    </w:p>
    <w:p w14:paraId="61568810" w14:textId="77777777" w:rsidR="002A6210" w:rsidRPr="00D420C5" w:rsidRDefault="002A6210" w:rsidP="002A6210">
      <w:r w:rsidRPr="00D420C5">
        <w:t>United States</w:t>
      </w:r>
      <w:r w:rsidRPr="00D420C5">
        <w:tab/>
        <w:t>£13</w:t>
      </w:r>
      <w:r w:rsidRPr="00D420C5">
        <w:tab/>
        <w:t>£6</w:t>
      </w:r>
    </w:p>
    <w:p w14:paraId="4FAEC237" w14:textId="77777777" w:rsidR="002A6210" w:rsidRPr="00D420C5" w:rsidRDefault="002A6210" w:rsidP="002A6210">
      <w:r w:rsidRPr="00D420C5">
        <w:t>Source: Hancock, 1850; Khan, 2008</w:t>
      </w:r>
    </w:p>
    <w:p w14:paraId="7E5D8574" w14:textId="77777777" w:rsidR="002A6210" w:rsidRPr="00D420C5" w:rsidRDefault="002A6210" w:rsidP="002A6210">
      <w:r w:rsidRPr="00D420C5">
        <w:t>Indeed, the first substantial patent reform in Britain, which occurred in 1852, was a shift towards a US-style system. The change reduced the number of offices to one and cut the costs for patent protection. As a result, the number of patent applications rose into the thousands.</w:t>
      </w:r>
    </w:p>
    <w:p w14:paraId="64D5AC4C" w14:textId="77777777" w:rsidR="002A6210" w:rsidRPr="00D420C5" w:rsidRDefault="002A6210" w:rsidP="002A6210">
      <w:r w:rsidRPr="00D420C5">
        <w:t>This also raises a key issue with patent systems – the effect of policy on access to the system. Clearly, Britain did not become doubly more inventive in the year between 1852 and 1853. Cheaper patents mean more patents, but not necessarily better ones (Nicholas, 2011).</w:t>
      </w:r>
    </w:p>
    <w:p w14:paraId="743FD4DF" w14:textId="77777777" w:rsidR="002A6210" w:rsidRPr="00D420C5" w:rsidRDefault="002A6210" w:rsidP="002A6210">
      <w:r w:rsidRPr="00D420C5">
        <w:t>Alternatives to patenting</w:t>
      </w:r>
    </w:p>
    <w:p w14:paraId="4FD6531E" w14:textId="77777777" w:rsidR="002A6210" w:rsidRPr="00D420C5" w:rsidRDefault="002A6210" w:rsidP="002A6210">
      <w:r w:rsidRPr="00D420C5">
        <w:t>A brief examination of raw patent data seems to suggest that both the US and British patent systems, while different, were capable of allowing large numbers of inventors to patent their inventions.</w:t>
      </w:r>
    </w:p>
    <w:p w14:paraId="6C3F7326" w14:textId="77777777" w:rsidR="002A6210" w:rsidRPr="00D420C5" w:rsidRDefault="002A6210" w:rsidP="002A6210">
      <w:r w:rsidRPr="00D420C5">
        <w:t>But they did so with different screening mechanisms for stopping useless or spurious inventions. Britain’s system favoured higher fees, while the United States focused on examining quality and novelty itself.</w:t>
      </w:r>
    </w:p>
    <w:p w14:paraId="59315D0F" w14:textId="77777777" w:rsidR="002A6210" w:rsidRPr="00D420C5" w:rsidRDefault="002A6210" w:rsidP="002A6210">
      <w:r w:rsidRPr="00D420C5">
        <w:t xml:space="preserve">One might conclude then </w:t>
      </w:r>
      <w:r w:rsidRPr="00D420C5">
        <w:rPr>
          <w:rStyle w:val="StyleUnderline"/>
        </w:rPr>
        <w:t>that a system with low fees or examination</w:t>
      </w:r>
      <w:r w:rsidRPr="00D420C5">
        <w:t xml:space="preserve">, or both, </w:t>
      </w:r>
      <w:r w:rsidRPr="00D420C5">
        <w:rPr>
          <w:rStyle w:val="StyleUnderline"/>
        </w:rPr>
        <w:t xml:space="preserve">might encourage sufficient levels of </w:t>
      </w:r>
      <w:r w:rsidRPr="00D420C5">
        <w:rPr>
          <w:rStyle w:val="Emphasis"/>
        </w:rPr>
        <w:t>innovation</w:t>
      </w:r>
      <w:r w:rsidRPr="00D420C5">
        <w:rPr>
          <w:rStyle w:val="StyleUnderline"/>
        </w:rPr>
        <w:t xml:space="preserve"> to support an </w:t>
      </w:r>
      <w:r w:rsidRPr="00D420C5">
        <w:rPr>
          <w:rStyle w:val="Emphasis"/>
        </w:rPr>
        <w:t>industrial revolution</w:t>
      </w:r>
      <w:r w:rsidRPr="00D420C5">
        <w:t>. But there is a caveat – and a large one for historians and policy-makers alike – that is the driving force behind much of the patent research in economic history and related fields over the last two decades.</w:t>
      </w:r>
    </w:p>
    <w:p w14:paraId="55CBE3C9" w14:textId="77777777" w:rsidR="002A6210" w:rsidRPr="00D420C5" w:rsidRDefault="002A6210" w:rsidP="002A6210">
      <w:r w:rsidRPr="00D420C5">
        <w:t>This caveat is that invention does not occur solely within the patent system, so any attempts to provide incentives for innovation solely through patent systems are likely to overlook a considerable degree of inventive activity, and thus growth opportunities. Patent policies can most readily deal with the fact that not all patents are inventions; but the fact that not all inventions are patented is much trickier to resolve.</w:t>
      </w:r>
    </w:p>
    <w:p w14:paraId="09EE7FF9" w14:textId="77777777" w:rsidR="002A6210" w:rsidRPr="00D420C5" w:rsidRDefault="002A6210" w:rsidP="002A6210">
      <w:r w:rsidRPr="00D420C5">
        <w:t>History again provides evidence to address invention outside the patent system. One key source in this regard is the set of publications from World’s Fairs and Exhibitions, which were frequently held throughout the second half of the 19th century – the 1851 Great Exhibition being the first.</w:t>
      </w:r>
    </w:p>
    <w:p w14:paraId="1DB020CB" w14:textId="77777777" w:rsidR="002A6210" w:rsidRPr="00D420C5" w:rsidRDefault="002A6210" w:rsidP="002A6210">
      <w:r w:rsidRPr="00D420C5">
        <w:t>These were venues to showcase cutting-edge innovations from across the world. For example, of the nearly 14,000 innovations presented in the Crystal Palace in 1851, just 12% were patented – with many more patents going to mechanical inventions than to chemical ones (Moser, 2005).</w:t>
      </w:r>
    </w:p>
    <w:p w14:paraId="08E6BB1B" w14:textId="77777777" w:rsidR="002A6210" w:rsidRPr="00D420C5" w:rsidRDefault="002A6210" w:rsidP="002A6210">
      <w:r w:rsidRPr="00D420C5">
        <w:rPr>
          <w:rStyle w:val="StyleUnderline"/>
        </w:rPr>
        <w:t>The likelihood of patenting when considering this additional measure changes based on the technology type</w:t>
      </w:r>
      <w:r w:rsidRPr="00D420C5">
        <w:t xml:space="preserve">, which is referred to as the propensity to patent. So, </w:t>
      </w:r>
      <w:r w:rsidRPr="00D420C5">
        <w:rPr>
          <w:rStyle w:val="StyleUnderline"/>
        </w:rPr>
        <w:t xml:space="preserve">industries and technologies with a higher propensity to patent are likely to respond </w:t>
      </w:r>
      <w:r w:rsidRPr="00D420C5">
        <w:rPr>
          <w:rStyle w:val="StyleUnderline"/>
          <w:highlight w:val="cyan"/>
        </w:rPr>
        <w:t>more readily to innovation policy</w:t>
      </w:r>
      <w:r w:rsidRPr="00D420C5">
        <w:t xml:space="preserve"> </w:t>
      </w:r>
      <w:r w:rsidRPr="00D420C5">
        <w:rPr>
          <w:rStyle w:val="Emphasis"/>
          <w:highlight w:val="cyan"/>
        </w:rPr>
        <w:t>aimed at patents</w:t>
      </w:r>
      <w:r w:rsidRPr="00D420C5">
        <w:rPr>
          <w:rStyle w:val="StyleUnderline"/>
        </w:rPr>
        <w:t xml:space="preserve"> </w:t>
      </w:r>
      <w:r w:rsidRPr="00D420C5">
        <w:rPr>
          <w:rStyle w:val="StyleUnderline"/>
          <w:highlight w:val="cyan"/>
        </w:rPr>
        <w:t>by</w:t>
      </w:r>
      <w:r w:rsidRPr="00D420C5">
        <w:rPr>
          <w:rStyle w:val="StyleUnderline"/>
        </w:rPr>
        <w:t xml:space="preserve"> virtue of the </w:t>
      </w:r>
      <w:r w:rsidRPr="00D420C5">
        <w:rPr>
          <w:rStyle w:val="StyleUnderline"/>
          <w:highlight w:val="cyan"/>
        </w:rPr>
        <w:t>nature</w:t>
      </w:r>
      <w:r w:rsidRPr="00D420C5">
        <w:rPr>
          <w:rStyle w:val="StyleUnderline"/>
        </w:rPr>
        <w:t xml:space="preserve"> </w:t>
      </w:r>
      <w:r w:rsidRPr="00D420C5">
        <w:rPr>
          <w:rStyle w:val="StyleUnderline"/>
          <w:highlight w:val="cyan"/>
        </w:rPr>
        <w:t>of</w:t>
      </w:r>
      <w:r w:rsidRPr="00D420C5">
        <w:rPr>
          <w:rStyle w:val="StyleUnderline"/>
        </w:rPr>
        <w:t xml:space="preserve"> the </w:t>
      </w:r>
      <w:r w:rsidRPr="00D420C5">
        <w:rPr>
          <w:rStyle w:val="StyleUnderline"/>
          <w:highlight w:val="cyan"/>
        </w:rPr>
        <w:t>inventions</w:t>
      </w:r>
      <w:r w:rsidRPr="00D420C5">
        <w:rPr>
          <w:rStyle w:val="StyleUnderline"/>
        </w:rPr>
        <w:t xml:space="preserve"> in those industries</w:t>
      </w:r>
      <w:r w:rsidRPr="00D420C5">
        <w:t>.</w:t>
      </w:r>
    </w:p>
    <w:p w14:paraId="16A4A67F" w14:textId="77777777" w:rsidR="002A6210" w:rsidRPr="00D420C5" w:rsidRDefault="002A6210" w:rsidP="002A6210">
      <w:r w:rsidRPr="00D420C5">
        <w:rPr>
          <w:rStyle w:val="StyleUnderline"/>
        </w:rPr>
        <w:t>It is much easier to reverse-engineer machinery</w:t>
      </w:r>
      <w:r w:rsidRPr="00D420C5">
        <w:t xml:space="preserve">, for example, than a chemical process. Because of this, </w:t>
      </w:r>
      <w:r w:rsidRPr="00D420C5">
        <w:rPr>
          <w:rStyle w:val="StyleUnderline"/>
          <w:highlight w:val="cyan"/>
        </w:rPr>
        <w:t xml:space="preserve">there are </w:t>
      </w:r>
      <w:r w:rsidRPr="00D420C5">
        <w:rPr>
          <w:rStyle w:val="Emphasis"/>
          <w:highlight w:val="cyan"/>
        </w:rPr>
        <w:t>important differences</w:t>
      </w:r>
      <w:r w:rsidRPr="00D420C5">
        <w:rPr>
          <w:rStyle w:val="StyleUnderline"/>
          <w:highlight w:val="cyan"/>
        </w:rPr>
        <w:t xml:space="preserve"> in the need to use </w:t>
      </w:r>
      <w:r w:rsidRPr="00D420C5">
        <w:rPr>
          <w:rStyle w:val="Emphasis"/>
          <w:highlight w:val="cyan"/>
        </w:rPr>
        <w:t>patent systems</w:t>
      </w:r>
      <w:r w:rsidRPr="00D420C5">
        <w:rPr>
          <w:rStyle w:val="StyleUnderline"/>
        </w:rPr>
        <w:t xml:space="preserve"> to protect innovations depending on the type of innovation</w:t>
      </w:r>
      <w:r w:rsidRPr="00D420C5">
        <w:t>.</w:t>
      </w:r>
    </w:p>
    <w:p w14:paraId="459405A4" w14:textId="77777777" w:rsidR="002A6210" w:rsidRPr="00D420C5" w:rsidRDefault="002A6210" w:rsidP="002A6210">
      <w:r w:rsidRPr="00D420C5">
        <w:t>Figure 3: Patenting and the Second Industrial Revolution</w:t>
      </w:r>
    </w:p>
    <w:p w14:paraId="5AA9448F" w14:textId="77777777" w:rsidR="002A6210" w:rsidRPr="00D420C5" w:rsidRDefault="002A6210" w:rsidP="002A6210">
      <w:r w:rsidRPr="00D420C5">
        <w:t>Source: US Patent and Trademark Office; UK Intellectual Property Office</w:t>
      </w:r>
    </w:p>
    <w:p w14:paraId="2AB815F1" w14:textId="77777777" w:rsidR="002A6210" w:rsidRPr="00D420C5" w:rsidRDefault="002A6210" w:rsidP="002A6210">
      <w:r w:rsidRPr="00D420C5">
        <w:t>Inventors in industries with a low propensity to patent – such as brewing, chemicals, earthenware and food processing – usually opted to conceal their inventions and keep them secret instead (Moser, 2012; Nuvolari and Sumner, 2013; Lane, 2019).</w:t>
      </w:r>
    </w:p>
    <w:p w14:paraId="732E78EB" w14:textId="77777777" w:rsidR="002A6210" w:rsidRPr="00D420C5" w:rsidRDefault="002A6210" w:rsidP="002A6210">
      <w:r w:rsidRPr="00D420C5">
        <w:t>Th</w:t>
      </w:r>
      <w:r w:rsidRPr="00D420C5">
        <w:rPr>
          <w:rStyle w:val="StyleUnderline"/>
        </w:rPr>
        <w:t>e key advantage of this strategy is that it doesn’t carry the costs of taking out a patent</w:t>
      </w:r>
      <w:r w:rsidRPr="00D420C5">
        <w:t xml:space="preserve">, </w:t>
      </w:r>
      <w:r w:rsidRPr="00D420C5">
        <w:rPr>
          <w:rStyle w:val="StyleUnderline"/>
        </w:rPr>
        <w:t>or the sharing of valuable knowledge with competitors through the publication of the patent specification</w:t>
      </w:r>
      <w:r w:rsidRPr="00D420C5">
        <w:t>.</w:t>
      </w:r>
    </w:p>
    <w:p w14:paraId="58E1BC51" w14:textId="77777777" w:rsidR="002A6210" w:rsidRPr="00D420C5" w:rsidRDefault="002A6210" w:rsidP="002A6210">
      <w:r w:rsidRPr="00D420C5">
        <w:t>Such innovations were also granted a degree of protection by virtue of the inability to reverse-engineer, say, a glaze on pottery once it has been fired. Imitation was through experimentation, which was costly.</w:t>
      </w:r>
    </w:p>
    <w:p w14:paraId="67024D75" w14:textId="77777777" w:rsidR="002A6210" w:rsidRPr="00D420C5" w:rsidRDefault="002A6210" w:rsidP="002A6210">
      <w:r w:rsidRPr="00D420C5">
        <w:t>Industrialisation also occurred in countries that did not possess patent systems, namely Switzerland and the Netherlands. Switzerland would not adopt a patent system until 1888, while the Netherlands abolished theirs in 1869, before reinstituting it in 1912 (Schiff, 1971).</w:t>
      </w:r>
    </w:p>
    <w:p w14:paraId="5E628022" w14:textId="77777777" w:rsidR="002A6210" w:rsidRPr="00D420C5" w:rsidRDefault="002A6210" w:rsidP="002A6210">
      <w:r w:rsidRPr="00D420C5">
        <w:t>An examination of the inventions submitted at World’s Fairs by nationals from these two countries reveals the direction that innovation took in the absence of the use of patents. Swiss inventors often presented chemical innovations, while Dutch inventors presented more food processing innovations, particularly those relating to margarine (Moser, 2005). The firm that would go on to become Unilever emerged during this patent-less period as a margarine producer.</w:t>
      </w:r>
    </w:p>
    <w:p w14:paraId="03DA7125" w14:textId="77777777" w:rsidR="002A6210" w:rsidRPr="00D420C5" w:rsidRDefault="002A6210" w:rsidP="002A6210">
      <w:r w:rsidRPr="00D420C5">
        <w:t>The evidence demonstrates that in the absence of a patent system, innovation is directed towards those technologies that are better protected through secrecy.</w:t>
      </w:r>
    </w:p>
    <w:p w14:paraId="6E335548" w14:textId="77777777" w:rsidR="002A6210" w:rsidRPr="00D420C5" w:rsidRDefault="002A6210" w:rsidP="002A6210">
      <w:r w:rsidRPr="00D420C5">
        <w:t xml:space="preserve">Alternatively, </w:t>
      </w:r>
      <w:r w:rsidRPr="00D420C5">
        <w:rPr>
          <w:rStyle w:val="StyleUnderline"/>
        </w:rPr>
        <w:t>some inventors openly shared their inventions with competitors</w:t>
      </w:r>
      <w:r w:rsidRPr="00D420C5">
        <w:t>, in a practice known as collective invention. This happened regularly in metallurgy during both the first and second industrial revolutions (Allen, 1983).</w:t>
      </w:r>
    </w:p>
    <w:p w14:paraId="425B97E1" w14:textId="77777777" w:rsidR="002A6210" w:rsidRPr="00D420C5" w:rsidRDefault="002A6210" w:rsidP="002A6210">
      <w:r w:rsidRPr="00D420C5">
        <w:t>The practice was cooperative, typically taking place with innovations that were not patentable, such as in the blast furnace industry in the north of England during the first industrial revolution where optimal designs were shared and published. This was on the understanding that future knowledge and innovation would also be shared.</w:t>
      </w:r>
    </w:p>
    <w:p w14:paraId="4EDE5BCB" w14:textId="77777777" w:rsidR="002A6210" w:rsidRPr="00D420C5" w:rsidRDefault="002A6210" w:rsidP="002A6210">
      <w:r w:rsidRPr="00D420C5">
        <w:t>The development of the steam engine, an important invention for the first industrial revolution, was also driven by collective invention (Nuvolari, 2004). Clearly, patents have little effect in this type of cooperative innovation.</w:t>
      </w:r>
    </w:p>
    <w:p w14:paraId="43745868" w14:textId="77777777" w:rsidR="002A6210" w:rsidRPr="00D420C5" w:rsidRDefault="002A6210" w:rsidP="002A6210">
      <w:r w:rsidRPr="00D420C5">
        <w:t>Conclusion</w:t>
      </w:r>
    </w:p>
    <w:p w14:paraId="61706991" w14:textId="77777777" w:rsidR="002A6210" w:rsidRPr="00D420C5" w:rsidRDefault="002A6210" w:rsidP="002A6210">
      <w:r w:rsidRPr="00D420C5">
        <w:t>In 1958, the economist Fritz Machlup conducted an economic review of the benefits of a patent system on behalf of the US Senate. His conclusion succinctly summarised the prevailing thought on the role of patents: ‘If we did not have a patent system, it would be irresponsible, on the basis of our present knowledge of our economic consequences, to recommend instituting one. But since we have had a patent system for a long time, it would be irresponsible, on the basis of our present knowledge, to recommend abolishing it’ (Machlup, 1958).</w:t>
      </w:r>
    </w:p>
    <w:p w14:paraId="308ECD13" w14:textId="77777777" w:rsidR="002A6210" w:rsidRPr="00D420C5" w:rsidRDefault="002A6210" w:rsidP="002A6210">
      <w:r w:rsidRPr="00D420C5">
        <w:t>Almost 70 years later, Machlup’s conclusion still resonates, but research in economic history has advanced our understanding of patents much further. History reveals the extent to which inventors relied on other methods of protection, whether that was secrecy, sharing or dissemination at exhibitions.</w:t>
      </w:r>
    </w:p>
    <w:p w14:paraId="715E0CDE" w14:textId="77777777" w:rsidR="002A6210" w:rsidRPr="00D420C5" w:rsidRDefault="002A6210" w:rsidP="002A6210">
      <w:r w:rsidRPr="00D420C5">
        <w:rPr>
          <w:rStyle w:val="StyleUnderline"/>
          <w:highlight w:val="cyan"/>
        </w:rPr>
        <w:t>History</w:t>
      </w:r>
      <w:r w:rsidRPr="00D420C5">
        <w:t xml:space="preserve"> also </w:t>
      </w:r>
      <w:r w:rsidRPr="00D420C5">
        <w:rPr>
          <w:rStyle w:val="StyleUnderline"/>
          <w:highlight w:val="cyan"/>
        </w:rPr>
        <w:t>reveals</w:t>
      </w:r>
      <w:r w:rsidRPr="00D420C5">
        <w:rPr>
          <w:rStyle w:val="StyleUnderline"/>
        </w:rPr>
        <w:t xml:space="preserve"> how </w:t>
      </w:r>
      <w:r w:rsidRPr="00D420C5">
        <w:rPr>
          <w:rStyle w:val="StyleUnderline"/>
          <w:highlight w:val="cyan"/>
        </w:rPr>
        <w:t>the</w:t>
      </w:r>
      <w:r w:rsidRPr="00D420C5">
        <w:rPr>
          <w:rStyle w:val="StyleUnderline"/>
        </w:rPr>
        <w:t xml:space="preserve"> </w:t>
      </w:r>
      <w:r w:rsidRPr="00D420C5">
        <w:rPr>
          <w:rStyle w:val="Emphasis"/>
        </w:rPr>
        <w:t xml:space="preserve">design of </w:t>
      </w:r>
      <w:r w:rsidRPr="00D420C5">
        <w:rPr>
          <w:rStyle w:val="Emphasis"/>
          <w:highlight w:val="cyan"/>
        </w:rPr>
        <w:t>patent systems</w:t>
      </w:r>
      <w:r w:rsidRPr="00D420C5">
        <w:rPr>
          <w:rStyle w:val="StyleUnderline"/>
          <w:highlight w:val="cyan"/>
        </w:rPr>
        <w:t xml:space="preserve"> can </w:t>
      </w:r>
      <w:r w:rsidRPr="00D420C5">
        <w:rPr>
          <w:rStyle w:val="Emphasis"/>
          <w:highlight w:val="cyan"/>
        </w:rPr>
        <w:t>influence</w:t>
      </w:r>
      <w:r w:rsidRPr="00D420C5">
        <w:rPr>
          <w:rStyle w:val="StyleUnderline"/>
        </w:rPr>
        <w:t xml:space="preserve"> </w:t>
      </w:r>
      <w:r w:rsidRPr="00D420C5">
        <w:rPr>
          <w:rStyle w:val="Emphasis"/>
          <w:highlight w:val="cyan"/>
        </w:rPr>
        <w:t>what</w:t>
      </w:r>
      <w:r w:rsidRPr="00D420C5">
        <w:rPr>
          <w:rStyle w:val="StyleUnderline"/>
          <w:highlight w:val="cyan"/>
        </w:rPr>
        <w:t xml:space="preserve"> </w:t>
      </w:r>
      <w:r w:rsidRPr="00D420C5">
        <w:rPr>
          <w:rStyle w:val="Emphasis"/>
          <w:highlight w:val="cyan"/>
        </w:rPr>
        <w:t>ends up being patented</w:t>
      </w:r>
      <w:r w:rsidRPr="00D420C5">
        <w:t xml:space="preserve"> – and </w:t>
      </w:r>
      <w:r w:rsidRPr="00D420C5">
        <w:rPr>
          <w:rStyle w:val="StyleUnderline"/>
          <w:highlight w:val="cyan"/>
        </w:rPr>
        <w:t>that</w:t>
      </w:r>
      <w:r w:rsidRPr="00D420C5">
        <w:rPr>
          <w:rStyle w:val="StyleUnderline"/>
        </w:rPr>
        <w:t xml:space="preserve"> </w:t>
      </w:r>
      <w:r w:rsidRPr="00D420C5">
        <w:rPr>
          <w:rStyle w:val="Emphasis"/>
        </w:rPr>
        <w:t xml:space="preserve">patents </w:t>
      </w:r>
      <w:r w:rsidRPr="00D420C5">
        <w:rPr>
          <w:rStyle w:val="Emphasis"/>
          <w:highlight w:val="cyan"/>
        </w:rPr>
        <w:t>can direct</w:t>
      </w:r>
      <w:r w:rsidRPr="00D420C5">
        <w:rPr>
          <w:rStyle w:val="Emphasis"/>
        </w:rPr>
        <w:t xml:space="preserve"> </w:t>
      </w:r>
      <w:r w:rsidRPr="00D420C5">
        <w:rPr>
          <w:rStyle w:val="Emphasis"/>
          <w:highlight w:val="cyan"/>
        </w:rPr>
        <w:t>innovative activity</w:t>
      </w:r>
      <w:r w:rsidRPr="00D420C5">
        <w:t xml:space="preserve">. Although </w:t>
      </w:r>
      <w:r w:rsidRPr="00D420C5">
        <w:rPr>
          <w:rStyle w:val="StyleUnderline"/>
        </w:rPr>
        <w:t>we are not yet at a satisfactory conclusion on patents</w:t>
      </w:r>
      <w:r w:rsidRPr="00D420C5">
        <w:t xml:space="preserve">, </w:t>
      </w:r>
      <w:r w:rsidRPr="00D420C5">
        <w:rPr>
          <w:rStyle w:val="StyleUnderline"/>
        </w:rPr>
        <w:t xml:space="preserve">history is </w:t>
      </w:r>
      <w:r w:rsidRPr="00D420C5">
        <w:rPr>
          <w:rStyle w:val="Emphasis"/>
        </w:rPr>
        <w:t>helping to drive our understanding</w:t>
      </w:r>
      <w:r w:rsidRPr="00D420C5">
        <w:rPr>
          <w:rStyle w:val="StyleUnderline"/>
        </w:rPr>
        <w:t xml:space="preserve"> forward</w:t>
      </w:r>
      <w:r w:rsidRPr="00D420C5">
        <w:t>.</w:t>
      </w:r>
    </w:p>
    <w:p w14:paraId="40209EFA" w14:textId="77777777" w:rsidR="002A6210" w:rsidRDefault="002A6210" w:rsidP="002A6210">
      <w:pPr>
        <w:pStyle w:val="Heading4"/>
      </w:pPr>
      <w:r>
        <w:t xml:space="preserve">Specifically, expanding patent eligibility for </w:t>
      </w:r>
      <w:r>
        <w:rPr>
          <w:u w:val="single"/>
        </w:rPr>
        <w:t>seeds</w:t>
      </w:r>
      <w:r>
        <w:t xml:space="preserve"> increases </w:t>
      </w:r>
      <w:r>
        <w:rPr>
          <w:u w:val="single"/>
        </w:rPr>
        <w:t>innovation</w:t>
      </w:r>
      <w:r>
        <w:t>.</w:t>
      </w:r>
    </w:p>
    <w:p w14:paraId="3E7FC040" w14:textId="77777777" w:rsidR="002A6210" w:rsidRPr="0038767C" w:rsidRDefault="002A6210" w:rsidP="002A6210">
      <w:r>
        <w:t xml:space="preserve">Keith </w:t>
      </w:r>
      <w:r w:rsidRPr="0038767C">
        <w:rPr>
          <w:rStyle w:val="Style13ptBold"/>
        </w:rPr>
        <w:t>Fuglie &amp;</w:t>
      </w:r>
      <w:r>
        <w:t xml:space="preserve"> James </w:t>
      </w:r>
      <w:r w:rsidRPr="0038767C">
        <w:rPr>
          <w:rStyle w:val="Style13ptBold"/>
        </w:rPr>
        <w:t>MacDonald 23</w:t>
      </w:r>
      <w:r>
        <w:t xml:space="preserve">, Certificate of Public Leadership, Brookings Institution, 2014 Ph.D. and M.S. in Applied Economics, University of Minnesota B.A., Concordia College, Moorhead, Minnesota, Jim received a Ph.D in economics from the State University of New York at Buffalo. He also received an M.A. from SUNY Buffalo and a B.S. in economics from Siena College., 8/28/23, </w:t>
      </w:r>
      <w:r>
        <w:rPr>
          <w:i/>
          <w:iCs/>
        </w:rPr>
        <w:t>USDA ERS</w:t>
      </w:r>
      <w:r>
        <w:t xml:space="preserve">, “Expanded Intellectual Property Protections for Crop Seeds Increase Innovation and Market Power for Companies”, </w:t>
      </w:r>
      <w:r w:rsidRPr="0038767C">
        <w:t>https://www.ers.usda.gov/amber-waves/2023/august/expanded-intellectual-property-protections-for-crop-seeds-increase-innovation-and-market-power-for-companies/</w:t>
      </w:r>
      <w:r>
        <w:t>, kcab</w:t>
      </w:r>
    </w:p>
    <w:p w14:paraId="45FF3283" w14:textId="77777777" w:rsidR="002A6210" w:rsidRPr="00CE788B" w:rsidRDefault="002A6210" w:rsidP="002A6210">
      <w:r w:rsidRPr="00CE788B">
        <w:t xml:space="preserve">In recent decades, </w:t>
      </w:r>
      <w:r w:rsidRPr="00890BA4">
        <w:rPr>
          <w:rStyle w:val="StyleUnderline"/>
        </w:rPr>
        <w:t xml:space="preserve">the </w:t>
      </w:r>
      <w:r w:rsidRPr="00890BA4">
        <w:rPr>
          <w:rStyle w:val="Emphasis"/>
        </w:rPr>
        <w:t>U.S. crop seed industry</w:t>
      </w:r>
      <w:r w:rsidRPr="00890BA4">
        <w:rPr>
          <w:rStyle w:val="StyleUnderline"/>
        </w:rPr>
        <w:t xml:space="preserve"> has become </w:t>
      </w:r>
      <w:r w:rsidRPr="00890BA4">
        <w:rPr>
          <w:rStyle w:val="Emphasis"/>
        </w:rPr>
        <w:t>more concentrated</w:t>
      </w:r>
      <w:r w:rsidRPr="00CE788B">
        <w:t xml:space="preserve">, </w:t>
      </w:r>
      <w:r w:rsidRPr="00890BA4">
        <w:rPr>
          <w:rStyle w:val="StyleUnderline"/>
        </w:rPr>
        <w:t xml:space="preserve">with </w:t>
      </w:r>
      <w:r w:rsidRPr="00890BA4">
        <w:rPr>
          <w:rStyle w:val="Emphasis"/>
        </w:rPr>
        <w:t>fewer</w:t>
      </w:r>
      <w:r w:rsidRPr="00890BA4">
        <w:rPr>
          <w:rStyle w:val="StyleUnderline"/>
        </w:rPr>
        <w:t xml:space="preserve"> and </w:t>
      </w:r>
      <w:r w:rsidRPr="00890BA4">
        <w:rPr>
          <w:rStyle w:val="Emphasis"/>
        </w:rPr>
        <w:t>larger firms</w:t>
      </w:r>
      <w:r w:rsidRPr="00890BA4">
        <w:rPr>
          <w:rStyle w:val="StyleUnderline"/>
        </w:rPr>
        <w:t xml:space="preserve"> dominating seed supply</w:t>
      </w:r>
      <w:r w:rsidRPr="00CE788B">
        <w:t xml:space="preserve">. </w:t>
      </w:r>
      <w:r w:rsidRPr="00FF386B">
        <w:rPr>
          <w:rStyle w:val="Emphasis"/>
          <w:highlight w:val="cyan"/>
        </w:rPr>
        <w:t>Expanded</w:t>
      </w:r>
      <w:r w:rsidRPr="00890BA4">
        <w:rPr>
          <w:rStyle w:val="Emphasis"/>
        </w:rPr>
        <w:t xml:space="preserve"> </w:t>
      </w:r>
      <w:r w:rsidRPr="00FF386B">
        <w:rPr>
          <w:rStyle w:val="Emphasis"/>
          <w:highlight w:val="cyan"/>
        </w:rPr>
        <w:t>i</w:t>
      </w:r>
      <w:r w:rsidRPr="00890BA4">
        <w:rPr>
          <w:rStyle w:val="Emphasis"/>
        </w:rPr>
        <w:t xml:space="preserve">ntellectual </w:t>
      </w:r>
      <w:r w:rsidRPr="00FF386B">
        <w:rPr>
          <w:rStyle w:val="Emphasis"/>
          <w:highlight w:val="cyan"/>
        </w:rPr>
        <w:t>p</w:t>
      </w:r>
      <w:r w:rsidRPr="00890BA4">
        <w:rPr>
          <w:rStyle w:val="Emphasis"/>
        </w:rPr>
        <w:t xml:space="preserve">roperty </w:t>
      </w:r>
      <w:r w:rsidRPr="00FF386B">
        <w:rPr>
          <w:rStyle w:val="Emphasis"/>
          <w:highlight w:val="cyan"/>
        </w:rPr>
        <w:t>r</w:t>
      </w:r>
      <w:r w:rsidRPr="00890BA4">
        <w:rPr>
          <w:rStyle w:val="Emphasis"/>
        </w:rPr>
        <w:t>ights</w:t>
      </w:r>
      <w:r w:rsidRPr="00890BA4">
        <w:rPr>
          <w:rStyle w:val="StyleUnderline"/>
        </w:rPr>
        <w:t xml:space="preserve"> </w:t>
      </w:r>
      <w:r w:rsidRPr="00FF386B">
        <w:rPr>
          <w:rStyle w:val="StyleUnderline"/>
          <w:highlight w:val="cyan"/>
        </w:rPr>
        <w:t>combined with structural changes</w:t>
      </w:r>
      <w:r w:rsidRPr="00890BA4">
        <w:rPr>
          <w:rStyle w:val="StyleUnderline"/>
        </w:rPr>
        <w:t xml:space="preserve"> in the seed industry spurred seed and biotechnology companies to </w:t>
      </w:r>
      <w:r w:rsidRPr="00FF386B">
        <w:rPr>
          <w:rStyle w:val="StyleUnderline"/>
          <w:highlight w:val="cyan"/>
        </w:rPr>
        <w:t>increase</w:t>
      </w:r>
      <w:r w:rsidRPr="00CE788B">
        <w:t xml:space="preserve"> research and development </w:t>
      </w:r>
      <w:r w:rsidRPr="00FF386B">
        <w:rPr>
          <w:highlight w:val="cyan"/>
        </w:rPr>
        <w:t>(</w:t>
      </w:r>
      <w:r w:rsidRPr="00FF386B">
        <w:rPr>
          <w:rStyle w:val="Emphasis"/>
          <w:highlight w:val="cyan"/>
        </w:rPr>
        <w:t>R&amp;D</w:t>
      </w:r>
      <w:r w:rsidRPr="00FF386B">
        <w:rPr>
          <w:highlight w:val="cyan"/>
        </w:rPr>
        <w:t>)</w:t>
      </w:r>
      <w:r w:rsidRPr="00CE788B">
        <w:t xml:space="preserve"> </w:t>
      </w:r>
      <w:r w:rsidRPr="00FF386B">
        <w:rPr>
          <w:rStyle w:val="StyleUnderline"/>
          <w:highlight w:val="cyan"/>
        </w:rPr>
        <w:t>spending</w:t>
      </w:r>
      <w:r w:rsidRPr="00890BA4">
        <w:rPr>
          <w:rStyle w:val="StyleUnderline"/>
        </w:rPr>
        <w:t xml:space="preserve"> that resulted in a series of innovations to crop agriculture</w:t>
      </w:r>
      <w:r w:rsidRPr="00CE788B">
        <w:t xml:space="preserve">. At the same time, </w:t>
      </w:r>
      <w:r w:rsidRPr="00890BA4">
        <w:rPr>
          <w:rStyle w:val="Emphasis"/>
        </w:rPr>
        <w:t>seed prices</w:t>
      </w:r>
      <w:r w:rsidRPr="00890BA4">
        <w:rPr>
          <w:rStyle w:val="StyleUnderline"/>
        </w:rPr>
        <w:t xml:space="preserve"> have </w:t>
      </w:r>
      <w:r w:rsidRPr="00890BA4">
        <w:rPr>
          <w:rStyle w:val="Emphasis"/>
        </w:rPr>
        <w:t>risen substantially</w:t>
      </w:r>
      <w:r w:rsidRPr="00CE788B">
        <w:t xml:space="preserve">, </w:t>
      </w:r>
      <w:r w:rsidRPr="00890BA4">
        <w:rPr>
          <w:rStyle w:val="StyleUnderline"/>
        </w:rPr>
        <w:t xml:space="preserve">especially for </w:t>
      </w:r>
      <w:r w:rsidRPr="00890BA4">
        <w:rPr>
          <w:rStyle w:val="Emphasis"/>
        </w:rPr>
        <w:t>genetically modified varieties</w:t>
      </w:r>
      <w:r w:rsidRPr="00CE788B">
        <w:t xml:space="preserve">, </w:t>
      </w:r>
      <w:r w:rsidRPr="00890BA4">
        <w:rPr>
          <w:rStyle w:val="StyleUnderline"/>
        </w:rPr>
        <w:t>reflecting the value of improved seed varieties and gains in market power for top seed companies</w:t>
      </w:r>
      <w:r w:rsidRPr="00CE788B">
        <w:t>.</w:t>
      </w:r>
    </w:p>
    <w:p w14:paraId="6A41AE91" w14:textId="77777777" w:rsidR="002A6210" w:rsidRPr="00890BA4" w:rsidRDefault="002A6210" w:rsidP="002A6210">
      <w:pPr>
        <w:rPr>
          <w:rStyle w:val="StyleUnderline"/>
        </w:rPr>
      </w:pPr>
      <w:r w:rsidRPr="00FF386B">
        <w:rPr>
          <w:rStyle w:val="StyleUnderline"/>
          <w:highlight w:val="cyan"/>
        </w:rPr>
        <w:t>Expanded</w:t>
      </w:r>
      <w:r w:rsidRPr="00890BA4">
        <w:rPr>
          <w:rStyle w:val="StyleUnderline"/>
        </w:rPr>
        <w:t xml:space="preserve"> </w:t>
      </w:r>
      <w:r w:rsidRPr="00FF386B">
        <w:rPr>
          <w:rStyle w:val="Emphasis"/>
          <w:highlight w:val="cyan"/>
        </w:rPr>
        <w:t>I</w:t>
      </w:r>
      <w:r w:rsidRPr="00890BA4">
        <w:rPr>
          <w:rStyle w:val="Emphasis"/>
        </w:rPr>
        <w:t xml:space="preserve">ntellectual </w:t>
      </w:r>
      <w:r w:rsidRPr="00FF386B">
        <w:rPr>
          <w:rStyle w:val="Emphasis"/>
          <w:highlight w:val="cyan"/>
        </w:rPr>
        <w:t>P</w:t>
      </w:r>
      <w:r w:rsidRPr="00890BA4">
        <w:rPr>
          <w:rStyle w:val="Emphasis"/>
        </w:rPr>
        <w:t xml:space="preserve">roperty </w:t>
      </w:r>
      <w:r w:rsidRPr="00FF386B">
        <w:rPr>
          <w:rStyle w:val="Emphasis"/>
          <w:highlight w:val="cyan"/>
        </w:rPr>
        <w:t>R</w:t>
      </w:r>
      <w:r w:rsidRPr="00890BA4">
        <w:rPr>
          <w:rStyle w:val="Emphasis"/>
        </w:rPr>
        <w:t>ights</w:t>
      </w:r>
      <w:r w:rsidRPr="00890BA4">
        <w:rPr>
          <w:rStyle w:val="StyleUnderline"/>
        </w:rPr>
        <w:t xml:space="preserve"> </w:t>
      </w:r>
      <w:r w:rsidRPr="00FF386B">
        <w:rPr>
          <w:rStyle w:val="Emphasis"/>
          <w:highlight w:val="cyan"/>
        </w:rPr>
        <w:t>Spurred</w:t>
      </w:r>
      <w:r w:rsidRPr="00890BA4">
        <w:rPr>
          <w:rStyle w:val="Emphasis"/>
        </w:rPr>
        <w:t xml:space="preserve"> </w:t>
      </w:r>
      <w:r w:rsidRPr="00FF386B">
        <w:rPr>
          <w:rStyle w:val="Emphasis"/>
          <w:highlight w:val="cyan"/>
        </w:rPr>
        <w:t>Structural Changes</w:t>
      </w:r>
    </w:p>
    <w:p w14:paraId="74D2EEDA" w14:textId="77777777" w:rsidR="002A6210" w:rsidRPr="00CE788B" w:rsidRDefault="002A6210" w:rsidP="002A6210">
      <w:r w:rsidRPr="00CE788B">
        <w:t xml:space="preserve">Crop breeding is the science of changing plant genetics to adapt to evolving nutritional, environmental, and market needs. Before 1970, </w:t>
      </w:r>
      <w:r w:rsidRPr="00890BA4">
        <w:rPr>
          <w:rStyle w:val="StyleUnderline"/>
        </w:rPr>
        <w:t>most crop breeding was done in the public sector</w:t>
      </w:r>
      <w:r w:rsidRPr="00CE788B">
        <w:t xml:space="preserve">. </w:t>
      </w:r>
      <w:r w:rsidRPr="00890BA4">
        <w:rPr>
          <w:rStyle w:val="StyleUnderline"/>
        </w:rPr>
        <w:t>Private seed companies were mostly engaged in multiplying seed and distributing new varieties developed by public institutions</w:t>
      </w:r>
      <w:r w:rsidRPr="00CE788B">
        <w:t xml:space="preserve">. </w:t>
      </w:r>
      <w:r w:rsidRPr="00890BA4">
        <w:rPr>
          <w:rStyle w:val="StyleUnderline"/>
        </w:rPr>
        <w:t>Farmers</w:t>
      </w:r>
      <w:r w:rsidRPr="00CE788B">
        <w:t xml:space="preserve"> often </w:t>
      </w:r>
      <w:r w:rsidRPr="00890BA4">
        <w:rPr>
          <w:rStyle w:val="StyleUnderline"/>
        </w:rPr>
        <w:t>saved a portion of their harvest for use as seed in subsequent seasons</w:t>
      </w:r>
      <w:r w:rsidRPr="00CE788B">
        <w:t xml:space="preserve">, periodically </w:t>
      </w:r>
      <w:r w:rsidRPr="00890BA4">
        <w:rPr>
          <w:rStyle w:val="StyleUnderline"/>
        </w:rPr>
        <w:t>buying new seed to reestablish purity and quality or to adopt an improved variety</w:t>
      </w:r>
      <w:r w:rsidRPr="00CE788B">
        <w:t xml:space="preserve">. Some </w:t>
      </w:r>
      <w:r w:rsidRPr="00890BA4">
        <w:rPr>
          <w:rStyle w:val="StyleUnderline"/>
        </w:rPr>
        <w:t>farmers and seed companies specialized in the production of</w:t>
      </w:r>
      <w:r w:rsidRPr="00CE788B">
        <w:t xml:space="preserve"> “</w:t>
      </w:r>
      <w:r w:rsidRPr="00890BA4">
        <w:rPr>
          <w:rStyle w:val="Emphasis"/>
        </w:rPr>
        <w:t>bin-run seed</w:t>
      </w:r>
      <w:r w:rsidRPr="00CE788B">
        <w:t xml:space="preserve">,” </w:t>
      </w:r>
      <w:r w:rsidRPr="00890BA4">
        <w:rPr>
          <w:rStyle w:val="StyleUnderline"/>
        </w:rPr>
        <w:t>which is grain taken from their own crop harvest</w:t>
      </w:r>
      <w:r w:rsidRPr="00CE788B">
        <w:t xml:space="preserve">, </w:t>
      </w:r>
      <w:r w:rsidRPr="00890BA4">
        <w:rPr>
          <w:rStyle w:val="StyleUnderline"/>
        </w:rPr>
        <w:t>cleaned of impurities</w:t>
      </w:r>
      <w:r w:rsidRPr="00CE788B">
        <w:t xml:space="preserve">, </w:t>
      </w:r>
      <w:r w:rsidRPr="00890BA4">
        <w:rPr>
          <w:rStyle w:val="StyleUnderline"/>
        </w:rPr>
        <w:t>and perhaps treated with pesticides</w:t>
      </w:r>
      <w:r w:rsidRPr="00CE788B">
        <w:t xml:space="preserve">. They would sell the bin-run seed to other farmers for planting. But this practice left private seed companies with little financial incentive to conduct crop R&amp;D. </w:t>
      </w:r>
      <w:r w:rsidRPr="00890BA4">
        <w:rPr>
          <w:rStyle w:val="StyleUnderline"/>
        </w:rPr>
        <w:t>In selling improved seed to farmers</w:t>
      </w:r>
      <w:r w:rsidRPr="00CE788B">
        <w:t xml:space="preserve">, </w:t>
      </w:r>
      <w:r w:rsidRPr="00FF386B">
        <w:rPr>
          <w:rStyle w:val="StyleUnderline"/>
          <w:highlight w:val="cyan"/>
        </w:rPr>
        <w:t>they</w:t>
      </w:r>
      <w:r w:rsidRPr="00CE788B">
        <w:t xml:space="preserve"> also </w:t>
      </w:r>
      <w:r w:rsidRPr="00FF386B">
        <w:rPr>
          <w:rStyle w:val="StyleUnderline"/>
          <w:highlight w:val="cyan"/>
        </w:rPr>
        <w:t>transferred</w:t>
      </w:r>
      <w:r w:rsidRPr="00CE788B">
        <w:t xml:space="preserve"> </w:t>
      </w:r>
      <w:r w:rsidRPr="00890BA4">
        <w:rPr>
          <w:rStyle w:val="StyleUnderline"/>
        </w:rPr>
        <w:t xml:space="preserve">the </w:t>
      </w:r>
      <w:r w:rsidRPr="00FF386B">
        <w:rPr>
          <w:rStyle w:val="Emphasis"/>
          <w:highlight w:val="cyan"/>
        </w:rPr>
        <w:t>ability to reproduce</w:t>
      </w:r>
      <w:r w:rsidRPr="00890BA4">
        <w:rPr>
          <w:rStyle w:val="StyleUnderline"/>
        </w:rPr>
        <w:t xml:space="preserve"> </w:t>
      </w:r>
      <w:r w:rsidRPr="00FF386B">
        <w:rPr>
          <w:rStyle w:val="Emphasis"/>
          <w:highlight w:val="cyan"/>
        </w:rPr>
        <w:t>the</w:t>
      </w:r>
      <w:r w:rsidRPr="00890BA4">
        <w:rPr>
          <w:rStyle w:val="StyleUnderline"/>
        </w:rPr>
        <w:t xml:space="preserve"> </w:t>
      </w:r>
      <w:r w:rsidRPr="00890BA4">
        <w:rPr>
          <w:rStyle w:val="Emphasis"/>
        </w:rPr>
        <w:t>new</w:t>
      </w:r>
      <w:r w:rsidRPr="00890BA4">
        <w:rPr>
          <w:rStyle w:val="StyleUnderline"/>
        </w:rPr>
        <w:t xml:space="preserve"> </w:t>
      </w:r>
      <w:r w:rsidRPr="00FF386B">
        <w:rPr>
          <w:rStyle w:val="Emphasis"/>
          <w:highlight w:val="cyan"/>
        </w:rPr>
        <w:t>tech</w:t>
      </w:r>
      <w:r w:rsidRPr="00890BA4">
        <w:rPr>
          <w:rStyle w:val="StyleUnderline"/>
        </w:rPr>
        <w:t>nology</w:t>
      </w:r>
      <w:r w:rsidRPr="00CE788B">
        <w:t xml:space="preserve">. At that time, </w:t>
      </w:r>
      <w:r w:rsidRPr="00890BA4">
        <w:rPr>
          <w:rStyle w:val="StyleUnderline"/>
        </w:rPr>
        <w:t xml:space="preserve">seed companies had </w:t>
      </w:r>
      <w:r w:rsidRPr="00890BA4">
        <w:rPr>
          <w:rStyle w:val="Emphasis"/>
        </w:rPr>
        <w:t>no legal mechanism</w:t>
      </w:r>
      <w:r w:rsidRPr="00890BA4">
        <w:rPr>
          <w:rStyle w:val="StyleUnderline"/>
        </w:rPr>
        <w:t xml:space="preserve"> to </w:t>
      </w:r>
      <w:r w:rsidRPr="00890BA4">
        <w:rPr>
          <w:rStyle w:val="Emphasis"/>
        </w:rPr>
        <w:t>restrict</w:t>
      </w:r>
      <w:r w:rsidRPr="00890BA4">
        <w:rPr>
          <w:rStyle w:val="StyleUnderline"/>
        </w:rPr>
        <w:t xml:space="preserve"> </w:t>
      </w:r>
      <w:r w:rsidRPr="00890BA4">
        <w:rPr>
          <w:rStyle w:val="Emphasis"/>
        </w:rPr>
        <w:t>unlicensed</w:t>
      </w:r>
      <w:r w:rsidRPr="00890BA4">
        <w:rPr>
          <w:rStyle w:val="StyleUnderline"/>
        </w:rPr>
        <w:t xml:space="preserve"> use of their </w:t>
      </w:r>
      <w:r w:rsidRPr="00890BA4">
        <w:rPr>
          <w:rStyle w:val="Emphasis"/>
        </w:rPr>
        <w:t>innovations</w:t>
      </w:r>
      <w:r w:rsidRPr="00CE788B">
        <w:t>.</w:t>
      </w:r>
    </w:p>
    <w:p w14:paraId="5B221CE7" w14:textId="77777777" w:rsidR="002A6210" w:rsidRPr="00CE788B" w:rsidRDefault="002A6210" w:rsidP="002A6210">
      <w:r w:rsidRPr="00890BA4">
        <w:rPr>
          <w:rStyle w:val="StyleUnderline"/>
        </w:rPr>
        <w:t>Hybrid seed was an exception</w:t>
      </w:r>
      <w:r w:rsidRPr="00CE788B">
        <w:t xml:space="preserve">. </w:t>
      </w:r>
      <w:r w:rsidRPr="00890BA4">
        <w:rPr>
          <w:rStyle w:val="StyleUnderline"/>
        </w:rPr>
        <w:t>Hybrid seed does not reproduce true-to-form</w:t>
      </w:r>
      <w:r w:rsidRPr="00CE788B">
        <w:t xml:space="preserve">, meaning </w:t>
      </w:r>
      <w:r w:rsidRPr="00890BA4">
        <w:rPr>
          <w:rStyle w:val="StyleUnderline"/>
        </w:rPr>
        <w:t>it does not perform similarly across generations</w:t>
      </w:r>
      <w:r w:rsidRPr="00CE788B">
        <w:t xml:space="preserve">. </w:t>
      </w:r>
      <w:r w:rsidRPr="00890BA4">
        <w:rPr>
          <w:rStyle w:val="StyleUnderline"/>
        </w:rPr>
        <w:t>To maintain yield</w:t>
      </w:r>
      <w:r w:rsidRPr="00CE788B">
        <w:t xml:space="preserve">, </w:t>
      </w:r>
      <w:r w:rsidRPr="00890BA4">
        <w:rPr>
          <w:rStyle w:val="StyleUnderline"/>
        </w:rPr>
        <w:t>farmers</w:t>
      </w:r>
      <w:r w:rsidRPr="00CE788B">
        <w:t xml:space="preserve"> </w:t>
      </w:r>
      <w:r w:rsidRPr="00890BA4">
        <w:rPr>
          <w:rStyle w:val="StyleUnderline"/>
        </w:rPr>
        <w:t>repurchase</w:t>
      </w:r>
      <w:r w:rsidRPr="00CE788B">
        <w:t xml:space="preserve"> </w:t>
      </w:r>
      <w:r w:rsidRPr="00890BA4">
        <w:rPr>
          <w:rStyle w:val="StyleUnderline"/>
        </w:rPr>
        <w:t>hybrid seed</w:t>
      </w:r>
      <w:r w:rsidRPr="00CE788B">
        <w:t xml:space="preserve"> each season from the seed companies that control the parental lines. The parental lines of the hybrids can be held as trade secrets—an exclusion mechanism that provides an incentive for private investment in breeding for crops where hybrid seed technology is viable. Corn was the first crop to be grown using commercial hybrid seed, and almost all corn acreage today is grown from hybrid seed, but most crops continue to be grown using self-pollinated or clonal seed rather than hybrid seed and thus reproduce true-to-form.</w:t>
      </w:r>
    </w:p>
    <w:p w14:paraId="46BB9F90" w14:textId="77777777" w:rsidR="002A6210" w:rsidRPr="00CE788B" w:rsidRDefault="002A6210" w:rsidP="002A6210">
      <w:r w:rsidRPr="00CE788B">
        <w:t>The 1970 Plant Variety Protection Act (PVPA) aimed to encourage seed companies to improve crop varieties beyond hybrids. Under the act, breeders could obtain a Plant Variety Protection certificate (PVPC) to protect their intellectual property rights for new varieties. Farmers were still allowed to save seed of varieties protected with the certificates, but they (and other seed companies) could no longer sell bin-run seed to other farmers except under license from the breeding company that owned the certificate. However, other seed companies and breeders could freely use protected varieties as parent material in their own breeding programs. Those protections did stimulate some private R&amp;D, but it was uneven across crops. For example, private varieties of soybeans gradually replaced public varieties, but that was not the case for wheat and small grains.</w:t>
      </w:r>
    </w:p>
    <w:p w14:paraId="26E52264" w14:textId="77777777" w:rsidR="002A6210" w:rsidRPr="00CE788B" w:rsidRDefault="002A6210" w:rsidP="002A6210">
      <w:r w:rsidRPr="00CE788B">
        <w:rPr>
          <w:rStyle w:val="StyleUnderline"/>
        </w:rPr>
        <w:t>Advances in biotechnology provided a new means of improving crops</w:t>
      </w:r>
      <w:r w:rsidRPr="00CE788B">
        <w:t xml:space="preserve"> by allowing genes with specific, inheritable traits to be transferred to distant crop varieties. This is </w:t>
      </w:r>
      <w:r w:rsidRPr="00CE788B">
        <w:rPr>
          <w:rStyle w:val="StyleUnderline"/>
        </w:rPr>
        <w:t>the process that creat</w:t>
      </w:r>
      <w:r w:rsidRPr="00CE788B">
        <w:t>es genetically modified (</w:t>
      </w:r>
      <w:r w:rsidRPr="00FF386B">
        <w:rPr>
          <w:rStyle w:val="StyleUnderline"/>
          <w:highlight w:val="cyan"/>
        </w:rPr>
        <w:t>GM</w:t>
      </w:r>
      <w:r w:rsidRPr="00CE788B">
        <w:t xml:space="preserve">) </w:t>
      </w:r>
      <w:r w:rsidRPr="00CE788B">
        <w:rPr>
          <w:rStyle w:val="StyleUnderline"/>
        </w:rPr>
        <w:t>varieties</w:t>
      </w:r>
      <w:r w:rsidRPr="00CE788B">
        <w:t xml:space="preserve">. However, </w:t>
      </w:r>
      <w:r w:rsidRPr="00FF386B">
        <w:rPr>
          <w:rStyle w:val="StyleUnderline"/>
          <w:highlight w:val="cyan"/>
        </w:rPr>
        <w:t>development</w:t>
      </w:r>
      <w:r w:rsidRPr="00CE788B">
        <w:rPr>
          <w:rStyle w:val="StyleUnderline"/>
        </w:rPr>
        <w:t xml:space="preserve"> of GM varieties </w:t>
      </w:r>
      <w:r w:rsidRPr="00FF386B">
        <w:rPr>
          <w:rStyle w:val="StyleUnderline"/>
          <w:highlight w:val="cyan"/>
        </w:rPr>
        <w:t xml:space="preserve">is </w:t>
      </w:r>
      <w:r w:rsidRPr="00FF386B">
        <w:rPr>
          <w:rStyle w:val="Emphasis"/>
          <w:highlight w:val="cyan"/>
        </w:rPr>
        <w:t>expensive</w:t>
      </w:r>
      <w:r w:rsidRPr="00FF386B">
        <w:rPr>
          <w:rStyle w:val="StyleUnderline"/>
          <w:highlight w:val="cyan"/>
        </w:rPr>
        <w:t xml:space="preserve"> and </w:t>
      </w:r>
      <w:r w:rsidRPr="00FF386B">
        <w:rPr>
          <w:rStyle w:val="Emphasis"/>
          <w:highlight w:val="cyan"/>
        </w:rPr>
        <w:t>risky</w:t>
      </w:r>
      <w:r w:rsidRPr="00CE788B">
        <w:t xml:space="preserve">, </w:t>
      </w:r>
      <w:r w:rsidRPr="00CE788B">
        <w:rPr>
          <w:rStyle w:val="StyleUnderline"/>
        </w:rPr>
        <w:t xml:space="preserve">and without stronger </w:t>
      </w:r>
      <w:r w:rsidRPr="00CE788B">
        <w:rPr>
          <w:rStyle w:val="Emphasis"/>
        </w:rPr>
        <w:t>intellectual property protection</w:t>
      </w:r>
      <w:r w:rsidRPr="00CE788B">
        <w:rPr>
          <w:rStyle w:val="StyleUnderline"/>
        </w:rPr>
        <w:t xml:space="preserve"> other than what was offered by the PVPA</w:t>
      </w:r>
      <w:r w:rsidRPr="00CE788B">
        <w:t xml:space="preserve">, </w:t>
      </w:r>
      <w:r w:rsidRPr="00FF386B">
        <w:rPr>
          <w:rStyle w:val="StyleUnderline"/>
          <w:highlight w:val="cyan"/>
        </w:rPr>
        <w:t xml:space="preserve">there was </w:t>
      </w:r>
      <w:r w:rsidRPr="00FF386B">
        <w:rPr>
          <w:rStyle w:val="Emphasis"/>
          <w:highlight w:val="cyan"/>
        </w:rPr>
        <w:t>limited incentive</w:t>
      </w:r>
      <w:r w:rsidRPr="00FF386B">
        <w:rPr>
          <w:rStyle w:val="StyleUnderline"/>
          <w:highlight w:val="cyan"/>
        </w:rPr>
        <w:t xml:space="preserve"> for</w:t>
      </w:r>
      <w:r w:rsidRPr="00CE788B">
        <w:rPr>
          <w:rStyle w:val="StyleUnderline"/>
        </w:rPr>
        <w:t xml:space="preserve"> </w:t>
      </w:r>
      <w:r w:rsidRPr="00FF386B">
        <w:rPr>
          <w:rStyle w:val="StyleUnderline"/>
          <w:highlight w:val="cyan"/>
        </w:rPr>
        <w:t xml:space="preserve">the </w:t>
      </w:r>
      <w:r w:rsidRPr="00FF386B">
        <w:rPr>
          <w:rStyle w:val="Emphasis"/>
          <w:highlight w:val="cyan"/>
        </w:rPr>
        <w:t>private sector</w:t>
      </w:r>
      <w:r w:rsidRPr="00CE788B">
        <w:rPr>
          <w:rStyle w:val="StyleUnderline"/>
        </w:rPr>
        <w:t xml:space="preserve"> to invest in that technology</w:t>
      </w:r>
      <w:r w:rsidRPr="00CE788B">
        <w:t xml:space="preserve">. In 1980, the Supreme Court ruled in Diamond v. Chakrabarty that biotechnology innovations could be patented, and in 1985, a complementary decision (Ex parte Hibberd) included GM traits in crops in that ruling. Utility patents—usually the go-to patents for inventors—offer stronger intellectual property protection to seed breeders than the 1970 law because farmers cannot legally save patented crops or crop traits as seed and other companies cannot use them in breeding programs except under license from the patent owner. In 2001, in JEM Ag Supply v. Pioneer Hi-Bred, the Supreme Court extended patent protection to include plants, so </w:t>
      </w:r>
      <w:r w:rsidRPr="00CE788B">
        <w:rPr>
          <w:rStyle w:val="StyleUnderline"/>
        </w:rPr>
        <w:t>new crop varieties were protected just as biotechnology and GM traits</w:t>
      </w:r>
      <w:r w:rsidRPr="00CE788B">
        <w:t xml:space="preserve">. Since that decision, </w:t>
      </w:r>
      <w:r w:rsidRPr="00CE788B">
        <w:rPr>
          <w:rStyle w:val="StyleUnderline"/>
        </w:rPr>
        <w:t xml:space="preserve">companies have used patents as well as PVPCs to </w:t>
      </w:r>
      <w:r w:rsidRPr="00CE788B">
        <w:rPr>
          <w:rStyle w:val="Emphasis"/>
        </w:rPr>
        <w:t>protect their intellectual property rights</w:t>
      </w:r>
      <w:r w:rsidRPr="00CE788B">
        <w:rPr>
          <w:rStyle w:val="StyleUnderline"/>
        </w:rPr>
        <w:t xml:space="preserve"> in new crop varieties</w:t>
      </w:r>
      <w:r w:rsidRPr="00CE788B">
        <w:t xml:space="preserve"> (GM and non-GM), </w:t>
      </w:r>
      <w:r w:rsidRPr="00FF386B">
        <w:rPr>
          <w:rStyle w:val="StyleUnderline"/>
          <w:highlight w:val="cyan"/>
        </w:rPr>
        <w:t xml:space="preserve">including for </w:t>
      </w:r>
      <w:r w:rsidRPr="00FF386B">
        <w:rPr>
          <w:rStyle w:val="Emphasis"/>
          <w:highlight w:val="cyan"/>
        </w:rPr>
        <w:t>inbred parent</w:t>
      </w:r>
      <w:r w:rsidRPr="00CE788B">
        <w:rPr>
          <w:rStyle w:val="Emphasis"/>
        </w:rPr>
        <w:t xml:space="preserve"> </w:t>
      </w:r>
      <w:r w:rsidRPr="00FF386B">
        <w:rPr>
          <w:rStyle w:val="Emphasis"/>
          <w:highlight w:val="cyan"/>
        </w:rPr>
        <w:t>lines</w:t>
      </w:r>
      <w:r w:rsidRPr="00CE788B">
        <w:rPr>
          <w:rStyle w:val="StyleUnderline"/>
        </w:rPr>
        <w:t xml:space="preserve"> </w:t>
      </w:r>
      <w:r w:rsidRPr="00FF386B">
        <w:rPr>
          <w:rStyle w:val="StyleUnderline"/>
          <w:highlight w:val="cyan"/>
        </w:rPr>
        <w:t xml:space="preserve">used to </w:t>
      </w:r>
      <w:r w:rsidRPr="00FF386B">
        <w:rPr>
          <w:rStyle w:val="Emphasis"/>
          <w:highlight w:val="cyan"/>
        </w:rPr>
        <w:t>produce hybrid</w:t>
      </w:r>
      <w:r w:rsidRPr="00CE788B">
        <w:rPr>
          <w:rStyle w:val="Emphasis"/>
        </w:rPr>
        <w:t xml:space="preserve"> seed</w:t>
      </w:r>
      <w:r w:rsidRPr="00CE788B">
        <w:t>.</w:t>
      </w:r>
    </w:p>
    <w:p w14:paraId="3F653051" w14:textId="77777777" w:rsidR="002A6210" w:rsidRPr="00CE788B" w:rsidRDefault="002A6210" w:rsidP="002A6210">
      <w:r w:rsidRPr="00CE788B">
        <w:rPr>
          <w:rStyle w:val="StyleUnderline"/>
        </w:rPr>
        <w:t>Three types of intellectual property</w:t>
      </w:r>
      <w:r w:rsidRPr="00CE788B">
        <w:t xml:space="preserve"> </w:t>
      </w:r>
      <w:r w:rsidRPr="00CE788B">
        <w:rPr>
          <w:rStyle w:val="StyleUnderline"/>
        </w:rPr>
        <w:t>rights</w:t>
      </w:r>
      <w:r w:rsidRPr="00CE788B">
        <w:t xml:space="preserve"> </w:t>
      </w:r>
      <w:r w:rsidRPr="00CE788B">
        <w:rPr>
          <w:rStyle w:val="StyleUnderline"/>
        </w:rPr>
        <w:t>are</w:t>
      </w:r>
      <w:r w:rsidRPr="00CE788B">
        <w:t xml:space="preserve"> now </w:t>
      </w:r>
      <w:r w:rsidRPr="00CE788B">
        <w:rPr>
          <w:rStyle w:val="StyleUnderline"/>
        </w:rPr>
        <w:t>available</w:t>
      </w:r>
      <w:r w:rsidRPr="00CE788B">
        <w:t xml:space="preserve"> for new plant varieties in the United States:</w:t>
      </w:r>
    </w:p>
    <w:p w14:paraId="27FB7309" w14:textId="77777777" w:rsidR="002A6210" w:rsidRPr="00CE788B" w:rsidRDefault="002A6210" w:rsidP="002A6210">
      <w:r w:rsidRPr="00CE788B">
        <w:rPr>
          <w:rStyle w:val="StyleUnderline"/>
        </w:rPr>
        <w:t xml:space="preserve">Plant Variety </w:t>
      </w:r>
      <w:r w:rsidRPr="00FF386B">
        <w:rPr>
          <w:rStyle w:val="StyleUnderline"/>
          <w:highlight w:val="cyan"/>
        </w:rPr>
        <w:t xml:space="preserve">Protection </w:t>
      </w:r>
      <w:r w:rsidRPr="00FF386B">
        <w:rPr>
          <w:rStyle w:val="Emphasis"/>
          <w:highlight w:val="cyan"/>
        </w:rPr>
        <w:t>certificates</w:t>
      </w:r>
      <w:r w:rsidRPr="00CE788B">
        <w:t xml:space="preserve">. Created by Congress in 1970 and issued by USDA, they protect new varieties of seed crops, as well as potatoes. They include </w:t>
      </w:r>
      <w:r w:rsidRPr="00CE788B">
        <w:rPr>
          <w:rStyle w:val="StyleUnderline"/>
        </w:rPr>
        <w:t>exemptions</w:t>
      </w:r>
      <w:r w:rsidRPr="00CE788B">
        <w:t xml:space="preserve"> </w:t>
      </w:r>
      <w:r w:rsidRPr="00CE788B">
        <w:rPr>
          <w:rStyle w:val="StyleUnderline"/>
        </w:rPr>
        <w:t>that allow breeders to use the varieties as parent material for breeding other varieties and farmers to save the varieties’ seeds for their own subsequent plantings</w:t>
      </w:r>
      <w:r w:rsidRPr="00CE788B">
        <w:t>.</w:t>
      </w:r>
    </w:p>
    <w:p w14:paraId="7478F16A" w14:textId="77777777" w:rsidR="002A6210" w:rsidRPr="00CE788B" w:rsidRDefault="002A6210" w:rsidP="002A6210">
      <w:r w:rsidRPr="00FF386B">
        <w:rPr>
          <w:rStyle w:val="Emphasis"/>
          <w:highlight w:val="cyan"/>
        </w:rPr>
        <w:t>Utility patents</w:t>
      </w:r>
      <w:r w:rsidRPr="00CE788B">
        <w:t>. Issued by the U.S. Patent and Trademark Office (</w:t>
      </w:r>
      <w:r w:rsidRPr="00CE788B">
        <w:rPr>
          <w:rStyle w:val="StyleUnderline"/>
        </w:rPr>
        <w:t>USPTO</w:t>
      </w:r>
      <w:r w:rsidRPr="00CE788B">
        <w:t xml:space="preserve">), </w:t>
      </w:r>
      <w:r w:rsidRPr="00CE788B">
        <w:rPr>
          <w:rStyle w:val="StyleUnderline"/>
        </w:rPr>
        <w:t>they can be used to protect new varieties of seed crops and plant traits</w:t>
      </w:r>
      <w:r w:rsidRPr="00CE788B">
        <w:t xml:space="preserve">. Unlike the PVPA certificates, </w:t>
      </w:r>
      <w:r w:rsidRPr="00CE788B">
        <w:rPr>
          <w:rStyle w:val="StyleUnderline"/>
        </w:rPr>
        <w:t>they do not have breeder or farmer-use exemptions</w:t>
      </w:r>
      <w:r w:rsidRPr="00CE788B">
        <w:t xml:space="preserve">. </w:t>
      </w:r>
      <w:r w:rsidRPr="00CE788B">
        <w:rPr>
          <w:rStyle w:val="StyleUnderline"/>
        </w:rPr>
        <w:t>Utility patents and PVPA certificates may be issued for the same crop variety</w:t>
      </w:r>
      <w:r w:rsidRPr="00CE788B">
        <w:t>.</w:t>
      </w:r>
    </w:p>
    <w:p w14:paraId="5ED264D8" w14:textId="77777777" w:rsidR="002A6210" w:rsidRPr="00CE788B" w:rsidRDefault="002A6210" w:rsidP="002A6210">
      <w:r w:rsidRPr="00FF386B">
        <w:rPr>
          <w:rStyle w:val="Emphasis"/>
          <w:highlight w:val="cyan"/>
        </w:rPr>
        <w:t>Plant patents</w:t>
      </w:r>
      <w:r w:rsidRPr="00CE788B">
        <w:t xml:space="preserve">. A special category of USPTO patents created in 1930, </w:t>
      </w:r>
      <w:r w:rsidRPr="00CE788B">
        <w:rPr>
          <w:rStyle w:val="StyleUnderline"/>
        </w:rPr>
        <w:t>they protect asexual</w:t>
      </w:r>
      <w:r w:rsidRPr="00CE788B">
        <w:t xml:space="preserve">, </w:t>
      </w:r>
      <w:r w:rsidRPr="00CE788B">
        <w:rPr>
          <w:rStyle w:val="StyleUnderline"/>
        </w:rPr>
        <w:t>or self-propagating</w:t>
      </w:r>
      <w:r w:rsidRPr="00CE788B">
        <w:t xml:space="preserve">, </w:t>
      </w:r>
      <w:r w:rsidRPr="00CE788B">
        <w:rPr>
          <w:rStyle w:val="StyleUnderline"/>
        </w:rPr>
        <w:t>plants other than potatoes</w:t>
      </w:r>
      <w:r w:rsidRPr="00CE788B">
        <w:t xml:space="preserve">. </w:t>
      </w:r>
      <w:r w:rsidRPr="00CE788B">
        <w:rPr>
          <w:rStyle w:val="StyleUnderline"/>
        </w:rPr>
        <w:t xml:space="preserve">They are used mainly for </w:t>
      </w:r>
      <w:r w:rsidRPr="00CE788B">
        <w:rPr>
          <w:rStyle w:val="Emphasis"/>
        </w:rPr>
        <w:t>flowers</w:t>
      </w:r>
      <w:r w:rsidRPr="00CE788B">
        <w:t xml:space="preserve">, </w:t>
      </w:r>
      <w:r w:rsidRPr="00CE788B">
        <w:rPr>
          <w:rStyle w:val="StyleUnderline"/>
        </w:rPr>
        <w:t>ornamentals</w:t>
      </w:r>
      <w:r w:rsidRPr="00CE788B">
        <w:t xml:space="preserve">, </w:t>
      </w:r>
      <w:r w:rsidRPr="00CE788B">
        <w:rPr>
          <w:rStyle w:val="StyleUnderline"/>
        </w:rPr>
        <w:t>and some tree crops</w:t>
      </w:r>
      <w:r w:rsidRPr="00CE788B">
        <w:t>.</w:t>
      </w:r>
    </w:p>
    <w:p w14:paraId="48739DB1" w14:textId="77777777" w:rsidR="002A6210" w:rsidRPr="00CE788B" w:rsidRDefault="002A6210" w:rsidP="002A6210">
      <w:r w:rsidRPr="00FF386B">
        <w:rPr>
          <w:rStyle w:val="StyleUnderline"/>
          <w:highlight w:val="cyan"/>
        </w:rPr>
        <w:t>Each</w:t>
      </w:r>
      <w:r w:rsidRPr="00CE788B">
        <w:rPr>
          <w:rStyle w:val="StyleUnderline"/>
        </w:rPr>
        <w:t xml:space="preserve"> type of intellectual property right </w:t>
      </w:r>
      <w:r w:rsidRPr="00FF386B">
        <w:rPr>
          <w:rStyle w:val="Emphasis"/>
          <w:highlight w:val="cyan"/>
        </w:rPr>
        <w:t>lasts 20 years</w:t>
      </w:r>
      <w:r w:rsidRPr="00CE788B">
        <w:t xml:space="preserve"> from the date of application.</w:t>
      </w:r>
    </w:p>
    <w:p w14:paraId="1675665F" w14:textId="77777777" w:rsidR="002A6210" w:rsidRPr="00CE788B" w:rsidRDefault="002A6210" w:rsidP="002A6210">
      <w:r w:rsidRPr="00CE788B">
        <w:t>Timeline of actions that established intellectual property rights for new plant varieties and traits between 1930 and 2001.</w:t>
      </w:r>
    </w:p>
    <w:p w14:paraId="30E50089" w14:textId="77777777" w:rsidR="002A6210" w:rsidRPr="00CE788B" w:rsidRDefault="002A6210" w:rsidP="002A6210">
      <w:r w:rsidRPr="00CE788B">
        <w:t>Embed this chart</w:t>
      </w:r>
    </w:p>
    <w:p w14:paraId="5C52602F" w14:textId="77777777" w:rsidR="002A6210" w:rsidRPr="00CE788B" w:rsidRDefault="002A6210" w:rsidP="002A6210">
      <w:r w:rsidRPr="00CE788B">
        <w:t>Download higher resolution chart (4267 pixels by 5605, 300 dpi)</w:t>
      </w:r>
    </w:p>
    <w:p w14:paraId="5F40D1CD" w14:textId="77777777" w:rsidR="002A6210" w:rsidRPr="00CE788B" w:rsidRDefault="002A6210" w:rsidP="002A6210">
      <w:r w:rsidRPr="00CE788B">
        <w:t>The opportunities created by expanded intellectual property rights gave private companies the incentive they needed to invest in seed-biotechnology R&amp;D. In addition, companies with promising GM traits acquired or merged with companies that had assets in seed genetics and marketing and sales networks.</w:t>
      </w:r>
    </w:p>
    <w:p w14:paraId="54BD806F" w14:textId="77777777" w:rsidR="002A6210" w:rsidRPr="00CE788B" w:rsidRDefault="002A6210" w:rsidP="002A6210">
      <w:r w:rsidRPr="00CE788B">
        <w:rPr>
          <w:rStyle w:val="StyleUnderline"/>
        </w:rPr>
        <w:t>GM varieties of corn</w:t>
      </w:r>
      <w:r w:rsidRPr="00CE788B">
        <w:t xml:space="preserve">, </w:t>
      </w:r>
      <w:r w:rsidRPr="00CE788B">
        <w:rPr>
          <w:rStyle w:val="StyleUnderline"/>
        </w:rPr>
        <w:t>soybeans</w:t>
      </w:r>
      <w:r w:rsidRPr="00CE788B">
        <w:t xml:space="preserve">, </w:t>
      </w:r>
      <w:r w:rsidRPr="00CE788B">
        <w:rPr>
          <w:rStyle w:val="StyleUnderline"/>
        </w:rPr>
        <w:t>and cotton were introduced</w:t>
      </w:r>
      <w:r w:rsidRPr="00CE788B">
        <w:t xml:space="preserve"> in the United States in 1996 and within a few years became the dominant seed choice among farmers. Later, </w:t>
      </w:r>
      <w:r w:rsidRPr="00CE788B">
        <w:rPr>
          <w:rStyle w:val="StyleUnderline"/>
        </w:rPr>
        <w:t>GM varieties were widely adopted for canola and sugar beets</w:t>
      </w:r>
      <w:r w:rsidRPr="00CE788B">
        <w:t xml:space="preserve">, and their use has begun to spread in alfalfa plantings, as well as some fruits and vegetables. By 2020, about 55 percent of the total U.S. harvested cropland was grown with varieties having at least one GM trait. </w:t>
      </w:r>
      <w:r w:rsidRPr="00CE788B">
        <w:rPr>
          <w:rStyle w:val="StyleUnderline"/>
        </w:rPr>
        <w:t xml:space="preserve">The most </w:t>
      </w:r>
      <w:r w:rsidRPr="00CE788B">
        <w:rPr>
          <w:rStyle w:val="Emphasis"/>
        </w:rPr>
        <w:t>prevalent GM traits</w:t>
      </w:r>
      <w:r w:rsidRPr="00CE788B">
        <w:rPr>
          <w:rStyle w:val="StyleUnderline"/>
        </w:rPr>
        <w:t xml:space="preserve"> are </w:t>
      </w:r>
      <w:r w:rsidRPr="00CE788B">
        <w:rPr>
          <w:rStyle w:val="Emphasis"/>
        </w:rPr>
        <w:t>herbicide tolerance</w:t>
      </w:r>
      <w:r w:rsidRPr="00CE788B">
        <w:rPr>
          <w:rStyle w:val="StyleUnderline"/>
        </w:rPr>
        <w:t xml:space="preserve"> and </w:t>
      </w:r>
      <w:r w:rsidRPr="00CE788B">
        <w:rPr>
          <w:rStyle w:val="Emphasis"/>
        </w:rPr>
        <w:t>insect resistance</w:t>
      </w:r>
      <w:r w:rsidRPr="00CE788B">
        <w:t>.</w:t>
      </w:r>
    </w:p>
    <w:p w14:paraId="04F50FCC" w14:textId="77777777" w:rsidR="002A6210" w:rsidRPr="00CE788B" w:rsidRDefault="002A6210" w:rsidP="002A6210">
      <w:r w:rsidRPr="00CE788B">
        <w:t>Line chart showing percent of area planted to genetically modified crops between 1994 and 2020.</w:t>
      </w:r>
    </w:p>
    <w:p w14:paraId="486BC70C" w14:textId="77777777" w:rsidR="002A6210" w:rsidRPr="00CE788B" w:rsidRDefault="002A6210" w:rsidP="002A6210">
      <w:r w:rsidRPr="00CE788B">
        <w:t>Embed this chart</w:t>
      </w:r>
    </w:p>
    <w:p w14:paraId="69BFEB34" w14:textId="77777777" w:rsidR="002A6210" w:rsidRPr="00CE788B" w:rsidRDefault="002A6210" w:rsidP="002A6210">
      <w:r w:rsidRPr="00CE788B">
        <w:t>Download higher resolution chart (4267 pixels by 3263, 300 dpi)</w:t>
      </w:r>
    </w:p>
    <w:p w14:paraId="02AF0D8D" w14:textId="77777777" w:rsidR="002A6210" w:rsidRPr="00CE788B" w:rsidRDefault="002A6210" w:rsidP="002A6210">
      <w:r w:rsidRPr="00CE788B">
        <w:t xml:space="preserve">The increase in private R&amp;D not only led to the commercialization of GM crops but also accelerated the pace of crop technology development overall. From 2016 to 2020, a total of 5,137 plant patents, 5,010 utility patents, and 2,028 PVPCs were issued for new crop varieties, more than double the rate of a decade earlier. </w:t>
      </w:r>
      <w:r w:rsidRPr="00CE788B">
        <w:rPr>
          <w:rStyle w:val="StyleUnderline"/>
        </w:rPr>
        <w:t>Farmers also appear to be turning over their varieties more frequently</w:t>
      </w:r>
      <w:r w:rsidRPr="00CE788B">
        <w:t xml:space="preserve">, </w:t>
      </w:r>
      <w:r w:rsidRPr="00CE788B">
        <w:rPr>
          <w:rStyle w:val="StyleUnderline"/>
        </w:rPr>
        <w:t>with the average commercial life of a newly introduced hybrid falling from around 4 to 5 years</w:t>
      </w:r>
      <w:r w:rsidRPr="00CE788B">
        <w:t xml:space="preserve"> in 1997 to fewer than 3 years by 2009.</w:t>
      </w:r>
    </w:p>
    <w:p w14:paraId="10A77DAB" w14:textId="77777777" w:rsidR="002A6210" w:rsidRPr="00CE788B" w:rsidRDefault="002A6210" w:rsidP="002A6210">
      <w:r w:rsidRPr="00CE788B">
        <w:t>Bar chart showing number of Plant Variety Protection certificates, plant patents, and utility patents issued between 1971 and 2020.</w:t>
      </w:r>
    </w:p>
    <w:p w14:paraId="048CB962" w14:textId="77777777" w:rsidR="002A6210" w:rsidRPr="00CE788B" w:rsidRDefault="002A6210" w:rsidP="002A6210">
      <w:r w:rsidRPr="00CE788B">
        <w:t>Embed this chart</w:t>
      </w:r>
    </w:p>
    <w:p w14:paraId="25B087D2" w14:textId="77777777" w:rsidR="002A6210" w:rsidRPr="00CE788B" w:rsidRDefault="002A6210" w:rsidP="002A6210">
      <w:r w:rsidRPr="00CE788B">
        <w:t>Download higher resolution chart (4267 pixels by 3865, 300 dpi)</w:t>
      </w:r>
    </w:p>
    <w:p w14:paraId="00574501" w14:textId="77777777" w:rsidR="002A6210" w:rsidRPr="00CE788B" w:rsidRDefault="002A6210" w:rsidP="002A6210">
      <w:r w:rsidRPr="00CE788B">
        <w:t>Seed Markets Involve Complex Interactions Among Industry Groups</w:t>
      </w:r>
    </w:p>
    <w:p w14:paraId="2EFEF64E" w14:textId="77777777" w:rsidR="002A6210" w:rsidRPr="00CE788B" w:rsidRDefault="002A6210" w:rsidP="002A6210">
      <w:r w:rsidRPr="00CE788B">
        <w:t xml:space="preserve">Seed markets involve not only developers and retailers of crop varieties but also suppliers of improved parent lines, seed treatments, biotech (GM) traits, and services. </w:t>
      </w:r>
      <w:r w:rsidRPr="00CE788B">
        <w:rPr>
          <w:rStyle w:val="StyleUnderline"/>
        </w:rPr>
        <w:t>A company may provide one or more product or service and sell or license them to or from other firms</w:t>
      </w:r>
      <w:r w:rsidRPr="00CE788B">
        <w:t xml:space="preserve">. </w:t>
      </w:r>
      <w:r w:rsidRPr="00CE788B">
        <w:rPr>
          <w:rStyle w:val="StyleUnderline"/>
        </w:rPr>
        <w:t>Companies</w:t>
      </w:r>
      <w:r w:rsidRPr="00CE788B">
        <w:t xml:space="preserve"> that </w:t>
      </w:r>
      <w:r w:rsidRPr="00CE788B">
        <w:rPr>
          <w:rStyle w:val="StyleUnderline"/>
        </w:rPr>
        <w:t>sell their proprietary seed varieties to farmers often have licensed tech</w:t>
      </w:r>
      <w:r w:rsidRPr="00CE788B">
        <w:t xml:space="preserve">nologies </w:t>
      </w:r>
      <w:r w:rsidRPr="00CE788B">
        <w:rPr>
          <w:rStyle w:val="StyleUnderline"/>
        </w:rPr>
        <w:t>from other companies to produce the seed</w:t>
      </w:r>
      <w:r w:rsidRPr="00CE788B">
        <w:t xml:space="preserve">. For example, Monsanto was an early developer of biotech traits for corn, soybeans, and cotton. </w:t>
      </w:r>
      <w:r w:rsidRPr="00CE788B">
        <w:rPr>
          <w:rStyle w:val="StyleUnderline"/>
        </w:rPr>
        <w:t>It</w:t>
      </w:r>
      <w:r w:rsidRPr="00CE788B">
        <w:t xml:space="preserve"> </w:t>
      </w:r>
      <w:r w:rsidRPr="00CE788B">
        <w:rPr>
          <w:rStyle w:val="StyleUnderline"/>
        </w:rPr>
        <w:t>incorporated traits into its own crop varieties and licensed the traits to other seed companies to use in their own varieties</w:t>
      </w:r>
      <w:r w:rsidRPr="00CE788B">
        <w:t xml:space="preserve">. </w:t>
      </w:r>
      <w:r w:rsidRPr="00CE788B">
        <w:rPr>
          <w:rStyle w:val="StyleUnderline"/>
        </w:rPr>
        <w:t>Firms</w:t>
      </w:r>
      <w:r w:rsidRPr="00CE788B">
        <w:t xml:space="preserve"> with large patent portfolios have </w:t>
      </w:r>
      <w:r w:rsidRPr="00CE788B">
        <w:rPr>
          <w:rStyle w:val="StyleUnderline"/>
        </w:rPr>
        <w:t>entered</w:t>
      </w:r>
      <w:r w:rsidRPr="00CE788B">
        <w:t xml:space="preserve"> </w:t>
      </w:r>
      <w:r w:rsidRPr="00CE788B">
        <w:rPr>
          <w:rStyle w:val="StyleUnderline"/>
        </w:rPr>
        <w:t>into cross-licensing agreements to acquire one another’s tech</w:t>
      </w:r>
      <w:r w:rsidRPr="00CE788B">
        <w:t xml:space="preserve">nologies. </w:t>
      </w:r>
      <w:r w:rsidRPr="00CE788B">
        <w:rPr>
          <w:rStyle w:val="StyleUnderline"/>
        </w:rPr>
        <w:t>Through cross-licensing agreements</w:t>
      </w:r>
      <w:r w:rsidRPr="00CE788B">
        <w:t xml:space="preserve">, </w:t>
      </w:r>
      <w:r w:rsidRPr="00CE788B">
        <w:rPr>
          <w:rStyle w:val="StyleUnderline"/>
        </w:rPr>
        <w:t>firms</w:t>
      </w:r>
      <w:r w:rsidRPr="00CE788B">
        <w:t xml:space="preserve"> </w:t>
      </w:r>
      <w:r w:rsidRPr="00CE788B">
        <w:rPr>
          <w:rStyle w:val="StyleUnderline"/>
        </w:rPr>
        <w:t>may be able to significantly reduce or even avoid paying royalties or licensing fees</w:t>
      </w:r>
      <w:r w:rsidRPr="00CE788B">
        <w:t>.</w:t>
      </w:r>
    </w:p>
    <w:p w14:paraId="063BD7FF" w14:textId="77777777" w:rsidR="002A6210" w:rsidRPr="00CE788B" w:rsidRDefault="002A6210" w:rsidP="002A6210">
      <w:r w:rsidRPr="00CE788B">
        <w:t>GM traits can be sold or licensed separately from seed and incorporated into multiple varieties and crops. Markets for those traits are thought to be highly concentrated, though available public information is limited. Licensing and cross-licensing of GM traits are common, and a single variety may have multiple GM traits licensed from multiple companies. While some of the early patents for GM traits have expired or are soon expiring, it is not clear whether generic versions of these traits will become available for commercial use.</w:t>
      </w:r>
    </w:p>
    <w:p w14:paraId="40DA0257" w14:textId="77777777" w:rsidR="002A6210" w:rsidRPr="00CE788B" w:rsidRDefault="002A6210" w:rsidP="002A6210">
      <w:r w:rsidRPr="00CE788B">
        <w:t>To use a GM trait in crop production, regulatory approval must be secured and maintained by the trait developer in each country where the seed is grown. Countries also may require regulatory approval for the intended use (food or animal feed) of imported crops containing GM traits. The patent holder or licensee usually bears the cost of maintaining regulatory approvals. If the approvals lapse, those traits can no longer be used in commercial varieties or in the crops sold for commercial use in those countries.</w:t>
      </w:r>
    </w:p>
    <w:p w14:paraId="06989FFF" w14:textId="77777777" w:rsidR="002A6210" w:rsidRPr="00CE788B" w:rsidRDefault="002A6210" w:rsidP="002A6210">
      <w:r w:rsidRPr="00CE788B">
        <w:t xml:space="preserve">Market concentration is likely to be high for crop seed for which GM traits are popular (such as canola, sugar beets, and alfalfa) and is probably lower in markets where conventional seed varieties dominate and where public-sector varieties and farmer-saved seed continue to be widely used (such as for wheat and other small grains, peanuts, and dry beans). The market for vegetable seeds appears to be dominated by private-sector varieties but is diverse across species. Large seed-chemical companies such as Bayer and Syngenta have significant investments in proprietary vegetable seeds, but </w:t>
      </w:r>
      <w:r w:rsidRPr="00CE788B">
        <w:rPr>
          <w:rStyle w:val="StyleUnderline"/>
        </w:rPr>
        <w:t>midsized companies</w:t>
      </w:r>
      <w:r w:rsidRPr="00CE788B">
        <w:t xml:space="preserve"> (including several Dutch companies) also </w:t>
      </w:r>
      <w:r w:rsidRPr="00CE788B">
        <w:rPr>
          <w:rStyle w:val="StyleUnderline"/>
        </w:rPr>
        <w:t xml:space="preserve">have a </w:t>
      </w:r>
      <w:r w:rsidRPr="00FF386B">
        <w:rPr>
          <w:rStyle w:val="Emphasis"/>
          <w:highlight w:val="cyan"/>
        </w:rPr>
        <w:t>significant presence</w:t>
      </w:r>
      <w:r w:rsidRPr="00FF386B">
        <w:rPr>
          <w:rStyle w:val="StyleUnderline"/>
          <w:highlight w:val="cyan"/>
        </w:rPr>
        <w:t xml:space="preserve"> in </w:t>
      </w:r>
      <w:r w:rsidRPr="00FF386B">
        <w:rPr>
          <w:rStyle w:val="Emphasis"/>
          <w:highlight w:val="cyan"/>
        </w:rPr>
        <w:t>U.S. and global seed markets</w:t>
      </w:r>
      <w:r w:rsidRPr="00CE788B">
        <w:rPr>
          <w:rStyle w:val="StyleUnderline"/>
        </w:rPr>
        <w:t xml:space="preserve"> for </w:t>
      </w:r>
      <w:r w:rsidRPr="00CE788B">
        <w:rPr>
          <w:rStyle w:val="Emphasis"/>
        </w:rPr>
        <w:t>specific vegetables</w:t>
      </w:r>
      <w:r w:rsidRPr="00CE788B">
        <w:t>.</w:t>
      </w:r>
    </w:p>
    <w:p w14:paraId="283EABB1" w14:textId="77777777" w:rsidR="002A6210" w:rsidRPr="00CE788B" w:rsidRDefault="002A6210" w:rsidP="002A6210">
      <w:r w:rsidRPr="00CE788B">
        <w:t>As seen in the chart below, two companies—Corteva and Bayer—accounted for more than half of the retail seed market sales of corn, soybeans, and cotton in 2018–20.</w:t>
      </w:r>
    </w:p>
    <w:p w14:paraId="074D65AB" w14:textId="77777777" w:rsidR="002A6210" w:rsidRPr="00CE788B" w:rsidRDefault="002A6210" w:rsidP="002A6210">
      <w:r w:rsidRPr="00CE788B">
        <w:t>Stacked column chart showing percent of corn, soybean, and cotton sales for Bayer, Corteva, Syngenta, BASF, and other companies between 2018 and 2020.</w:t>
      </w:r>
    </w:p>
    <w:p w14:paraId="3F4205B9" w14:textId="77777777" w:rsidR="002A6210" w:rsidRPr="00CE788B" w:rsidRDefault="002A6210" w:rsidP="002A6210">
      <w:r w:rsidRPr="00CE788B">
        <w:t>Embed this chart</w:t>
      </w:r>
    </w:p>
    <w:p w14:paraId="62E25150" w14:textId="77777777" w:rsidR="002A6210" w:rsidRPr="00CE788B" w:rsidRDefault="002A6210" w:rsidP="002A6210">
      <w:r w:rsidRPr="00CE788B">
        <w:t>Download higher resolution chart (4267 pixels by 3182, 300 dpi)</w:t>
      </w:r>
    </w:p>
    <w:p w14:paraId="1F56525D" w14:textId="77777777" w:rsidR="002A6210" w:rsidRPr="00CE788B" w:rsidRDefault="002A6210" w:rsidP="002A6210">
      <w:r w:rsidRPr="00CE788B">
        <w:t>Spate of Mergers Reduces “Big Six” Seed Companies to “Big Four”</w:t>
      </w:r>
    </w:p>
    <w:p w14:paraId="4DA28DA1" w14:textId="77777777" w:rsidR="002A6210" w:rsidRPr="00CE788B" w:rsidRDefault="002A6210" w:rsidP="002A6210">
      <w:r w:rsidRPr="00CE788B">
        <w:t>In 2015, six firms dominated global markets for seeds and agricultural chemicals: BASF, Bayer, Dow Chemical, DuPont, Monsanto, and Syngenta. Sometimes referred to as the “Big Six,” these firms produced and sold pesticides (primarily herbicides, insecticides, and fungicides), seed treatments (seed coatings to protect against insects or fungi), crop seeds, and seed traits. Then ChemChina, a state-owned Chinese company, acquired Syngenta; Dow Chemical and Dupont merged and spun off their combined agricultural businesses into a firm called Corteva; and Bayer acquired Monsanto. The transactions reduced the “Big Six” to a “Big Four” and eliminated two of the three U.S. firms.</w:t>
      </w:r>
    </w:p>
    <w:p w14:paraId="70203D24" w14:textId="77777777" w:rsidR="002A6210" w:rsidRPr="00CE788B" w:rsidRDefault="002A6210" w:rsidP="002A6210">
      <w:r w:rsidRPr="00CE788B">
        <w:t xml:space="preserve">Antitrust regulatory authorities reviewed the mergers in the firms’ two biggest markets, the United States and the European Union (EU), as well as in Australia, Brazil, Canada, China, India, and South Africa. </w:t>
      </w:r>
      <w:r w:rsidRPr="00CE788B">
        <w:rPr>
          <w:rStyle w:val="StyleUnderline"/>
        </w:rPr>
        <w:t>Focusing on the economic repercussions of market power</w:t>
      </w:r>
      <w:r w:rsidRPr="00CE788B">
        <w:t>, the reviews and their resolutions concentrated on whether the mergers’ resulting reduction in competition could lead to higher production costs for farmers and reduced R&amp;D spending and, therefore, lead to less innovation.</w:t>
      </w:r>
    </w:p>
    <w:p w14:paraId="1FD67E40" w14:textId="77777777" w:rsidR="002A6210" w:rsidRPr="00CE788B" w:rsidRDefault="002A6210" w:rsidP="002A6210">
      <w:r w:rsidRPr="00CE788B">
        <w:t xml:space="preserve">The United States and European Union investigations of the Dow Chemical-DuPont and Bayer-Monsanto mergers focused on their likely effect on innovation, especially in several highly concentrated markets for traits, seeds, and pesticides. The antitrust agencies argued that with fewer competitors, new innovations would compete with existing products instead of diverting business from rival firms. In those cases, a firm would be less likely to invest in research to develop innovations. The U.S. and EU regulators in particular focused on several pesticide markets in the Dow-DuPont merger. In the Bayer-Monsanto merger, agencies expressed concerns with several GM seed and trait markets, five vegetable seed markets, and markets for certain seed treatments and herbicides. In each case, </w:t>
      </w:r>
      <w:r w:rsidRPr="00CE788B">
        <w:rPr>
          <w:rStyle w:val="StyleUnderline"/>
        </w:rPr>
        <w:t>the merging firms were active or potential competitors and faced few or no other rivals</w:t>
      </w:r>
      <w:r w:rsidRPr="00CE788B">
        <w:t>.</w:t>
      </w:r>
    </w:p>
    <w:p w14:paraId="02B60D95" w14:textId="77777777" w:rsidR="002A6210" w:rsidRPr="00CE788B" w:rsidRDefault="002A6210" w:rsidP="002A6210">
      <w:r w:rsidRPr="00CE788B">
        <w:t>Enforcement agencies approved the mergers, but with stipulations: The merged companies had to divest some businesses to other firms to maintain competitive rivalry in the markets identified as problematic. DuPont was required to sell part of its pesticide business, including R&amp;D assets, to FMC Corp., a firm already active in agrichemicals. DuPont also sold its Brazilian corn seed business to meet the antitrust objections of the Brazilian enforcement agency. Bayer sold seed, seed trait, seed treatment, and pesticide businesses to BASF, a “Big Six” firm that had dealt primarily with pesticides but had a limited seed business.</w:t>
      </w:r>
    </w:p>
    <w:p w14:paraId="1D33C6AD" w14:textId="77777777" w:rsidR="002A6210" w:rsidRPr="00CE788B" w:rsidRDefault="002A6210" w:rsidP="002A6210">
      <w:r w:rsidRPr="00CE788B">
        <w:rPr>
          <w:rStyle w:val="StyleUnderline"/>
        </w:rPr>
        <w:t>Seed Price Increases Reflect Value of Improved Traits</w:t>
      </w:r>
      <w:r w:rsidRPr="00CE788B">
        <w:t xml:space="preserve">, </w:t>
      </w:r>
      <w:r w:rsidRPr="00CE788B">
        <w:rPr>
          <w:rStyle w:val="StyleUnderline"/>
        </w:rPr>
        <w:t xml:space="preserve">New </w:t>
      </w:r>
      <w:r w:rsidRPr="00CE788B">
        <w:rPr>
          <w:rStyle w:val="Emphasis"/>
        </w:rPr>
        <w:t>Market Power</w:t>
      </w:r>
      <w:r w:rsidRPr="00CE788B">
        <w:rPr>
          <w:rStyle w:val="StyleUnderline"/>
        </w:rPr>
        <w:t xml:space="preserve"> for </w:t>
      </w:r>
      <w:r w:rsidRPr="00CE788B">
        <w:rPr>
          <w:rStyle w:val="Emphasis"/>
        </w:rPr>
        <w:t>Companies</w:t>
      </w:r>
    </w:p>
    <w:p w14:paraId="6659A181" w14:textId="77777777" w:rsidR="002A6210" w:rsidRPr="00CE788B" w:rsidRDefault="002A6210" w:rsidP="002A6210">
      <w:r w:rsidRPr="00CE788B">
        <w:t xml:space="preserve">With U.S. seed markets concentrated among fewer companies, and with expanded protections of individual property rights, seed prices have risen, especially for seed with GM varieties. Between 1990 and 2020, the average price farmers paid for seed rose 270 percent, compared with commodity price inflation of 56 percent. For crops planted predominantly with GM seed (corn, soybeans, and cotton), average seed prices were 463 percent higher in 2020 than 30 years earlier and at their peak in 2012 were 600 percent above 1990 levels. Despite their higher cost, </w:t>
      </w:r>
      <w:r w:rsidRPr="00CE788B">
        <w:rPr>
          <w:rStyle w:val="StyleUnderline"/>
        </w:rPr>
        <w:t xml:space="preserve">GM crop varieties brought </w:t>
      </w:r>
      <w:r w:rsidRPr="00CE788B">
        <w:rPr>
          <w:rStyle w:val="Emphasis"/>
        </w:rPr>
        <w:t>significant productivity</w:t>
      </w:r>
      <w:r w:rsidRPr="00CE788B">
        <w:rPr>
          <w:rStyle w:val="StyleUnderline"/>
        </w:rPr>
        <w:t xml:space="preserve"> </w:t>
      </w:r>
      <w:r w:rsidRPr="00CE788B">
        <w:rPr>
          <w:rStyle w:val="Emphasis"/>
        </w:rPr>
        <w:t>gains to farmers</w:t>
      </w:r>
      <w:r w:rsidRPr="00CE788B">
        <w:t>. Yields increased, and farmers were able to cut production costs as genetic traits reduced the need for other inputs. For example, GM traits that made crops resistant to insects meant farmers could apply less insecticide.</w:t>
      </w:r>
    </w:p>
    <w:p w14:paraId="1795CDB9" w14:textId="77777777" w:rsidR="002A6210" w:rsidRPr="00CE788B" w:rsidRDefault="002A6210" w:rsidP="002A6210">
      <w:r w:rsidRPr="00CE788B">
        <w:t>Line chart showing seed price index for genetically modified (GM) crops, USDA seed price index, seed price index for non-GM crops, and USDA crop price index between 1990 and 2020.</w:t>
      </w:r>
    </w:p>
    <w:p w14:paraId="6901EF59" w14:textId="77777777" w:rsidR="002A6210" w:rsidRPr="00CE788B" w:rsidRDefault="002A6210" w:rsidP="002A6210">
      <w:r w:rsidRPr="00CE788B">
        <w:t>Embed this chart</w:t>
      </w:r>
    </w:p>
    <w:p w14:paraId="0A480B91" w14:textId="77777777" w:rsidR="002A6210" w:rsidRPr="00CE788B" w:rsidRDefault="002A6210" w:rsidP="002A6210">
      <w:r w:rsidRPr="00CE788B">
        <w:t>Download higher resolution chart (4267 pixels by 5488, 300 dpi)</w:t>
      </w:r>
    </w:p>
    <w:p w14:paraId="08F0722D" w14:textId="77777777" w:rsidR="002A6210" w:rsidRPr="00CE788B" w:rsidRDefault="002A6210" w:rsidP="002A6210">
      <w:r w:rsidRPr="00FF386B">
        <w:rPr>
          <w:rStyle w:val="StyleUnderline"/>
          <w:highlight w:val="cyan"/>
        </w:rPr>
        <w:t>One factor in</w:t>
      </w:r>
      <w:r w:rsidRPr="00CE788B">
        <w:rPr>
          <w:rStyle w:val="StyleUnderline"/>
        </w:rPr>
        <w:t xml:space="preserve"> the </w:t>
      </w:r>
      <w:r w:rsidRPr="00FF386B">
        <w:rPr>
          <w:rStyle w:val="StyleUnderline"/>
          <w:highlight w:val="cyan"/>
        </w:rPr>
        <w:t>seed cost</w:t>
      </w:r>
      <w:r w:rsidRPr="00CE788B">
        <w:rPr>
          <w:rStyle w:val="StyleUnderline"/>
        </w:rPr>
        <w:t xml:space="preserve"> increase </w:t>
      </w:r>
      <w:r w:rsidRPr="00FF386B">
        <w:rPr>
          <w:rStyle w:val="StyleUnderline"/>
          <w:highlight w:val="cyan"/>
        </w:rPr>
        <w:t>was</w:t>
      </w:r>
      <w:r w:rsidRPr="00CE788B">
        <w:rPr>
          <w:rStyle w:val="StyleUnderline"/>
        </w:rPr>
        <w:t xml:space="preserve"> the </w:t>
      </w:r>
      <w:r w:rsidRPr="00FF386B">
        <w:rPr>
          <w:rStyle w:val="Emphasis"/>
          <w:highlight w:val="cyan"/>
        </w:rPr>
        <w:t>expanded market power</w:t>
      </w:r>
      <w:r w:rsidRPr="00CE788B">
        <w:rPr>
          <w:rStyle w:val="StyleUnderline"/>
        </w:rPr>
        <w:t xml:space="preserve"> of </w:t>
      </w:r>
      <w:r w:rsidRPr="00CE788B">
        <w:rPr>
          <w:rStyle w:val="Emphasis"/>
        </w:rPr>
        <w:t>seed companies</w:t>
      </w:r>
      <w:r w:rsidRPr="00CE788B">
        <w:t xml:space="preserve">. </w:t>
      </w:r>
      <w:r w:rsidRPr="00FF386B">
        <w:rPr>
          <w:rStyle w:val="Emphasis"/>
          <w:highlight w:val="cyan"/>
        </w:rPr>
        <w:t>Patents</w:t>
      </w:r>
      <w:r w:rsidRPr="00CE788B">
        <w:t xml:space="preserve"> (and to a lesser extent PVPCs) </w:t>
      </w:r>
      <w:r w:rsidRPr="00FF386B">
        <w:rPr>
          <w:rStyle w:val="StyleUnderline"/>
          <w:highlight w:val="cyan"/>
        </w:rPr>
        <w:t>offer owners of</w:t>
      </w:r>
      <w:r w:rsidRPr="00CE788B">
        <w:rPr>
          <w:rStyle w:val="StyleUnderline"/>
        </w:rPr>
        <w:t xml:space="preserve"> </w:t>
      </w:r>
      <w:r w:rsidRPr="00FF386B">
        <w:rPr>
          <w:rStyle w:val="Emphasis"/>
          <w:highlight w:val="cyan"/>
        </w:rPr>
        <w:t>i</w:t>
      </w:r>
      <w:r w:rsidRPr="00CE788B">
        <w:rPr>
          <w:rStyle w:val="Emphasis"/>
        </w:rPr>
        <w:t xml:space="preserve">ntellectual </w:t>
      </w:r>
      <w:r w:rsidRPr="00FF386B">
        <w:rPr>
          <w:rStyle w:val="Emphasis"/>
          <w:highlight w:val="cyan"/>
        </w:rPr>
        <w:t>p</w:t>
      </w:r>
      <w:r w:rsidRPr="00FF386B">
        <w:rPr>
          <w:rStyle w:val="Emphasis"/>
        </w:rPr>
        <w:t>roperty</w:t>
      </w:r>
      <w:r w:rsidRPr="00CE788B">
        <w:rPr>
          <w:rStyle w:val="Emphasis"/>
        </w:rPr>
        <w:t xml:space="preserve"> </w:t>
      </w:r>
      <w:r w:rsidRPr="00FF386B">
        <w:rPr>
          <w:rStyle w:val="Emphasis"/>
          <w:highlight w:val="cyan"/>
        </w:rPr>
        <w:t>a legal monopoly</w:t>
      </w:r>
      <w:r w:rsidRPr="00CE788B">
        <w:rPr>
          <w:rStyle w:val="StyleUnderline"/>
        </w:rPr>
        <w:t xml:space="preserve"> </w:t>
      </w:r>
      <w:r w:rsidRPr="00FF386B">
        <w:rPr>
          <w:rStyle w:val="StyleUnderline"/>
          <w:highlight w:val="cyan"/>
        </w:rPr>
        <w:t>over</w:t>
      </w:r>
      <w:r w:rsidRPr="00CE788B">
        <w:rPr>
          <w:rStyle w:val="StyleUnderline"/>
        </w:rPr>
        <w:t xml:space="preserve"> the use of </w:t>
      </w:r>
      <w:r w:rsidRPr="00FF386B">
        <w:rPr>
          <w:rStyle w:val="StyleUnderline"/>
          <w:highlight w:val="cyan"/>
        </w:rPr>
        <w:t>their inventions</w:t>
      </w:r>
      <w:r w:rsidRPr="00CE788B">
        <w:t xml:space="preserve">. For inventions with market value, </w:t>
      </w:r>
      <w:r w:rsidRPr="00CE788B">
        <w:rPr>
          <w:rStyle w:val="StyleUnderline"/>
        </w:rPr>
        <w:t>intellectual property rights give firms the ability to set prices for the products that contain their inventions</w:t>
      </w:r>
      <w:r w:rsidRPr="00CE788B">
        <w:t xml:space="preserve">. </w:t>
      </w:r>
      <w:r w:rsidRPr="00CE788B">
        <w:rPr>
          <w:rStyle w:val="StyleUnderline"/>
        </w:rPr>
        <w:t>The profits earned are a return for R&amp;D investments and other costs to commercialize the invention</w:t>
      </w:r>
      <w:r w:rsidRPr="00CE788B">
        <w:t xml:space="preserve">. In addition, </w:t>
      </w:r>
      <w:r w:rsidRPr="00CE788B">
        <w:rPr>
          <w:rStyle w:val="StyleUnderline"/>
        </w:rPr>
        <w:t>moving from a system in which privately owned inventions replace publicly financed inventions provided to users at nominal cost also affects who pays</w:t>
      </w:r>
      <w:r w:rsidRPr="00CE788B">
        <w:t xml:space="preserve"> </w:t>
      </w:r>
      <w:r w:rsidRPr="00CE788B">
        <w:rPr>
          <w:rStyle w:val="StyleUnderline"/>
        </w:rPr>
        <w:t>for</w:t>
      </w:r>
      <w:r w:rsidRPr="00CE788B">
        <w:t xml:space="preserve">, </w:t>
      </w:r>
      <w:r w:rsidRPr="00CE788B">
        <w:rPr>
          <w:rStyle w:val="StyleUnderline"/>
        </w:rPr>
        <w:t>and who benefits from</w:t>
      </w:r>
      <w:r w:rsidRPr="00CE788B">
        <w:t xml:space="preserve">, </w:t>
      </w:r>
      <w:r w:rsidRPr="00CE788B">
        <w:rPr>
          <w:rStyle w:val="StyleUnderline"/>
        </w:rPr>
        <w:t>tech</w:t>
      </w:r>
      <w:r w:rsidRPr="00CE788B">
        <w:t xml:space="preserve">nological change </w:t>
      </w:r>
      <w:r w:rsidRPr="00CE788B">
        <w:rPr>
          <w:rStyle w:val="StyleUnderline"/>
        </w:rPr>
        <w:t>in agriculture</w:t>
      </w:r>
      <w:r w:rsidRPr="00CE788B">
        <w:t xml:space="preserve">. Inventions by private firms are financed by the price premiums they can charge users. Historically, public institutions like the USDA or land grant universities provided their inventions freely to users, but now, like their private counterparts, </w:t>
      </w:r>
      <w:r w:rsidRPr="00CE788B">
        <w:rPr>
          <w:rStyle w:val="StyleUnderline"/>
        </w:rPr>
        <w:t>they may obtain patent rights and charge licensing fees for commercial use of their innovations</w:t>
      </w:r>
      <w:r w:rsidRPr="00CE788B">
        <w:t>.</w:t>
      </w:r>
    </w:p>
    <w:p w14:paraId="0B58DA2E" w14:textId="77777777" w:rsidR="002A6210" w:rsidRPr="00CE788B" w:rsidRDefault="002A6210" w:rsidP="002A6210">
      <w:r w:rsidRPr="00CE788B">
        <w:t xml:space="preserve">The </w:t>
      </w:r>
      <w:r w:rsidRPr="00CE788B">
        <w:rPr>
          <w:rStyle w:val="StyleUnderline"/>
        </w:rPr>
        <w:t>market power provided by expanded intellectual property protection and market concentration has allowed seed companies to spend more on crop R&amp;D</w:t>
      </w:r>
      <w:r w:rsidRPr="00CE788B">
        <w:t xml:space="preserve">, accelerate the rate of new variety introductions with higher productivity potential, and charge higher prices reflecting the value of improved seeds. Coinciding with the introduction of GM varieties, </w:t>
      </w:r>
      <w:r w:rsidRPr="00CE788B">
        <w:rPr>
          <w:rStyle w:val="StyleUnderline"/>
        </w:rPr>
        <w:t>total R&amp;D spending on crop improvement by the seven largest seed companies</w:t>
      </w:r>
      <w:r w:rsidRPr="00CE788B">
        <w:t xml:space="preserve"> (including their legacy companies) </w:t>
      </w:r>
      <w:r w:rsidRPr="00CE788B">
        <w:rPr>
          <w:rStyle w:val="StyleUnderline"/>
        </w:rPr>
        <w:t>increased from less than $2 billion in 1990 to more than $7 billion</w:t>
      </w:r>
      <w:r w:rsidRPr="00CE788B">
        <w:t xml:space="preserve"> by 2014, closely tracking increases in company revenues from seed and agrichemical sales. These companies have invested about 10 percent of their agricultural revenues in R&amp;D.</w:t>
      </w:r>
    </w:p>
    <w:p w14:paraId="6AB6C22B" w14:textId="77777777" w:rsidR="002A6210" w:rsidRPr="00CE788B" w:rsidRDefault="002A6210" w:rsidP="002A6210">
      <w:r w:rsidRPr="00CE788B">
        <w:t>Line chart showing combined research and development spending and sales revenue for the world’s seven largest seed companies and 25 legacy companies between 1990 and 2020.</w:t>
      </w:r>
    </w:p>
    <w:p w14:paraId="0043D2F4" w14:textId="77777777" w:rsidR="002A6210" w:rsidRPr="00CE788B" w:rsidRDefault="002A6210" w:rsidP="002A6210">
      <w:r w:rsidRPr="00CE788B">
        <w:t>Embed this chart</w:t>
      </w:r>
    </w:p>
    <w:p w14:paraId="45007A43" w14:textId="77777777" w:rsidR="002A6210" w:rsidRPr="00CE788B" w:rsidRDefault="002A6210" w:rsidP="002A6210">
      <w:r w:rsidRPr="00CE788B">
        <w:t>Download higher resolution chart (4267 pixels by 4703, 300 dpi)</w:t>
      </w:r>
    </w:p>
    <w:p w14:paraId="3E5F28D8" w14:textId="77777777" w:rsidR="002A6210" w:rsidRPr="00CE788B" w:rsidRDefault="002A6210" w:rsidP="002A6210">
      <w:r w:rsidRPr="00CE788B">
        <w:rPr>
          <w:rStyle w:val="StyleUnderline"/>
        </w:rPr>
        <w:t xml:space="preserve">A firm’s ability to exercise </w:t>
      </w:r>
      <w:r w:rsidRPr="00FF386B">
        <w:rPr>
          <w:rStyle w:val="StyleUnderline"/>
          <w:highlight w:val="cyan"/>
        </w:rPr>
        <w:t>market power</w:t>
      </w:r>
      <w:r w:rsidRPr="00CE788B">
        <w:rPr>
          <w:rStyle w:val="StyleUnderline"/>
        </w:rPr>
        <w:t xml:space="preserve"> also </w:t>
      </w:r>
      <w:r w:rsidRPr="00FF386B">
        <w:rPr>
          <w:rStyle w:val="StyleUnderline"/>
          <w:highlight w:val="cyan"/>
        </w:rPr>
        <w:t>may</w:t>
      </w:r>
      <w:r w:rsidRPr="00CE788B">
        <w:rPr>
          <w:rStyle w:val="StyleUnderline"/>
        </w:rPr>
        <w:t xml:space="preserve"> </w:t>
      </w:r>
      <w:r w:rsidRPr="00FF386B">
        <w:rPr>
          <w:rStyle w:val="StyleUnderline"/>
          <w:highlight w:val="cyan"/>
        </w:rPr>
        <w:t>be affected</w:t>
      </w:r>
      <w:r w:rsidRPr="00CE788B">
        <w:rPr>
          <w:rStyle w:val="StyleUnderline"/>
        </w:rPr>
        <w:t xml:space="preserve"> </w:t>
      </w:r>
      <w:r w:rsidRPr="00FF386B">
        <w:rPr>
          <w:rStyle w:val="StyleUnderline"/>
          <w:highlight w:val="cyan"/>
        </w:rPr>
        <w:t>by</w:t>
      </w:r>
      <w:r w:rsidRPr="00CE788B">
        <w:rPr>
          <w:rStyle w:val="StyleUnderline"/>
        </w:rPr>
        <w:t xml:space="preserve"> the </w:t>
      </w:r>
      <w:r w:rsidRPr="00FF386B">
        <w:rPr>
          <w:rStyle w:val="Emphasis"/>
          <w:highlight w:val="cyan"/>
        </w:rPr>
        <w:t>concentration levels in an industry</w:t>
      </w:r>
      <w:r w:rsidRPr="00CE788B">
        <w:t xml:space="preserve">. </w:t>
      </w:r>
      <w:r w:rsidRPr="00FF386B">
        <w:rPr>
          <w:rStyle w:val="StyleUnderline"/>
          <w:highlight w:val="cyan"/>
        </w:rPr>
        <w:t>Economic theory suggests</w:t>
      </w:r>
      <w:r w:rsidRPr="00CE788B">
        <w:t xml:space="preserve"> that </w:t>
      </w:r>
      <w:r w:rsidRPr="00FF386B">
        <w:rPr>
          <w:rStyle w:val="StyleUnderline"/>
          <w:highlight w:val="cyan"/>
        </w:rPr>
        <w:t>some degree</w:t>
      </w:r>
      <w:r w:rsidRPr="00CE788B">
        <w:rPr>
          <w:rStyle w:val="StyleUnderline"/>
        </w:rPr>
        <w:t xml:space="preserve"> </w:t>
      </w:r>
      <w:r w:rsidRPr="00FF386B">
        <w:rPr>
          <w:rStyle w:val="StyleUnderline"/>
          <w:highlight w:val="cyan"/>
        </w:rPr>
        <w:t>of</w:t>
      </w:r>
      <w:r w:rsidRPr="00CE788B">
        <w:rPr>
          <w:rStyle w:val="StyleUnderline"/>
        </w:rPr>
        <w:t xml:space="preserve"> market </w:t>
      </w:r>
      <w:r w:rsidRPr="00FF386B">
        <w:rPr>
          <w:rStyle w:val="StyleUnderline"/>
          <w:highlight w:val="cyan"/>
        </w:rPr>
        <w:t>power</w:t>
      </w:r>
      <w:r w:rsidRPr="00CE788B">
        <w:rPr>
          <w:rStyle w:val="StyleUnderline"/>
        </w:rPr>
        <w:t xml:space="preserve"> </w:t>
      </w:r>
      <w:r w:rsidRPr="00FF386B">
        <w:rPr>
          <w:rStyle w:val="StyleUnderline"/>
          <w:highlight w:val="cyan"/>
        </w:rPr>
        <w:t xml:space="preserve">leads to </w:t>
      </w:r>
      <w:r w:rsidRPr="00FF386B">
        <w:rPr>
          <w:rStyle w:val="Emphasis"/>
          <w:highlight w:val="cyan"/>
        </w:rPr>
        <w:t>private R&amp;D</w:t>
      </w:r>
      <w:r w:rsidRPr="00CE788B">
        <w:rPr>
          <w:rStyle w:val="Emphasis"/>
        </w:rPr>
        <w:t xml:space="preserve"> investment.</w:t>
      </w:r>
      <w:r w:rsidRPr="00CE788B">
        <w:t xml:space="preserve"> However, </w:t>
      </w:r>
      <w:r w:rsidRPr="00CE788B">
        <w:rPr>
          <w:rStyle w:val="StyleUnderline"/>
        </w:rPr>
        <w:t>too much market concentration may reduce competition and take away firms’ incentive to innovate</w:t>
      </w:r>
      <w:r w:rsidRPr="00CE788B">
        <w:t>. The cost of R&amp;D and regulatory requirements might deter firms from entering the field, further limiting competition and new sources of innovation.</w:t>
      </w:r>
    </w:p>
    <w:p w14:paraId="63AEB9CA" w14:textId="77777777" w:rsidR="002A6210" w:rsidRPr="00CE788B" w:rsidRDefault="002A6210" w:rsidP="002A6210">
      <w:r w:rsidRPr="00CE788B">
        <w:rPr>
          <w:rStyle w:val="StyleUnderline"/>
        </w:rPr>
        <w:t>Antitrust agencies have focused more heavily on innovation concerns in the last two decades</w:t>
      </w:r>
      <w:r w:rsidRPr="00CE788B">
        <w:t xml:space="preserve">; these concerns have become an important feature in a growing number of cases across the economy and in agribusiness. However, </w:t>
      </w:r>
      <w:r w:rsidRPr="00CE788B">
        <w:rPr>
          <w:rStyle w:val="StyleUnderline"/>
        </w:rPr>
        <w:t xml:space="preserve">not much empirical evidence exists on the effect of competition on research investments and </w:t>
      </w:r>
      <w:r w:rsidRPr="00FF386B">
        <w:rPr>
          <w:rStyle w:val="StyleUnderline"/>
        </w:rPr>
        <w:t>innovation</w:t>
      </w:r>
      <w:r w:rsidRPr="00CE788B">
        <w:t xml:space="preserve">—and, specifically, on how many rivals are necessary to spur innovation. </w:t>
      </w:r>
      <w:r w:rsidRPr="00CE788B">
        <w:rPr>
          <w:rStyle w:val="StyleUnderline"/>
        </w:rPr>
        <w:t>This issue will remain an important question for antitrust policy and economic research</w:t>
      </w:r>
      <w:r w:rsidRPr="00CE788B">
        <w:t>.</w:t>
      </w:r>
    </w:p>
    <w:p w14:paraId="411A539F" w14:textId="77777777" w:rsidR="002A6210" w:rsidRDefault="002A6210" w:rsidP="002A6210">
      <w:pPr>
        <w:pStyle w:val="Heading4"/>
      </w:pPr>
      <w:r>
        <w:t xml:space="preserve">Environmental patents enable </w:t>
      </w:r>
      <w:r>
        <w:rPr>
          <w:u w:val="single"/>
        </w:rPr>
        <w:t>green innovation</w:t>
      </w:r>
      <w:r>
        <w:t>.</w:t>
      </w:r>
    </w:p>
    <w:p w14:paraId="2A06E16A" w14:textId="77777777" w:rsidR="002A6210" w:rsidRDefault="002A6210" w:rsidP="002A6210">
      <w:r>
        <w:t xml:space="preserve">Hadi Esmaeilpour </w:t>
      </w:r>
      <w:r w:rsidRPr="001B10DD">
        <w:rPr>
          <w:rStyle w:val="Style13ptBold"/>
        </w:rPr>
        <w:t>Moghadam 24</w:t>
      </w:r>
      <w:r>
        <w:t xml:space="preserve">, Scientific member of Seed and Plant Improvement Research Department, khorasan Razavi Agricultural, 6/27/24, “Green innovation: exploring the impact of environmental patents on the adoption and advancement of renewable energy”, </w:t>
      </w:r>
      <w:r w:rsidRPr="001B10DD">
        <w:t>https://www.emerald.com/insight/content/doi/10.1108/MEQ-10-2023-0360/full/html#abstract</w:t>
      </w:r>
      <w:r>
        <w:t>, kcab</w:t>
      </w:r>
    </w:p>
    <w:p w14:paraId="65027380" w14:textId="77777777" w:rsidR="002A6210" w:rsidRDefault="002A6210" w:rsidP="002A6210">
      <w:r>
        <w:t>In recent years, sustainable energy technologies like solar photovoltaics and wind turbines have made significant advancements, resulting in lower costs, increased competitiveness, improved efficiency, and reduced environmental impact (Renewable IRENA, 2020). Battery technologies have also facilitated the widespread adoption of battery-powered electric mobility and storage for integrating clean energy into the grid (Awijen et al., 2022). Innovative technologies enhance standards and market access (Esmaeilpour Moghadam, 2023; Esmaeilpour Moghadam and Karami, 2023), particularly in the renewable energy sector. The growing number of patents related to low-carbon technologies globally highlights the importance of patents in protecting and reducing competitive advantage in an increasingly competitive market (Yu et al., 2016). Through innovation, renewable energy technologies enable a global shift away from a fossil fuel-dependent economy, reducing reliance on fossil fuels (Barton, 2006; Brathwaite et al., 2010).</w:t>
      </w:r>
    </w:p>
    <w:p w14:paraId="2A15E718" w14:textId="77777777" w:rsidR="002A6210" w:rsidRPr="00592520" w:rsidRDefault="002A6210" w:rsidP="002A6210">
      <w:r>
        <w:t>The Middle East and North Africa (MENA) region possesses abundant renewable energy resources, making it well-suited for the development and implementation of sustainable power systems, particularly solar and wind power (Stambouli, 2011; Tsikalakis et al., 2011). Many countries in the MENA region have recognized the potential of renewable energy and have set ambitious targets for its adoption. For example, Saudi Arabia aims to transition 50% of its electricity to renewable sources by 2030 (Renewable IRENA, 2020). The region has made significant progress in renewable energy adoption, thanks to favorable policies and regulatory frameworks. However, challenges such as financing options and a lack of supportive policies and regulations hinder the expansion of sustainable energy in the region (Carafa, 2015; Krupa et al., 2019). The COVID-19 crisis has further disrupted the energy market, underscoring the need for collaborative efforts from governments, investors, and stakeholders to establish supportive policies, provide financing, and strengthen regulatory frameworks. Green innovation can play a crucial role in addressing these challenges and accelerating the transition to a cleaner energy future in the MENA region (Tambovceva et al., 2019; Albaker et al., 2023). By developing new and innovative technologies, barriers such as limited infrastructure, high upfront costs, and technical difficulties can be overcome (Kabir et al., 2018). Energy storage and automated grid technologies can facilitate the integration of clean energy into the grid, managing the variability of carbon-free energy sources and addressing infrastructure limitations (Kumar and Rathore, 2023). This study aims to explore the relationship between green innovation and the development of clean energy in the MENA region. It contributes to the existing literature in several ways. Firstly, while previous studies have primarily focused on the regulatory and institutional hurdles, including corruption, that impede the progress of renewable energy (Ahmed and Le, 2021; Hille et al., 2020; Tolliver et al., 2020; Liang and Fiorino, 2013; Becker and Fischer, 2013; Sonntag O’Brien and Usher 2004), there is limited research exploring the impact of green innovation on the advancement of clean energy in the MENA region. In light of this gap in the literature, our study aims to contribute by investigating the influence of green innovation on the development of clean energy in MENA. To strengthen our analysis, we employ both first-generation techniques and second-generation estimation techniques as robustness checks. By employing these approaches, we ensure the reliability and validity of our findings, enhancing the overall rigor of the research. Secondly, unlike previous studies that cover various innovative technologies like photovoltaic panels and electric vehicles (Osório et al., 2021; Ding et al., 2023; Talaat et al., 2021; Aftab et al., 2020; Gu et al., 2014; Yohanandhan et al., 2022), our research specifically focuses on the influence of green innovation, measured by patents related to environmental technologies, on the establishment and implementation of sustainable energy systems in MENA. Thirdly, utilizing patents as a metric for green innovation offers significant advantages, providing a direct assessment of innovation deployment and broader geographical coverage compared to alternative approaches. By emphasizing patents related to environmental technologies as indicators of green innovation in the MENA region, we highlight the importance of technologies such as solar panels, wind turbines, energy storage systems, advanced grid systems, and carbon capture and storage solutions. The subsequent sections of the paper include a literature review, a description of the data, model, and methodology employed, presentation of findings, and a conclusion.</w:t>
      </w:r>
    </w:p>
    <w:p w14:paraId="254F4548" w14:textId="77777777" w:rsidR="002A6210" w:rsidRPr="00F14786" w:rsidRDefault="002A6210" w:rsidP="002A6210">
      <w:pPr>
        <w:pStyle w:val="Heading4"/>
      </w:pPr>
      <w:r>
        <w:t xml:space="preserve">They’re the </w:t>
      </w:r>
      <w:r>
        <w:rPr>
          <w:u w:val="single"/>
        </w:rPr>
        <w:t>lynchpin</w:t>
      </w:r>
      <w:r>
        <w:t xml:space="preserve"> of the success of the </w:t>
      </w:r>
      <w:r>
        <w:rPr>
          <w:u w:val="single"/>
        </w:rPr>
        <w:t>biotech industry</w:t>
      </w:r>
      <w:r>
        <w:t xml:space="preserve">, the </w:t>
      </w:r>
      <w:r>
        <w:rPr>
          <w:u w:val="single"/>
        </w:rPr>
        <w:t>sole internal</w:t>
      </w:r>
      <w:r>
        <w:t xml:space="preserve"> to multilateral innovation.</w:t>
      </w:r>
    </w:p>
    <w:p w14:paraId="6D21B285" w14:textId="77777777" w:rsidR="002A6210" w:rsidRPr="00465599" w:rsidRDefault="002A6210" w:rsidP="002A6210">
      <w:r>
        <w:t xml:space="preserve">Frank </w:t>
      </w:r>
      <w:r w:rsidRPr="00465599">
        <w:rPr>
          <w:rStyle w:val="Style13ptBold"/>
        </w:rPr>
        <w:t>Watanabe 23</w:t>
      </w:r>
      <w:r>
        <w:t xml:space="preserve">, president and CEO of Arcutis Biotherapeutics, 9/29/23, </w:t>
      </w:r>
      <w:r>
        <w:rPr>
          <w:i/>
          <w:iCs/>
        </w:rPr>
        <w:t>The Hill</w:t>
      </w:r>
      <w:r>
        <w:t xml:space="preserve">, “Without the right IP protections, we might say goodbye to our biotech innovation sector”, </w:t>
      </w:r>
      <w:r w:rsidRPr="00465599">
        <w:t>https://thehill.com/opinion/congress-blog/4230691-without-the-right-ip-protections-we-might-say-goodbye-to-our-biotech-innovation-sector/</w:t>
      </w:r>
      <w:r>
        <w:t>, kcab</w:t>
      </w:r>
    </w:p>
    <w:p w14:paraId="40CA9094" w14:textId="77777777" w:rsidR="002A6210" w:rsidRPr="00183264" w:rsidRDefault="002A6210" w:rsidP="002A6210">
      <w:r w:rsidRPr="00232CE6">
        <w:rPr>
          <w:rStyle w:val="StyleUnderline"/>
          <w:highlight w:val="cyan"/>
        </w:rPr>
        <w:t>The</w:t>
      </w:r>
      <w:r w:rsidRPr="00183264">
        <w:t xml:space="preserve"> </w:t>
      </w:r>
      <w:r w:rsidRPr="00232CE6">
        <w:rPr>
          <w:rStyle w:val="StyleUnderline"/>
          <w:highlight w:val="cyan"/>
        </w:rPr>
        <w:t>U</w:t>
      </w:r>
      <w:r w:rsidRPr="00183264">
        <w:rPr>
          <w:rStyle w:val="StyleUnderline"/>
        </w:rPr>
        <w:t xml:space="preserve">nited </w:t>
      </w:r>
      <w:r w:rsidRPr="00232CE6">
        <w:rPr>
          <w:rStyle w:val="StyleUnderline"/>
          <w:highlight w:val="cyan"/>
        </w:rPr>
        <w:t>S</w:t>
      </w:r>
      <w:r w:rsidRPr="00183264">
        <w:rPr>
          <w:rStyle w:val="StyleUnderline"/>
        </w:rPr>
        <w:t>tates</w:t>
      </w:r>
      <w:r w:rsidRPr="00183264">
        <w:t xml:space="preserve"> </w:t>
      </w:r>
      <w:r w:rsidRPr="00232CE6">
        <w:rPr>
          <w:rStyle w:val="StyleUnderline"/>
          <w:highlight w:val="cyan"/>
        </w:rPr>
        <w:t>lost its once-dominant position in semiconductor research</w:t>
      </w:r>
      <w:r w:rsidRPr="00183264">
        <w:t xml:space="preserve"> </w:t>
      </w:r>
      <w:r w:rsidRPr="00232CE6">
        <w:rPr>
          <w:rStyle w:val="StyleUnderline"/>
          <w:highlight w:val="cyan"/>
        </w:rPr>
        <w:t>and manufacturing</w:t>
      </w:r>
      <w:r w:rsidRPr="00232CE6">
        <w:rPr>
          <w:highlight w:val="cyan"/>
        </w:rPr>
        <w:t xml:space="preserve"> </w:t>
      </w:r>
      <w:r w:rsidRPr="00232CE6">
        <w:rPr>
          <w:rStyle w:val="StyleUnderline"/>
          <w:highlight w:val="cyan"/>
        </w:rPr>
        <w:t>thanks</w:t>
      </w:r>
      <w:r w:rsidRPr="00183264">
        <w:t xml:space="preserve"> largely </w:t>
      </w:r>
      <w:r w:rsidRPr="00232CE6">
        <w:rPr>
          <w:rStyle w:val="StyleUnderline"/>
          <w:highlight w:val="cyan"/>
        </w:rPr>
        <w:t>to</w:t>
      </w:r>
      <w:r w:rsidRPr="00183264">
        <w:rPr>
          <w:rStyle w:val="StyleUnderline"/>
        </w:rPr>
        <w:t xml:space="preserve"> </w:t>
      </w:r>
      <w:r w:rsidRPr="00232CE6">
        <w:rPr>
          <w:rStyle w:val="Emphasis"/>
          <w:highlight w:val="cyan"/>
        </w:rPr>
        <w:t>shortsighted policy decisions</w:t>
      </w:r>
      <w:r w:rsidRPr="00183264">
        <w:t xml:space="preserve">. </w:t>
      </w:r>
      <w:r w:rsidRPr="00232CE6">
        <w:rPr>
          <w:rStyle w:val="StyleUnderline"/>
          <w:highlight w:val="cyan"/>
        </w:rPr>
        <w:t>Thankfully</w:t>
      </w:r>
      <w:r w:rsidRPr="00183264">
        <w:t xml:space="preserve">, </w:t>
      </w:r>
      <w:r w:rsidRPr="00232CE6">
        <w:rPr>
          <w:rStyle w:val="Emphasis"/>
          <w:highlight w:val="cyan"/>
        </w:rPr>
        <w:t>Congress</w:t>
      </w:r>
      <w:r w:rsidRPr="00183264">
        <w:t xml:space="preserve">, </w:t>
      </w:r>
      <w:r w:rsidRPr="00232CE6">
        <w:rPr>
          <w:rStyle w:val="StyleUnderline"/>
          <w:highlight w:val="cyan"/>
        </w:rPr>
        <w:t>rightfully alarmed</w:t>
      </w:r>
      <w:r w:rsidRPr="00183264">
        <w:rPr>
          <w:rStyle w:val="StyleUnderline"/>
        </w:rPr>
        <w:t xml:space="preserve"> over the potential economic and national security implications</w:t>
      </w:r>
      <w:r w:rsidRPr="00183264">
        <w:t xml:space="preserve">, </w:t>
      </w:r>
      <w:r w:rsidRPr="00232CE6">
        <w:rPr>
          <w:rStyle w:val="StyleUnderline"/>
          <w:highlight w:val="cyan"/>
        </w:rPr>
        <w:t>passed</w:t>
      </w:r>
      <w:r w:rsidRPr="00183264">
        <w:t xml:space="preserve"> last year’s bipartisan </w:t>
      </w:r>
      <w:r w:rsidRPr="00232CE6">
        <w:rPr>
          <w:rStyle w:val="StyleUnderline"/>
          <w:highlight w:val="cyan"/>
        </w:rPr>
        <w:t>CHIPS</w:t>
      </w:r>
      <w:r w:rsidRPr="00183264">
        <w:t xml:space="preserve"> Act — which invested $52 billion in domestic semiconductor research and manufacturing — </w:t>
      </w:r>
      <w:r w:rsidRPr="00183264">
        <w:rPr>
          <w:rStyle w:val="StyleUnderline"/>
        </w:rPr>
        <w:t>to regain a</w:t>
      </w:r>
      <w:r w:rsidRPr="00183264">
        <w:t xml:space="preserve"> </w:t>
      </w:r>
      <w:r w:rsidRPr="00183264">
        <w:rPr>
          <w:rStyle w:val="StyleUnderline"/>
        </w:rPr>
        <w:t>foothold</w:t>
      </w:r>
      <w:r w:rsidRPr="00183264">
        <w:t xml:space="preserve">.  </w:t>
      </w:r>
    </w:p>
    <w:p w14:paraId="361945C6" w14:textId="77777777" w:rsidR="002A6210" w:rsidRPr="00183264" w:rsidRDefault="002A6210" w:rsidP="002A6210">
      <w:r w:rsidRPr="00183264">
        <w:t xml:space="preserve">And yet, </w:t>
      </w:r>
      <w:r w:rsidRPr="00183264">
        <w:rPr>
          <w:rStyle w:val="StyleUnderline"/>
        </w:rPr>
        <w:t>when it comes to our currently world-leading biotechnology industry</w:t>
      </w:r>
      <w:r w:rsidRPr="00183264">
        <w:t xml:space="preserve">, </w:t>
      </w:r>
      <w:r w:rsidRPr="00183264">
        <w:rPr>
          <w:rStyle w:val="StyleUnderline"/>
        </w:rPr>
        <w:t>our leaders are repeating many of the same mistakes that ceded our leadership in semiconductors</w:t>
      </w:r>
      <w:r w:rsidRPr="00183264">
        <w:t xml:space="preserve">. They’re creating an inhospitable policy environment that may well lead to the United States losing our preeminent position in that field as well. </w:t>
      </w:r>
    </w:p>
    <w:p w14:paraId="029685C4" w14:textId="77777777" w:rsidR="002A6210" w:rsidRPr="00183264" w:rsidRDefault="002A6210" w:rsidP="002A6210">
      <w:r w:rsidRPr="00232CE6">
        <w:rPr>
          <w:rStyle w:val="StyleUnderline"/>
          <w:highlight w:val="cyan"/>
        </w:rPr>
        <w:t>America’s</w:t>
      </w:r>
      <w:r w:rsidRPr="00183264">
        <w:rPr>
          <w:rStyle w:val="StyleUnderline"/>
        </w:rPr>
        <w:t xml:space="preserve"> </w:t>
      </w:r>
      <w:r w:rsidRPr="00232CE6">
        <w:rPr>
          <w:rStyle w:val="Emphasis"/>
          <w:highlight w:val="cyan"/>
        </w:rPr>
        <w:t>biotech</w:t>
      </w:r>
      <w:r w:rsidRPr="00183264">
        <w:rPr>
          <w:rStyle w:val="Emphasis"/>
        </w:rPr>
        <w:t xml:space="preserve">nology </w:t>
      </w:r>
      <w:r w:rsidRPr="00232CE6">
        <w:rPr>
          <w:rStyle w:val="Emphasis"/>
          <w:highlight w:val="cyan"/>
        </w:rPr>
        <w:t>sector is the envy of the world</w:t>
      </w:r>
      <w:r w:rsidRPr="00183264">
        <w:t xml:space="preserve">, at least </w:t>
      </w:r>
      <w:r w:rsidRPr="00183264">
        <w:rPr>
          <w:rStyle w:val="StyleUnderline"/>
        </w:rPr>
        <w:t>for the time being</w:t>
      </w:r>
      <w:r w:rsidRPr="00183264">
        <w:t xml:space="preserve">. </w:t>
      </w:r>
      <w:r w:rsidRPr="00183264">
        <w:rPr>
          <w:rStyle w:val="StyleUnderline"/>
        </w:rPr>
        <w:t>It develops about two-thirds of all new medicines invented worldwide</w:t>
      </w:r>
      <w:r w:rsidRPr="00183264">
        <w:t xml:space="preserve">. </w:t>
      </w:r>
    </w:p>
    <w:p w14:paraId="63965298" w14:textId="77777777" w:rsidR="002A6210" w:rsidRPr="00183264" w:rsidRDefault="002A6210" w:rsidP="002A6210">
      <w:r w:rsidRPr="00183264">
        <w:rPr>
          <w:rStyle w:val="StyleUnderline"/>
        </w:rPr>
        <w:t>U.S.-invented COVID vaccines helped end the pandemic</w:t>
      </w:r>
      <w:r w:rsidRPr="00183264">
        <w:t xml:space="preserve">, and </w:t>
      </w:r>
      <w:r w:rsidRPr="00183264">
        <w:rPr>
          <w:rStyle w:val="StyleUnderline"/>
        </w:rPr>
        <w:t>important new applications of the mRNA technology behind those vaccines are on the horizon</w:t>
      </w:r>
      <w:r w:rsidRPr="00183264">
        <w:t xml:space="preserve">. Innovations in oncology have driven cancer death rates down by 33 percent — saving an estimated 3.8 million lives. And we’re on the verge of important breakthroughs with revolutionary new medicines that have been shown to slow the progression of Alzheimer’s disease. </w:t>
      </w:r>
      <w:r w:rsidRPr="00232CE6">
        <w:rPr>
          <w:rStyle w:val="StyleUnderline"/>
          <w:highlight w:val="cyan"/>
        </w:rPr>
        <w:t>Medical advances have been</w:t>
      </w:r>
      <w:r w:rsidRPr="00183264">
        <w:rPr>
          <w:rStyle w:val="StyleUnderline"/>
        </w:rPr>
        <w:t xml:space="preserve"> so </w:t>
      </w:r>
      <w:r w:rsidRPr="00232CE6">
        <w:rPr>
          <w:rStyle w:val="StyleUnderline"/>
          <w:highlight w:val="cyan"/>
        </w:rPr>
        <w:t>swift and dramatic</w:t>
      </w:r>
      <w:r w:rsidRPr="00183264">
        <w:rPr>
          <w:rStyle w:val="StyleUnderline"/>
        </w:rPr>
        <w:t xml:space="preserve"> that some scientists are calling our era a </w:t>
      </w:r>
      <w:r w:rsidRPr="00183264">
        <w:t>“</w:t>
      </w:r>
      <w:r w:rsidRPr="00232CE6">
        <w:rPr>
          <w:rStyle w:val="Emphasis"/>
          <w:highlight w:val="cyan"/>
        </w:rPr>
        <w:t>golden age for medicine</w:t>
      </w:r>
      <w:r w:rsidRPr="00183264">
        <w:t>.”</w:t>
      </w:r>
    </w:p>
    <w:p w14:paraId="18EB7960" w14:textId="77777777" w:rsidR="002A6210" w:rsidRPr="00183264" w:rsidRDefault="002A6210" w:rsidP="002A6210">
      <w:r w:rsidRPr="00183264">
        <w:rPr>
          <w:rStyle w:val="StyleUnderline"/>
        </w:rPr>
        <w:t>America</w:t>
      </w:r>
      <w:r w:rsidRPr="00183264">
        <w:t xml:space="preserve"> also </w:t>
      </w:r>
      <w:r w:rsidRPr="00232CE6">
        <w:rPr>
          <w:rStyle w:val="StyleUnderline"/>
          <w:highlight w:val="cyan"/>
        </w:rPr>
        <w:t>continues to lead in the use of biotech</w:t>
      </w:r>
      <w:r w:rsidRPr="00183264">
        <w:rPr>
          <w:rStyle w:val="StyleUnderline"/>
        </w:rPr>
        <w:t xml:space="preserve">nology </w:t>
      </w:r>
      <w:r w:rsidRPr="00232CE6">
        <w:rPr>
          <w:rStyle w:val="StyleUnderline"/>
          <w:highlight w:val="cyan"/>
        </w:rPr>
        <w:t xml:space="preserve">to </w:t>
      </w:r>
      <w:r w:rsidRPr="00232CE6">
        <w:rPr>
          <w:rStyle w:val="Emphasis"/>
          <w:highlight w:val="cyan"/>
        </w:rPr>
        <w:t>address climate change</w:t>
      </w:r>
      <w:r w:rsidRPr="00183264">
        <w:rPr>
          <w:rStyle w:val="StyleUnderline"/>
        </w:rPr>
        <w:t xml:space="preserve"> </w:t>
      </w:r>
      <w:r w:rsidRPr="00232CE6">
        <w:rPr>
          <w:rStyle w:val="StyleUnderline"/>
          <w:highlight w:val="cyan"/>
        </w:rPr>
        <w:t xml:space="preserve">and the </w:t>
      </w:r>
      <w:r w:rsidRPr="00232CE6">
        <w:rPr>
          <w:rStyle w:val="Emphasis"/>
          <w:highlight w:val="cyan"/>
        </w:rPr>
        <w:t>production of food</w:t>
      </w:r>
      <w:r w:rsidRPr="00183264">
        <w:rPr>
          <w:rStyle w:val="Emphasis"/>
        </w:rPr>
        <w:t xml:space="preserve"> </w:t>
      </w:r>
      <w:r w:rsidRPr="00232CE6">
        <w:rPr>
          <w:rStyle w:val="Emphasis"/>
          <w:highlight w:val="cyan"/>
        </w:rPr>
        <w:t>and fuel.</w:t>
      </w:r>
      <w:r w:rsidRPr="00183264">
        <w:rPr>
          <w:rStyle w:val="Emphasis"/>
        </w:rPr>
        <w:t xml:space="preserve"> </w:t>
      </w:r>
    </w:p>
    <w:p w14:paraId="1C9C0E6D" w14:textId="77777777" w:rsidR="002A6210" w:rsidRPr="00183264" w:rsidRDefault="002A6210" w:rsidP="002A6210">
      <w:r w:rsidRPr="00183264">
        <w:t xml:space="preserve">But </w:t>
      </w:r>
      <w:r w:rsidRPr="00183264">
        <w:rPr>
          <w:rStyle w:val="StyleUnderline"/>
        </w:rPr>
        <w:t xml:space="preserve">we can’t assume that </w:t>
      </w:r>
      <w:r w:rsidRPr="00183264">
        <w:rPr>
          <w:rStyle w:val="Emphasis"/>
        </w:rPr>
        <w:t>U.S. leadership in biotechnology</w:t>
      </w:r>
      <w:r w:rsidRPr="00183264">
        <w:rPr>
          <w:rStyle w:val="StyleUnderline"/>
        </w:rPr>
        <w:t xml:space="preserve"> will endure</w:t>
      </w:r>
      <w:r w:rsidRPr="00183264">
        <w:t xml:space="preserve">. In fact, we weren’t always leaders in the field. As recently as the late 1970s, European drug firms dominated the industry, introducing twice as many new drugs globally as U.S. firms. But an inhospitable policy environment in Europe, including intensive drug price controls, heavy-handed drug price negotiation tactics, </w:t>
      </w:r>
      <w:r w:rsidRPr="00183264">
        <w:rPr>
          <w:rStyle w:val="StyleUnderline"/>
        </w:rPr>
        <w:t>regulations limiting biotechnology research</w:t>
      </w:r>
      <w:r w:rsidRPr="00183264">
        <w:t xml:space="preserve">, and </w:t>
      </w:r>
      <w:r w:rsidRPr="00183264">
        <w:rPr>
          <w:rStyle w:val="StyleUnderline"/>
        </w:rPr>
        <w:t>limitations on mergers</w:t>
      </w:r>
      <w:r w:rsidRPr="00183264">
        <w:t xml:space="preserve">, </w:t>
      </w:r>
      <w:r w:rsidRPr="00183264">
        <w:rPr>
          <w:rStyle w:val="StyleUnderline"/>
        </w:rPr>
        <w:t>undermined European competitiveness in biopharmaceuticals</w:t>
      </w:r>
      <w:r w:rsidRPr="00183264">
        <w:t xml:space="preserve">, </w:t>
      </w:r>
      <w:r w:rsidRPr="00183264">
        <w:rPr>
          <w:rStyle w:val="StyleUnderline"/>
        </w:rPr>
        <w:t>allowing</w:t>
      </w:r>
      <w:r w:rsidRPr="00183264">
        <w:t xml:space="preserve"> the </w:t>
      </w:r>
      <w:r w:rsidRPr="00183264">
        <w:rPr>
          <w:rStyle w:val="StyleUnderline"/>
        </w:rPr>
        <w:t>U</w:t>
      </w:r>
      <w:r w:rsidRPr="00183264">
        <w:t xml:space="preserve">nited </w:t>
      </w:r>
      <w:r w:rsidRPr="00183264">
        <w:rPr>
          <w:rStyle w:val="StyleUnderline"/>
        </w:rPr>
        <w:t>S</w:t>
      </w:r>
      <w:r w:rsidRPr="00183264">
        <w:t xml:space="preserve">tates </w:t>
      </w:r>
      <w:r w:rsidRPr="00183264">
        <w:rPr>
          <w:rStyle w:val="StyleUnderline"/>
        </w:rPr>
        <w:t xml:space="preserve">to assume a </w:t>
      </w:r>
      <w:r w:rsidRPr="00183264">
        <w:rPr>
          <w:rStyle w:val="Emphasis"/>
        </w:rPr>
        <w:t>global leadership position</w:t>
      </w:r>
      <w:r w:rsidRPr="00183264">
        <w:t>.</w:t>
      </w:r>
    </w:p>
    <w:p w14:paraId="29E22811" w14:textId="77777777" w:rsidR="002A6210" w:rsidRPr="00183264" w:rsidRDefault="002A6210" w:rsidP="002A6210">
      <w:r w:rsidRPr="00183264">
        <w:t xml:space="preserve">Unfortunately, </w:t>
      </w:r>
      <w:r w:rsidRPr="00232CE6">
        <w:rPr>
          <w:rStyle w:val="StyleUnderline"/>
          <w:highlight w:val="cyan"/>
        </w:rPr>
        <w:t>the</w:t>
      </w:r>
      <w:r w:rsidRPr="00183264">
        <w:rPr>
          <w:rStyle w:val="StyleUnderline"/>
        </w:rPr>
        <w:t xml:space="preserve"> </w:t>
      </w:r>
      <w:r w:rsidRPr="00232CE6">
        <w:rPr>
          <w:rStyle w:val="StyleUnderline"/>
          <w:highlight w:val="cyan"/>
        </w:rPr>
        <w:t>U</w:t>
      </w:r>
      <w:r w:rsidRPr="00183264">
        <w:rPr>
          <w:rStyle w:val="StyleUnderline"/>
        </w:rPr>
        <w:t xml:space="preserve">nited </w:t>
      </w:r>
      <w:r w:rsidRPr="00232CE6">
        <w:rPr>
          <w:rStyle w:val="StyleUnderline"/>
          <w:highlight w:val="cyan"/>
        </w:rPr>
        <w:t>S</w:t>
      </w:r>
      <w:r w:rsidRPr="00232CE6">
        <w:rPr>
          <w:rStyle w:val="StyleUnderline"/>
        </w:rPr>
        <w:t>tates</w:t>
      </w:r>
      <w:r w:rsidRPr="00183264">
        <w:rPr>
          <w:rStyle w:val="StyleUnderline"/>
        </w:rPr>
        <w:t xml:space="preserve"> </w:t>
      </w:r>
      <w:r w:rsidRPr="00232CE6">
        <w:rPr>
          <w:rStyle w:val="StyleUnderline"/>
          <w:highlight w:val="cyan"/>
        </w:rPr>
        <w:t xml:space="preserve">appears to be moving toward repeating many of the </w:t>
      </w:r>
      <w:r w:rsidRPr="00232CE6">
        <w:rPr>
          <w:rStyle w:val="Emphasis"/>
          <w:highlight w:val="cyan"/>
        </w:rPr>
        <w:t>same policy mistakes</w:t>
      </w:r>
      <w:r w:rsidRPr="00183264">
        <w:rPr>
          <w:rStyle w:val="StyleUnderline"/>
        </w:rPr>
        <w:t xml:space="preserve"> that </w:t>
      </w:r>
      <w:r w:rsidRPr="00232CE6">
        <w:rPr>
          <w:rStyle w:val="Emphasis"/>
          <w:highlight w:val="cyan"/>
        </w:rPr>
        <w:t>destroyed Europe’s innovation</w:t>
      </w:r>
      <w:r w:rsidRPr="00183264">
        <w:rPr>
          <w:rStyle w:val="Emphasis"/>
        </w:rPr>
        <w:t xml:space="preserve"> ecosystem</w:t>
      </w:r>
      <w:r w:rsidRPr="00183264">
        <w:t xml:space="preserve">. </w:t>
      </w:r>
      <w:r w:rsidRPr="00183264">
        <w:rPr>
          <w:rStyle w:val="StyleUnderline"/>
        </w:rPr>
        <w:t>Bad policy choices could weaken incentives to innovate</w:t>
      </w:r>
      <w:r w:rsidRPr="00183264">
        <w:t xml:space="preserve">, </w:t>
      </w:r>
      <w:r w:rsidRPr="00183264">
        <w:rPr>
          <w:rStyle w:val="StyleUnderline"/>
        </w:rPr>
        <w:t xml:space="preserve">allowing nations like </w:t>
      </w:r>
      <w:r w:rsidRPr="00183264">
        <w:rPr>
          <w:rStyle w:val="Emphasis"/>
        </w:rPr>
        <w:t>China to overtake</w:t>
      </w:r>
      <w:r w:rsidRPr="00183264">
        <w:rPr>
          <w:rStyle w:val="StyleUnderline"/>
        </w:rPr>
        <w:t xml:space="preserve"> us</w:t>
      </w:r>
      <w:r w:rsidRPr="00183264">
        <w:t xml:space="preserve">. </w:t>
      </w:r>
      <w:r w:rsidRPr="00183264">
        <w:rPr>
          <w:rStyle w:val="StyleUnderline"/>
        </w:rPr>
        <w:t>We need to reverse course</w:t>
      </w:r>
      <w:r w:rsidRPr="00183264">
        <w:t xml:space="preserve"> at once. </w:t>
      </w:r>
    </w:p>
    <w:p w14:paraId="6427DE0E" w14:textId="77777777" w:rsidR="002A6210" w:rsidRPr="00183264" w:rsidRDefault="002A6210" w:rsidP="002A6210">
      <w:r w:rsidRPr="00183264">
        <w:t xml:space="preserve">Much of the </w:t>
      </w:r>
      <w:r w:rsidRPr="00183264">
        <w:rPr>
          <w:rStyle w:val="StyleUnderline"/>
        </w:rPr>
        <w:t>innovation that happens in the biotechnology sector starts with small</w:t>
      </w:r>
      <w:r w:rsidRPr="00183264">
        <w:t xml:space="preserve">, </w:t>
      </w:r>
      <w:r w:rsidRPr="00183264">
        <w:rPr>
          <w:rStyle w:val="StyleUnderline"/>
        </w:rPr>
        <w:t>emerging companies</w:t>
      </w:r>
      <w:r w:rsidRPr="00183264">
        <w:t xml:space="preserve">. For example, so far this year, 65 percent of new medicines approved by the FDA have originated at small companies. </w:t>
      </w:r>
      <w:r w:rsidRPr="00183264">
        <w:rPr>
          <w:rStyle w:val="Emphasis"/>
        </w:rPr>
        <w:t>These companies are powerhouses</w:t>
      </w:r>
      <w:r w:rsidRPr="00183264">
        <w:rPr>
          <w:rStyle w:val="StyleUnderline"/>
        </w:rPr>
        <w:t xml:space="preserve"> of innovation and often work closely with larger companies in the later stages of drug development</w:t>
      </w:r>
      <w:r w:rsidRPr="00183264">
        <w:t xml:space="preserve">. </w:t>
      </w:r>
      <w:r w:rsidRPr="00183264">
        <w:rPr>
          <w:rStyle w:val="StyleUnderline"/>
        </w:rPr>
        <w:t>This ecosystem is what helps make the United States the leader in the development of innovative medicines</w:t>
      </w:r>
      <w:r w:rsidRPr="00183264">
        <w:t xml:space="preserve">, </w:t>
      </w:r>
      <w:r w:rsidRPr="00183264">
        <w:rPr>
          <w:rStyle w:val="StyleUnderline"/>
        </w:rPr>
        <w:t>providing Americans unique access</w:t>
      </w:r>
      <w:r w:rsidRPr="00183264">
        <w:t xml:space="preserve"> </w:t>
      </w:r>
      <w:r w:rsidRPr="00183264">
        <w:rPr>
          <w:rStyle w:val="StyleUnderline"/>
        </w:rPr>
        <w:t>to important new therapies</w:t>
      </w:r>
      <w:r w:rsidRPr="00183264">
        <w:t xml:space="preserve"> and the </w:t>
      </w:r>
      <w:r w:rsidRPr="00183264">
        <w:rPr>
          <w:rStyle w:val="StyleUnderline"/>
        </w:rPr>
        <w:t>job creation that supports this vital work</w:t>
      </w:r>
      <w:r w:rsidRPr="00183264">
        <w:t xml:space="preserve">. </w:t>
      </w:r>
    </w:p>
    <w:p w14:paraId="687E9CAB" w14:textId="77777777" w:rsidR="002A6210" w:rsidRPr="00183264" w:rsidRDefault="002A6210" w:rsidP="002A6210">
      <w:r w:rsidRPr="00183264">
        <w:rPr>
          <w:rStyle w:val="StyleUnderline"/>
        </w:rPr>
        <w:t xml:space="preserve">Biotechnology stands out as the most </w:t>
      </w:r>
      <w:r w:rsidRPr="00183264">
        <w:rPr>
          <w:rStyle w:val="Emphasis"/>
        </w:rPr>
        <w:t>R&amp;D-intensive industry</w:t>
      </w:r>
      <w:r w:rsidRPr="00183264">
        <w:rPr>
          <w:rStyle w:val="StyleUnderline"/>
        </w:rPr>
        <w:t xml:space="preserve"> in the U.S. economy</w:t>
      </w:r>
      <w:r w:rsidRPr="00183264">
        <w:t xml:space="preserve">. As a percentage of sales, biotech investment exceeds that of all other manufacturing sectors by an average of six times. </w:t>
      </w:r>
    </w:p>
    <w:p w14:paraId="5C4D474D" w14:textId="77777777" w:rsidR="002A6210" w:rsidRPr="00183264" w:rsidRDefault="002A6210" w:rsidP="002A6210">
      <w:r w:rsidRPr="00183264">
        <w:rPr>
          <w:rStyle w:val="StyleUnderline"/>
        </w:rPr>
        <w:t>Companies</w:t>
      </w:r>
      <w:r w:rsidRPr="00183264">
        <w:t xml:space="preserve"> that </w:t>
      </w:r>
      <w:r w:rsidRPr="00183264">
        <w:rPr>
          <w:rStyle w:val="StyleUnderline"/>
        </w:rPr>
        <w:t>invest resources on that scale need assurance that they will have the opportunity to recoup their investments if they are successful</w:t>
      </w:r>
      <w:r w:rsidRPr="00183264">
        <w:t xml:space="preserve">. </w:t>
      </w:r>
      <w:r w:rsidRPr="00183264">
        <w:rPr>
          <w:rStyle w:val="StyleUnderline"/>
        </w:rPr>
        <w:t>Strong</w:t>
      </w:r>
      <w:r w:rsidRPr="00183264">
        <w:t xml:space="preserve"> intellectual property (</w:t>
      </w:r>
      <w:r w:rsidRPr="00232CE6">
        <w:rPr>
          <w:rStyle w:val="Emphasis"/>
          <w:highlight w:val="cyan"/>
        </w:rPr>
        <w:t>IP</w:t>
      </w:r>
      <w:r w:rsidRPr="00232CE6">
        <w:rPr>
          <w:highlight w:val="cyan"/>
        </w:rPr>
        <w:t>)</w:t>
      </w:r>
      <w:r w:rsidRPr="00183264">
        <w:t xml:space="preserve"> </w:t>
      </w:r>
      <w:r w:rsidRPr="00232CE6">
        <w:rPr>
          <w:rStyle w:val="Emphasis"/>
          <w:highlight w:val="cyan"/>
        </w:rPr>
        <w:t>protections</w:t>
      </w:r>
      <w:r w:rsidRPr="00183264">
        <w:t xml:space="preserve"> </w:t>
      </w:r>
      <w:r w:rsidRPr="00232CE6">
        <w:rPr>
          <w:rStyle w:val="StyleUnderline"/>
          <w:highlight w:val="cyan"/>
        </w:rPr>
        <w:t xml:space="preserve">are </w:t>
      </w:r>
      <w:r w:rsidRPr="00232CE6">
        <w:rPr>
          <w:rStyle w:val="Emphasis"/>
          <w:highlight w:val="cyan"/>
        </w:rPr>
        <w:t>critical to the pursuit</w:t>
      </w:r>
      <w:r w:rsidRPr="00232CE6">
        <w:rPr>
          <w:rStyle w:val="StyleUnderline"/>
          <w:highlight w:val="cyan"/>
        </w:rPr>
        <w:t xml:space="preserve"> of new treatments and biotech applications</w:t>
      </w:r>
      <w:r w:rsidRPr="00183264">
        <w:t xml:space="preserve">. Yet the </w:t>
      </w:r>
      <w:r w:rsidRPr="00183264">
        <w:rPr>
          <w:rStyle w:val="StyleUnderline"/>
        </w:rPr>
        <w:t>Biden</w:t>
      </w:r>
      <w:r w:rsidRPr="00183264">
        <w:t xml:space="preserve"> administration is </w:t>
      </w:r>
      <w:r w:rsidRPr="00183264">
        <w:rPr>
          <w:rStyle w:val="StyleUnderline"/>
        </w:rPr>
        <w:t xml:space="preserve">adopting or considering policies that would </w:t>
      </w:r>
      <w:r w:rsidRPr="00183264">
        <w:rPr>
          <w:rStyle w:val="Emphasis"/>
        </w:rPr>
        <w:t>weaken IP rights</w:t>
      </w:r>
      <w:r w:rsidRPr="00183264">
        <w:rPr>
          <w:rStyle w:val="StyleUnderline"/>
        </w:rPr>
        <w:t xml:space="preserve"> at </w:t>
      </w:r>
      <w:r w:rsidRPr="00183264">
        <w:rPr>
          <w:rStyle w:val="Emphasis"/>
        </w:rPr>
        <w:t>home and abroad</w:t>
      </w:r>
      <w:r w:rsidRPr="00183264">
        <w:t xml:space="preserve">, </w:t>
      </w:r>
      <w:r w:rsidRPr="00183264">
        <w:rPr>
          <w:rStyle w:val="StyleUnderline"/>
        </w:rPr>
        <w:t xml:space="preserve">undermining </w:t>
      </w:r>
      <w:r w:rsidRPr="00183264">
        <w:rPr>
          <w:rStyle w:val="Emphasis"/>
        </w:rPr>
        <w:t>essential incentives</w:t>
      </w:r>
      <w:r w:rsidRPr="00183264">
        <w:t>.</w:t>
      </w:r>
    </w:p>
    <w:p w14:paraId="1BB5467E" w14:textId="77777777" w:rsidR="002A6210" w:rsidRPr="00183264" w:rsidRDefault="002A6210" w:rsidP="002A6210">
      <w:r w:rsidRPr="00183264">
        <w:t xml:space="preserve">Under pressure from developing nations and activist groups, </w:t>
      </w:r>
      <w:r w:rsidRPr="00183264">
        <w:rPr>
          <w:rStyle w:val="StyleUnderline"/>
        </w:rPr>
        <w:t xml:space="preserve">the United States agreed last year to a proposal at the World Trade Organization to </w:t>
      </w:r>
      <w:r w:rsidRPr="00183264">
        <w:rPr>
          <w:rStyle w:val="Emphasis"/>
        </w:rPr>
        <w:t>waive global patent rights for COVID vaccines</w:t>
      </w:r>
      <w:r w:rsidRPr="00183264">
        <w:t xml:space="preserve">. It didn’t matter that the supply of vaccines by then far outstripped demand. </w:t>
      </w:r>
      <w:r w:rsidRPr="00183264">
        <w:rPr>
          <w:rStyle w:val="StyleUnderline"/>
        </w:rPr>
        <w:t xml:space="preserve">The point was the </w:t>
      </w:r>
      <w:r w:rsidRPr="00183264">
        <w:rPr>
          <w:rStyle w:val="Emphasis"/>
        </w:rPr>
        <w:t>precedent the waiver set</w:t>
      </w:r>
      <w:r w:rsidRPr="00183264">
        <w:t>. Anti-IP activists are now working to build on their victory by persuading President Biden to expand the waiver to COVID diagnostics and treatments as well.</w:t>
      </w:r>
    </w:p>
    <w:p w14:paraId="145E0A5F" w14:textId="77777777" w:rsidR="002A6210" w:rsidRPr="00183264" w:rsidRDefault="002A6210" w:rsidP="002A6210">
      <w:r w:rsidRPr="00183264">
        <w:t xml:space="preserve">At home, lawmakers including Sens. Bernie Sanders (I-Vt.) and Elizabeth Warren (D-Mass.) are pushing the administration to assert the government’s supposed “march-in rights” to forcibly relicense patents for medicines developed even in small part with federal funding. </w:t>
      </w:r>
      <w:r w:rsidRPr="00183264">
        <w:rPr>
          <w:rStyle w:val="StyleUnderline"/>
        </w:rPr>
        <w:t>The administration is now reviewing its authority to do so</w:t>
      </w:r>
      <w:r w:rsidRPr="00183264">
        <w:t xml:space="preserve">, </w:t>
      </w:r>
      <w:r w:rsidRPr="00183264">
        <w:rPr>
          <w:rStyle w:val="StyleUnderline"/>
        </w:rPr>
        <w:t>with the aim of leveraging its patent-breaking powers to set drug prices.</w:t>
      </w:r>
      <w:r w:rsidRPr="00183264">
        <w:t xml:space="preserve"> </w:t>
      </w:r>
    </w:p>
    <w:p w14:paraId="76C093A2" w14:textId="77777777" w:rsidR="002A6210" w:rsidRPr="00183264" w:rsidRDefault="002A6210" w:rsidP="002A6210">
      <w:r w:rsidRPr="00183264">
        <w:t>Voices on both sides of the political spectrum are also pushing other damaging proposals for price controls that will distort or destroy the vital incentives to innovate. The Biden administration is laying the groundwork to use newly passed government power to set the price of certain drugs in Medicare. And the previous administration of Donald Trump attempted to introduce the type of international price referencing that has so badly damaged the European biopharmaceutical industry.</w:t>
      </w:r>
    </w:p>
    <w:p w14:paraId="54ECA5BC" w14:textId="77777777" w:rsidR="002A6210" w:rsidRDefault="002A6210" w:rsidP="002A6210">
      <w:r w:rsidRPr="00232CE6">
        <w:rPr>
          <w:rStyle w:val="StyleUnderline"/>
          <w:highlight w:val="cyan"/>
        </w:rPr>
        <w:t>We let our dominance</w:t>
      </w:r>
      <w:r w:rsidRPr="00183264">
        <w:rPr>
          <w:rStyle w:val="StyleUnderline"/>
        </w:rPr>
        <w:t xml:space="preserve"> of the semiconductor industry </w:t>
      </w:r>
      <w:r w:rsidRPr="00232CE6">
        <w:rPr>
          <w:rStyle w:val="Emphasis"/>
          <w:highlight w:val="cyan"/>
        </w:rPr>
        <w:t>slip through our fingers</w:t>
      </w:r>
      <w:r w:rsidRPr="00183264">
        <w:t xml:space="preserve">, just as Europe let its leadership in biopharmaceutical innovation evaporate. We cannot afford to let the U.S. biotechnology sector suffer the same fate. We must apply to the biotech sector the lessons we learned the hard way from the decline of the European biopharmaceutical industry — </w:t>
      </w:r>
      <w:r w:rsidRPr="00183264">
        <w:rPr>
          <w:rStyle w:val="StyleUnderline"/>
        </w:rPr>
        <w:t>before it’s too late.</w:t>
      </w:r>
      <w:r w:rsidRPr="00183264">
        <w:t xml:space="preserve"> </w:t>
      </w:r>
    </w:p>
    <w:p w14:paraId="159F0F1E" w14:textId="77777777" w:rsidR="002A6210" w:rsidRPr="00653C87" w:rsidRDefault="002A6210" w:rsidP="002A6210">
      <w:pPr>
        <w:pStyle w:val="Heading4"/>
      </w:pPr>
      <w:r>
        <w:rPr>
          <w:u w:val="single"/>
        </w:rPr>
        <w:t>Multilateral cooperation</w:t>
      </w:r>
      <w:r>
        <w:t xml:space="preserve"> solves </w:t>
      </w:r>
      <w:r>
        <w:rPr>
          <w:u w:val="single"/>
        </w:rPr>
        <w:t>orientation</w:t>
      </w:r>
      <w:r>
        <w:t xml:space="preserve"> to </w:t>
      </w:r>
      <w:r>
        <w:rPr>
          <w:u w:val="single"/>
        </w:rPr>
        <w:t>existential threats</w:t>
      </w:r>
      <w:r>
        <w:t xml:space="preserve"> which caps </w:t>
      </w:r>
      <w:r>
        <w:rPr>
          <w:u w:val="single"/>
        </w:rPr>
        <w:t>all X-risks</w:t>
      </w:r>
      <w:r>
        <w:t>.</w:t>
      </w:r>
    </w:p>
    <w:p w14:paraId="1213A201" w14:textId="77777777" w:rsidR="002A6210" w:rsidRPr="009130B0" w:rsidRDefault="002A6210" w:rsidP="002A6210">
      <w:bookmarkStart w:id="1" w:name="_Hlk150860624"/>
      <w:bookmarkStart w:id="2" w:name="_Hlk150859173"/>
      <w:r>
        <w:t xml:space="preserve">Tharman </w:t>
      </w:r>
      <w:r w:rsidRPr="009130B0">
        <w:rPr>
          <w:rStyle w:val="Style13ptBold"/>
        </w:rPr>
        <w:t>Shanmugaratnam 22</w:t>
      </w:r>
      <w:r>
        <w:t xml:space="preserve">, senior minister of Singapore and member of the UN Secretary-General’s High-Level Advisory Board on Effective Multilateralism, “Confronting a Perfect Long Storm,” 6/22, pg 6-9, </w:t>
      </w:r>
      <w:r w:rsidRPr="00653C87">
        <w:rPr>
          <w:i/>
          <w:iCs/>
        </w:rPr>
        <w:t>The International Monetary Fund</w:t>
      </w:r>
      <w:r>
        <w:t xml:space="preserve">, </w:t>
      </w:r>
      <w:r w:rsidRPr="00653C87">
        <w:t>Geo-economic Puzzle: Policymaking in a More Fragmented World</w:t>
      </w:r>
      <w:r>
        <w:t xml:space="preserve">, </w:t>
      </w:r>
      <w:r w:rsidRPr="00A75606">
        <w:t>https://www.imf.org/en/Publications/fandd/issues/2022/06/confronting-a-perfect-long-storm-tharman-shanmugaratnam#:~:text=We%20face%20instead%20a%20confluence,will%20not%20rebound%20on%20others</w:t>
      </w:r>
      <w:r>
        <w:t>., kcab</w:t>
      </w:r>
    </w:p>
    <w:p w14:paraId="163ACB5F" w14:textId="77777777" w:rsidR="002A6210" w:rsidRPr="00A75606" w:rsidRDefault="002A6210" w:rsidP="002A6210">
      <w:bookmarkStart w:id="3" w:name="_Hlk150860606"/>
      <w:bookmarkEnd w:id="1"/>
      <w:r w:rsidRPr="00653C87">
        <w:rPr>
          <w:rStyle w:val="StyleUnderline"/>
        </w:rPr>
        <w:t>The pandemic</w:t>
      </w:r>
      <w:r w:rsidRPr="00A75606">
        <w:t xml:space="preserve">, war in </w:t>
      </w:r>
      <w:r w:rsidRPr="00653C87">
        <w:rPr>
          <w:rStyle w:val="StyleUnderline"/>
        </w:rPr>
        <w:t>Ukraine</w:t>
      </w:r>
      <w:r w:rsidRPr="00A75606">
        <w:t xml:space="preserve">, the </w:t>
      </w:r>
      <w:r w:rsidRPr="00653C87">
        <w:rPr>
          <w:rStyle w:val="StyleUnderline"/>
        </w:rPr>
        <w:t>threat to food security</w:t>
      </w:r>
      <w:r w:rsidRPr="00A75606">
        <w:t xml:space="preserve">, and </w:t>
      </w:r>
      <w:r w:rsidRPr="00653C87">
        <w:rPr>
          <w:rStyle w:val="StyleUnderline"/>
        </w:rPr>
        <w:t>the resurgence of global poverty</w:t>
      </w:r>
      <w:r w:rsidRPr="00A75606">
        <w:t xml:space="preserve">. </w:t>
      </w:r>
      <w:r w:rsidRPr="00653C87">
        <w:rPr>
          <w:rStyle w:val="StyleUnderline"/>
        </w:rPr>
        <w:t>Heatwaves</w:t>
      </w:r>
      <w:r w:rsidRPr="00A75606">
        <w:t xml:space="preserve">, </w:t>
      </w:r>
      <w:r w:rsidRPr="00653C87">
        <w:rPr>
          <w:rStyle w:val="StyleUnderline"/>
        </w:rPr>
        <w:t>droughts</w:t>
      </w:r>
      <w:r w:rsidRPr="00A75606">
        <w:t xml:space="preserve">, and other </w:t>
      </w:r>
      <w:r w:rsidRPr="00653C87">
        <w:rPr>
          <w:rStyle w:val="StyleUnderline"/>
        </w:rPr>
        <w:t>extreme weather events</w:t>
      </w:r>
      <w:r w:rsidRPr="00A75606">
        <w:t xml:space="preserve">. </w:t>
      </w:r>
      <w:r w:rsidRPr="00A75606">
        <w:rPr>
          <w:rStyle w:val="Emphasis"/>
          <w:highlight w:val="cyan"/>
        </w:rPr>
        <w:t>These are not random shocks</w:t>
      </w:r>
      <w:r w:rsidRPr="00A75606">
        <w:rPr>
          <w:highlight w:val="cyan"/>
        </w:rPr>
        <w:t>.</w:t>
      </w:r>
      <w:r w:rsidRPr="00A75606">
        <w:t xml:space="preserve"> Nor are they a perfect storm in the conventional sense, a one-off conjuncture of bad events. </w:t>
      </w:r>
      <w:r w:rsidRPr="00A75606">
        <w:rPr>
          <w:rStyle w:val="StyleUnderline"/>
          <w:highlight w:val="cyan"/>
        </w:rPr>
        <w:t>We</w:t>
      </w:r>
      <w:r w:rsidRPr="00653C87">
        <w:rPr>
          <w:rStyle w:val="StyleUnderline"/>
        </w:rPr>
        <w:t xml:space="preserve"> </w:t>
      </w:r>
      <w:r w:rsidRPr="00A75606">
        <w:rPr>
          <w:rStyle w:val="StyleUnderline"/>
          <w:highlight w:val="cyan"/>
        </w:rPr>
        <w:t>face</w:t>
      </w:r>
      <w:r w:rsidRPr="00653C87">
        <w:rPr>
          <w:rStyle w:val="StyleUnderline"/>
        </w:rPr>
        <w:t xml:space="preserve"> instead </w:t>
      </w:r>
      <w:r w:rsidRPr="00A75606">
        <w:rPr>
          <w:rStyle w:val="StyleUnderline"/>
          <w:highlight w:val="cyan"/>
        </w:rPr>
        <w:t>a confluence</w:t>
      </w:r>
      <w:r w:rsidRPr="00653C87">
        <w:rPr>
          <w:rStyle w:val="StyleUnderline"/>
        </w:rPr>
        <w:t xml:space="preserve"> </w:t>
      </w:r>
      <w:r w:rsidRPr="00A75606">
        <w:rPr>
          <w:rStyle w:val="StyleUnderline"/>
          <w:highlight w:val="cyan"/>
        </w:rPr>
        <w:t>of</w:t>
      </w:r>
      <w:r w:rsidRPr="00653C87">
        <w:rPr>
          <w:rStyle w:val="StyleUnderline"/>
        </w:rPr>
        <w:t xml:space="preserve"> lasting </w:t>
      </w:r>
      <w:r w:rsidRPr="00A75606">
        <w:rPr>
          <w:rStyle w:val="StyleUnderline"/>
          <w:highlight w:val="cyan"/>
        </w:rPr>
        <w:t>structural insecurities</w:t>
      </w:r>
      <w:r w:rsidRPr="00A75606">
        <w:t>—</w:t>
      </w:r>
      <w:r w:rsidRPr="00A75606">
        <w:rPr>
          <w:rStyle w:val="StyleUnderline"/>
          <w:highlight w:val="cyan"/>
        </w:rPr>
        <w:t>geopolitical</w:t>
      </w:r>
      <w:r w:rsidRPr="00A75606">
        <w:t xml:space="preserve">, </w:t>
      </w:r>
      <w:r w:rsidRPr="00A75606">
        <w:rPr>
          <w:rStyle w:val="StyleUnderline"/>
          <w:highlight w:val="cyan"/>
        </w:rPr>
        <w:t>economic</w:t>
      </w:r>
      <w:r w:rsidRPr="00A75606">
        <w:t xml:space="preserve">, </w:t>
      </w:r>
      <w:r w:rsidRPr="00A75606">
        <w:rPr>
          <w:rStyle w:val="StyleUnderline"/>
          <w:highlight w:val="cyan"/>
        </w:rPr>
        <w:t>and</w:t>
      </w:r>
      <w:r w:rsidRPr="00A75606">
        <w:t xml:space="preserve"> </w:t>
      </w:r>
      <w:r w:rsidRPr="00A75606">
        <w:rPr>
          <w:rStyle w:val="Emphasis"/>
          <w:highlight w:val="cyan"/>
        </w:rPr>
        <w:t>existential</w:t>
      </w:r>
      <w:r w:rsidRPr="00A75606">
        <w:t>—each reinforcing the other. We have entered a perfect long storm.</w:t>
      </w:r>
    </w:p>
    <w:p w14:paraId="6898A82B" w14:textId="77777777" w:rsidR="002A6210" w:rsidRPr="00A75606" w:rsidRDefault="002A6210" w:rsidP="002A6210">
      <w:r w:rsidRPr="00653C87">
        <w:rPr>
          <w:rStyle w:val="StyleUnderline"/>
        </w:rPr>
        <w:t>We cannot wish away these insecurities</w:t>
      </w:r>
      <w:r w:rsidRPr="00A75606">
        <w:t xml:space="preserve"> or hope that problems that occupy one part of the world will not rebound on others. COVID-19 and its repeated mutations have brought that reality home, at immense human and economic cost everywhere. </w:t>
      </w:r>
      <w:r w:rsidRPr="00A75606">
        <w:rPr>
          <w:rStyle w:val="StyleUnderline"/>
          <w:highlight w:val="cyan"/>
        </w:rPr>
        <w:t>We can only restore optimism by</w:t>
      </w:r>
      <w:r w:rsidRPr="00653C87">
        <w:rPr>
          <w:rStyle w:val="StyleUnderline"/>
        </w:rPr>
        <w:t xml:space="preserve"> recognizing the gravity and collective nature of the threats we face and </w:t>
      </w:r>
      <w:r w:rsidRPr="00A75606">
        <w:rPr>
          <w:rStyle w:val="Emphasis"/>
          <w:highlight w:val="cyan"/>
        </w:rPr>
        <w:t>organizing</w:t>
      </w:r>
      <w:r w:rsidRPr="00653C87">
        <w:rPr>
          <w:rStyle w:val="Emphasis"/>
        </w:rPr>
        <w:t xml:space="preserve"> ourselves </w:t>
      </w:r>
      <w:r w:rsidRPr="00A75606">
        <w:rPr>
          <w:rStyle w:val="Emphasis"/>
          <w:highlight w:val="cyan"/>
        </w:rPr>
        <w:t>more effectively</w:t>
      </w:r>
      <w:r w:rsidRPr="00A75606">
        <w:rPr>
          <w:rStyle w:val="StyleUnderline"/>
          <w:highlight w:val="cyan"/>
        </w:rPr>
        <w:t xml:space="preserve"> to</w:t>
      </w:r>
      <w:r w:rsidRPr="00653C87">
        <w:rPr>
          <w:rStyle w:val="StyleUnderline"/>
        </w:rPr>
        <w:t xml:space="preserve"> </w:t>
      </w:r>
      <w:r w:rsidRPr="00A75606">
        <w:rPr>
          <w:rStyle w:val="StyleUnderline"/>
          <w:highlight w:val="cyan"/>
        </w:rPr>
        <w:t>address them</w:t>
      </w:r>
      <w:r w:rsidRPr="00A75606">
        <w:rPr>
          <w:highlight w:val="cyan"/>
        </w:rPr>
        <w:t>.</w:t>
      </w:r>
    </w:p>
    <w:p w14:paraId="43785D5A" w14:textId="77777777" w:rsidR="002A6210" w:rsidRPr="00A75606" w:rsidRDefault="002A6210" w:rsidP="002A6210">
      <w:r w:rsidRPr="00A75606">
        <w:t xml:space="preserve">First, </w:t>
      </w:r>
      <w:r w:rsidRPr="00A75606">
        <w:rPr>
          <w:rStyle w:val="StyleUnderline"/>
          <w:highlight w:val="cyan"/>
        </w:rPr>
        <w:t xml:space="preserve">the risk of </w:t>
      </w:r>
      <w:r w:rsidRPr="00A75606">
        <w:rPr>
          <w:rStyle w:val="Emphasis"/>
          <w:highlight w:val="cyan"/>
        </w:rPr>
        <w:t>escalating geopolitical conflict</w:t>
      </w:r>
      <w:r w:rsidRPr="00653C87">
        <w:rPr>
          <w:rStyle w:val="StyleUnderline"/>
        </w:rPr>
        <w:t xml:space="preserve"> is greater than it has been in over three decades</w:t>
      </w:r>
      <w:r w:rsidRPr="00A75606">
        <w:t xml:space="preserve">. The system of </w:t>
      </w:r>
      <w:r w:rsidRPr="00653C87">
        <w:rPr>
          <w:rStyle w:val="StyleUnderline"/>
        </w:rPr>
        <w:t xml:space="preserve">global rules and norms aimed at preserving peace and the territorial integrity of </w:t>
      </w:r>
      <w:r w:rsidRPr="00A75606">
        <w:t xml:space="preserve">nation </w:t>
      </w:r>
      <w:r w:rsidRPr="00653C87">
        <w:rPr>
          <w:rStyle w:val="StyleUnderline"/>
        </w:rPr>
        <w:t>states was always fragile</w:t>
      </w:r>
      <w:r w:rsidRPr="00A75606">
        <w:t xml:space="preserve">. </w:t>
      </w:r>
      <w:r w:rsidRPr="00653C87">
        <w:rPr>
          <w:rStyle w:val="StyleUnderline"/>
        </w:rPr>
        <w:t>But</w:t>
      </w:r>
      <w:r w:rsidRPr="00A75606">
        <w:t xml:space="preserve"> the unprovoked invasion of </w:t>
      </w:r>
      <w:r w:rsidRPr="00653C87">
        <w:rPr>
          <w:rStyle w:val="StyleUnderline"/>
        </w:rPr>
        <w:t>Ukraine</w:t>
      </w:r>
      <w:r w:rsidRPr="00A75606">
        <w:t xml:space="preserve"> </w:t>
      </w:r>
      <w:r w:rsidRPr="00653C87">
        <w:rPr>
          <w:rStyle w:val="StyleUnderline"/>
        </w:rPr>
        <w:t>is not just another rupture in the system</w:t>
      </w:r>
      <w:r w:rsidRPr="00A75606">
        <w:t xml:space="preserve">. Its </w:t>
      </w:r>
      <w:r w:rsidRPr="00653C87">
        <w:rPr>
          <w:rStyle w:val="StyleUnderline"/>
        </w:rPr>
        <w:t>ramifications go beyond any other</w:t>
      </w:r>
      <w:r w:rsidRPr="00A75606">
        <w:t xml:space="preserve">, </w:t>
      </w:r>
      <w:r w:rsidRPr="00653C87">
        <w:rPr>
          <w:rStyle w:val="StyleUnderline"/>
        </w:rPr>
        <w:t xml:space="preserve">and in ways that </w:t>
      </w:r>
      <w:r w:rsidRPr="00A75606">
        <w:rPr>
          <w:rStyle w:val="StyleUnderline"/>
          <w:highlight w:val="cyan"/>
        </w:rPr>
        <w:t xml:space="preserve">could be </w:t>
      </w:r>
      <w:r w:rsidRPr="00A75606">
        <w:rPr>
          <w:rStyle w:val="Emphasis"/>
          <w:highlight w:val="cyan"/>
        </w:rPr>
        <w:t>catastrophic</w:t>
      </w:r>
      <w:r w:rsidRPr="00A75606">
        <w:t>.</w:t>
      </w:r>
    </w:p>
    <w:p w14:paraId="7BA21677" w14:textId="77777777" w:rsidR="002A6210" w:rsidRPr="00A75606" w:rsidRDefault="002A6210" w:rsidP="002A6210">
      <w:r w:rsidRPr="00A75606">
        <w:t xml:space="preserve">Second, </w:t>
      </w:r>
      <w:r w:rsidRPr="00A75606">
        <w:rPr>
          <w:rStyle w:val="StyleUnderline"/>
          <w:highlight w:val="cyan"/>
        </w:rPr>
        <w:t>we face</w:t>
      </w:r>
      <w:r w:rsidRPr="00653C87">
        <w:rPr>
          <w:rStyle w:val="StyleUnderline"/>
        </w:rPr>
        <w:t xml:space="preserve"> the prospect of </w:t>
      </w:r>
      <w:r w:rsidRPr="00A75606">
        <w:rPr>
          <w:rStyle w:val="StyleUnderline"/>
          <w:highlight w:val="cyan"/>
        </w:rPr>
        <w:t>stagflation</w:t>
      </w:r>
      <w:r w:rsidRPr="00A75606">
        <w:t xml:space="preserve">, </w:t>
      </w:r>
      <w:r w:rsidRPr="00653C87">
        <w:rPr>
          <w:rStyle w:val="StyleUnderline"/>
        </w:rPr>
        <w:t>with higher inflation and stalled growth for a period of time</w:t>
      </w:r>
      <w:r w:rsidRPr="00A75606">
        <w:t xml:space="preserve">. What was seen by many as an improbable “tail risk” a year ago is now a likely scenario. Advanced economies’ central banks have a more complex task than any time in living memory, and their chances of taming inflation while achieving a soft landing in economic growth are getting slimmer. </w:t>
      </w:r>
      <w:r w:rsidRPr="00653C87">
        <w:rPr>
          <w:rStyle w:val="StyleUnderline"/>
        </w:rPr>
        <w:t xml:space="preserve">The task is made more difficult by the war in Ukraine and the disruptions it has brought to </w:t>
      </w:r>
      <w:r w:rsidRPr="00653C87">
        <w:rPr>
          <w:rStyle w:val="Emphasis"/>
        </w:rPr>
        <w:t>energy</w:t>
      </w:r>
      <w:r w:rsidRPr="00A75606">
        <w:t xml:space="preserve">, </w:t>
      </w:r>
      <w:r w:rsidRPr="00653C87">
        <w:rPr>
          <w:rStyle w:val="Emphasis"/>
        </w:rPr>
        <w:t>food</w:t>
      </w:r>
      <w:r w:rsidRPr="00A75606">
        <w:t xml:space="preserve">, </w:t>
      </w:r>
      <w:r w:rsidRPr="00653C87">
        <w:rPr>
          <w:rStyle w:val="StyleUnderline"/>
        </w:rPr>
        <w:t xml:space="preserve">and other </w:t>
      </w:r>
      <w:r w:rsidRPr="00653C87">
        <w:rPr>
          <w:rStyle w:val="Emphasis"/>
        </w:rPr>
        <w:t>critical commodity markets</w:t>
      </w:r>
      <w:r w:rsidRPr="00A75606">
        <w:t>.</w:t>
      </w:r>
    </w:p>
    <w:p w14:paraId="1444CC18" w14:textId="77777777" w:rsidR="002A6210" w:rsidRPr="00A75606" w:rsidRDefault="002A6210" w:rsidP="002A6210">
      <w:r w:rsidRPr="00A75606">
        <w:t xml:space="preserve">When the history of the decade is written, </w:t>
      </w:r>
      <w:r w:rsidRPr="00A75606">
        <w:rPr>
          <w:rStyle w:val="StyleUnderline"/>
          <w:highlight w:val="cyan"/>
        </w:rPr>
        <w:t>inflation</w:t>
      </w:r>
      <w:r w:rsidRPr="00A75606">
        <w:t xml:space="preserve"> in the advanced economies </w:t>
      </w:r>
      <w:r w:rsidRPr="00653C87">
        <w:rPr>
          <w:rStyle w:val="StyleUnderline"/>
        </w:rPr>
        <w:t xml:space="preserve">is unlikely to be </w:t>
      </w:r>
      <w:r w:rsidRPr="00A75606">
        <w:rPr>
          <w:rStyle w:val="StyleUnderline"/>
          <w:highlight w:val="cyan"/>
        </w:rPr>
        <w:t>viewed as its most serious</w:t>
      </w:r>
      <w:r w:rsidRPr="00653C87">
        <w:rPr>
          <w:rStyle w:val="StyleUnderline"/>
        </w:rPr>
        <w:t xml:space="preserve"> </w:t>
      </w:r>
      <w:r w:rsidRPr="00A75606">
        <w:rPr>
          <w:rStyle w:val="StyleUnderline"/>
          <w:highlight w:val="cyan"/>
        </w:rPr>
        <w:t>problem</w:t>
      </w:r>
      <w:r w:rsidRPr="00A75606">
        <w:t xml:space="preserve">—certainly not compared with the implications of distress in the developing world or a weakened international order. </w:t>
      </w:r>
      <w:r w:rsidRPr="00653C87">
        <w:rPr>
          <w:rStyle w:val="StyleUnderline"/>
        </w:rPr>
        <w:t xml:space="preserve">But prolonged high inflation </w:t>
      </w:r>
      <w:r w:rsidRPr="00A75606">
        <w:rPr>
          <w:rStyle w:val="StyleUnderline"/>
          <w:highlight w:val="cyan"/>
        </w:rPr>
        <w:t>will seriously erode</w:t>
      </w:r>
      <w:r w:rsidRPr="00653C87">
        <w:rPr>
          <w:rStyle w:val="StyleUnderline"/>
        </w:rPr>
        <w:t xml:space="preserve"> the </w:t>
      </w:r>
      <w:r w:rsidRPr="00A75606">
        <w:rPr>
          <w:rStyle w:val="StyleUnderline"/>
          <w:highlight w:val="cyan"/>
        </w:rPr>
        <w:t>p</w:t>
      </w:r>
      <w:r w:rsidRPr="00A75606">
        <w:rPr>
          <w:rStyle w:val="StyleUnderline"/>
        </w:rPr>
        <w:t>olitical</w:t>
      </w:r>
      <w:r w:rsidRPr="00A75606">
        <w:rPr>
          <w:rStyle w:val="StyleUnderline"/>
          <w:highlight w:val="cyan"/>
        </w:rPr>
        <w:t xml:space="preserve"> c</w:t>
      </w:r>
      <w:r w:rsidRPr="00A75606">
        <w:rPr>
          <w:rStyle w:val="StyleUnderline"/>
        </w:rPr>
        <w:t>apital</w:t>
      </w:r>
      <w:r w:rsidRPr="00653C87">
        <w:rPr>
          <w:rStyle w:val="StyleUnderline"/>
        </w:rPr>
        <w:t xml:space="preserve"> </w:t>
      </w:r>
      <w:r w:rsidRPr="00A75606">
        <w:rPr>
          <w:rStyle w:val="StyleUnderline"/>
          <w:highlight w:val="cyan"/>
        </w:rPr>
        <w:t xml:space="preserve">needed for nations to respond to </w:t>
      </w:r>
      <w:r w:rsidRPr="00A75606">
        <w:rPr>
          <w:rStyle w:val="StyleUnderline"/>
        </w:rPr>
        <w:t>our larger</w:t>
      </w:r>
      <w:r w:rsidRPr="00653C87">
        <w:rPr>
          <w:rStyle w:val="StyleUnderline"/>
        </w:rPr>
        <w:t xml:space="preserve"> </w:t>
      </w:r>
      <w:r w:rsidRPr="00A75606">
        <w:rPr>
          <w:rStyle w:val="StyleUnderline"/>
          <w:highlight w:val="cyan"/>
        </w:rPr>
        <w:t>challenges</w:t>
      </w:r>
      <w:r w:rsidRPr="00A75606">
        <w:t xml:space="preserve">, </w:t>
      </w:r>
      <w:r w:rsidRPr="00A75606">
        <w:rPr>
          <w:rStyle w:val="StyleUnderline"/>
          <w:highlight w:val="cyan"/>
        </w:rPr>
        <w:t>domestically and globally</w:t>
      </w:r>
      <w:r w:rsidRPr="00A75606">
        <w:t xml:space="preserve">, </w:t>
      </w:r>
      <w:r w:rsidRPr="00A75606">
        <w:rPr>
          <w:rStyle w:val="StyleUnderline"/>
          <w:highlight w:val="cyan"/>
        </w:rPr>
        <w:t>including</w:t>
      </w:r>
      <w:r w:rsidRPr="00653C87">
        <w:rPr>
          <w:rStyle w:val="StyleUnderline"/>
        </w:rPr>
        <w:t xml:space="preserve"> </w:t>
      </w:r>
      <w:r w:rsidRPr="00653C87">
        <w:rPr>
          <w:rStyle w:val="Emphasis"/>
        </w:rPr>
        <w:t xml:space="preserve">the </w:t>
      </w:r>
      <w:r w:rsidRPr="00A75606">
        <w:rPr>
          <w:rStyle w:val="Emphasis"/>
          <w:highlight w:val="cyan"/>
        </w:rPr>
        <w:t>climate</w:t>
      </w:r>
      <w:r w:rsidRPr="00653C87">
        <w:rPr>
          <w:rStyle w:val="Emphasis"/>
        </w:rPr>
        <w:t xml:space="preserve"> crisis</w:t>
      </w:r>
      <w:r w:rsidRPr="00A75606">
        <w:t xml:space="preserve">. It can set the world back in ways that economic models cannot predict. Notably, </w:t>
      </w:r>
      <w:r w:rsidRPr="0009224F">
        <w:rPr>
          <w:rStyle w:val="StyleUnderline"/>
        </w:rPr>
        <w:t>an escalating cost of living will demoralize populations</w:t>
      </w:r>
      <w:r w:rsidRPr="00A75606">
        <w:t xml:space="preserve"> that are now much older than they were in the 1970s, </w:t>
      </w:r>
      <w:r w:rsidRPr="0009224F">
        <w:rPr>
          <w:rStyle w:val="StyleUnderline"/>
        </w:rPr>
        <w:t xml:space="preserve">when the advanced economies saw their </w:t>
      </w:r>
      <w:r w:rsidRPr="0009224F">
        <w:rPr>
          <w:rStyle w:val="Emphasis"/>
        </w:rPr>
        <w:t>last episode of high inflation</w:t>
      </w:r>
      <w:r w:rsidRPr="00A75606">
        <w:t>.</w:t>
      </w:r>
    </w:p>
    <w:p w14:paraId="2E5667BF" w14:textId="77777777" w:rsidR="002A6210" w:rsidRPr="00A75606" w:rsidRDefault="002A6210" w:rsidP="002A6210">
      <w:r w:rsidRPr="00A75606">
        <w:t>Flying Blind</w:t>
      </w:r>
    </w:p>
    <w:p w14:paraId="43D6D89D" w14:textId="77777777" w:rsidR="002A6210" w:rsidRPr="00A75606" w:rsidRDefault="002A6210" w:rsidP="002A6210">
      <w:r w:rsidRPr="00A75606">
        <w:t xml:space="preserve">Third, </w:t>
      </w:r>
      <w:r w:rsidRPr="00A75606">
        <w:rPr>
          <w:rStyle w:val="StyleUnderline"/>
          <w:highlight w:val="cyan"/>
        </w:rPr>
        <w:t>the existential commons are</w:t>
      </w:r>
      <w:r w:rsidRPr="0009224F">
        <w:rPr>
          <w:rStyle w:val="StyleUnderline"/>
        </w:rPr>
        <w:t xml:space="preserve"> </w:t>
      </w:r>
      <w:r w:rsidRPr="00A75606">
        <w:rPr>
          <w:rStyle w:val="StyleUnderline"/>
          <w:highlight w:val="cyan"/>
        </w:rPr>
        <w:t>deteriorating</w:t>
      </w:r>
      <w:r w:rsidRPr="0009224F">
        <w:rPr>
          <w:rStyle w:val="StyleUnderline"/>
        </w:rPr>
        <w:t xml:space="preserve"> at an </w:t>
      </w:r>
      <w:r w:rsidRPr="0009224F">
        <w:rPr>
          <w:rStyle w:val="Emphasis"/>
        </w:rPr>
        <w:t>accelerating pace</w:t>
      </w:r>
      <w:r w:rsidRPr="00A75606">
        <w:t xml:space="preserve">. </w:t>
      </w:r>
      <w:r w:rsidRPr="0009224F">
        <w:rPr>
          <w:rStyle w:val="StyleUnderline"/>
        </w:rPr>
        <w:t>Climate change</w:t>
      </w:r>
      <w:r w:rsidRPr="00A75606">
        <w:t xml:space="preserve">, </w:t>
      </w:r>
      <w:r w:rsidRPr="0009224F">
        <w:rPr>
          <w:rStyle w:val="StyleUnderline"/>
        </w:rPr>
        <w:t>shrinking biodiversity</w:t>
      </w:r>
      <w:r w:rsidRPr="00A75606">
        <w:t xml:space="preserve">, </w:t>
      </w:r>
      <w:r w:rsidRPr="0009224F">
        <w:rPr>
          <w:rStyle w:val="StyleUnderline"/>
        </w:rPr>
        <w:t>water scarcity</w:t>
      </w:r>
      <w:r w:rsidRPr="00A75606">
        <w:t xml:space="preserve">, </w:t>
      </w:r>
      <w:r w:rsidRPr="0009224F">
        <w:rPr>
          <w:rStyle w:val="StyleUnderline"/>
        </w:rPr>
        <w:t>polluted oceans</w:t>
      </w:r>
      <w:r w:rsidRPr="00A75606">
        <w:t xml:space="preserve">, a </w:t>
      </w:r>
      <w:r w:rsidRPr="0009224F">
        <w:rPr>
          <w:rStyle w:val="StyleUnderline"/>
        </w:rPr>
        <w:t>dangerously congested outer space</w:t>
      </w:r>
      <w:r w:rsidRPr="00A75606">
        <w:t xml:space="preserve">, </w:t>
      </w:r>
      <w:r w:rsidRPr="0009224F">
        <w:rPr>
          <w:rStyle w:val="StyleUnderline"/>
        </w:rPr>
        <w:t>and</w:t>
      </w:r>
      <w:r w:rsidRPr="00A75606">
        <w:t xml:space="preserve"> the spread of </w:t>
      </w:r>
      <w:r w:rsidRPr="0009224F">
        <w:rPr>
          <w:rStyle w:val="StyleUnderline"/>
        </w:rPr>
        <w:t>infectious diseases will pose growing threats to life and livelihoods</w:t>
      </w:r>
      <w:r w:rsidRPr="00A75606">
        <w:t xml:space="preserve"> everywhere. We must address these threats in parallel because the science is clear on how they interact. G</w:t>
      </w:r>
      <w:r w:rsidRPr="00A75606">
        <w:rPr>
          <w:rStyle w:val="StyleUnderline"/>
        </w:rPr>
        <w:t>lobal warming and a degraded biosphere are leading to major shifts in animal life</w:t>
      </w:r>
      <w:r w:rsidRPr="00A75606">
        <w:t xml:space="preserve">, </w:t>
      </w:r>
      <w:r w:rsidRPr="00A75606">
        <w:rPr>
          <w:rStyle w:val="StyleUnderline"/>
        </w:rPr>
        <w:t>with countless new</w:t>
      </w:r>
      <w:r w:rsidRPr="00A75606">
        <w:t xml:space="preserve"> and re-emergent </w:t>
      </w:r>
      <w:r w:rsidRPr="00A75606">
        <w:rPr>
          <w:rStyle w:val="StyleUnderline"/>
        </w:rPr>
        <w:t>pathogens</w:t>
      </w:r>
      <w:r w:rsidRPr="00A75606">
        <w:t xml:space="preserve"> </w:t>
      </w:r>
      <w:r w:rsidRPr="00A75606">
        <w:rPr>
          <w:rStyle w:val="StyleUnderline"/>
        </w:rPr>
        <w:t>hopping between species and into human communities</w:t>
      </w:r>
      <w:r w:rsidRPr="00A75606">
        <w:t xml:space="preserve">. Recurring pandemics are already baked into the system. Yet two years into COVID-19, </w:t>
      </w:r>
      <w:r w:rsidRPr="00A75606">
        <w:rPr>
          <w:rStyle w:val="StyleUnderline"/>
        </w:rPr>
        <w:t>the world is still flying blind into the next pandemic</w:t>
      </w:r>
      <w:r w:rsidRPr="00A75606">
        <w:t xml:space="preserve">. Scientists warn that </w:t>
      </w:r>
      <w:r w:rsidRPr="00A75606">
        <w:rPr>
          <w:rStyle w:val="StyleUnderline"/>
          <w:highlight w:val="cyan"/>
        </w:rPr>
        <w:t xml:space="preserve">it could come at any time </w:t>
      </w:r>
      <w:r w:rsidRPr="00A75606">
        <w:rPr>
          <w:rStyle w:val="StyleUnderline"/>
        </w:rPr>
        <w:t xml:space="preserve">and </w:t>
      </w:r>
      <w:r w:rsidRPr="00A75606">
        <w:rPr>
          <w:rStyle w:val="StyleUnderline"/>
          <w:highlight w:val="cyan"/>
        </w:rPr>
        <w:t xml:space="preserve">be </w:t>
      </w:r>
      <w:r w:rsidRPr="00A75606">
        <w:rPr>
          <w:rStyle w:val="Emphasis"/>
          <w:highlight w:val="cyan"/>
        </w:rPr>
        <w:t>even more lethal</w:t>
      </w:r>
      <w:r w:rsidRPr="00A75606">
        <w:t>.</w:t>
      </w:r>
    </w:p>
    <w:p w14:paraId="2440CACA" w14:textId="77777777" w:rsidR="002A6210" w:rsidRPr="00A75606" w:rsidRDefault="002A6210" w:rsidP="002A6210">
      <w:r w:rsidRPr="00A75606">
        <w:rPr>
          <w:rStyle w:val="StyleUnderline"/>
        </w:rPr>
        <w:t>The</w:t>
      </w:r>
      <w:r w:rsidRPr="00A75606">
        <w:t xml:space="preserve"> unpalatable short-term </w:t>
      </w:r>
      <w:r w:rsidRPr="00A75606">
        <w:rPr>
          <w:rStyle w:val="StyleUnderline"/>
        </w:rPr>
        <w:t>reality is that the world will have to rely more on fossil fuels</w:t>
      </w:r>
      <w:r w:rsidRPr="00A75606">
        <w:t xml:space="preserve">, </w:t>
      </w:r>
      <w:r w:rsidRPr="00A75606">
        <w:rPr>
          <w:rStyle w:val="StyleUnderline"/>
        </w:rPr>
        <w:t>including</w:t>
      </w:r>
      <w:r w:rsidRPr="00A75606">
        <w:t xml:space="preserve"> even </w:t>
      </w:r>
      <w:r w:rsidRPr="00A75606">
        <w:rPr>
          <w:rStyle w:val="StyleUnderline"/>
        </w:rPr>
        <w:t>coal</w:t>
      </w:r>
      <w:r w:rsidRPr="00A75606">
        <w:t xml:space="preserve">, </w:t>
      </w:r>
      <w:r w:rsidRPr="00A75606">
        <w:rPr>
          <w:rStyle w:val="StyleUnderline"/>
        </w:rPr>
        <w:t xml:space="preserve">to ensure </w:t>
      </w:r>
      <w:r w:rsidRPr="00A75606">
        <w:rPr>
          <w:rStyle w:val="Emphasis"/>
        </w:rPr>
        <w:t>energy security</w:t>
      </w:r>
      <w:r w:rsidRPr="00A75606">
        <w:rPr>
          <w:rStyle w:val="StyleUnderline"/>
        </w:rPr>
        <w:t xml:space="preserve"> and prevent sharply higher energy prices</w:t>
      </w:r>
      <w:r w:rsidRPr="00A75606">
        <w:t xml:space="preserve">. But it also means </w:t>
      </w:r>
      <w:r w:rsidRPr="00A75606">
        <w:rPr>
          <w:rStyle w:val="StyleUnderline"/>
        </w:rPr>
        <w:t xml:space="preserve">we </w:t>
      </w:r>
      <w:r w:rsidRPr="00A75606">
        <w:rPr>
          <w:rStyle w:val="StyleUnderline"/>
          <w:highlight w:val="cyan"/>
        </w:rPr>
        <w:t xml:space="preserve">must </w:t>
      </w:r>
      <w:r w:rsidRPr="00A75606">
        <w:rPr>
          <w:rStyle w:val="Emphasis"/>
          <w:highlight w:val="cyan"/>
        </w:rPr>
        <w:t>redouble efforts</w:t>
      </w:r>
      <w:r w:rsidRPr="00A75606">
        <w:rPr>
          <w:rStyle w:val="StyleUnderline"/>
          <w:highlight w:val="cyan"/>
        </w:rPr>
        <w:t xml:space="preserve"> to make the long-term transition</w:t>
      </w:r>
      <w:r w:rsidRPr="00A75606">
        <w:rPr>
          <w:rStyle w:val="StyleUnderline"/>
        </w:rPr>
        <w:t xml:space="preserve"> to a low-carbon energy future</w:t>
      </w:r>
      <w:r w:rsidRPr="00A75606">
        <w:t xml:space="preserve">. </w:t>
      </w:r>
      <w:r w:rsidRPr="00A75606">
        <w:rPr>
          <w:rStyle w:val="StyleUnderline"/>
          <w:highlight w:val="cyan"/>
        </w:rPr>
        <w:t xml:space="preserve">We need clear </w:t>
      </w:r>
      <w:r w:rsidRPr="00A75606">
        <w:rPr>
          <w:rStyle w:val="Emphasis"/>
          <w:highlight w:val="cyan"/>
        </w:rPr>
        <w:t>policy frameworks</w:t>
      </w:r>
      <w:r w:rsidRPr="00A75606">
        <w:t>—</w:t>
      </w:r>
      <w:r w:rsidRPr="00A75606">
        <w:rPr>
          <w:rStyle w:val="StyleUnderline"/>
        </w:rPr>
        <w:t>including predictable schedules</w:t>
      </w:r>
      <w:r w:rsidRPr="00A75606">
        <w:t xml:space="preserve"> </w:t>
      </w:r>
      <w:r w:rsidRPr="00A75606">
        <w:rPr>
          <w:rStyle w:val="StyleUnderline"/>
        </w:rPr>
        <w:t>for</w:t>
      </w:r>
      <w:r w:rsidRPr="00A75606">
        <w:t xml:space="preserve"> </w:t>
      </w:r>
      <w:r w:rsidRPr="00A75606">
        <w:rPr>
          <w:rStyle w:val="StyleUnderline"/>
        </w:rPr>
        <w:t>carbon</w:t>
      </w:r>
      <w:r w:rsidRPr="00A75606">
        <w:t xml:space="preserve"> pricing </w:t>
      </w:r>
      <w:r w:rsidRPr="00A75606">
        <w:rPr>
          <w:rStyle w:val="StyleUnderline"/>
        </w:rPr>
        <w:t>and</w:t>
      </w:r>
      <w:r w:rsidRPr="00A75606">
        <w:t xml:space="preserve"> </w:t>
      </w:r>
      <w:r w:rsidRPr="00A75606">
        <w:rPr>
          <w:rStyle w:val="StyleUnderline"/>
        </w:rPr>
        <w:t>fossil fuel subsidy phase-outs</w:t>
      </w:r>
      <w:r w:rsidRPr="00A75606">
        <w:t>, and direct assistance to vulnerable groups—</w:t>
      </w:r>
      <w:r w:rsidRPr="00A75606">
        <w:rPr>
          <w:rStyle w:val="StyleUnderline"/>
        </w:rPr>
        <w:t>to achieve</w:t>
      </w:r>
      <w:r w:rsidRPr="00A75606">
        <w:t xml:space="preserve"> this critical </w:t>
      </w:r>
      <w:r w:rsidRPr="00A75606">
        <w:rPr>
          <w:rStyle w:val="StyleUnderline"/>
        </w:rPr>
        <w:t>transition</w:t>
      </w:r>
      <w:r w:rsidRPr="00A75606">
        <w:t xml:space="preserve"> </w:t>
      </w:r>
      <w:r w:rsidRPr="00A75606">
        <w:rPr>
          <w:rStyle w:val="StyleUnderline"/>
        </w:rPr>
        <w:t>while preserving energy security</w:t>
      </w:r>
      <w:r w:rsidRPr="00A75606">
        <w:t>.</w:t>
      </w:r>
    </w:p>
    <w:p w14:paraId="64B0735C" w14:textId="77777777" w:rsidR="002A6210" w:rsidRPr="00A75606" w:rsidRDefault="002A6210" w:rsidP="002A6210">
      <w:r w:rsidRPr="00A75606">
        <w:t xml:space="preserve">Fourth, </w:t>
      </w:r>
      <w:r w:rsidRPr="00A75606">
        <w:rPr>
          <w:rStyle w:val="StyleUnderline"/>
          <w:highlight w:val="cyan"/>
        </w:rPr>
        <w:t>we must confront</w:t>
      </w:r>
      <w:r w:rsidRPr="00A75606">
        <w:rPr>
          <w:rStyle w:val="StyleUnderline"/>
        </w:rPr>
        <w:t xml:space="preserve"> the risk of </w:t>
      </w:r>
      <w:r w:rsidRPr="00A75606">
        <w:rPr>
          <w:rStyle w:val="Emphasis"/>
          <w:highlight w:val="cyan"/>
        </w:rPr>
        <w:t>growing divergences</w:t>
      </w:r>
      <w:r w:rsidRPr="00A75606">
        <w:t xml:space="preserve">, </w:t>
      </w:r>
      <w:r w:rsidRPr="00A75606">
        <w:rPr>
          <w:rStyle w:val="StyleUnderline"/>
        </w:rPr>
        <w:t>within</w:t>
      </w:r>
      <w:r w:rsidRPr="00A75606">
        <w:t xml:space="preserve"> </w:t>
      </w:r>
      <w:r w:rsidRPr="00A75606">
        <w:rPr>
          <w:rStyle w:val="StyleUnderline"/>
        </w:rPr>
        <w:t>and</w:t>
      </w:r>
      <w:r w:rsidRPr="00A75606">
        <w:t xml:space="preserve"> especially </w:t>
      </w:r>
      <w:r w:rsidRPr="00A75606">
        <w:rPr>
          <w:rStyle w:val="StyleUnderline"/>
        </w:rPr>
        <w:t>across countries</w:t>
      </w:r>
      <w:r w:rsidRPr="00A75606">
        <w:t xml:space="preserve">. Higher prices of basic foods, livestock feed, fertilizer, and energy are taking the biggest toll on poorer countries, which are already the hardest hit by extreme weather events—and especially on the poorest in their populations. </w:t>
      </w:r>
      <w:r w:rsidRPr="00A75606">
        <w:rPr>
          <w:rStyle w:val="StyleUnderline"/>
        </w:rPr>
        <w:t xml:space="preserve">Their governments have little </w:t>
      </w:r>
      <w:r w:rsidRPr="00A75606">
        <w:rPr>
          <w:rStyle w:val="Emphasis"/>
        </w:rPr>
        <w:t>fiscal capacity</w:t>
      </w:r>
      <w:r w:rsidRPr="00A75606">
        <w:rPr>
          <w:rStyle w:val="StyleUnderline"/>
        </w:rPr>
        <w:t xml:space="preserve"> to </w:t>
      </w:r>
      <w:r w:rsidRPr="00A75606">
        <w:rPr>
          <w:rStyle w:val="Emphasis"/>
        </w:rPr>
        <w:t>offset</w:t>
      </w:r>
      <w:r w:rsidRPr="00A75606">
        <w:rPr>
          <w:rStyle w:val="StyleUnderline"/>
        </w:rPr>
        <w:t xml:space="preserve"> these shocks</w:t>
      </w:r>
      <w:r w:rsidRPr="00A75606">
        <w:t xml:space="preserve">. </w:t>
      </w:r>
      <w:r w:rsidRPr="00A75606">
        <w:rPr>
          <w:rStyle w:val="StyleUnderline"/>
        </w:rPr>
        <w:t>More than half</w:t>
      </w:r>
      <w:r w:rsidRPr="00A75606">
        <w:t xml:space="preserve"> of them </w:t>
      </w:r>
      <w:r w:rsidRPr="00A75606">
        <w:rPr>
          <w:rStyle w:val="StyleUnderline"/>
        </w:rPr>
        <w:t>are already in or near debt distress</w:t>
      </w:r>
      <w:r w:rsidRPr="00A75606">
        <w:t xml:space="preserve">. Faced with these immediate constraints, we risk continued neglect of education and healthcare improvements, with dangerous longer-term and global consequences. Even </w:t>
      </w:r>
      <w:r w:rsidRPr="00A75606">
        <w:rPr>
          <w:rStyle w:val="StyleUnderline"/>
        </w:rPr>
        <w:t>before</w:t>
      </w:r>
      <w:r w:rsidRPr="00A75606">
        <w:t xml:space="preserve"> </w:t>
      </w:r>
      <w:r w:rsidRPr="00A75606">
        <w:rPr>
          <w:rStyle w:val="StyleUnderline"/>
        </w:rPr>
        <w:t>COVID</w:t>
      </w:r>
      <w:r w:rsidRPr="00A75606">
        <w:t xml:space="preserve">-19, more than </w:t>
      </w:r>
      <w:r w:rsidRPr="00A75606">
        <w:rPr>
          <w:rStyle w:val="StyleUnderline"/>
        </w:rPr>
        <w:t>half of the children in low</w:t>
      </w:r>
      <w:r w:rsidRPr="00A75606">
        <w:t>- and middle-</w:t>
      </w:r>
      <w:r w:rsidRPr="00A75606">
        <w:rPr>
          <w:rStyle w:val="StyleUnderline"/>
        </w:rPr>
        <w:t>income</w:t>
      </w:r>
      <w:r w:rsidRPr="00A75606">
        <w:t xml:space="preserve"> </w:t>
      </w:r>
      <w:r w:rsidRPr="00A75606">
        <w:rPr>
          <w:rStyle w:val="StyleUnderline"/>
        </w:rPr>
        <w:t>countries</w:t>
      </w:r>
      <w:r w:rsidRPr="00A75606">
        <w:t xml:space="preserve"> </w:t>
      </w:r>
      <w:r w:rsidRPr="00A75606">
        <w:rPr>
          <w:rStyle w:val="StyleUnderline"/>
        </w:rPr>
        <w:t>had not achieved basic literacy</w:t>
      </w:r>
      <w:r w:rsidRPr="00A75606">
        <w:t xml:space="preserve"> by age 10; the figure is now estimated to be as high as 70 percent. Girls especially have suffered large learning losses during the pandemic, with many not returning to school and millions being pushed into early marriage.</w:t>
      </w:r>
    </w:p>
    <w:p w14:paraId="6046714D" w14:textId="77777777" w:rsidR="002A6210" w:rsidRPr="00A75606" w:rsidRDefault="002A6210" w:rsidP="002A6210">
      <w:r w:rsidRPr="00A75606">
        <w:rPr>
          <w:rStyle w:val="StyleUnderline"/>
        </w:rPr>
        <w:t xml:space="preserve">There is now a real prospect of rollback of the hard-earned </w:t>
      </w:r>
      <w:r w:rsidRPr="00A75606">
        <w:rPr>
          <w:rStyle w:val="Emphasis"/>
        </w:rPr>
        <w:t>economic</w:t>
      </w:r>
      <w:r w:rsidRPr="00A75606">
        <w:rPr>
          <w:rStyle w:val="StyleUnderline"/>
        </w:rPr>
        <w:t xml:space="preserve"> and </w:t>
      </w:r>
      <w:r w:rsidRPr="00A75606">
        <w:rPr>
          <w:rStyle w:val="Emphasis"/>
        </w:rPr>
        <w:t>social gains</w:t>
      </w:r>
      <w:r w:rsidRPr="00A75606">
        <w:t xml:space="preserve"> that many of these developing countries made in the last two decades. </w:t>
      </w:r>
      <w:r w:rsidRPr="00A75606">
        <w:rPr>
          <w:rStyle w:val="StyleUnderline"/>
        </w:rPr>
        <w:t xml:space="preserve">It </w:t>
      </w:r>
      <w:r w:rsidRPr="00A75606">
        <w:rPr>
          <w:rStyle w:val="StyleUnderline"/>
          <w:highlight w:val="cyan"/>
        </w:rPr>
        <w:t>will risk</w:t>
      </w:r>
      <w:r w:rsidRPr="00A75606">
        <w:rPr>
          <w:rStyle w:val="StyleUnderline"/>
        </w:rPr>
        <w:t xml:space="preserve"> permanent scarring of the young</w:t>
      </w:r>
      <w:r w:rsidRPr="00A75606">
        <w:t xml:space="preserve">, further </w:t>
      </w:r>
      <w:r w:rsidRPr="00A75606">
        <w:rPr>
          <w:rStyle w:val="StyleUnderline"/>
          <w:highlight w:val="cyan"/>
        </w:rPr>
        <w:t>disempowerment of women</w:t>
      </w:r>
      <w:r w:rsidRPr="00A75606">
        <w:t xml:space="preserve">, </w:t>
      </w:r>
      <w:r w:rsidRPr="00A75606">
        <w:rPr>
          <w:rStyle w:val="Emphasis"/>
          <w:highlight w:val="cyan"/>
        </w:rPr>
        <w:t>civil wars</w:t>
      </w:r>
      <w:r w:rsidRPr="00A75606">
        <w:t xml:space="preserve">, </w:t>
      </w:r>
      <w:r w:rsidRPr="00A75606">
        <w:rPr>
          <w:rStyle w:val="StyleUnderline"/>
          <w:highlight w:val="cyan"/>
        </w:rPr>
        <w:t>and</w:t>
      </w:r>
      <w:r w:rsidRPr="00A75606">
        <w:t xml:space="preserve"> </w:t>
      </w:r>
      <w:r w:rsidRPr="00A75606">
        <w:rPr>
          <w:rStyle w:val="Emphasis"/>
          <w:highlight w:val="cyan"/>
        </w:rPr>
        <w:t>conflicts</w:t>
      </w:r>
      <w:r w:rsidRPr="00A75606">
        <w:t xml:space="preserve"> between neighboring states. Each of these </w:t>
      </w:r>
      <w:r w:rsidRPr="00A75606">
        <w:rPr>
          <w:rStyle w:val="StyleUnderline"/>
        </w:rPr>
        <w:t>would make it harder to address the world’s most pressing challenges</w:t>
      </w:r>
      <w:r w:rsidRPr="00A75606">
        <w:t>.</w:t>
      </w:r>
    </w:p>
    <w:p w14:paraId="097591DC" w14:textId="77777777" w:rsidR="002A6210" w:rsidRPr="00A75606" w:rsidRDefault="002A6210" w:rsidP="002A6210">
      <w:pPr>
        <w:rPr>
          <w:rStyle w:val="StyleUnderline"/>
        </w:rPr>
      </w:pPr>
      <w:r w:rsidRPr="00A75606">
        <w:rPr>
          <w:rStyle w:val="StyleUnderline"/>
        </w:rPr>
        <w:t>Financing global public goods</w:t>
      </w:r>
    </w:p>
    <w:p w14:paraId="7E695433" w14:textId="77777777" w:rsidR="002A6210" w:rsidRPr="00A75606" w:rsidRDefault="002A6210" w:rsidP="002A6210">
      <w:r w:rsidRPr="00A75606">
        <w:rPr>
          <w:rStyle w:val="StyleUnderline"/>
        </w:rPr>
        <w:t>We must address these threats</w:t>
      </w:r>
      <w:r w:rsidRPr="00A75606">
        <w:t xml:space="preserve">, not on the basis of scenarios that reflect our hopes but through a realistic appraisal of what could plausibly go wrong. COVID-19 and the Ukraine war were not black swan events. </w:t>
      </w:r>
      <w:r w:rsidRPr="00A75606">
        <w:rPr>
          <w:rStyle w:val="StyleUnderline"/>
        </w:rPr>
        <w:t>The full scale of these tragedies may not have been foreseen</w:t>
      </w:r>
      <w:r w:rsidRPr="00A75606">
        <w:t xml:space="preserve">, but the </w:t>
      </w:r>
      <w:r w:rsidRPr="00A75606">
        <w:rPr>
          <w:rStyle w:val="StyleUnderline"/>
        </w:rPr>
        <w:t xml:space="preserve">risks had been </w:t>
      </w:r>
      <w:r w:rsidRPr="00A75606">
        <w:rPr>
          <w:rStyle w:val="Emphasis"/>
        </w:rPr>
        <w:t>blinking visibly</w:t>
      </w:r>
      <w:r w:rsidRPr="00A75606">
        <w:rPr>
          <w:rStyle w:val="StyleUnderline"/>
        </w:rPr>
        <w:t xml:space="preserve"> on the radar</w:t>
      </w:r>
      <w:r w:rsidRPr="00A75606">
        <w:t xml:space="preserve"> for some time.</w:t>
      </w:r>
    </w:p>
    <w:p w14:paraId="29D019F8" w14:textId="77777777" w:rsidR="002A6210" w:rsidRPr="00A75606" w:rsidRDefault="002A6210" w:rsidP="002A6210">
      <w:r w:rsidRPr="00A75606">
        <w:rPr>
          <w:rStyle w:val="StyleUnderline"/>
        </w:rPr>
        <w:t>We must bring preparedness for threats</w:t>
      </w:r>
      <w:r w:rsidRPr="00A75606">
        <w:t xml:space="preserve">, known or unknown, into </w:t>
      </w:r>
      <w:r w:rsidRPr="00A75606">
        <w:rPr>
          <w:rStyle w:val="StyleUnderline"/>
        </w:rPr>
        <w:t xml:space="preserve">the mainstream of </w:t>
      </w:r>
      <w:r w:rsidRPr="00A75606">
        <w:rPr>
          <w:rStyle w:val="Emphasis"/>
        </w:rPr>
        <w:t>public policy</w:t>
      </w:r>
      <w:r w:rsidRPr="00A75606">
        <w:rPr>
          <w:rStyle w:val="StyleUnderline"/>
        </w:rPr>
        <w:t xml:space="preserve"> and collective thinking</w:t>
      </w:r>
      <w:r w:rsidRPr="00A75606">
        <w:t xml:space="preserve">, just </w:t>
      </w:r>
      <w:r w:rsidRPr="00A75606">
        <w:rPr>
          <w:rStyle w:val="StyleUnderline"/>
        </w:rPr>
        <w:t>as regulators learned from the global financial crisis and sought to fortify financial buffers in advance of the next crisis</w:t>
      </w:r>
      <w:r w:rsidRPr="00A75606">
        <w:t>.</w:t>
      </w:r>
    </w:p>
    <w:p w14:paraId="2F81193C" w14:textId="77777777" w:rsidR="002A6210" w:rsidRPr="00A75606" w:rsidRDefault="002A6210" w:rsidP="002A6210">
      <w:r w:rsidRPr="00A75606">
        <w:rPr>
          <w:rStyle w:val="StyleUnderline"/>
        </w:rPr>
        <w:t>We have to invest at</w:t>
      </w:r>
      <w:r w:rsidRPr="00A75606">
        <w:t xml:space="preserve"> significantly </w:t>
      </w:r>
      <w:r w:rsidRPr="00A75606">
        <w:rPr>
          <w:rStyle w:val="StyleUnderline"/>
        </w:rPr>
        <w:t>higher levels,</w:t>
      </w:r>
      <w:r w:rsidRPr="00A75606">
        <w:t xml:space="preserve"> over a sustained period, </w:t>
      </w:r>
      <w:r w:rsidRPr="00A75606">
        <w:rPr>
          <w:rStyle w:val="StyleUnderline"/>
        </w:rPr>
        <w:t xml:space="preserve">in the public goods needed to address the </w:t>
      </w:r>
      <w:r w:rsidRPr="00A75606">
        <w:rPr>
          <w:rStyle w:val="Emphasis"/>
        </w:rPr>
        <w:t>world’s most pressing problems</w:t>
      </w:r>
      <w:r w:rsidRPr="00A75606">
        <w:t xml:space="preserve">. </w:t>
      </w:r>
      <w:r w:rsidRPr="00A75606">
        <w:rPr>
          <w:rStyle w:val="StyleUnderline"/>
        </w:rPr>
        <w:t>We must make up for</w:t>
      </w:r>
      <w:r w:rsidRPr="00A75606">
        <w:t xml:space="preserve"> many years of </w:t>
      </w:r>
      <w:r w:rsidRPr="00A75606">
        <w:rPr>
          <w:rStyle w:val="StyleUnderline"/>
        </w:rPr>
        <w:t>underinvestment in a wide range of critical areas</w:t>
      </w:r>
      <w:r w:rsidRPr="00A75606">
        <w:t xml:space="preserve">—from clean water and trained teachers in developing economies to upgrades of an aging logistics infrastructure in some of the most advanced economies. But </w:t>
      </w:r>
      <w:r w:rsidRPr="00A75606">
        <w:rPr>
          <w:rStyle w:val="StyleUnderline"/>
        </w:rPr>
        <w:t>we</w:t>
      </w:r>
      <w:r w:rsidRPr="00A75606">
        <w:t xml:space="preserve"> also </w:t>
      </w:r>
      <w:r w:rsidRPr="00A75606">
        <w:rPr>
          <w:rStyle w:val="StyleUnderline"/>
        </w:rPr>
        <w:t>have the opportunity now to spur a new wave of innovations to tackle the challenges of the global commons</w:t>
      </w:r>
      <w:r w:rsidRPr="00A75606">
        <w:t xml:space="preserve">, </w:t>
      </w:r>
      <w:r w:rsidRPr="00A75606">
        <w:rPr>
          <w:rStyle w:val="StyleUnderline"/>
        </w:rPr>
        <w:t>from low-carbon construction materials</w:t>
      </w:r>
      <w:r w:rsidRPr="00A75606">
        <w:t xml:space="preserve">, </w:t>
      </w:r>
      <w:r w:rsidRPr="00A75606">
        <w:rPr>
          <w:rStyle w:val="StyleUnderline"/>
        </w:rPr>
        <w:t>to advanced batteries</w:t>
      </w:r>
      <w:r w:rsidRPr="00A75606">
        <w:t xml:space="preserve"> and hydrogen electrolyzers, to </w:t>
      </w:r>
      <w:r w:rsidRPr="00A75606">
        <w:rPr>
          <w:rStyle w:val="StyleUnderline"/>
        </w:rPr>
        <w:t>combination vaccines</w:t>
      </w:r>
      <w:r w:rsidRPr="00A75606">
        <w:t xml:space="preserve"> aimed at protecting simultaneously </w:t>
      </w:r>
      <w:r w:rsidRPr="00A75606">
        <w:rPr>
          <w:rStyle w:val="StyleUnderline"/>
        </w:rPr>
        <w:t>against</w:t>
      </w:r>
      <w:r w:rsidRPr="00A75606">
        <w:t xml:space="preserve"> a range of </w:t>
      </w:r>
      <w:r w:rsidRPr="00A75606">
        <w:rPr>
          <w:rStyle w:val="StyleUnderline"/>
        </w:rPr>
        <w:t>pathogens</w:t>
      </w:r>
      <w:r w:rsidRPr="00A75606">
        <w:t>.</w:t>
      </w:r>
    </w:p>
    <w:p w14:paraId="06B1D9FC" w14:textId="77777777" w:rsidR="002A6210" w:rsidRPr="00A75606" w:rsidRDefault="002A6210" w:rsidP="002A6210">
      <w:r w:rsidRPr="00A75606">
        <w:t xml:space="preserve">To fund these investments </w:t>
      </w:r>
      <w:r w:rsidRPr="00A75606">
        <w:rPr>
          <w:rStyle w:val="StyleUnderline"/>
          <w:highlight w:val="cyan"/>
        </w:rPr>
        <w:t xml:space="preserve">we must embark on </w:t>
      </w:r>
      <w:r w:rsidRPr="00A75606">
        <w:rPr>
          <w:rStyle w:val="Emphasis"/>
          <w:highlight w:val="cyan"/>
        </w:rPr>
        <w:t>public</w:t>
      </w:r>
      <w:r w:rsidRPr="00A75606">
        <w:rPr>
          <w:rStyle w:val="Emphasis"/>
        </w:rPr>
        <w:t>-</w:t>
      </w:r>
      <w:r w:rsidRPr="00A75606">
        <w:rPr>
          <w:rStyle w:val="Emphasis"/>
          <w:highlight w:val="cyan"/>
        </w:rPr>
        <w:t>private</w:t>
      </w:r>
      <w:r w:rsidRPr="00A75606">
        <w:rPr>
          <w:rStyle w:val="Emphasis"/>
        </w:rPr>
        <w:t xml:space="preserve"> </w:t>
      </w:r>
      <w:r w:rsidRPr="00A75606">
        <w:rPr>
          <w:rStyle w:val="Emphasis"/>
          <w:highlight w:val="cyan"/>
        </w:rPr>
        <w:t>collaboration</w:t>
      </w:r>
      <w:r w:rsidRPr="00A75606">
        <w:rPr>
          <w:rStyle w:val="StyleUnderline"/>
        </w:rPr>
        <w:t xml:space="preserve"> on a scale never before adopted</w:t>
      </w:r>
      <w:r w:rsidRPr="00A75606">
        <w:t>. Public sector finances will not be able to meet these needs on their own. As it is, debt-servicing costs will take an increasing share of government revenues. Governments in the advanced world have also declared the end of the “peace dividend” that had prompted many of them to spend less on defense over several decades.</w:t>
      </w:r>
    </w:p>
    <w:p w14:paraId="70043B16" w14:textId="77777777" w:rsidR="002A6210" w:rsidRPr="00A75606" w:rsidRDefault="002A6210" w:rsidP="002A6210">
      <w:r w:rsidRPr="00A75606">
        <w:t>We must now reorient public finance, in partnership with philanthropic capital where possible, toward mobilizing private investment to meet the needs of the global commons. The world will need to invest an estimated $100 to $150 trillion over the next 30 years to achieve net zero carbon emissions. That may sound daunting. But the $3 to $5 trillion annual cost is not a large percentage of the world’s $100 trillion capital markets, which grow by about that amount each year.</w:t>
      </w:r>
    </w:p>
    <w:p w14:paraId="6D5BB114" w14:textId="77777777" w:rsidR="002A6210" w:rsidRPr="00A75606" w:rsidRDefault="002A6210" w:rsidP="002A6210">
      <w:r w:rsidRPr="00A75606">
        <w:t xml:space="preserve">There is no lack of private and market finance. But channeling it to meet the needs of the commons requires a proactive public sector and well-designed frameworks for risk-sharing with the private sector. Policies and standards to rapidly scale up the deployment of clean energy technologies that are already proven, and to incentivize large scale infrastructural investments such as in smart transmission and distribution grids, will be critical to achieving significant cuts in emissions by 2030. However, almost half the technologies needed to reach net zero by mid-century are still being prototyped. </w:t>
      </w:r>
      <w:r w:rsidRPr="00A75606">
        <w:rPr>
          <w:rStyle w:val="StyleUnderline"/>
        </w:rPr>
        <w:t>Governments must put skin in the game to leverage private sector R&amp;D</w:t>
      </w:r>
      <w:r w:rsidRPr="00A75606">
        <w:t xml:space="preserve">, and </w:t>
      </w:r>
      <w:r w:rsidRPr="00A75606">
        <w:rPr>
          <w:rStyle w:val="StyleUnderline"/>
        </w:rPr>
        <w:t>promote demonstration projects</w:t>
      </w:r>
      <w:r w:rsidRPr="00A75606">
        <w:t xml:space="preserve">, to accelerate the development of these technologies and bring them to market. Besides getting to net zero on time, </w:t>
      </w:r>
      <w:r w:rsidRPr="00A75606">
        <w:rPr>
          <w:rStyle w:val="StyleUnderline"/>
          <w:highlight w:val="cyan"/>
        </w:rPr>
        <w:t xml:space="preserve">they should aim to </w:t>
      </w:r>
      <w:r w:rsidRPr="00A75606">
        <w:rPr>
          <w:rStyle w:val="Emphasis"/>
          <w:highlight w:val="cyan"/>
        </w:rPr>
        <w:t>spur major new industries</w:t>
      </w:r>
      <w:r w:rsidRPr="00A75606">
        <w:rPr>
          <w:rStyle w:val="StyleUnderline"/>
        </w:rPr>
        <w:t xml:space="preserve"> </w:t>
      </w:r>
      <w:r w:rsidRPr="00A75606">
        <w:rPr>
          <w:rStyle w:val="StyleUnderline"/>
          <w:highlight w:val="cyan"/>
        </w:rPr>
        <w:t xml:space="preserve">and </w:t>
      </w:r>
      <w:r w:rsidRPr="00A75606">
        <w:rPr>
          <w:rStyle w:val="Emphasis"/>
          <w:highlight w:val="cyan"/>
        </w:rPr>
        <w:t>job opportunities</w:t>
      </w:r>
      <w:r w:rsidRPr="00A75606">
        <w:t>.</w:t>
      </w:r>
    </w:p>
    <w:p w14:paraId="71A5304B" w14:textId="77777777" w:rsidR="002A6210" w:rsidRPr="00A75606" w:rsidRDefault="002A6210" w:rsidP="002A6210">
      <w:r w:rsidRPr="00A75606">
        <w:rPr>
          <w:rStyle w:val="StyleUnderline"/>
        </w:rPr>
        <w:t>The social returns to protecting the global commons will</w:t>
      </w:r>
      <w:r w:rsidRPr="00A75606">
        <w:t xml:space="preserve"> typically </w:t>
      </w:r>
      <w:r w:rsidRPr="00A75606">
        <w:rPr>
          <w:rStyle w:val="StyleUnderline"/>
        </w:rPr>
        <w:t>be far in excess of the private returns</w:t>
      </w:r>
      <w:r w:rsidRPr="00A75606">
        <w:t>, which makes a strong case for the public sector to share risks with private investors. Developing and producing vaccines at scale for the next pandemic is a strong illustration of the point. A project to immunize the world’s population even six months earlier will save trillions of dollars and countless lives.</w:t>
      </w:r>
    </w:p>
    <w:p w14:paraId="693A99F7" w14:textId="77777777" w:rsidR="002A6210" w:rsidRPr="00A75606" w:rsidRDefault="002A6210" w:rsidP="002A6210">
      <w:pPr>
        <w:rPr>
          <w:rStyle w:val="Emphasis"/>
        </w:rPr>
      </w:pPr>
      <w:r w:rsidRPr="00A75606">
        <w:rPr>
          <w:rStyle w:val="Emphasis"/>
          <w:highlight w:val="cyan"/>
        </w:rPr>
        <w:t>Making multilateralism work</w:t>
      </w:r>
    </w:p>
    <w:p w14:paraId="08318827" w14:textId="77777777" w:rsidR="002A6210" w:rsidRPr="00A75606" w:rsidRDefault="002A6210" w:rsidP="002A6210">
      <w:r w:rsidRPr="00A75606">
        <w:t xml:space="preserve">However, </w:t>
      </w:r>
      <w:r w:rsidRPr="00A75606">
        <w:rPr>
          <w:rStyle w:val="StyleUnderline"/>
          <w:highlight w:val="cyan"/>
        </w:rPr>
        <w:t>we cannot address</w:t>
      </w:r>
      <w:r w:rsidRPr="00A75606">
        <w:rPr>
          <w:rStyle w:val="StyleUnderline"/>
        </w:rPr>
        <w:t xml:space="preserve"> the </w:t>
      </w:r>
      <w:r w:rsidRPr="00A75606">
        <w:rPr>
          <w:rStyle w:val="StyleUnderline"/>
          <w:highlight w:val="cyan"/>
        </w:rPr>
        <w:t>challenges</w:t>
      </w:r>
      <w:r w:rsidRPr="00A75606">
        <w:rPr>
          <w:rStyle w:val="StyleUnderline"/>
        </w:rPr>
        <w:t xml:space="preserve"> of this new era </w:t>
      </w:r>
      <w:r w:rsidRPr="00A75606">
        <w:rPr>
          <w:rStyle w:val="StyleUnderline"/>
          <w:highlight w:val="cyan"/>
        </w:rPr>
        <w:t xml:space="preserve">without a </w:t>
      </w:r>
      <w:r w:rsidRPr="00A75606">
        <w:rPr>
          <w:rStyle w:val="Emphasis"/>
          <w:highlight w:val="cyan"/>
        </w:rPr>
        <w:t>more effective multilateralism</w:t>
      </w:r>
      <w:r w:rsidRPr="00A75606">
        <w:t xml:space="preserve">. UN Secretary-General António Guterres’ report, Our Common Agenda, sets out a bold and credible vision of multilateralism: </w:t>
      </w:r>
      <w:r w:rsidRPr="00A75606">
        <w:rPr>
          <w:rStyle w:val="StyleUnderline"/>
        </w:rPr>
        <w:t>one that is more inclusive of different voices</w:t>
      </w:r>
      <w:r w:rsidRPr="00A75606">
        <w:t xml:space="preserve">, </w:t>
      </w:r>
      <w:r w:rsidRPr="00A75606">
        <w:rPr>
          <w:rStyle w:val="StyleUnderline"/>
        </w:rPr>
        <w:t>more tightly networked</w:t>
      </w:r>
      <w:r w:rsidRPr="00A75606">
        <w:t xml:space="preserve">, </w:t>
      </w:r>
      <w:r w:rsidRPr="00A75606">
        <w:rPr>
          <w:rStyle w:val="StyleUnderline"/>
        </w:rPr>
        <w:t>as well as more effective in delivering outcomes and hence more trusted</w:t>
      </w:r>
      <w:r w:rsidRPr="00A75606">
        <w:t>.</w:t>
      </w:r>
    </w:p>
    <w:p w14:paraId="6F40F776" w14:textId="77777777" w:rsidR="002A6210" w:rsidRPr="00A75606" w:rsidRDefault="002A6210" w:rsidP="002A6210">
      <w:r w:rsidRPr="00A75606">
        <w:rPr>
          <w:rStyle w:val="StyleUnderline"/>
          <w:highlight w:val="cyan"/>
        </w:rPr>
        <w:t>It does not require a root</w:t>
      </w:r>
      <w:r w:rsidRPr="00A75606">
        <w:rPr>
          <w:rStyle w:val="StyleUnderline"/>
        </w:rPr>
        <w:t xml:space="preserve"> </w:t>
      </w:r>
      <w:r w:rsidRPr="00A75606">
        <w:rPr>
          <w:rStyle w:val="StyleUnderline"/>
          <w:highlight w:val="cyan"/>
        </w:rPr>
        <w:t>and branch reconstruction</w:t>
      </w:r>
      <w:r w:rsidRPr="00A75606">
        <w:rPr>
          <w:rStyle w:val="StyleUnderline"/>
        </w:rPr>
        <w:t xml:space="preserve"> </w:t>
      </w:r>
      <w:r w:rsidRPr="00A75606">
        <w:rPr>
          <w:rStyle w:val="StyleUnderline"/>
          <w:highlight w:val="cyan"/>
        </w:rPr>
        <w:t>of multilateralism</w:t>
      </w:r>
      <w:r w:rsidRPr="00A75606">
        <w:t xml:space="preserve"> </w:t>
      </w:r>
      <w:r w:rsidRPr="00A75606">
        <w:rPr>
          <w:rStyle w:val="StyleUnderline"/>
        </w:rPr>
        <w:t>or</w:t>
      </w:r>
      <w:r w:rsidRPr="00A75606">
        <w:t xml:space="preserve"> building </w:t>
      </w:r>
      <w:r w:rsidRPr="00A75606">
        <w:rPr>
          <w:rStyle w:val="StyleUnderline"/>
        </w:rPr>
        <w:t>entirely new institutions</w:t>
      </w:r>
      <w:r w:rsidRPr="00A75606">
        <w:t xml:space="preserve">. </w:t>
      </w:r>
      <w:r w:rsidRPr="00A75606">
        <w:rPr>
          <w:rStyle w:val="StyleUnderline"/>
        </w:rPr>
        <w:t xml:space="preserve">But </w:t>
      </w:r>
      <w:r w:rsidRPr="00A75606">
        <w:rPr>
          <w:rStyle w:val="StyleUnderline"/>
          <w:highlight w:val="cyan"/>
        </w:rPr>
        <w:t xml:space="preserve">we have to move with urgency to </w:t>
      </w:r>
      <w:r w:rsidRPr="00A75606">
        <w:rPr>
          <w:rStyle w:val="Emphasis"/>
          <w:highlight w:val="cyan"/>
        </w:rPr>
        <w:t>reorient</w:t>
      </w:r>
      <w:r w:rsidRPr="00A75606">
        <w:rPr>
          <w:rStyle w:val="Emphasis"/>
        </w:rPr>
        <w:t xml:space="preserve"> </w:t>
      </w:r>
      <w:r w:rsidRPr="00A75606">
        <w:rPr>
          <w:rStyle w:val="Emphasis"/>
          <w:highlight w:val="cyan"/>
        </w:rPr>
        <w:t>existing institutions</w:t>
      </w:r>
      <w:r w:rsidRPr="00A75606">
        <w:rPr>
          <w:rStyle w:val="StyleUnderline"/>
        </w:rPr>
        <w:t xml:space="preserve"> for a new era</w:t>
      </w:r>
      <w:r w:rsidRPr="00A75606">
        <w:t xml:space="preserve">, </w:t>
      </w:r>
      <w:r w:rsidRPr="00A75606">
        <w:rPr>
          <w:rStyle w:val="StyleUnderline"/>
        </w:rPr>
        <w:t>devise</w:t>
      </w:r>
      <w:r w:rsidRPr="00A75606">
        <w:t xml:space="preserve"> </w:t>
      </w:r>
      <w:r w:rsidRPr="00A75606">
        <w:rPr>
          <w:rStyle w:val="Emphasis"/>
        </w:rPr>
        <w:t>new mechanisms</w:t>
      </w:r>
      <w:r w:rsidRPr="00A75606">
        <w:t xml:space="preserve"> </w:t>
      </w:r>
      <w:r w:rsidRPr="00A75606">
        <w:rPr>
          <w:rStyle w:val="StyleUnderline"/>
        </w:rPr>
        <w:t>for</w:t>
      </w:r>
      <w:r w:rsidRPr="00A75606">
        <w:t xml:space="preserve"> networked </w:t>
      </w:r>
      <w:r w:rsidRPr="00A75606">
        <w:rPr>
          <w:rStyle w:val="StyleUnderline"/>
        </w:rPr>
        <w:t>cooperation among the multilaterals</w:t>
      </w:r>
      <w:r w:rsidRPr="00A75606">
        <w:t xml:space="preserve"> </w:t>
      </w:r>
      <w:r w:rsidRPr="00A75606">
        <w:rPr>
          <w:rStyle w:val="StyleUnderline"/>
        </w:rPr>
        <w:t>and other institutions</w:t>
      </w:r>
      <w:r w:rsidRPr="00A75606">
        <w:t xml:space="preserve"> including non-state players, and pool resources in ways that can meet both nations’ collective interests and self-interests more effectively.</w:t>
      </w:r>
    </w:p>
    <w:p w14:paraId="2A626C05" w14:textId="77777777" w:rsidR="002A6210" w:rsidRPr="00D420C5" w:rsidRDefault="002A6210" w:rsidP="002A6210">
      <w:r w:rsidRPr="00A75606">
        <w:t xml:space="preserve">First, </w:t>
      </w:r>
      <w:r w:rsidRPr="00A75606">
        <w:rPr>
          <w:rStyle w:val="StyleUnderline"/>
          <w:highlight w:val="cyan"/>
        </w:rPr>
        <w:t xml:space="preserve">we need </w:t>
      </w:r>
      <w:r w:rsidRPr="00A75606">
        <w:rPr>
          <w:rStyle w:val="Emphasis"/>
          <w:highlight w:val="cyan"/>
        </w:rPr>
        <w:t>new thinking</w:t>
      </w:r>
      <w:r w:rsidRPr="00A75606">
        <w:rPr>
          <w:rStyle w:val="StyleUnderline"/>
        </w:rPr>
        <w:t xml:space="preserve"> </w:t>
      </w:r>
      <w:r w:rsidRPr="00A75606">
        <w:rPr>
          <w:rStyle w:val="StyleUnderline"/>
          <w:highlight w:val="cyan"/>
        </w:rPr>
        <w:t xml:space="preserve">on the </w:t>
      </w:r>
      <w:r w:rsidRPr="00A75606">
        <w:rPr>
          <w:rStyle w:val="Emphasis"/>
          <w:highlight w:val="cyan"/>
        </w:rPr>
        <w:t>global commons</w:t>
      </w:r>
      <w:r w:rsidRPr="00A75606">
        <w:rPr>
          <w:rStyle w:val="StyleUnderline"/>
        </w:rPr>
        <w:t>.</w:t>
      </w:r>
      <w:r w:rsidRPr="00A75606">
        <w:t xml:space="preserve"> </w:t>
      </w:r>
      <w:r w:rsidRPr="00A75606">
        <w:rPr>
          <w:rStyle w:val="StyleUnderline"/>
        </w:rPr>
        <w:t>We must view money spent on strengthening them not as aid to the rest of the world but as an investment that benefits nations both rich and poor many times over</w:t>
      </w:r>
      <w:r w:rsidRPr="00A75606">
        <w:t xml:space="preserve">. As the G20 High Level Independent Panel on financing pandemic security showed, the additional international investment required to plug major global gaps in preparedness, with contributions fairly distributed across countries, will not only be affordable for all but also enable us to avoid costs that would be several hundred times larger if we fail to act together to prevent another pandemic. The longstanding aversion to collective investment in pandemic preparedness reflects political myopia and financial imprudence, which </w:t>
      </w:r>
      <w:r w:rsidRPr="00A75606">
        <w:rPr>
          <w:rStyle w:val="StyleUnderline"/>
        </w:rPr>
        <w:t>we must overcome urgently</w:t>
      </w:r>
      <w:r w:rsidRPr="00A75606">
        <w:t>.</w:t>
      </w:r>
      <w:bookmarkEnd w:id="2"/>
      <w:bookmarkEnd w:id="3"/>
    </w:p>
    <w:p w14:paraId="1CD6C2ED" w14:textId="77777777" w:rsidR="002A6210" w:rsidRPr="005071B9" w:rsidRDefault="002A6210" w:rsidP="002A6210">
      <w:pPr>
        <w:pStyle w:val="Heading4"/>
      </w:pPr>
      <w:r>
        <w:t xml:space="preserve">That’s an </w:t>
      </w:r>
      <w:r>
        <w:rPr>
          <w:u w:val="single"/>
        </w:rPr>
        <w:t>impact filter</w:t>
      </w:r>
      <w:r>
        <w:t xml:space="preserve">---every existential risk requires </w:t>
      </w:r>
      <w:r>
        <w:rPr>
          <w:u w:val="single"/>
        </w:rPr>
        <w:t>innovation</w:t>
      </w:r>
      <w:r>
        <w:t xml:space="preserve"> to overcome.</w:t>
      </w:r>
    </w:p>
    <w:p w14:paraId="7600C008" w14:textId="77777777" w:rsidR="002A6210" w:rsidRPr="00EB2A6B" w:rsidRDefault="002A6210" w:rsidP="002A6210">
      <w:r w:rsidRPr="00EB2A6B">
        <w:t xml:space="preserve">William </w:t>
      </w:r>
      <w:r w:rsidRPr="00C85142">
        <w:rPr>
          <w:rStyle w:val="Style13ptBold"/>
        </w:rPr>
        <w:t>MacAskill 22</w:t>
      </w:r>
      <w:r w:rsidRPr="00EB2A6B">
        <w:t xml:space="preserve">, Associate Professor of Philosophy at Oxford, 10/2022, </w:t>
      </w:r>
      <w:r w:rsidRPr="00EB2A6B">
        <w:rPr>
          <w:i/>
          <w:iCs/>
        </w:rPr>
        <w:t>Foreign Affairs</w:t>
      </w:r>
      <w:r w:rsidRPr="00EB2A6B">
        <w:t>, “The Beginning of History: Surviving the Era of Catastrophic Risk”, https://www.foreignaffairs.com/world/william-macaskill-beginning-history, kcab</w:t>
      </w:r>
    </w:p>
    <w:p w14:paraId="15D3ED1E" w14:textId="77777777" w:rsidR="002A6210" w:rsidRPr="00EB2A6B" w:rsidRDefault="002A6210" w:rsidP="002A6210">
      <w:r w:rsidRPr="00EB2A6B">
        <w:rPr>
          <w:rStyle w:val="StyleUnderline"/>
        </w:rPr>
        <w:t>Chief among</w:t>
      </w:r>
      <w:r w:rsidRPr="00EB2A6B">
        <w:t xml:space="preserve"> those </w:t>
      </w:r>
      <w:r w:rsidRPr="00EB2A6B">
        <w:rPr>
          <w:rStyle w:val="StyleUnderline"/>
        </w:rPr>
        <w:t>challenges</w:t>
      </w:r>
      <w:r w:rsidRPr="00EB2A6B">
        <w:t xml:space="preserve"> is </w:t>
      </w:r>
      <w:r w:rsidRPr="00EB2A6B">
        <w:rPr>
          <w:rStyle w:val="StyleUnderline"/>
        </w:rPr>
        <w:t>how humanity manages the dangers of its own genius</w:t>
      </w:r>
      <w:r w:rsidRPr="00EB2A6B">
        <w:t xml:space="preserve">. Advances in </w:t>
      </w:r>
      <w:r w:rsidRPr="00EB2A6B">
        <w:rPr>
          <w:rStyle w:val="StyleUnderline"/>
        </w:rPr>
        <w:t>weaponry</w:t>
      </w:r>
      <w:r w:rsidRPr="00EB2A6B">
        <w:t xml:space="preserve">, </w:t>
      </w:r>
      <w:r w:rsidRPr="00EB2A6B">
        <w:rPr>
          <w:rStyle w:val="StyleUnderline"/>
        </w:rPr>
        <w:t>biology</w:t>
      </w:r>
      <w:r w:rsidRPr="00EB2A6B">
        <w:t xml:space="preserve">, and </w:t>
      </w:r>
      <w:r w:rsidRPr="00EB2A6B">
        <w:rPr>
          <w:rStyle w:val="StyleUnderline"/>
        </w:rPr>
        <w:t>computing</w:t>
      </w:r>
      <w:r w:rsidRPr="00EB2A6B">
        <w:t xml:space="preserve"> </w:t>
      </w:r>
      <w:r w:rsidRPr="00EB2A6B">
        <w:rPr>
          <w:rStyle w:val="StyleUnderline"/>
        </w:rPr>
        <w:t xml:space="preserve">could spell the </w:t>
      </w:r>
      <w:r w:rsidRPr="00EB2A6B">
        <w:rPr>
          <w:rStyle w:val="Emphasis"/>
        </w:rPr>
        <w:t>end of the species</w:t>
      </w:r>
      <w:r w:rsidRPr="00EB2A6B">
        <w:t xml:space="preserve">, either </w:t>
      </w:r>
      <w:r w:rsidRPr="00EB2A6B">
        <w:rPr>
          <w:rStyle w:val="StyleUnderline"/>
        </w:rPr>
        <w:t>through</w:t>
      </w:r>
      <w:r w:rsidRPr="00EB2A6B">
        <w:t xml:space="preserve"> deliberate </w:t>
      </w:r>
      <w:r w:rsidRPr="00EB2A6B">
        <w:rPr>
          <w:rStyle w:val="StyleUnderline"/>
        </w:rPr>
        <w:t>misuse or a large-scale accident</w:t>
      </w:r>
      <w:r w:rsidRPr="00EB2A6B">
        <w:t xml:space="preserve">. Societies face risks whose sheer scale could paralyze any concerted action. </w:t>
      </w:r>
      <w:r w:rsidRPr="00EB2A6B">
        <w:rPr>
          <w:rStyle w:val="StyleUnderline"/>
        </w:rPr>
        <w:t>But governments can and must take meaningful</w:t>
      </w:r>
      <w:r w:rsidRPr="00EB2A6B">
        <w:t xml:space="preserve"> steps </w:t>
      </w:r>
      <w:r w:rsidRPr="00EB2A6B">
        <w:rPr>
          <w:rStyle w:val="StyleUnderline"/>
        </w:rPr>
        <w:t>today</w:t>
      </w:r>
      <w:r w:rsidRPr="00EB2A6B">
        <w:t xml:space="preserve"> </w:t>
      </w:r>
      <w:r w:rsidRPr="00EB2A6B">
        <w:rPr>
          <w:rStyle w:val="StyleUnderline"/>
        </w:rPr>
        <w:t>to ensure</w:t>
      </w:r>
      <w:r w:rsidRPr="00EB2A6B">
        <w:t xml:space="preserve"> the </w:t>
      </w:r>
      <w:r w:rsidRPr="00EB2A6B">
        <w:rPr>
          <w:rStyle w:val="StyleUnderline"/>
        </w:rPr>
        <w:t>survival</w:t>
      </w:r>
      <w:r w:rsidRPr="00EB2A6B">
        <w:t xml:space="preserve"> of the species without forgoing the benefits of technological progress. Indeed, </w:t>
      </w:r>
      <w:r w:rsidRPr="00EB2A6B">
        <w:rPr>
          <w:rStyle w:val="Emphasis"/>
          <w:highlight w:val="cyan"/>
        </w:rPr>
        <w:t>the world will need innovation</w:t>
      </w:r>
      <w:r w:rsidRPr="00EB2A6B">
        <w:rPr>
          <w:rStyle w:val="StyleUnderline"/>
          <w:highlight w:val="cyan"/>
        </w:rPr>
        <w:t xml:space="preserve"> to overcome</w:t>
      </w:r>
      <w:r w:rsidRPr="00EB2A6B">
        <w:rPr>
          <w:rStyle w:val="StyleUnderline"/>
        </w:rPr>
        <w:t xml:space="preserve"> several </w:t>
      </w:r>
      <w:r w:rsidRPr="00EB2A6B">
        <w:rPr>
          <w:rStyle w:val="StyleUnderline"/>
          <w:highlight w:val="cyan"/>
        </w:rPr>
        <w:t>cataclysmic</w:t>
      </w:r>
      <w:r w:rsidRPr="00EB2A6B">
        <w:rPr>
          <w:rStyle w:val="StyleUnderline"/>
        </w:rPr>
        <w:t xml:space="preserve"> dangers it already faces</w:t>
      </w:r>
      <w:r w:rsidRPr="00EB2A6B">
        <w:t>—</w:t>
      </w:r>
      <w:r w:rsidRPr="00EB2A6B">
        <w:rPr>
          <w:rStyle w:val="StyleUnderline"/>
        </w:rPr>
        <w:t>humanity needs to be able to generate and store clean energy</w:t>
      </w:r>
      <w:r w:rsidRPr="00EB2A6B">
        <w:t xml:space="preserve">, </w:t>
      </w:r>
      <w:r w:rsidRPr="00EB2A6B">
        <w:rPr>
          <w:rStyle w:val="StyleUnderline"/>
        </w:rPr>
        <w:t>detect novel diseases when they can still be contained</w:t>
      </w:r>
      <w:r w:rsidRPr="00EB2A6B">
        <w:t xml:space="preserve">, </w:t>
      </w:r>
      <w:r w:rsidRPr="00EB2A6B">
        <w:rPr>
          <w:rStyle w:val="StyleUnderline"/>
        </w:rPr>
        <w:t xml:space="preserve">and </w:t>
      </w:r>
      <w:r w:rsidRPr="00EB2A6B">
        <w:rPr>
          <w:rStyle w:val="StyleUnderline"/>
          <w:highlight w:val="cyan"/>
        </w:rPr>
        <w:t xml:space="preserve">maintain peace between </w:t>
      </w:r>
      <w:r w:rsidRPr="00EB2A6B">
        <w:rPr>
          <w:rStyle w:val="StyleUnderline"/>
        </w:rPr>
        <w:t xml:space="preserve">the </w:t>
      </w:r>
      <w:r w:rsidRPr="00EB2A6B">
        <w:rPr>
          <w:rStyle w:val="Emphasis"/>
          <w:highlight w:val="cyan"/>
        </w:rPr>
        <w:t>great</w:t>
      </w:r>
      <w:r w:rsidRPr="00EB2A6B">
        <w:rPr>
          <w:rStyle w:val="Emphasis"/>
        </w:rPr>
        <w:t xml:space="preserve"> </w:t>
      </w:r>
      <w:r w:rsidRPr="00EB2A6B">
        <w:rPr>
          <w:rStyle w:val="Emphasis"/>
          <w:highlight w:val="cyan"/>
        </w:rPr>
        <w:t>powers</w:t>
      </w:r>
      <w:r w:rsidRPr="00EB2A6B">
        <w:t xml:space="preserve"> </w:t>
      </w:r>
      <w:r w:rsidRPr="00EB2A6B">
        <w:rPr>
          <w:rStyle w:val="StyleUnderline"/>
        </w:rPr>
        <w:t>without relying on a delicate balance</w:t>
      </w:r>
      <w:r w:rsidRPr="00EB2A6B">
        <w:t xml:space="preserve"> </w:t>
      </w:r>
      <w:r w:rsidRPr="00EB2A6B">
        <w:rPr>
          <w:rStyle w:val="StyleUnderline"/>
        </w:rPr>
        <w:t>of nuclear-enabled</w:t>
      </w:r>
      <w:r w:rsidRPr="00EB2A6B">
        <w:t xml:space="preserve"> mutually assured </w:t>
      </w:r>
      <w:r w:rsidRPr="00EB2A6B">
        <w:rPr>
          <w:rStyle w:val="StyleUnderline"/>
        </w:rPr>
        <w:t>destruction</w:t>
      </w:r>
      <w:r w:rsidRPr="00EB2A6B">
        <w:t>.</w:t>
      </w:r>
    </w:p>
    <w:p w14:paraId="7E3C5543" w14:textId="77777777" w:rsidR="002A6210" w:rsidRPr="00EB2A6B" w:rsidRDefault="002A6210" w:rsidP="002A6210">
      <w:r w:rsidRPr="00EB2A6B">
        <w:t xml:space="preserve">Far from a safe resting place, </w:t>
      </w:r>
      <w:r w:rsidRPr="00EB2A6B">
        <w:rPr>
          <w:rStyle w:val="StyleUnderline"/>
        </w:rPr>
        <w:t>the</w:t>
      </w:r>
      <w:r w:rsidRPr="00EB2A6B">
        <w:t xml:space="preserve"> </w:t>
      </w:r>
      <w:r w:rsidRPr="00EB2A6B">
        <w:rPr>
          <w:rStyle w:val="StyleUnderline"/>
        </w:rPr>
        <w:t>technological</w:t>
      </w:r>
      <w:r w:rsidRPr="00EB2A6B">
        <w:t xml:space="preserve"> and institutional </w:t>
      </w:r>
      <w:r w:rsidRPr="00EB2A6B">
        <w:rPr>
          <w:rStyle w:val="StyleUnderline"/>
        </w:rPr>
        <w:t>status quo is a precarious predicament from which societies need to escape</w:t>
      </w:r>
      <w:r w:rsidRPr="00EB2A6B">
        <w:t xml:space="preserve">. To lay the groundwork for this escape, governments must become more aware of the risks they face and develop a robust institutional apparatus for managing them. This includes embedding a concern for worst-case scenarios into relevant areas of policymaking and embracing an idea known as “differential technological development”—reining in work that would produce potentially dangerous outcomes, such as </w:t>
      </w:r>
      <w:r w:rsidRPr="00EB2A6B">
        <w:rPr>
          <w:rStyle w:val="StyleUnderline"/>
        </w:rPr>
        <w:t>biological research that can be weaponized</w:t>
      </w:r>
      <w:r w:rsidRPr="00EB2A6B">
        <w:t xml:space="preserve">, while </w:t>
      </w:r>
      <w:r w:rsidRPr="00EB2A6B">
        <w:rPr>
          <w:rStyle w:val="StyleUnderline"/>
        </w:rPr>
        <w:t>funding and otherwise accelerating those technologies that would help reduce risk</w:t>
      </w:r>
      <w:r w:rsidRPr="00EB2A6B">
        <w:t>, such as wastewater monitoring for pathogen detection.</w:t>
      </w:r>
    </w:p>
    <w:p w14:paraId="6B9FE279" w14:textId="77777777" w:rsidR="002A6210" w:rsidRPr="00EB2A6B" w:rsidRDefault="002A6210" w:rsidP="002A6210">
      <w:r w:rsidRPr="00EB2A6B">
        <w:t xml:space="preserve">The </w:t>
      </w:r>
      <w:r w:rsidRPr="00EB2A6B">
        <w:rPr>
          <w:rStyle w:val="StyleUnderline"/>
        </w:rPr>
        <w:t>greatest shift needed is one of perspective</w:t>
      </w:r>
      <w:r w:rsidRPr="00EB2A6B">
        <w:t xml:space="preserve">. Fukuyama looked to the future a little mournfully, seeing a gray, undramatic expanse—a tableau for technocrats. “The end of history will be a very sad time,” he wrote in 1989, in which “daring, courage, imagination, and idealism, will be replaced by economic calculation, the endless solving of technical problems, environmental concerns, and the satisfaction of sophisticated consumer demands.” But at this beginning of history, this critical juncture in the human story, it will take daring and imagination to meet the various challenges ahead. Contrary to what Fukuyama foresaw, </w:t>
      </w:r>
      <w:r w:rsidRPr="00EB2A6B">
        <w:rPr>
          <w:rStyle w:val="StyleUnderline"/>
        </w:rPr>
        <w:t>the political horizon has not narrowed to a sliver</w:t>
      </w:r>
      <w:r w:rsidRPr="00EB2A6B">
        <w:t xml:space="preserve">. </w:t>
      </w:r>
      <w:r w:rsidRPr="00EB2A6B">
        <w:rPr>
          <w:rStyle w:val="StyleUnderline"/>
        </w:rPr>
        <w:t>Enormous economic</w:t>
      </w:r>
      <w:r w:rsidRPr="00EB2A6B">
        <w:t xml:space="preserve">, </w:t>
      </w:r>
      <w:r w:rsidRPr="00EB2A6B">
        <w:rPr>
          <w:rStyle w:val="StyleUnderline"/>
        </w:rPr>
        <w:t>social</w:t>
      </w:r>
      <w:r w:rsidRPr="00EB2A6B">
        <w:t xml:space="preserve">, </w:t>
      </w:r>
      <w:r w:rsidRPr="00EB2A6B">
        <w:rPr>
          <w:rStyle w:val="StyleUnderline"/>
        </w:rPr>
        <w:t>and political transformations remain possible</w:t>
      </w:r>
      <w:r w:rsidRPr="00EB2A6B">
        <w:t>—</w:t>
      </w:r>
      <w:r w:rsidRPr="00EB2A6B">
        <w:rPr>
          <w:rStyle w:val="StyleUnderline"/>
        </w:rPr>
        <w:t>and necessary</w:t>
      </w:r>
      <w:r w:rsidRPr="00EB2A6B">
        <w:t xml:space="preserve">. If we act wisely, the coming century will be defined by the recognition of what we owe the future, and our grandchildren’s grandchildren will look back at us with gratitude and pride. </w:t>
      </w:r>
      <w:r w:rsidRPr="00EB2A6B">
        <w:rPr>
          <w:rStyle w:val="StyleUnderline"/>
          <w:highlight w:val="cyan"/>
        </w:rPr>
        <w:t>If we mess up</w:t>
      </w:r>
      <w:r w:rsidRPr="00EB2A6B">
        <w:rPr>
          <w:highlight w:val="cyan"/>
        </w:rPr>
        <w:t>,</w:t>
      </w:r>
      <w:r w:rsidRPr="00EB2A6B">
        <w:t xml:space="preserve"> </w:t>
      </w:r>
      <w:r w:rsidRPr="00EB2A6B">
        <w:rPr>
          <w:rStyle w:val="StyleUnderline"/>
          <w:highlight w:val="cyan"/>
        </w:rPr>
        <w:t>they might never see</w:t>
      </w:r>
      <w:r w:rsidRPr="00EB2A6B">
        <w:rPr>
          <w:rStyle w:val="StyleUnderline"/>
        </w:rPr>
        <w:t xml:space="preserve"> the </w:t>
      </w:r>
      <w:r w:rsidRPr="00EB2A6B">
        <w:rPr>
          <w:rStyle w:val="Emphasis"/>
        </w:rPr>
        <w:t xml:space="preserve">light of </w:t>
      </w:r>
      <w:r w:rsidRPr="00EB2A6B">
        <w:rPr>
          <w:rStyle w:val="Emphasis"/>
          <w:highlight w:val="cyan"/>
        </w:rPr>
        <w:t>day</w:t>
      </w:r>
      <w:r w:rsidRPr="00EB2A6B">
        <w:t>.</w:t>
      </w:r>
    </w:p>
    <w:p w14:paraId="6FC034F7" w14:textId="77777777" w:rsidR="002A6210" w:rsidRPr="00EB2A6B" w:rsidRDefault="002A6210" w:rsidP="002A6210">
      <w:r w:rsidRPr="00EB2A6B">
        <w:t>THOSE WHO ARE YET TO COME</w:t>
      </w:r>
    </w:p>
    <w:p w14:paraId="3BBCCF0F" w14:textId="77777777" w:rsidR="002A6210" w:rsidRPr="00EB2A6B" w:rsidRDefault="002A6210" w:rsidP="002A6210">
      <w:r w:rsidRPr="00EB2A6B">
        <w:t xml:space="preserve">The fossil record indicates that the average mammal species lasts a million years. By this measure, we have about 700,000 years ahead of us. During this time, </w:t>
      </w:r>
      <w:r w:rsidRPr="00EB2A6B">
        <w:rPr>
          <w:rStyle w:val="StyleUnderline"/>
        </w:rPr>
        <w:t>even if humanity remained earthbound at just one-tenth of the current world population</w:t>
      </w:r>
      <w:r w:rsidRPr="00EB2A6B">
        <w:t xml:space="preserve">, </w:t>
      </w:r>
      <w:r w:rsidRPr="00EB2A6B">
        <w:rPr>
          <w:rStyle w:val="StyleUnderline"/>
        </w:rPr>
        <w:t>a staggering ten trillion people would be born in the future</w:t>
      </w:r>
      <w:r w:rsidRPr="00EB2A6B">
        <w:t>.</w:t>
      </w:r>
    </w:p>
    <w:p w14:paraId="55603882" w14:textId="77777777" w:rsidR="002A6210" w:rsidRPr="00EB2A6B" w:rsidRDefault="002A6210" w:rsidP="002A6210">
      <w:r w:rsidRPr="00EB2A6B">
        <w:t xml:space="preserve">Moreover, our species is not the average mammal, and humans may well be able to outlast their relatives. </w:t>
      </w:r>
      <w:r w:rsidRPr="00EB2A6B">
        <w:rPr>
          <w:rStyle w:val="StyleUnderline"/>
        </w:rPr>
        <w:t>If we survived until the expanding sun scorched the ear</w:t>
      </w:r>
      <w:r w:rsidRPr="00EB2A6B">
        <w:t xml:space="preserve">th, </w:t>
      </w:r>
      <w:r w:rsidRPr="00EB2A6B">
        <w:rPr>
          <w:rStyle w:val="StyleUnderline"/>
        </w:rPr>
        <w:t>humanity would persist for hundreds of millions of years</w:t>
      </w:r>
      <w:r w:rsidRPr="00EB2A6B">
        <w:t>. More time would separate us from our last descendants than from the earliest dinosaurs. And if one day we settled space—entirely conceivable on the scale of thousands of years—earth-originating intelligent life could continue until the last stars burned out in tens of trillions of years.</w:t>
      </w:r>
    </w:p>
    <w:p w14:paraId="6764A6B2" w14:textId="77777777" w:rsidR="002A6210" w:rsidRPr="00EB2A6B" w:rsidRDefault="002A6210" w:rsidP="002A6210">
      <w:r w:rsidRPr="00EB2A6B">
        <w:t xml:space="preserve">Far from being an idle exercise in juggling unfathomable numbers, </w:t>
      </w:r>
      <w:r w:rsidRPr="008673D5">
        <w:rPr>
          <w:rStyle w:val="StyleUnderline"/>
          <w:highlight w:val="cyan"/>
        </w:rPr>
        <w:t>appreciating the potential scale of humanity’s future</w:t>
      </w:r>
      <w:r w:rsidRPr="00EB2A6B">
        <w:rPr>
          <w:rStyle w:val="StyleUnderline"/>
        </w:rPr>
        <w:t xml:space="preserve"> </w:t>
      </w:r>
      <w:r w:rsidRPr="008673D5">
        <w:rPr>
          <w:rStyle w:val="StyleUnderline"/>
          <w:highlight w:val="cyan"/>
        </w:rPr>
        <w:t>is vital</w:t>
      </w:r>
      <w:r w:rsidRPr="00EB2A6B">
        <w:rPr>
          <w:rStyle w:val="StyleUnderline"/>
        </w:rPr>
        <w:t xml:space="preserve"> to understanding what is at stake</w:t>
      </w:r>
      <w:r w:rsidRPr="00EB2A6B">
        <w:t xml:space="preserve">. </w:t>
      </w:r>
      <w:r w:rsidRPr="008673D5">
        <w:rPr>
          <w:rStyle w:val="StyleUnderline"/>
          <w:highlight w:val="cyan"/>
        </w:rPr>
        <w:t>Actions</w:t>
      </w:r>
      <w:r w:rsidRPr="00EB2A6B">
        <w:t xml:space="preserve"> today </w:t>
      </w:r>
      <w:r w:rsidRPr="008673D5">
        <w:rPr>
          <w:rStyle w:val="StyleUnderline"/>
          <w:highlight w:val="cyan"/>
        </w:rPr>
        <w:t>could</w:t>
      </w:r>
      <w:r w:rsidRPr="008673D5">
        <w:rPr>
          <w:rStyle w:val="StyleUnderline"/>
        </w:rPr>
        <w:t xml:space="preserve"> </w:t>
      </w:r>
      <w:r w:rsidRPr="008673D5">
        <w:rPr>
          <w:rStyle w:val="StyleUnderline"/>
          <w:highlight w:val="cyan"/>
        </w:rPr>
        <w:t>affect</w:t>
      </w:r>
      <w:r w:rsidRPr="008673D5">
        <w:rPr>
          <w:rStyle w:val="StyleUnderline"/>
        </w:rPr>
        <w:t xml:space="preserve"> whether and </w:t>
      </w:r>
      <w:r w:rsidRPr="008673D5">
        <w:rPr>
          <w:rStyle w:val="StyleUnderline"/>
          <w:highlight w:val="cyan"/>
        </w:rPr>
        <w:t>how trillions</w:t>
      </w:r>
      <w:r w:rsidRPr="008673D5">
        <w:rPr>
          <w:rStyle w:val="StyleUnderline"/>
        </w:rPr>
        <w:t xml:space="preserve"> of our descendants might </w:t>
      </w:r>
      <w:r w:rsidRPr="008673D5">
        <w:rPr>
          <w:rStyle w:val="StyleUnderline"/>
          <w:highlight w:val="cyan"/>
        </w:rPr>
        <w:t>live</w:t>
      </w:r>
      <w:r w:rsidRPr="00EB2A6B">
        <w:t xml:space="preserve">—whether they will face poverty or abundance, war or peace, slavery or freedom—placing inordinate responsibility on the shoulders of the present. The profound consequences of such a shift in perspective are demonstrated by a striking experiment conducted in the small Japanese town of Yahaba. Before debating municipal policy, half the participants were asked to put on ceremonial robes and imagine they were from the future, representing the interests of the current citizens’ grandchildren. Not only did researchers observe a “stark contrast in deliberation styles and priorities between the groups,” </w:t>
      </w:r>
      <w:r w:rsidRPr="008673D5">
        <w:rPr>
          <w:rStyle w:val="StyleUnderline"/>
          <w:highlight w:val="cyan"/>
        </w:rPr>
        <w:t>the concern for future gen</w:t>
      </w:r>
      <w:r w:rsidRPr="00EB2A6B">
        <w:rPr>
          <w:rStyle w:val="StyleUnderline"/>
        </w:rPr>
        <w:t>eration</w:t>
      </w:r>
      <w:r w:rsidRPr="008673D5">
        <w:rPr>
          <w:rStyle w:val="StyleUnderline"/>
          <w:highlight w:val="cyan"/>
        </w:rPr>
        <w:t>s</w:t>
      </w:r>
      <w:r w:rsidRPr="00EB2A6B">
        <w:rPr>
          <w:rStyle w:val="StyleUnderline"/>
        </w:rPr>
        <w:t xml:space="preserve"> </w:t>
      </w:r>
      <w:r w:rsidRPr="008673D5">
        <w:rPr>
          <w:rStyle w:val="StyleUnderline"/>
          <w:highlight w:val="cyan"/>
        </w:rPr>
        <w:t>was infectious</w:t>
      </w:r>
      <w:r w:rsidRPr="00EB2A6B">
        <w:t>—among the measures on which consensus could be achieved, more than half were proposed by the imaginary grandchildren.</w:t>
      </w:r>
    </w:p>
    <w:p w14:paraId="1B5BE1D8" w14:textId="77777777" w:rsidR="002A6210" w:rsidRPr="00EB2A6B" w:rsidRDefault="002A6210" w:rsidP="002A6210">
      <w:r w:rsidRPr="00EB2A6B">
        <w:t xml:space="preserve">The story of </w:t>
      </w:r>
      <w:r w:rsidRPr="00EB2A6B">
        <w:rPr>
          <w:rStyle w:val="StyleUnderline"/>
        </w:rPr>
        <w:t>humanity might end before it has truly begun</w:t>
      </w:r>
      <w:r w:rsidRPr="00EB2A6B">
        <w:t>.</w:t>
      </w:r>
    </w:p>
    <w:p w14:paraId="2EF3D384" w14:textId="77777777" w:rsidR="002A6210" w:rsidRPr="00EB2A6B" w:rsidRDefault="002A6210" w:rsidP="002A6210">
      <w:r w:rsidRPr="00EB2A6B">
        <w:t>Thinking in the long term reveals how much societies can still achieve. As little as 500 years ago, it would have been inconceivable that one day incomes would double every few generations, that most people would live to see their grandchildren grow up, and that the world’s leading countries would be secular societies whose leaders are chosen in free elections. Countries that now seem so permanent to their citizens may not last more than a few centuries. None of the world’s various modes of social organization appeared in history fully formed. A short-term focus on days, months, or years obscures the potential for fundamental long-term change.</w:t>
      </w:r>
    </w:p>
    <w:p w14:paraId="5B0643B2" w14:textId="77777777" w:rsidR="002A6210" w:rsidRPr="00EB2A6B" w:rsidRDefault="002A6210" w:rsidP="002A6210">
      <w:r w:rsidRPr="00EB2A6B">
        <w:t xml:space="preserve">The fact that </w:t>
      </w:r>
      <w:r w:rsidRPr="00EB2A6B">
        <w:rPr>
          <w:rStyle w:val="StyleUnderline"/>
        </w:rPr>
        <w:t>humanity is only in its infancy highlights what a tragedy its untimely death would be</w:t>
      </w:r>
      <w:r w:rsidRPr="00EB2A6B">
        <w:t xml:space="preserve">. There is so much life left to live, but in our youth, our attention flits quickly from one thing to the next, and we stumble around not realizing that some of our actions place us at serious risk. Our powers increase by the day, but </w:t>
      </w:r>
      <w:r w:rsidRPr="00EB2A6B">
        <w:rPr>
          <w:rStyle w:val="StyleUnderline"/>
        </w:rPr>
        <w:t>our self-awareness and wisdom lag behind</w:t>
      </w:r>
      <w:r w:rsidRPr="00EB2A6B">
        <w:t>. Our story might end before it has truly begun.</w:t>
      </w:r>
    </w:p>
    <w:p w14:paraId="1A5FEE37" w14:textId="77777777" w:rsidR="002A6210" w:rsidRPr="00EB2A6B" w:rsidRDefault="002A6210" w:rsidP="002A6210">
      <w:r w:rsidRPr="00EB2A6B">
        <w:t>HOW WE COULD END HISTORY</w:t>
      </w:r>
    </w:p>
    <w:p w14:paraId="6D4272B1" w14:textId="77777777" w:rsidR="002A6210" w:rsidRPr="00EB2A6B" w:rsidRDefault="002A6210" w:rsidP="002A6210">
      <w:r w:rsidRPr="00EB2A6B">
        <w:t xml:space="preserve">In contrast to Fukuyama’s “end of history,” other observers of </w:t>
      </w:r>
      <w:r w:rsidRPr="00EB2A6B">
        <w:rPr>
          <w:rStyle w:val="Emphasis"/>
        </w:rPr>
        <w:t>international affairs</w:t>
      </w:r>
      <w:r w:rsidRPr="00EB2A6B">
        <w:rPr>
          <w:rStyle w:val="StyleUnderline"/>
        </w:rPr>
        <w:t xml:space="preserve"> have focused on the more literal meaning of the phrase</w:t>
      </w:r>
      <w:r w:rsidRPr="00EB2A6B">
        <w:t xml:space="preserve">: </w:t>
      </w:r>
      <w:r w:rsidRPr="00EB2A6B">
        <w:rPr>
          <w:rStyle w:val="StyleUnderline"/>
        </w:rPr>
        <w:t>the potential for humanity to perish altogether</w:t>
      </w:r>
      <w:r w:rsidRPr="00EB2A6B">
        <w:t xml:space="preserve">. Such views were especially prevalent at the dawn of the Cold War, shortly after </w:t>
      </w:r>
      <w:r w:rsidRPr="00EB2A6B">
        <w:rPr>
          <w:rStyle w:val="StyleUnderline"/>
        </w:rPr>
        <w:t>nuclear scientists enabled a massive leap in humanity’s destructive</w:t>
      </w:r>
      <w:r w:rsidRPr="00EB2A6B">
        <w:t xml:space="preserve"> </w:t>
      </w:r>
      <w:r w:rsidRPr="00EB2A6B">
        <w:rPr>
          <w:rStyle w:val="StyleUnderline"/>
        </w:rPr>
        <w:t>potential</w:t>
      </w:r>
      <w:r w:rsidRPr="00EB2A6B">
        <w:t>. As the British statesman Winston Churchill put it in 1946 with characteristic verve, “The Stone Age may return on the gleaming wings of science, and what might now shower immeasurable material blessings upon mankind, may even bring about its total destruction.” A few years later, U.S. President Dwight Eisenhower echoed these concerns during his first inaugural address, in which he warned that “</w:t>
      </w:r>
      <w:r w:rsidRPr="00EB2A6B">
        <w:rPr>
          <w:rStyle w:val="StyleUnderline"/>
          <w:highlight w:val="cyan"/>
        </w:rPr>
        <w:t>science</w:t>
      </w:r>
      <w:r w:rsidRPr="00EB2A6B">
        <w:rPr>
          <w:rStyle w:val="StyleUnderline"/>
        </w:rPr>
        <w:t xml:space="preserve"> </w:t>
      </w:r>
      <w:r w:rsidRPr="00EB2A6B">
        <w:rPr>
          <w:rStyle w:val="StyleUnderline"/>
          <w:highlight w:val="cyan"/>
        </w:rPr>
        <w:t>seems</w:t>
      </w:r>
      <w:r w:rsidRPr="00EB2A6B">
        <w:rPr>
          <w:rStyle w:val="StyleUnderline"/>
        </w:rPr>
        <w:t xml:space="preserve"> ready </w:t>
      </w:r>
      <w:r w:rsidRPr="00EB2A6B">
        <w:rPr>
          <w:rStyle w:val="StyleUnderline"/>
          <w:highlight w:val="cyan"/>
        </w:rPr>
        <w:t>to</w:t>
      </w:r>
      <w:r w:rsidRPr="00EB2A6B">
        <w:rPr>
          <w:rStyle w:val="StyleUnderline"/>
        </w:rPr>
        <w:t xml:space="preserve"> confer upon us</w:t>
      </w:r>
      <w:r w:rsidRPr="00EB2A6B">
        <w:t xml:space="preserve">, as its final gift, </w:t>
      </w:r>
      <w:r w:rsidRPr="00EB2A6B">
        <w:rPr>
          <w:rStyle w:val="StyleUnderline"/>
        </w:rPr>
        <w:t xml:space="preserve">the </w:t>
      </w:r>
      <w:r w:rsidRPr="00EB2A6B">
        <w:rPr>
          <w:rStyle w:val="StyleUnderline"/>
          <w:highlight w:val="cyan"/>
        </w:rPr>
        <w:t xml:space="preserve">power to </w:t>
      </w:r>
      <w:r w:rsidRPr="00EB2A6B">
        <w:rPr>
          <w:rStyle w:val="Emphasis"/>
          <w:highlight w:val="cyan"/>
        </w:rPr>
        <w:t>erase human life</w:t>
      </w:r>
      <w:r w:rsidRPr="00EB2A6B">
        <w:rPr>
          <w:rStyle w:val="StyleUnderline"/>
        </w:rPr>
        <w:t xml:space="preserve"> from this planet</w:t>
      </w:r>
      <w:r w:rsidRPr="00EB2A6B">
        <w:t>.”</w:t>
      </w:r>
    </w:p>
    <w:p w14:paraId="2936F1C7" w14:textId="77777777" w:rsidR="002A6210" w:rsidRPr="00EB2A6B" w:rsidRDefault="002A6210" w:rsidP="002A6210">
      <w:r w:rsidRPr="00EB2A6B">
        <w:rPr>
          <w:rStyle w:val="StyleUnderline"/>
        </w:rPr>
        <w:t xml:space="preserve">Human </w:t>
      </w:r>
      <w:r w:rsidRPr="00EB2A6B">
        <w:rPr>
          <w:rStyle w:val="StyleUnderline"/>
          <w:highlight w:val="cyan"/>
        </w:rPr>
        <w:t>history</w:t>
      </w:r>
      <w:r w:rsidRPr="00EB2A6B">
        <w:rPr>
          <w:rStyle w:val="StyleUnderline"/>
        </w:rPr>
        <w:t xml:space="preserve"> </w:t>
      </w:r>
      <w:r w:rsidRPr="00EB2A6B">
        <w:rPr>
          <w:rStyle w:val="StyleUnderline"/>
          <w:highlight w:val="cyan"/>
        </w:rPr>
        <w:t xml:space="preserve">is rife with </w:t>
      </w:r>
      <w:r w:rsidRPr="00EB2A6B">
        <w:rPr>
          <w:rStyle w:val="Emphasis"/>
        </w:rPr>
        <w:t>catastrophe</w:t>
      </w:r>
      <w:r w:rsidRPr="00EB2A6B">
        <w:t xml:space="preserve">, from the horrors of the Black Death to those of slavery and colonialism. But barring a few highly unlikely natural events, such as supervolcano eruptions or meteors crashing into the planet, there were no plausible mechanisms by which humanity as a whole could perish. In his book The Precipice, the Oxford philosopher Toby Ord estimated that even accepting all the most pessimistic assumptions, </w:t>
      </w:r>
      <w:r w:rsidRPr="00EB2A6B">
        <w:rPr>
          <w:rStyle w:val="StyleUnderline"/>
        </w:rPr>
        <w:t>the accumulated risks of naturally occurring extinction still afford humanity an expected lifespan</w:t>
      </w:r>
      <w:r w:rsidRPr="00EB2A6B">
        <w:t xml:space="preserve"> of at least 100,000 years.</w:t>
      </w:r>
    </w:p>
    <w:p w14:paraId="3BE63456" w14:textId="77777777" w:rsidR="002A6210" w:rsidRPr="00EB2A6B" w:rsidRDefault="002A6210" w:rsidP="002A6210">
      <w:r w:rsidRPr="00EB2A6B">
        <w:t xml:space="preserve">Serious </w:t>
      </w:r>
      <w:r w:rsidRPr="00EB2A6B">
        <w:rPr>
          <w:rStyle w:val="StyleUnderline"/>
        </w:rPr>
        <w:t>concerns</w:t>
      </w:r>
      <w:r w:rsidRPr="00EB2A6B">
        <w:t xml:space="preserve"> </w:t>
      </w:r>
      <w:r w:rsidRPr="00EB2A6B">
        <w:rPr>
          <w:rStyle w:val="StyleUnderline"/>
        </w:rPr>
        <w:t>about</w:t>
      </w:r>
      <w:r w:rsidRPr="00EB2A6B">
        <w:t xml:space="preserve"> “</w:t>
      </w:r>
      <w:r w:rsidRPr="00EB2A6B">
        <w:rPr>
          <w:rStyle w:val="Emphasis"/>
          <w:highlight w:val="cyan"/>
        </w:rPr>
        <w:t>existential</w:t>
      </w:r>
      <w:r w:rsidRPr="00EB2A6B">
        <w:rPr>
          <w:rStyle w:val="Emphasis"/>
        </w:rPr>
        <w:t xml:space="preserve"> </w:t>
      </w:r>
      <w:r w:rsidRPr="00EB2A6B">
        <w:rPr>
          <w:rStyle w:val="Emphasis"/>
          <w:highlight w:val="cyan"/>
        </w:rPr>
        <w:t>catastrophe</w:t>
      </w:r>
      <w:r w:rsidRPr="00EB2A6B">
        <w:t xml:space="preserve">”—defined by Ord as the permanent destruction of humanity’s potential—emerged mainly in the second half of the twentieth century, hand in hand with an acceleration of technological progress. Lord Martin Rees, the former president of the Royal Society, wrote in 2003 that humanity’s odds of surviving this century are “no better than 50-50.” Ord estimated </w:t>
      </w:r>
      <w:r w:rsidRPr="00EB2A6B">
        <w:rPr>
          <w:rStyle w:val="StyleUnderline"/>
        </w:rPr>
        <w:t>the likelihood of humanity wiping itself out or otherwise permanently derailing the course of civilization at one in six within the next hundred years</w:t>
      </w:r>
      <w:r w:rsidRPr="00EB2A6B">
        <w:t xml:space="preserve">. If either is right, </w:t>
      </w:r>
      <w:r w:rsidRPr="008673D5">
        <w:rPr>
          <w:rStyle w:val="StyleUnderline"/>
          <w:highlight w:val="cyan"/>
        </w:rPr>
        <w:t>the</w:t>
      </w:r>
      <w:r w:rsidRPr="00EB2A6B">
        <w:rPr>
          <w:rStyle w:val="StyleUnderline"/>
        </w:rPr>
        <w:t xml:space="preserve"> </w:t>
      </w:r>
      <w:r w:rsidRPr="008673D5">
        <w:rPr>
          <w:rStyle w:val="StyleUnderline"/>
          <w:highlight w:val="cyan"/>
        </w:rPr>
        <w:t>most likely way an American</w:t>
      </w:r>
      <w:r w:rsidRPr="00EB2A6B">
        <w:rPr>
          <w:rStyle w:val="StyleUnderline"/>
        </w:rPr>
        <w:t xml:space="preserve"> born today </w:t>
      </w:r>
      <w:r w:rsidRPr="008673D5">
        <w:rPr>
          <w:rStyle w:val="StyleUnderline"/>
          <w:highlight w:val="cyan"/>
        </w:rPr>
        <w:t>could die young</w:t>
      </w:r>
      <w:r w:rsidRPr="00EB2A6B">
        <w:rPr>
          <w:rStyle w:val="StyleUnderline"/>
        </w:rPr>
        <w:t xml:space="preserve"> </w:t>
      </w:r>
      <w:r w:rsidRPr="008673D5">
        <w:rPr>
          <w:rStyle w:val="StyleUnderline"/>
          <w:highlight w:val="cyan"/>
        </w:rPr>
        <w:t>is in</w:t>
      </w:r>
      <w:r w:rsidRPr="00EB2A6B">
        <w:rPr>
          <w:rStyle w:val="StyleUnderline"/>
        </w:rPr>
        <w:t xml:space="preserve"> a </w:t>
      </w:r>
      <w:r w:rsidRPr="008673D5">
        <w:rPr>
          <w:rStyle w:val="Emphasis"/>
          <w:highlight w:val="cyan"/>
        </w:rPr>
        <w:t>civilization-ending catastrophe</w:t>
      </w:r>
      <w:r w:rsidRPr="00EB2A6B">
        <w:t>.</w:t>
      </w:r>
    </w:p>
    <w:p w14:paraId="0972A74E" w14:textId="77777777" w:rsidR="002A6210" w:rsidRPr="00EB2A6B" w:rsidRDefault="002A6210" w:rsidP="002A6210">
      <w:r w:rsidRPr="00EB2A6B">
        <w:rPr>
          <w:rStyle w:val="StyleUnderline"/>
        </w:rPr>
        <w:t>Nuclear weapons exhibit several crucial properties that future</w:t>
      </w:r>
      <w:r w:rsidRPr="00EB2A6B">
        <w:t xml:space="preserve"> technological </w:t>
      </w:r>
      <w:r w:rsidRPr="00EB2A6B">
        <w:rPr>
          <w:rStyle w:val="StyleUnderline"/>
        </w:rPr>
        <w:t>threats</w:t>
      </w:r>
      <w:r w:rsidRPr="00EB2A6B">
        <w:t xml:space="preserve"> may also possess. When invented in the middle of the twentieth century, they presented a sudden jump in destructive capabilities: the atomic bomb was thousands of times more powerful than pre-nuclear explosives; hydrogen bombs allowed for yields thousands of times again more explosive. Compared with the pace of increases in destructive power in the pre-nuclear age, 10,000 years of advances occurred within just a few decades.</w:t>
      </w:r>
    </w:p>
    <w:p w14:paraId="0E890992" w14:textId="77777777" w:rsidR="002A6210" w:rsidRPr="00EB2A6B" w:rsidRDefault="002A6210" w:rsidP="002A6210">
      <w:r w:rsidRPr="00EB2A6B">
        <w:t xml:space="preserve">These developments were hard to anticipate: the eminent physicist Ernest Rutherford dismissed the idea of atomic energy as “moonshine” as late as 1933, one year before Leo Szilard, another acclaimed physicist, patented the idea of a nuclear fission reactor. </w:t>
      </w:r>
      <w:r w:rsidRPr="00EB2A6B">
        <w:rPr>
          <w:rStyle w:val="StyleUnderline"/>
        </w:rPr>
        <w:t>Once nuclear bombs</w:t>
      </w:r>
      <w:r w:rsidRPr="00EB2A6B">
        <w:t xml:space="preserve"> had </w:t>
      </w:r>
      <w:r w:rsidRPr="00EB2A6B">
        <w:rPr>
          <w:rStyle w:val="StyleUnderline"/>
        </w:rPr>
        <w:t>arrived</w:t>
      </w:r>
      <w:r w:rsidRPr="00EB2A6B">
        <w:t xml:space="preserve">, </w:t>
      </w:r>
      <w:r w:rsidRPr="00EB2A6B">
        <w:rPr>
          <w:rStyle w:val="StyleUnderline"/>
        </w:rPr>
        <w:t>destruction could have been unleashed either deliberately</w:t>
      </w:r>
      <w:r w:rsidRPr="00EB2A6B">
        <w:t xml:space="preserve">, such as when U.S. generals advocated for a nuclear first strike on China during the 1958 Taiwan Strait crisis, or accidentally, as demonstrated by the harrowing track record of misfires in early warning systems. Even worse, measures to defend against a deliberate attack often came at the price of an increased risk of accidental nuclear Armageddon. Consider, for instance, the United States’ airborne alert, its launch-on-warning doctrine, or the Soviet “Dead Hand” system, which guaranteed that if Moscow suffered a nuclear attack, it would automatically launch an all-out nuclear retaliation. The end of the Cold War did not fundamentally change this deadly calculus, and </w:t>
      </w:r>
      <w:r w:rsidRPr="00EB2A6B">
        <w:rPr>
          <w:rStyle w:val="StyleUnderline"/>
        </w:rPr>
        <w:t>nuclear powers still balance safety and force readiness at the heart of their policies</w:t>
      </w:r>
      <w:r w:rsidRPr="00EB2A6B">
        <w:t>. Future technologies might impose even more dangerous tradeoffs between safety and performance.</w:t>
      </w:r>
    </w:p>
    <w:p w14:paraId="3A40DC4A" w14:textId="77777777" w:rsidR="002A6210" w:rsidRPr="00EB2A6B" w:rsidRDefault="002A6210" w:rsidP="002A6210">
      <w:r w:rsidRPr="00EB2A6B">
        <w:t>APOCALYPSE SOON?</w:t>
      </w:r>
    </w:p>
    <w:p w14:paraId="654FC9D7" w14:textId="77777777" w:rsidR="002A6210" w:rsidRPr="00EB2A6B" w:rsidRDefault="002A6210" w:rsidP="002A6210">
      <w:r w:rsidRPr="00EB2A6B">
        <w:t xml:space="preserve">But </w:t>
      </w:r>
      <w:r w:rsidRPr="00EB2A6B">
        <w:rPr>
          <w:rStyle w:val="StyleUnderline"/>
        </w:rPr>
        <w:t xml:space="preserve">nuclear weapons are far from the </w:t>
      </w:r>
      <w:r w:rsidRPr="00EB2A6B">
        <w:rPr>
          <w:rStyle w:val="Emphasis"/>
        </w:rPr>
        <w:t>only risks</w:t>
      </w:r>
      <w:r w:rsidRPr="00EB2A6B">
        <w:rPr>
          <w:rStyle w:val="StyleUnderline"/>
        </w:rPr>
        <w:t xml:space="preserve"> we face</w:t>
      </w:r>
      <w:r w:rsidRPr="00EB2A6B">
        <w:t xml:space="preserve">. Several future </w:t>
      </w:r>
      <w:r w:rsidRPr="00EB2A6B">
        <w:rPr>
          <w:rStyle w:val="StyleUnderline"/>
        </w:rPr>
        <w:t>tech</w:t>
      </w:r>
      <w:r w:rsidRPr="00EB2A6B">
        <w:t xml:space="preserve">nologies </w:t>
      </w:r>
      <w:r w:rsidRPr="00EB2A6B">
        <w:rPr>
          <w:rStyle w:val="StyleUnderline"/>
        </w:rPr>
        <w:t>could be more destruct</w:t>
      </w:r>
      <w:r w:rsidRPr="00EB2A6B">
        <w:t xml:space="preserve">ive, easier to obtain for a wider range of actors, pose more dual-use concerns, or require fewer missteps to trigger the extinction of our species—and hence be much harder to govern. A recent report by the U.S. National Intelligence Council identified </w:t>
      </w:r>
      <w:r w:rsidRPr="00EB2A6B">
        <w:rPr>
          <w:rStyle w:val="StyleUnderline"/>
        </w:rPr>
        <w:t>runaway a</w:t>
      </w:r>
      <w:r w:rsidRPr="00EB2A6B">
        <w:t xml:space="preserve">rtificial </w:t>
      </w:r>
      <w:r w:rsidRPr="00EB2A6B">
        <w:rPr>
          <w:rStyle w:val="StyleUnderline"/>
        </w:rPr>
        <w:t>i</w:t>
      </w:r>
      <w:r w:rsidRPr="00EB2A6B">
        <w:t xml:space="preserve">ntelligence, engineered </w:t>
      </w:r>
      <w:r w:rsidRPr="00EB2A6B">
        <w:rPr>
          <w:rStyle w:val="Emphasis"/>
        </w:rPr>
        <w:t>pandemics</w:t>
      </w:r>
      <w:r w:rsidRPr="00EB2A6B">
        <w:t xml:space="preserve">, and </w:t>
      </w:r>
      <w:r w:rsidRPr="00EB2A6B">
        <w:rPr>
          <w:rStyle w:val="StyleUnderline"/>
        </w:rPr>
        <w:t>nanotech</w:t>
      </w:r>
      <w:r w:rsidRPr="00EB2A6B">
        <w:t xml:space="preserve">nology weapons, in addition to </w:t>
      </w:r>
      <w:r w:rsidRPr="00EB2A6B">
        <w:rPr>
          <w:rStyle w:val="Emphasis"/>
          <w:highlight w:val="cyan"/>
        </w:rPr>
        <w:t>nuclear war</w:t>
      </w:r>
      <w:r w:rsidRPr="00EB2A6B">
        <w:t xml:space="preserve">, as </w:t>
      </w:r>
      <w:r w:rsidRPr="00EB2A6B">
        <w:rPr>
          <w:rStyle w:val="StyleUnderline"/>
        </w:rPr>
        <w:t>sources of existential risks</w:t>
      </w:r>
      <w:r w:rsidRPr="00EB2A6B">
        <w:t xml:space="preserve">—“threats that could </w:t>
      </w:r>
      <w:r w:rsidRPr="00EB2A6B">
        <w:rPr>
          <w:rStyle w:val="StyleUnderline"/>
          <w:highlight w:val="cyan"/>
        </w:rPr>
        <w:t>damage life on a global scale</w:t>
      </w:r>
      <w:r w:rsidRPr="00EB2A6B">
        <w:t>” and “</w:t>
      </w:r>
      <w:r w:rsidRPr="00EB2A6B">
        <w:rPr>
          <w:rStyle w:val="StyleUnderline"/>
        </w:rPr>
        <w:t xml:space="preserve">challenge our ability to imagine and </w:t>
      </w:r>
      <w:r w:rsidRPr="00EB2A6B">
        <w:rPr>
          <w:rStyle w:val="Emphasis"/>
        </w:rPr>
        <w:t>comprehend their potential scope and scale</w:t>
      </w:r>
      <w:r w:rsidRPr="00EB2A6B">
        <w:t>.”</w:t>
      </w:r>
    </w:p>
    <w:p w14:paraId="40FF1778" w14:textId="77777777" w:rsidR="002A6210" w:rsidRPr="00EB2A6B" w:rsidRDefault="002A6210" w:rsidP="002A6210">
      <w:r w:rsidRPr="00EB2A6B">
        <w:t xml:space="preserve">Take, for example, engineered pandemics. </w:t>
      </w:r>
      <w:r w:rsidRPr="00EB2A6B">
        <w:rPr>
          <w:rStyle w:val="StyleUnderline"/>
        </w:rPr>
        <w:t>Progress in biotech</w:t>
      </w:r>
      <w:r w:rsidRPr="00EB2A6B">
        <w:t xml:space="preserve">nology </w:t>
      </w:r>
      <w:r w:rsidRPr="00EB2A6B">
        <w:rPr>
          <w:rStyle w:val="StyleUnderline"/>
        </w:rPr>
        <w:t>has been extremely rapid</w:t>
      </w:r>
      <w:r w:rsidRPr="00EB2A6B">
        <w:t xml:space="preserve">, with key costs, such as for gene sequencing, falling ever faster. Further advances promise numerous benefits, such as gene therapies for as yet incurable diseases. But dual-use concerns loom large: some of the methods used in medical research could, in principle, be employed to identify or create pathogens that are more transmissible and lethal than anything in nature. This may be done as part of open scientific enterprises— in which scientists sometimes modify pathogens to learn how to combat them—or with less noble intentions in terrorist or state-run bioweapons programs. (Such programs are not a thing of the past: a 2021 U.S. State Department report concluded that both </w:t>
      </w:r>
      <w:r w:rsidRPr="00EB2A6B">
        <w:rPr>
          <w:rStyle w:val="StyleUnderline"/>
        </w:rPr>
        <w:t>No</w:t>
      </w:r>
      <w:r w:rsidRPr="00EB2A6B">
        <w:t xml:space="preserve">rth </w:t>
      </w:r>
      <w:r w:rsidRPr="00EB2A6B">
        <w:rPr>
          <w:rStyle w:val="StyleUnderline"/>
        </w:rPr>
        <w:t>Ko</w:t>
      </w:r>
      <w:r w:rsidRPr="00EB2A6B">
        <w:t xml:space="preserve">rea </w:t>
      </w:r>
      <w:r w:rsidRPr="00EB2A6B">
        <w:rPr>
          <w:rStyle w:val="StyleUnderline"/>
        </w:rPr>
        <w:t xml:space="preserve">and Russia maintain an </w:t>
      </w:r>
      <w:r w:rsidRPr="00EB2A6B">
        <w:rPr>
          <w:rStyle w:val="Emphasis"/>
        </w:rPr>
        <w:t>offensive bioweapons</w:t>
      </w:r>
      <w:r w:rsidRPr="00EB2A6B">
        <w:rPr>
          <w:rStyle w:val="StyleUnderline"/>
        </w:rPr>
        <w:t xml:space="preserve"> program</w:t>
      </w:r>
      <w:r w:rsidRPr="00EB2A6B">
        <w:t>.) Research published with pro-social intentions could also be misused by bad actors, perhaps in ways the original authors never considered.</w:t>
      </w:r>
    </w:p>
    <w:p w14:paraId="153432AF" w14:textId="77777777" w:rsidR="002A6210" w:rsidRPr="00EB2A6B" w:rsidRDefault="002A6210" w:rsidP="002A6210">
      <w:r w:rsidRPr="00EB2A6B">
        <w:t xml:space="preserve">Unlike nuclear weapons, </w:t>
      </w:r>
      <w:r w:rsidRPr="00EB2A6B">
        <w:rPr>
          <w:rStyle w:val="StyleUnderline"/>
        </w:rPr>
        <w:t xml:space="preserve">bacteria and viruses are </w:t>
      </w:r>
      <w:r w:rsidRPr="00EB2A6B">
        <w:rPr>
          <w:rStyle w:val="Emphasis"/>
        </w:rPr>
        <w:t>self-replicating</w:t>
      </w:r>
      <w:r w:rsidRPr="00EB2A6B">
        <w:t xml:space="preserve">. As the COVID-19 pandemic tragically proved, </w:t>
      </w:r>
      <w:r w:rsidRPr="00EB2A6B">
        <w:rPr>
          <w:rStyle w:val="StyleUnderline"/>
        </w:rPr>
        <w:t>once a</w:t>
      </w:r>
      <w:r w:rsidRPr="00EB2A6B">
        <w:t xml:space="preserve"> new </w:t>
      </w:r>
      <w:r w:rsidRPr="00EB2A6B">
        <w:rPr>
          <w:rStyle w:val="StyleUnderline"/>
        </w:rPr>
        <w:t>pathogen has infected a single human</w:t>
      </w:r>
      <w:r w:rsidRPr="00EB2A6B">
        <w:t xml:space="preserve"> being, </w:t>
      </w:r>
      <w:r w:rsidRPr="00EB2A6B">
        <w:rPr>
          <w:rStyle w:val="StyleUnderline"/>
        </w:rPr>
        <w:t xml:space="preserve">there may be no way </w:t>
      </w:r>
      <w:r w:rsidRPr="00EB2A6B">
        <w:rPr>
          <w:rStyle w:val="StyleUnderline"/>
          <w:highlight w:val="cyan"/>
        </w:rPr>
        <w:t xml:space="preserve">to </w:t>
      </w:r>
      <w:r w:rsidRPr="00EB2A6B">
        <w:rPr>
          <w:rStyle w:val="Emphasis"/>
          <w:highlight w:val="cyan"/>
        </w:rPr>
        <w:t>put the genie back in the bottle</w:t>
      </w:r>
      <w:r w:rsidRPr="00EB2A6B">
        <w:t xml:space="preserve">. And although just </w:t>
      </w:r>
      <w:r w:rsidRPr="00EB2A6B">
        <w:rPr>
          <w:rStyle w:val="StyleUnderline"/>
        </w:rPr>
        <w:t>nine states have nuclear weapons</w:t>
      </w:r>
      <w:r w:rsidRPr="00EB2A6B">
        <w:t>—with Russia and the United States controlling more than 90 percent of all warheads—</w:t>
      </w:r>
      <w:r w:rsidRPr="00EB2A6B">
        <w:rPr>
          <w:rStyle w:val="StyleUnderline"/>
        </w:rPr>
        <w:t xml:space="preserve">the world has </w:t>
      </w:r>
      <w:r w:rsidRPr="00EB2A6B">
        <w:rPr>
          <w:rStyle w:val="Emphasis"/>
        </w:rPr>
        <w:t>thousands of biological laboratories</w:t>
      </w:r>
      <w:r w:rsidRPr="00EB2A6B">
        <w:t>. Of these, dozens—spread out over five continents—are licensed to experiment with the world’s most dangerous pathogens.</w:t>
      </w:r>
    </w:p>
    <w:p w14:paraId="0E89201F" w14:textId="77777777" w:rsidR="002A6210" w:rsidRPr="00EB2A6B" w:rsidRDefault="002A6210" w:rsidP="002A6210">
      <w:r w:rsidRPr="00EB2A6B">
        <w:t xml:space="preserve">Worse, the safety track record of </w:t>
      </w:r>
      <w:r w:rsidRPr="00EB2A6B">
        <w:rPr>
          <w:rStyle w:val="StyleUnderline"/>
        </w:rPr>
        <w:t>biological research is even more dismal than that of nuclear weapons</w:t>
      </w:r>
      <w:r w:rsidRPr="00EB2A6B">
        <w:t>. In 2007, foot-and-mouth disease, which spreads rapidly through livestock populations and can easily cause billions of dollars of economic damage, leaked not once but twice from the same British laboratory within weeks, even after government intervention. And lab leaks have already led to the loss of human life, such as when weaponized anthrax escaped from a plant connected to the Soviet bioweapons program in Sverdlovsk in 1979, killing dozens. Perhaps most worrying, genetic evidence suggests that the 1977 “Russian flu” pandemic may have originated in human experiments involving an influenza strain that had circulated in the 1950s. Around 700,000 people died.</w:t>
      </w:r>
    </w:p>
    <w:p w14:paraId="3DA1EFBF" w14:textId="77777777" w:rsidR="002A6210" w:rsidRPr="00EB2A6B" w:rsidRDefault="002A6210" w:rsidP="002A6210">
      <w:r w:rsidRPr="00EB2A6B">
        <w:t xml:space="preserve">Altogether, </w:t>
      </w:r>
      <w:r w:rsidRPr="00EB2A6B">
        <w:rPr>
          <w:rStyle w:val="StyleUnderline"/>
        </w:rPr>
        <w:t>hundreds of accidental infections have occurred in U.S. labs alone</w:t>
      </w:r>
      <w:r w:rsidRPr="00EB2A6B">
        <w:t xml:space="preserve">—one per 250 person-years of laboratory work. Since there are dozens of high-security labs in the world, each of which employs dozens, perhaps even hundreds, of scientists and other staff, such a rate amounts to multiple accidental infections per year. </w:t>
      </w:r>
      <w:r w:rsidRPr="00EB2A6B">
        <w:rPr>
          <w:rStyle w:val="StyleUnderline"/>
        </w:rPr>
        <w:t xml:space="preserve">Societies must significantly </w:t>
      </w:r>
      <w:r w:rsidRPr="00EB2A6B">
        <w:rPr>
          <w:rStyle w:val="Emphasis"/>
        </w:rPr>
        <w:t>reduce this rate</w:t>
      </w:r>
      <w:r w:rsidRPr="00EB2A6B">
        <w:t xml:space="preserve">. If these facilities ever start tinkering with extinction-level pathogens, </w:t>
      </w:r>
      <w:r w:rsidRPr="00EB2A6B">
        <w:rPr>
          <w:rStyle w:val="StyleUnderline"/>
        </w:rPr>
        <w:t xml:space="preserve">humanity’s </w:t>
      </w:r>
      <w:r w:rsidRPr="00EB2A6B">
        <w:rPr>
          <w:rStyle w:val="Emphasis"/>
        </w:rPr>
        <w:t>premature end</w:t>
      </w:r>
      <w:r w:rsidRPr="00EB2A6B">
        <w:rPr>
          <w:rStyle w:val="StyleUnderline"/>
        </w:rPr>
        <w:t xml:space="preserve"> will be just a matter of time</w:t>
      </w:r>
      <w:r w:rsidRPr="00EB2A6B">
        <w:t>.</w:t>
      </w:r>
    </w:p>
    <w:p w14:paraId="08774BDB" w14:textId="77777777" w:rsidR="002A6210" w:rsidRPr="00EB2A6B" w:rsidRDefault="002A6210" w:rsidP="002A6210">
      <w:pPr>
        <w:rPr>
          <w:rStyle w:val="StyleUnderline"/>
        </w:rPr>
      </w:pPr>
      <w:r w:rsidRPr="00EB2A6B">
        <w:rPr>
          <w:rStyle w:val="Emphasis"/>
          <w:highlight w:val="cyan"/>
        </w:rPr>
        <w:t>GOVERNANCE</w:t>
      </w:r>
      <w:r w:rsidRPr="00EB2A6B">
        <w:rPr>
          <w:rStyle w:val="StyleUnderline"/>
        </w:rPr>
        <w:t xml:space="preserve"> AT THE END OF THE WORLD</w:t>
      </w:r>
    </w:p>
    <w:p w14:paraId="63A5BF63" w14:textId="77777777" w:rsidR="002A6210" w:rsidRPr="00EB2A6B" w:rsidRDefault="002A6210" w:rsidP="002A6210">
      <w:r w:rsidRPr="00EB2A6B">
        <w:t xml:space="preserve">Despite this rising level of risk, it is far from assured that humanity will be able to take the necessary steps to protect itself. In fact, </w:t>
      </w:r>
      <w:r w:rsidRPr="00EB2A6B">
        <w:rPr>
          <w:rStyle w:val="StyleUnderline"/>
        </w:rPr>
        <w:t xml:space="preserve">there are several obstacles to </w:t>
      </w:r>
      <w:r w:rsidRPr="00EB2A6B">
        <w:rPr>
          <w:rStyle w:val="Emphasis"/>
        </w:rPr>
        <w:t>adequate risk mitigation</w:t>
      </w:r>
      <w:r w:rsidRPr="00EB2A6B">
        <w:t>.</w:t>
      </w:r>
    </w:p>
    <w:p w14:paraId="68AC26F5" w14:textId="77777777" w:rsidR="002A6210" w:rsidRPr="00EB2A6B" w:rsidRDefault="002A6210" w:rsidP="002A6210">
      <w:r w:rsidRPr="00EB2A6B">
        <w:t xml:space="preserve">The most fundamental issue is painfully familiar from the </w:t>
      </w:r>
      <w:r w:rsidRPr="00EB2A6B">
        <w:rPr>
          <w:rStyle w:val="StyleUnderline"/>
          <w:highlight w:val="cyan"/>
        </w:rPr>
        <w:t>struggles of</w:t>
      </w:r>
      <w:r w:rsidRPr="00EB2A6B">
        <w:rPr>
          <w:rStyle w:val="StyleUnderline"/>
        </w:rPr>
        <w:t xml:space="preserve"> </w:t>
      </w:r>
      <w:r w:rsidRPr="00EB2A6B">
        <w:rPr>
          <w:rStyle w:val="Emphasis"/>
        </w:rPr>
        <w:t xml:space="preserve">climate </w:t>
      </w:r>
      <w:r w:rsidRPr="00EB2A6B">
        <w:rPr>
          <w:rStyle w:val="Emphasis"/>
          <w:highlight w:val="cyan"/>
        </w:rPr>
        <w:t>diplomacy</w:t>
      </w:r>
      <w:r w:rsidRPr="00EB2A6B">
        <w:rPr>
          <w:rStyle w:val="StyleUnderline"/>
        </w:rPr>
        <w:t xml:space="preserve"> in recent years</w:t>
      </w:r>
      <w:r w:rsidRPr="00EB2A6B">
        <w:t>. When burning fossil fuels, individual countries reap most of the benefits, but other countries and future generations will bear most of the costs. Similarly, engaging in risky biological research holds the promise of patentable drugs that could boost a country’s economy and prestige—but a pathogen accidentally released in that country would not respect borders. In the language of economists, imposing a risk on the future is a negative externality, and providing risk-reduction measures, such as establishing an early warning system for novel diseases, is a global public good. (Consider how the whole world would have benefited if COVID-19, like SARS between 2002 and 2004, had been contained in a small number of countries and then eradicated.) This is precisely the sort of good that neither the market nor the international system will provide by default because countries have powerful incentives to free-ride on the contributions of others.</w:t>
      </w:r>
    </w:p>
    <w:p w14:paraId="2F5F77B8" w14:textId="77777777" w:rsidR="002A6210" w:rsidRPr="00EB2A6B" w:rsidRDefault="002A6210" w:rsidP="002A6210">
      <w:r w:rsidRPr="00EB2A6B">
        <w:rPr>
          <w:rStyle w:val="StyleUnderline"/>
        </w:rPr>
        <w:t>Humanity has a number of avenues for escaping this structural tragedy</w:t>
      </w:r>
      <w:r w:rsidRPr="00EB2A6B">
        <w:t xml:space="preserve">. To assuage concerns about losing ground in the struggle for security, </w:t>
      </w:r>
      <w:r w:rsidRPr="00EB2A6B">
        <w:rPr>
          <w:rStyle w:val="StyleUnderline"/>
        </w:rPr>
        <w:t xml:space="preserve">countries could </w:t>
      </w:r>
      <w:r w:rsidRPr="00EB2A6B">
        <w:rPr>
          <w:rStyle w:val="Emphasis"/>
        </w:rPr>
        <w:t>enter into agreements</w:t>
      </w:r>
      <w:r w:rsidRPr="00EB2A6B">
        <w:rPr>
          <w:rStyle w:val="StyleUnderline"/>
        </w:rPr>
        <w:t xml:space="preserve"> to collectively refrain from developing especially dangerous technologies such as bioweapons</w:t>
      </w:r>
      <w:r w:rsidRPr="00EB2A6B">
        <w:t xml:space="preserve">. Alternatively, a coalition of the willing could band together to form what the economist William Nordhaus has called a “club.” Members of a club jointly help provide the global public good the club was formed to promote. At the same time, </w:t>
      </w:r>
      <w:r w:rsidRPr="00EB2A6B">
        <w:rPr>
          <w:rStyle w:val="StyleUnderline"/>
        </w:rPr>
        <w:t xml:space="preserve">they </w:t>
      </w:r>
      <w:r w:rsidRPr="00EB2A6B">
        <w:rPr>
          <w:rStyle w:val="StyleUnderline"/>
          <w:highlight w:val="cyan"/>
        </w:rPr>
        <w:t>commit to</w:t>
      </w:r>
      <w:r w:rsidRPr="00EB2A6B">
        <w:rPr>
          <w:rStyle w:val="StyleUnderline"/>
        </w:rPr>
        <w:t xml:space="preserve"> providing benefits</w:t>
      </w:r>
      <w:r w:rsidRPr="00EB2A6B">
        <w:t xml:space="preserve"> to one another (</w:t>
      </w:r>
      <w:r w:rsidRPr="00EB2A6B">
        <w:rPr>
          <w:rStyle w:val="StyleUnderline"/>
        </w:rPr>
        <w:t xml:space="preserve">such as </w:t>
      </w:r>
      <w:r w:rsidRPr="00EB2A6B">
        <w:rPr>
          <w:rStyle w:val="Emphasis"/>
          <w:highlight w:val="cyan"/>
        </w:rPr>
        <w:t>economic growth</w:t>
      </w:r>
      <w:r w:rsidRPr="00EB2A6B">
        <w:rPr>
          <w:rStyle w:val="Emphasis"/>
        </w:rPr>
        <w:t xml:space="preserve"> or peace</w:t>
      </w:r>
      <w:r w:rsidRPr="00EB2A6B">
        <w:t xml:space="preserve">) while </w:t>
      </w:r>
      <w:r w:rsidRPr="00EB2A6B">
        <w:rPr>
          <w:rStyle w:val="StyleUnderline"/>
        </w:rPr>
        <w:t>imposing costs</w:t>
      </w:r>
      <w:r w:rsidRPr="00EB2A6B">
        <w:t xml:space="preserve"> (through measures such as tariffs) </w:t>
      </w:r>
      <w:r w:rsidRPr="00EB2A6B">
        <w:rPr>
          <w:rStyle w:val="StyleUnderline"/>
        </w:rPr>
        <w:t>on nonmembers</w:t>
      </w:r>
      <w:r w:rsidRPr="00EB2A6B">
        <w:t>, thereby enticing them to join. For instance, clubs could be based on safety standards for artificial intelligence systems or on a moratorium on risky biological research.</w:t>
      </w:r>
    </w:p>
    <w:p w14:paraId="7C80AB33" w14:textId="77777777" w:rsidR="002A6210" w:rsidRPr="00EB2A6B" w:rsidRDefault="002A6210" w:rsidP="002A6210">
      <w:r w:rsidRPr="00EB2A6B">
        <w:rPr>
          <w:rStyle w:val="StyleUnderline"/>
        </w:rPr>
        <w:t>There are ways to escape structural tragedy</w:t>
      </w:r>
      <w:r w:rsidRPr="00EB2A6B">
        <w:t>.</w:t>
      </w:r>
    </w:p>
    <w:p w14:paraId="6F34D02A" w14:textId="77777777" w:rsidR="002A6210" w:rsidRPr="00EB2A6B" w:rsidRDefault="002A6210" w:rsidP="002A6210">
      <w:r w:rsidRPr="00EB2A6B">
        <w:t>Unfortunately, the resurgence of great</w:t>
      </w:r>
      <w:r w:rsidRPr="00EB2A6B">
        <w:rPr>
          <w:rStyle w:val="StyleUnderline"/>
        </w:rPr>
        <w:t xml:space="preserve">-power competition casts doubt on the likelihood of these </w:t>
      </w:r>
      <w:r w:rsidRPr="00EB2A6B">
        <w:rPr>
          <w:rStyle w:val="Emphasis"/>
          <w:highlight w:val="cyan"/>
        </w:rPr>
        <w:t>feats of global coop</w:t>
      </w:r>
      <w:r w:rsidRPr="00EB2A6B">
        <w:rPr>
          <w:rStyle w:val="Emphasis"/>
        </w:rPr>
        <w:t>eration</w:t>
      </w:r>
      <w:r w:rsidRPr="00EB2A6B">
        <w:t>. Worse, geopolitical tensions could compel states to accept an increased level of risk to the world—and to themselves—</w:t>
      </w:r>
      <w:r w:rsidRPr="00EB2A6B">
        <w:rPr>
          <w:rStyle w:val="StyleUnderline"/>
        </w:rPr>
        <w:t>if they perceive it as a gamble worth taking to further their security interests</w:t>
      </w:r>
      <w:r w:rsidRPr="00EB2A6B">
        <w:t xml:space="preserve">. (In the eight years during which the United States maintained bombers on continuous airborne alert, five aircraft crashed while carrying nuclear payloads.) And if </w:t>
      </w:r>
      <w:r w:rsidRPr="00EB2A6B">
        <w:rPr>
          <w:rStyle w:val="StyleUnderline"/>
        </w:rPr>
        <w:t>even one state’s bioweapons program experimented with extinction-level pathogens</w:t>
      </w:r>
      <w:r w:rsidRPr="00EB2A6B">
        <w:t>—perhaps on a foolhardy quest to develop the ultimate deterrent—</w:t>
      </w:r>
      <w:r w:rsidRPr="00EB2A6B">
        <w:rPr>
          <w:rStyle w:val="StyleUnderline"/>
        </w:rPr>
        <w:t>the next laboratory accident could precipitate a global pandemic much worse than that of COVID</w:t>
      </w:r>
      <w:r w:rsidRPr="00EB2A6B">
        <w:t>-19.</w:t>
      </w:r>
    </w:p>
    <w:p w14:paraId="5822D936" w14:textId="77777777" w:rsidR="002A6210" w:rsidRPr="00EB2A6B" w:rsidRDefault="002A6210" w:rsidP="002A6210">
      <w:r w:rsidRPr="00EB2A6B">
        <w:t xml:space="preserve">In the worst case, the </w:t>
      </w:r>
      <w:r w:rsidRPr="00EB2A6B">
        <w:rPr>
          <w:rStyle w:val="StyleUnderline"/>
        </w:rPr>
        <w:t>great powers could</w:t>
      </w:r>
      <w:r w:rsidRPr="00EB2A6B">
        <w:t xml:space="preserve">, in their struggle for global hegemony, </w:t>
      </w:r>
      <w:r w:rsidRPr="00EB2A6B">
        <w:rPr>
          <w:rStyle w:val="StyleUnderline"/>
        </w:rPr>
        <w:t xml:space="preserve">resort to </w:t>
      </w:r>
      <w:r w:rsidRPr="00EB2A6B">
        <w:rPr>
          <w:rStyle w:val="Emphasis"/>
        </w:rPr>
        <w:t>outright war</w:t>
      </w:r>
      <w:r w:rsidRPr="00EB2A6B">
        <w:t>. For people who grew up in the West after World War II, this notion might seem far-fetched. The psychologist Steven Pinker has popularized the claim that violence—including among states—has long been on the decline. Subsequent analysis by the political scientist Bear Braumoeller and others, however, has substantially complicated the picture. The researchers have suggested that the intensity of conflict appears to follow what is known as a “power law,” meaning that after an interlude of relative peace, it is entirely possible that war might return in an even more deadly incarnation. Calculations by the computer scientist Aaron Clauset have indicated that the “long peace” that has followed World War II would need to endure for another century before it would constitute significant evidence of an actual long-term decline in war. Braumoeller asserted that it is “not at all unlikely that another war that would surpass the two World Wars in lethality will happen in your lifetime,” noting that in the conclusion of his book on the topic he “briefly considered typing, ‘We’re all going to die,’ and leaving it at that.”</w:t>
      </w:r>
    </w:p>
    <w:p w14:paraId="4BF3D37E" w14:textId="77777777" w:rsidR="002A6210" w:rsidRPr="00EB2A6B" w:rsidRDefault="002A6210" w:rsidP="002A6210">
      <w:r w:rsidRPr="00EB2A6B">
        <w:t xml:space="preserve">Staving off the risk of World War III while also achieving </w:t>
      </w:r>
      <w:r w:rsidRPr="00EB2A6B">
        <w:rPr>
          <w:rStyle w:val="Emphasis"/>
          <w:highlight w:val="cyan"/>
        </w:rPr>
        <w:t>unprecedented</w:t>
      </w:r>
      <w:r w:rsidRPr="00EB2A6B">
        <w:rPr>
          <w:rStyle w:val="Emphasis"/>
        </w:rPr>
        <w:t xml:space="preserve"> </w:t>
      </w:r>
      <w:r w:rsidRPr="00EB2A6B">
        <w:rPr>
          <w:rStyle w:val="Emphasis"/>
          <w:highlight w:val="cyan"/>
        </w:rPr>
        <w:t>innovations</w:t>
      </w:r>
      <w:r w:rsidRPr="00EB2A6B">
        <w:rPr>
          <w:rStyle w:val="StyleUnderline"/>
        </w:rPr>
        <w:t xml:space="preserve"> </w:t>
      </w:r>
      <w:r w:rsidRPr="00EB2A6B">
        <w:rPr>
          <w:rStyle w:val="StyleUnderline"/>
          <w:highlight w:val="cyan"/>
        </w:rPr>
        <w:t>in</w:t>
      </w:r>
      <w:r w:rsidRPr="00EB2A6B">
        <w:rPr>
          <w:rStyle w:val="StyleUnderline"/>
        </w:rPr>
        <w:t xml:space="preserve"> </w:t>
      </w:r>
      <w:r w:rsidRPr="00EB2A6B">
        <w:rPr>
          <w:rStyle w:val="Emphasis"/>
        </w:rPr>
        <w:t xml:space="preserve">international </w:t>
      </w:r>
      <w:r w:rsidRPr="00EB2A6B">
        <w:rPr>
          <w:rStyle w:val="Emphasis"/>
          <w:highlight w:val="cyan"/>
        </w:rPr>
        <w:t>governance</w:t>
      </w:r>
      <w:r w:rsidRPr="00EB2A6B">
        <w:rPr>
          <w:rStyle w:val="StyleUnderline"/>
          <w:highlight w:val="cyan"/>
        </w:rPr>
        <w:t xml:space="preserve"> is a tall order</w:t>
      </w:r>
      <w:r w:rsidRPr="00EB2A6B">
        <w:t xml:space="preserve">. But like it or not, </w:t>
      </w:r>
      <w:r w:rsidRPr="00EB2A6B">
        <w:rPr>
          <w:rStyle w:val="StyleUnderline"/>
        </w:rPr>
        <w:t>that is the challenge we face</w:t>
      </w:r>
      <w:r w:rsidRPr="00EB2A6B">
        <w:t>.</w:t>
      </w:r>
    </w:p>
    <w:p w14:paraId="640571AC" w14:textId="77777777" w:rsidR="002A6210" w:rsidRPr="00EB2A6B" w:rsidRDefault="002A6210" w:rsidP="002A6210">
      <w:pPr>
        <w:rPr>
          <w:rStyle w:val="Emphasis"/>
        </w:rPr>
      </w:pPr>
      <w:r w:rsidRPr="00EB2A6B">
        <w:rPr>
          <w:rStyle w:val="Emphasis"/>
          <w:highlight w:val="cyan"/>
        </w:rPr>
        <w:t>INNOVATE TO SURVIVE</w:t>
      </w:r>
    </w:p>
    <w:p w14:paraId="3FE6B8B6" w14:textId="77777777" w:rsidR="002A6210" w:rsidRPr="00EB2A6B" w:rsidRDefault="002A6210" w:rsidP="002A6210">
      <w:r w:rsidRPr="00EB2A6B">
        <w:t xml:space="preserve">One response to this daunting challenge is </w:t>
      </w:r>
      <w:r w:rsidRPr="00EB2A6B">
        <w:rPr>
          <w:rStyle w:val="StyleUnderline"/>
        </w:rPr>
        <w:t>retreat</w:t>
      </w:r>
      <w:r w:rsidRPr="00EB2A6B">
        <w:t xml:space="preserve">. If it is so difficult to </w:t>
      </w:r>
      <w:r w:rsidRPr="00EB2A6B">
        <w:rPr>
          <w:rStyle w:val="StyleUnderline"/>
        </w:rPr>
        <w:t>safely govern emerging tech</w:t>
      </w:r>
      <w:r w:rsidRPr="00EB2A6B">
        <w:t>nologies, some argue, then why don’t we simply refrain from inventing them in the first place? Members of the “</w:t>
      </w:r>
      <w:r w:rsidRPr="00EB2A6B">
        <w:rPr>
          <w:rStyle w:val="Emphasis"/>
        </w:rPr>
        <w:t>degrowth</w:t>
      </w:r>
      <w:r w:rsidRPr="00EB2A6B">
        <w:t xml:space="preserve">” </w:t>
      </w:r>
      <w:r w:rsidRPr="00EB2A6B">
        <w:rPr>
          <w:rStyle w:val="StyleUnderline"/>
        </w:rPr>
        <w:t>movement</w:t>
      </w:r>
      <w:r w:rsidRPr="00EB2A6B">
        <w:t xml:space="preserve"> </w:t>
      </w:r>
      <w:r w:rsidRPr="00EB2A6B">
        <w:rPr>
          <w:rStyle w:val="StyleUnderline"/>
        </w:rPr>
        <w:t>take</w:t>
      </w:r>
      <w:r w:rsidRPr="00EB2A6B">
        <w:t xml:space="preserve"> precisely </w:t>
      </w:r>
      <w:r w:rsidRPr="00EB2A6B">
        <w:rPr>
          <w:rStyle w:val="StyleUnderline"/>
        </w:rPr>
        <w:t>this stance</w:t>
      </w:r>
      <w:r w:rsidRPr="00EB2A6B">
        <w:t xml:space="preserve">, decrying economic growth and technological progress as the main culprits behind alienation, environmental destruction, and all kinds of other harms. In 2019, 11,000 scientists from more than 150 countries signed an open letter demanding that the population of </w:t>
      </w:r>
      <w:r w:rsidRPr="00EB2A6B">
        <w:rPr>
          <w:rStyle w:val="StyleUnderline"/>
        </w:rPr>
        <w:t>the world</w:t>
      </w:r>
      <w:r w:rsidRPr="00EB2A6B">
        <w:t xml:space="preserve"> “</w:t>
      </w:r>
      <w:r w:rsidRPr="00EB2A6B">
        <w:rPr>
          <w:rStyle w:val="StyleUnderline"/>
        </w:rPr>
        <w:t>be stabilized</w:t>
      </w:r>
      <w:r w:rsidRPr="00EB2A6B">
        <w:t>—</w:t>
      </w:r>
      <w:r w:rsidRPr="00EB2A6B">
        <w:rPr>
          <w:rStyle w:val="StyleUnderline"/>
        </w:rPr>
        <w:t>and</w:t>
      </w:r>
      <w:r w:rsidRPr="00EB2A6B">
        <w:t xml:space="preserve">, ideally, gradually </w:t>
      </w:r>
      <w:r w:rsidRPr="008673D5">
        <w:rPr>
          <w:rStyle w:val="StyleUnderline"/>
          <w:highlight w:val="cyan"/>
        </w:rPr>
        <w:t>reduced</w:t>
      </w:r>
      <w:r w:rsidRPr="00EB2A6B">
        <w:t xml:space="preserve">” and that countries turn their priorities </w:t>
      </w:r>
      <w:r w:rsidRPr="00EB2A6B">
        <w:rPr>
          <w:rStyle w:val="StyleUnderline"/>
        </w:rPr>
        <w:t>away</w:t>
      </w:r>
      <w:r w:rsidRPr="00EB2A6B">
        <w:t xml:space="preserve"> “</w:t>
      </w:r>
      <w:r w:rsidRPr="00EB2A6B">
        <w:rPr>
          <w:rStyle w:val="Emphasis"/>
        </w:rPr>
        <w:t xml:space="preserve">from </w:t>
      </w:r>
      <w:r w:rsidRPr="008673D5">
        <w:rPr>
          <w:rStyle w:val="Emphasis"/>
          <w:highlight w:val="cyan"/>
        </w:rPr>
        <w:t>GDP growth</w:t>
      </w:r>
      <w:r w:rsidRPr="00EB2A6B">
        <w:t>.”</w:t>
      </w:r>
    </w:p>
    <w:p w14:paraId="1149072B" w14:textId="77777777" w:rsidR="002A6210" w:rsidRPr="00EB2A6B" w:rsidRDefault="002A6210" w:rsidP="002A6210">
      <w:r w:rsidRPr="00EB2A6B">
        <w:t xml:space="preserve">Despite its intuitive appeal, </w:t>
      </w:r>
      <w:r w:rsidRPr="00EB2A6B">
        <w:rPr>
          <w:rStyle w:val="StyleUnderline"/>
        </w:rPr>
        <w:t xml:space="preserve">this response </w:t>
      </w:r>
      <w:r w:rsidRPr="008673D5">
        <w:rPr>
          <w:rStyle w:val="StyleUnderline"/>
          <w:highlight w:val="cyan"/>
        </w:rPr>
        <w:t xml:space="preserve">is </w:t>
      </w:r>
      <w:r w:rsidRPr="008673D5">
        <w:rPr>
          <w:rStyle w:val="Emphasis"/>
          <w:highlight w:val="cyan"/>
        </w:rPr>
        <w:t>unrealistic</w:t>
      </w:r>
      <w:r w:rsidRPr="008673D5">
        <w:rPr>
          <w:rStyle w:val="StyleUnderline"/>
          <w:highlight w:val="cyan"/>
        </w:rPr>
        <w:t xml:space="preserve"> and </w:t>
      </w:r>
      <w:r w:rsidRPr="008673D5">
        <w:rPr>
          <w:rStyle w:val="Emphasis"/>
          <w:highlight w:val="cyan"/>
        </w:rPr>
        <w:t>dangerous</w:t>
      </w:r>
      <w:r w:rsidRPr="00EB2A6B">
        <w:t xml:space="preserve">. It is unrealistic because </w:t>
      </w:r>
      <w:r w:rsidRPr="00EB2A6B">
        <w:rPr>
          <w:rStyle w:val="StyleUnderline"/>
        </w:rPr>
        <w:t>it</w:t>
      </w:r>
      <w:r w:rsidRPr="00EB2A6B">
        <w:t xml:space="preserve"> simply </w:t>
      </w:r>
      <w:r w:rsidRPr="008673D5">
        <w:rPr>
          <w:rStyle w:val="StyleUnderline"/>
          <w:highlight w:val="cyan"/>
        </w:rPr>
        <w:t xml:space="preserve">fails to engage with the </w:t>
      </w:r>
      <w:r w:rsidRPr="008673D5">
        <w:rPr>
          <w:rStyle w:val="Emphasis"/>
          <w:highlight w:val="cyan"/>
        </w:rPr>
        <w:t>interdependence</w:t>
      </w:r>
      <w:r w:rsidRPr="00EB2A6B">
        <w:rPr>
          <w:rStyle w:val="StyleUnderline"/>
        </w:rPr>
        <w:t xml:space="preserve"> of states in the international system</w:t>
      </w:r>
      <w:r w:rsidRPr="00EB2A6B">
        <w:t xml:space="preserve">. </w:t>
      </w:r>
      <w:r w:rsidRPr="00EB2A6B">
        <w:rPr>
          <w:rStyle w:val="StyleUnderline"/>
        </w:rPr>
        <w:t>Even if the world</w:t>
      </w:r>
      <w:r w:rsidRPr="00EB2A6B">
        <w:t xml:space="preserve">’s </w:t>
      </w:r>
      <w:r w:rsidRPr="00EB2A6B">
        <w:rPr>
          <w:rStyle w:val="StyleUnderline"/>
        </w:rPr>
        <w:t>countries came together</w:t>
      </w:r>
      <w:r w:rsidRPr="00EB2A6B">
        <w:t xml:space="preserve"> temporarily </w:t>
      </w:r>
      <w:r w:rsidRPr="00EB2A6B">
        <w:rPr>
          <w:rStyle w:val="StyleUnderline"/>
        </w:rPr>
        <w:t>to halt innovation</w:t>
      </w:r>
      <w:r w:rsidRPr="00EB2A6B">
        <w:t xml:space="preserve">, sooner or later </w:t>
      </w:r>
      <w:r w:rsidRPr="00EB2A6B">
        <w:rPr>
          <w:rStyle w:val="StyleUnderline"/>
        </w:rPr>
        <w:t>someone would resume the pursuit of advanced tech</w:t>
      </w:r>
      <w:r w:rsidRPr="00EB2A6B">
        <w:t>nology.</w:t>
      </w:r>
    </w:p>
    <w:p w14:paraId="39A4C96C" w14:textId="77777777" w:rsidR="002A6210" w:rsidRPr="00EB2A6B" w:rsidRDefault="002A6210" w:rsidP="002A6210">
      <w:r w:rsidRPr="00EB2A6B">
        <w:t xml:space="preserve">Be that as it may, </w:t>
      </w:r>
      <w:r w:rsidRPr="00EB2A6B">
        <w:rPr>
          <w:rStyle w:val="StyleUnderline"/>
        </w:rPr>
        <w:t>technological stagnation is not desirable anyway</w:t>
      </w:r>
      <w:r w:rsidRPr="00EB2A6B">
        <w:t>. To see why, note that new technologies can both exacerbate and reduce risk. Once a new technological danger has been introduced—such as by nuclear weapons—</w:t>
      </w:r>
      <w:r w:rsidRPr="00EB2A6B">
        <w:rPr>
          <w:rStyle w:val="StyleUnderline"/>
        </w:rPr>
        <w:t>governments might require additional tech</w:t>
      </w:r>
      <w:r w:rsidRPr="00EB2A6B">
        <w:t xml:space="preserve">nologies </w:t>
      </w:r>
      <w:r w:rsidRPr="00EB2A6B">
        <w:rPr>
          <w:rStyle w:val="StyleUnderline"/>
        </w:rPr>
        <w:t>to manage that risk</w:t>
      </w:r>
      <w:r w:rsidRPr="00EB2A6B">
        <w:t>. For example, the threat nuclear weapons pose to the survival of the human species would be greatly reduced if, during a potential nuclear winter, people were able to produce food without sunlight or if early warning systems could more reliably distinguish between intercontinental ballistic missiles and small scientific rockets. But if societies stop technological progress altogether, new technological threats may emerge that cannot be contained because the commensurate strides in defense have not been made. For instance, a wide variety of actors may be able to create unprecedentedly dangerous pathogens at a time when people have not made much progress in the early detection and eradication of novel diseases.</w:t>
      </w:r>
    </w:p>
    <w:p w14:paraId="01D0150C" w14:textId="77777777" w:rsidR="002A6210" w:rsidRPr="00EB2A6B" w:rsidRDefault="002A6210" w:rsidP="002A6210">
      <w:r w:rsidRPr="00EB2A6B">
        <w:rPr>
          <w:rStyle w:val="StyleUnderline"/>
        </w:rPr>
        <w:t>The</w:t>
      </w:r>
      <w:r w:rsidRPr="00EB2A6B">
        <w:t xml:space="preserve"> </w:t>
      </w:r>
      <w:r w:rsidRPr="00EB2A6B">
        <w:rPr>
          <w:rStyle w:val="StyleUnderline"/>
        </w:rPr>
        <w:t>s</w:t>
      </w:r>
      <w:r w:rsidRPr="00EB2A6B">
        <w:t xml:space="preserve">tatus </w:t>
      </w:r>
      <w:r w:rsidRPr="00EB2A6B">
        <w:rPr>
          <w:rStyle w:val="StyleUnderline"/>
        </w:rPr>
        <w:t>quo</w:t>
      </w:r>
      <w:r w:rsidRPr="00EB2A6B">
        <w:t xml:space="preserve">, in other words, </w:t>
      </w:r>
      <w:r w:rsidRPr="00EB2A6B">
        <w:rPr>
          <w:rStyle w:val="StyleUnderline"/>
        </w:rPr>
        <w:t>is</w:t>
      </w:r>
      <w:r w:rsidRPr="00EB2A6B">
        <w:t xml:space="preserve"> already </w:t>
      </w:r>
      <w:r w:rsidRPr="008673D5">
        <w:rPr>
          <w:rStyle w:val="StyleUnderline"/>
          <w:highlight w:val="cyan"/>
        </w:rPr>
        <w:t xml:space="preserve">heavily mined with </w:t>
      </w:r>
      <w:r w:rsidRPr="008673D5">
        <w:rPr>
          <w:rStyle w:val="Emphasis"/>
          <w:highlight w:val="cyan"/>
        </w:rPr>
        <w:t>potential catastrophes</w:t>
      </w:r>
      <w:r w:rsidRPr="00EB2A6B">
        <w:t xml:space="preserve">. And in the absence of defensive measures, </w:t>
      </w:r>
      <w:r w:rsidRPr="00EB2A6B">
        <w:rPr>
          <w:rStyle w:val="StyleUnderline"/>
        </w:rPr>
        <w:t>threats</w:t>
      </w:r>
      <w:r w:rsidRPr="00EB2A6B">
        <w:t xml:space="preserve"> from nature </w:t>
      </w:r>
      <w:r w:rsidRPr="00EB2A6B">
        <w:rPr>
          <w:rStyle w:val="StyleUnderline"/>
        </w:rPr>
        <w:t>might</w:t>
      </w:r>
      <w:r w:rsidRPr="00EB2A6B">
        <w:t xml:space="preserve"> eventually </w:t>
      </w:r>
      <w:r w:rsidRPr="00EB2A6B">
        <w:rPr>
          <w:rStyle w:val="StyleUnderline"/>
        </w:rPr>
        <w:t>lead to human extinction</w:t>
      </w:r>
      <w:r w:rsidRPr="00EB2A6B">
        <w:t xml:space="preserve"> as they have for many other species: to survive to their full potential, human beings will need to learn to perform such feats as deflecting asteroids and quickly fighting off new pandemics. They must avoid the fate of Icarus—but still fly.</w:t>
      </w:r>
    </w:p>
    <w:p w14:paraId="26C4148C" w14:textId="77777777" w:rsidR="002A6210" w:rsidRPr="00EB2A6B" w:rsidRDefault="002A6210" w:rsidP="002A6210">
      <w:r w:rsidRPr="00EB2A6B">
        <w:rPr>
          <w:rStyle w:val="StyleUnderline"/>
        </w:rPr>
        <w:t>The challenge is to continue reaping the fruits of tech</w:t>
      </w:r>
      <w:r w:rsidRPr="00EB2A6B">
        <w:t xml:space="preserve">nological </w:t>
      </w:r>
      <w:r w:rsidRPr="00EB2A6B">
        <w:rPr>
          <w:rStyle w:val="StyleUnderline"/>
        </w:rPr>
        <w:t>advancement while protecting humanity against its downsides</w:t>
      </w:r>
      <w:r w:rsidRPr="00EB2A6B">
        <w:t xml:space="preserve">. Some experts refer to this as “differential technological development,” the idea being that if people can’t prevent destructive technology or accidents from happening in the first place, they can, with foresight and careful planning, at </w:t>
      </w:r>
      <w:r w:rsidRPr="00EB2A6B">
        <w:rPr>
          <w:rStyle w:val="StyleUnderline"/>
        </w:rPr>
        <w:t>least attempt to develop beneficial and protective tech</w:t>
      </w:r>
      <w:r w:rsidRPr="00EB2A6B">
        <w:t xml:space="preserve">nologies </w:t>
      </w:r>
      <w:r w:rsidRPr="00EB2A6B">
        <w:rPr>
          <w:rStyle w:val="StyleUnderline"/>
        </w:rPr>
        <w:t>first</w:t>
      </w:r>
      <w:r w:rsidRPr="00EB2A6B">
        <w:t>.</w:t>
      </w:r>
    </w:p>
    <w:p w14:paraId="4B5518A0" w14:textId="77777777" w:rsidR="002A6210" w:rsidRPr="00EB2A6B" w:rsidRDefault="002A6210" w:rsidP="002A6210">
      <w:r w:rsidRPr="00EB2A6B">
        <w:t>We’re already in a game of what Richard Danzig, the former U.S. secretary of the navy, has called “technology roulette.” No bullet has been fired yet, but that doesn’t change how risky the game is. There are many more turns to pull the trigger in the future: a bad accident and perhaps a fatal one is inevitable unless our species changes the game.</w:t>
      </w:r>
    </w:p>
    <w:p w14:paraId="1A9E93D6" w14:textId="77777777" w:rsidR="002A6210" w:rsidRPr="00EB2A6B" w:rsidRDefault="002A6210" w:rsidP="002A6210">
      <w:r w:rsidRPr="00EB2A6B">
        <w:t>WHAT WE OWE THE FUTURE</w:t>
      </w:r>
    </w:p>
    <w:p w14:paraId="509A26D3" w14:textId="77777777" w:rsidR="002A6210" w:rsidRPr="00EB2A6B" w:rsidRDefault="002A6210" w:rsidP="002A6210">
      <w:r w:rsidRPr="00EB2A6B">
        <w:t xml:space="preserve">Game-changers have so far been in short supply. Given the stakes, </w:t>
      </w:r>
      <w:r w:rsidRPr="00EB2A6B">
        <w:rPr>
          <w:rStyle w:val="StyleUnderline"/>
          <w:highlight w:val="cyan"/>
        </w:rPr>
        <w:t>societies</w:t>
      </w:r>
      <w:r w:rsidRPr="00EB2A6B">
        <w:rPr>
          <w:rStyle w:val="StyleUnderline"/>
        </w:rPr>
        <w:t xml:space="preserve"> </w:t>
      </w:r>
      <w:r w:rsidRPr="00EB2A6B">
        <w:rPr>
          <w:rStyle w:val="StyleUnderline"/>
          <w:highlight w:val="cyan"/>
        </w:rPr>
        <w:t>have</w:t>
      </w:r>
      <w:r w:rsidRPr="00EB2A6B">
        <w:rPr>
          <w:rStyle w:val="StyleUnderline"/>
        </w:rPr>
        <w:t xml:space="preserve"> to </w:t>
      </w:r>
      <w:r w:rsidRPr="00EB2A6B">
        <w:rPr>
          <w:rStyle w:val="Emphasis"/>
          <w:highlight w:val="cyan"/>
        </w:rPr>
        <w:t>date done scandalously</w:t>
      </w:r>
      <w:r w:rsidRPr="00EB2A6B">
        <w:rPr>
          <w:rStyle w:val="StyleUnderline"/>
        </w:rPr>
        <w:t xml:space="preserve"> little to protect their future</w:t>
      </w:r>
      <w:r w:rsidRPr="00EB2A6B">
        <w:t>. Consider, for instance, the Biological Weapons Convention, which prohibits the development, storage, and acquisition of biological weapons. The national security expert Daniel Gerstein described it as “the most important arms control treaty of the twenty-first century,” yet it lacks a verification mechanism, and its budget is dwarfed by that of the Met Gala. As if this weren’t enough of a travesty, the BWC struggles to raise even the meager contributions it is due—a 2018 report by the convention’s chair lamented the “precarious and worsening state of the financial situation of the BWC . . . due to long-standing non-payment of assessed contributions by some States Parties.”</w:t>
      </w:r>
    </w:p>
    <w:p w14:paraId="44D03B54" w14:textId="77777777" w:rsidR="002A6210" w:rsidRPr="00EB2A6B" w:rsidRDefault="002A6210" w:rsidP="002A6210">
      <w:r w:rsidRPr="00EB2A6B">
        <w:t xml:space="preserve">The </w:t>
      </w:r>
      <w:r w:rsidRPr="00EB2A6B">
        <w:rPr>
          <w:rStyle w:val="StyleUnderline"/>
        </w:rPr>
        <w:t>management</w:t>
      </w:r>
      <w:r w:rsidRPr="00EB2A6B">
        <w:t xml:space="preserve"> of nonbiological risks </w:t>
      </w:r>
      <w:r w:rsidRPr="00EB2A6B">
        <w:rPr>
          <w:rStyle w:val="StyleUnderline"/>
        </w:rPr>
        <w:t>doesn’t inspire confidence</w:t>
      </w:r>
      <w:r w:rsidRPr="00EB2A6B">
        <w:t>, either. Research aimed at preventing the loss of control over artificially intelligent systems remains a minuscule fraction of overall AI research. And militaries are using lethal autonomous weapons on the battlefield, while efforts to limit such weapons systems have stalled for years at the UN. The domestic situation doesn’t look much better—less than one percent of the U.S. defense budget is dedicated to biodefense, and the majority of that goes to fending off threats such as anthrax. Even after COVID-19 killed one in every 500 people in the world and inflicted $16 trillion worth of economic damage in the United States alone, Congress couldn’t agree to provide a modest $15 billion to bolster pandemic preparedness.</w:t>
      </w:r>
    </w:p>
    <w:p w14:paraId="0380D4B8" w14:textId="77777777" w:rsidR="002A6210" w:rsidRPr="00EB2A6B" w:rsidRDefault="002A6210" w:rsidP="002A6210">
      <w:r w:rsidRPr="00EB2A6B">
        <w:rPr>
          <w:rStyle w:val="StyleUnderline"/>
        </w:rPr>
        <w:t>This</w:t>
      </w:r>
      <w:r w:rsidRPr="00EB2A6B">
        <w:t xml:space="preserve"> kind of risk </w:t>
      </w:r>
      <w:r w:rsidRPr="00EB2A6B">
        <w:rPr>
          <w:rStyle w:val="StyleUnderline"/>
        </w:rPr>
        <w:t>reduction</w:t>
      </w:r>
      <w:r w:rsidRPr="00EB2A6B">
        <w:t xml:space="preserve"> </w:t>
      </w:r>
      <w:r w:rsidRPr="00EB2A6B">
        <w:rPr>
          <w:rStyle w:val="StyleUnderline"/>
        </w:rPr>
        <w:t xml:space="preserve">is so neglected that opportunities for </w:t>
      </w:r>
      <w:r w:rsidRPr="00EB2A6B">
        <w:rPr>
          <w:rStyle w:val="Emphasis"/>
        </w:rPr>
        <w:t>positive change abound</w:t>
      </w:r>
      <w:r w:rsidRPr="00EB2A6B">
        <w:t xml:space="preserve">. One success story of </w:t>
      </w:r>
      <w:r w:rsidRPr="00EB2A6B">
        <w:rPr>
          <w:rStyle w:val="StyleUnderline"/>
          <w:highlight w:val="cyan"/>
        </w:rPr>
        <w:t xml:space="preserve">existential </w:t>
      </w:r>
      <w:r w:rsidRPr="00EB2A6B">
        <w:rPr>
          <w:rStyle w:val="Emphasis"/>
          <w:highlight w:val="cyan"/>
        </w:rPr>
        <w:t>risk mitigation</w:t>
      </w:r>
      <w:r w:rsidRPr="00EB2A6B">
        <w:t xml:space="preserve"> is NASA’s Spaceguard program. At a cost of less than $5 million per year, between its inception in 1998 and 2010, scientists tracked more than 90 percent of extinction-threatening asteroids, in the process increasing the accuracy of their predictions and reducing the best estimate of the risk that one will strike the earth by a factor of ten. Consider also that during the COVID-19 pandemic, the U.S. government spent $18 billion on Operation Warp Speed to accelerate vaccine development. The program resulted in safe and effective vaccines that the United States and other countries were able to buy at a price constituting a small fraction of the vaccines’ social benefits, which have been estimated to amount to tens of trillions of dollars. The economist Robert Barro has estimated that between September 2021 and February 2022, these vaccines saved American lives at a cost of between $55,000 and $200,000 each, more than 20 times above the cost-effectiveness threshold that lifesaving policies usually need to meet.</w:t>
      </w:r>
    </w:p>
    <w:p w14:paraId="006D4A19" w14:textId="77777777" w:rsidR="002A6210" w:rsidRPr="00EB2A6B" w:rsidRDefault="002A6210" w:rsidP="002A6210">
      <w:r w:rsidRPr="00EB2A6B">
        <w:rPr>
          <w:rStyle w:val="StyleUnderline"/>
        </w:rPr>
        <w:t xml:space="preserve">If the world’s best and brightest step up and </w:t>
      </w:r>
      <w:r w:rsidRPr="00EB2A6B">
        <w:rPr>
          <w:rStyle w:val="StyleUnderline"/>
          <w:highlight w:val="cyan"/>
        </w:rPr>
        <w:t>governments</w:t>
      </w:r>
      <w:r w:rsidRPr="00EB2A6B">
        <w:rPr>
          <w:rStyle w:val="StyleUnderline"/>
        </w:rPr>
        <w:t xml:space="preserve"> or the private sector provide funding</w:t>
      </w:r>
      <w:r w:rsidRPr="00EB2A6B">
        <w:t xml:space="preserve">, </w:t>
      </w:r>
      <w:r w:rsidRPr="00EB2A6B">
        <w:rPr>
          <w:rStyle w:val="StyleUnderline"/>
        </w:rPr>
        <w:t xml:space="preserve">we </w:t>
      </w:r>
      <w:r w:rsidRPr="00EB2A6B">
        <w:rPr>
          <w:rStyle w:val="StyleUnderline"/>
          <w:highlight w:val="cyan"/>
        </w:rPr>
        <w:t>can</w:t>
      </w:r>
      <w:r w:rsidRPr="00EB2A6B">
        <w:rPr>
          <w:rStyle w:val="StyleUnderline"/>
        </w:rPr>
        <w:t xml:space="preserve"> </w:t>
      </w:r>
      <w:r w:rsidRPr="00EB2A6B">
        <w:rPr>
          <w:rStyle w:val="StyleUnderline"/>
          <w:highlight w:val="cyan"/>
        </w:rPr>
        <w:t>achieve</w:t>
      </w:r>
      <w:r w:rsidRPr="00EB2A6B">
        <w:rPr>
          <w:rStyle w:val="StyleUnderline"/>
        </w:rPr>
        <w:t xml:space="preserve"> even more </w:t>
      </w:r>
      <w:r w:rsidRPr="00EB2A6B">
        <w:rPr>
          <w:rStyle w:val="Emphasis"/>
        </w:rPr>
        <w:t xml:space="preserve">impressive </w:t>
      </w:r>
      <w:r w:rsidRPr="00EB2A6B">
        <w:rPr>
          <w:rStyle w:val="Emphasis"/>
          <w:highlight w:val="cyan"/>
        </w:rPr>
        <w:t>successes</w:t>
      </w:r>
      <w:r w:rsidRPr="00EB2A6B">
        <w:t xml:space="preserve">. For instance, although it still must overcome major technical hurdles, widespread metagenomic sequencing of wastewater would help detect novel diseases at a stage when they can still be contained and eradicated. The Nucleic Acid Observatory, based at the Massachusetts Institute of Technology, is pursuing just this vision. The public and private sectors should also develop better personal protective equipment and do further research on sterilization technology such as Far UVC—an ionizing radiation process that, if successful, could offer a near-universal defense against pathogens and be installed in any building. </w:t>
      </w:r>
      <w:r w:rsidRPr="00EB2A6B">
        <w:rPr>
          <w:rStyle w:val="StyleUnderline"/>
        </w:rPr>
        <w:t>Regarding artificial intelligence</w:t>
      </w:r>
      <w:r w:rsidRPr="00EB2A6B">
        <w:t xml:space="preserve">, </w:t>
      </w:r>
      <w:r w:rsidRPr="00EB2A6B">
        <w:rPr>
          <w:rStyle w:val="StyleUnderline"/>
        </w:rPr>
        <w:t>research</w:t>
      </w:r>
      <w:r w:rsidRPr="00EB2A6B">
        <w:t xml:space="preserve"> aimed at making systems safe and reliable </w:t>
      </w:r>
      <w:r w:rsidRPr="00EB2A6B">
        <w:rPr>
          <w:rStyle w:val="StyleUnderline"/>
        </w:rPr>
        <w:t>must be scaled up tenfold</w:t>
      </w:r>
      <w:r w:rsidRPr="00EB2A6B">
        <w:t xml:space="preserve">. The common </w:t>
      </w:r>
      <w:r w:rsidRPr="00EB2A6B">
        <w:rPr>
          <w:rStyle w:val="StyleUnderline"/>
        </w:rPr>
        <w:t>thread running through measures such as these is an emphasis on defensive strategies that do not themselves create or enhance other risks</w:t>
      </w:r>
      <w:r w:rsidRPr="00EB2A6B">
        <w:t>.</w:t>
      </w:r>
    </w:p>
    <w:p w14:paraId="7BC05DD8" w14:textId="77777777" w:rsidR="002A6210" w:rsidRPr="00EB2A6B" w:rsidRDefault="002A6210" w:rsidP="002A6210">
      <w:r w:rsidRPr="00EB2A6B">
        <w:rPr>
          <w:rStyle w:val="StyleUnderline"/>
        </w:rPr>
        <w:t>Progress is</w:t>
      </w:r>
      <w:r w:rsidRPr="00EB2A6B">
        <w:t xml:space="preserve"> also </w:t>
      </w:r>
      <w:r w:rsidRPr="00EB2A6B">
        <w:rPr>
          <w:rStyle w:val="StyleUnderline"/>
        </w:rPr>
        <w:t>possible</w:t>
      </w:r>
      <w:r w:rsidRPr="00EB2A6B">
        <w:t xml:space="preserve"> in other domains. </w:t>
      </w:r>
      <w:r w:rsidRPr="00EB2A6B">
        <w:rPr>
          <w:rStyle w:val="StyleUnderline"/>
          <w:highlight w:val="cyan"/>
        </w:rPr>
        <w:t>Intelligence</w:t>
      </w:r>
      <w:r w:rsidRPr="00EB2A6B">
        <w:rPr>
          <w:rStyle w:val="StyleUnderline"/>
        </w:rPr>
        <w:t xml:space="preserve"> collection </w:t>
      </w:r>
      <w:r w:rsidRPr="00EB2A6B">
        <w:rPr>
          <w:rStyle w:val="StyleUnderline"/>
          <w:highlight w:val="cyan"/>
        </w:rPr>
        <w:t>and</w:t>
      </w:r>
      <w:r w:rsidRPr="00EB2A6B">
        <w:rPr>
          <w:rStyle w:val="StyleUnderline"/>
        </w:rPr>
        <w:t xml:space="preserve"> </w:t>
      </w:r>
      <w:r w:rsidRPr="00EB2A6B">
        <w:rPr>
          <w:rStyle w:val="StyleUnderline"/>
          <w:highlight w:val="cyan"/>
        </w:rPr>
        <w:t>analysis</w:t>
      </w:r>
      <w:r w:rsidRPr="00EB2A6B">
        <w:rPr>
          <w:rStyle w:val="StyleUnderline"/>
        </w:rPr>
        <w:t xml:space="preserve"> aimed at the known sources of </w:t>
      </w:r>
      <w:r w:rsidRPr="00EB2A6B">
        <w:rPr>
          <w:rStyle w:val="Emphasis"/>
        </w:rPr>
        <w:t xml:space="preserve">large-scale risks </w:t>
      </w:r>
      <w:r w:rsidRPr="00EB2A6B">
        <w:rPr>
          <w:rStyle w:val="Emphasis"/>
          <w:highlight w:val="cyan"/>
        </w:rPr>
        <w:t>will be critical</w:t>
      </w:r>
      <w:r w:rsidRPr="00EB2A6B">
        <w:rPr>
          <w:rStyle w:val="StyleUnderline"/>
        </w:rPr>
        <w:t>.</w:t>
      </w:r>
      <w:r w:rsidRPr="00EB2A6B">
        <w:t xml:space="preserve"> And although achieving complete certainty is impossible (as the astronomer Carl Sagan once quipped, “Theories that involve the end of the world are not amenable to experimental verification—or at least, not more than once”), </w:t>
      </w:r>
      <w:r w:rsidRPr="00EB2A6B">
        <w:rPr>
          <w:rStyle w:val="StyleUnderline"/>
        </w:rPr>
        <w:t>scanning and forecasting what is on the horizon can help identify new concerns</w:t>
      </w:r>
      <w:r w:rsidRPr="00EB2A6B">
        <w:t xml:space="preserve">. In this vein, it is encouraging that the most recent Global Trends report by the National Intelligence Council included a </w:t>
      </w:r>
      <w:r w:rsidRPr="00EB2A6B">
        <w:rPr>
          <w:rStyle w:val="StyleUnderline"/>
        </w:rPr>
        <w:t>discussion of the concept of existential risk</w:t>
      </w:r>
      <w:r w:rsidRPr="00EB2A6B">
        <w:t xml:space="preserve">, </w:t>
      </w:r>
      <w:r w:rsidRPr="00EB2A6B">
        <w:rPr>
          <w:rStyle w:val="StyleUnderline"/>
          <w:highlight w:val="cyan"/>
        </w:rPr>
        <w:t>calling for</w:t>
      </w:r>
      <w:r w:rsidRPr="00EB2A6B">
        <w:t xml:space="preserve"> “the </w:t>
      </w:r>
      <w:r w:rsidRPr="00EB2A6B">
        <w:rPr>
          <w:rStyle w:val="StyleUnderline"/>
        </w:rPr>
        <w:t xml:space="preserve">development of </w:t>
      </w:r>
      <w:r w:rsidRPr="00EB2A6B">
        <w:rPr>
          <w:rStyle w:val="Emphasis"/>
          <w:highlight w:val="cyan"/>
        </w:rPr>
        <w:t>resilient</w:t>
      </w:r>
      <w:r w:rsidRPr="00EB2A6B">
        <w:rPr>
          <w:rStyle w:val="Emphasis"/>
        </w:rPr>
        <w:t xml:space="preserve"> </w:t>
      </w:r>
      <w:r w:rsidRPr="00EB2A6B">
        <w:rPr>
          <w:rStyle w:val="Emphasis"/>
          <w:highlight w:val="cyan"/>
        </w:rPr>
        <w:t>strategies</w:t>
      </w:r>
      <w:r w:rsidRPr="00EB2A6B">
        <w:rPr>
          <w:rStyle w:val="StyleUnderline"/>
        </w:rPr>
        <w:t xml:space="preserve"> </w:t>
      </w:r>
      <w:r w:rsidRPr="00EB2A6B">
        <w:rPr>
          <w:rStyle w:val="StyleUnderline"/>
          <w:highlight w:val="cyan"/>
        </w:rPr>
        <w:t>to survive</w:t>
      </w:r>
      <w:r w:rsidRPr="00EB2A6B">
        <w:t>.”</w:t>
      </w:r>
    </w:p>
    <w:p w14:paraId="1DDD3397" w14:textId="77777777" w:rsidR="002A6210" w:rsidRPr="007F4057" w:rsidRDefault="002A6210" w:rsidP="002A6210">
      <w:r w:rsidRPr="00EB2A6B">
        <w:t xml:space="preserve">More </w:t>
      </w:r>
      <w:r w:rsidRPr="00EB2A6B">
        <w:rPr>
          <w:rStyle w:val="StyleUnderline"/>
        </w:rPr>
        <w:t>governments</w:t>
      </w:r>
      <w:r w:rsidRPr="00EB2A6B">
        <w:t xml:space="preserve">, </w:t>
      </w:r>
      <w:r w:rsidRPr="00EB2A6B">
        <w:rPr>
          <w:rStyle w:val="StyleUnderline"/>
        </w:rPr>
        <w:t>institutions</w:t>
      </w:r>
      <w:r w:rsidRPr="00EB2A6B">
        <w:t xml:space="preserve">, and firms </w:t>
      </w:r>
      <w:r w:rsidRPr="00EB2A6B">
        <w:rPr>
          <w:rStyle w:val="StyleUnderline"/>
        </w:rPr>
        <w:t xml:space="preserve">need to take such ideas </w:t>
      </w:r>
      <w:r w:rsidRPr="00EB2A6B">
        <w:rPr>
          <w:rStyle w:val="Emphasis"/>
        </w:rPr>
        <w:t>seriously</w:t>
      </w:r>
      <w:r w:rsidRPr="00EB2A6B">
        <w:t xml:space="preserve">. </w:t>
      </w:r>
      <w:r w:rsidRPr="00EB2A6B">
        <w:rPr>
          <w:rStyle w:val="Emphasis"/>
        </w:rPr>
        <w:t>Regulatory reform</w:t>
      </w:r>
      <w:r w:rsidRPr="00EB2A6B">
        <w:rPr>
          <w:rStyle w:val="StyleUnderline"/>
        </w:rPr>
        <w:t xml:space="preserve"> will also be important</w:t>
      </w:r>
      <w:r w:rsidRPr="00EB2A6B">
        <w:t xml:space="preserve">. In Averting Catastrophe, Cass Sunstein, a former head of the regulatory office at the White House, showed how the government’s current approach to cost-benefit analysis can’t sufficiently account for potential catastrophic risks. Sunstein argued for what he called the “maximin principle”: in </w:t>
      </w:r>
      <w:r w:rsidRPr="00EB2A6B">
        <w:rPr>
          <w:rStyle w:val="StyleUnderline"/>
        </w:rPr>
        <w:t>the face of sufficiently extreme risks</w:t>
      </w:r>
      <w:r w:rsidRPr="00EB2A6B">
        <w:t xml:space="preserve">—and </w:t>
      </w:r>
      <w:r w:rsidRPr="00EB2A6B">
        <w:rPr>
          <w:rStyle w:val="StyleUnderline"/>
        </w:rPr>
        <w:t>human extinction certainly qualifies as such</w:t>
      </w:r>
      <w:r w:rsidRPr="00EB2A6B">
        <w:t>—</w:t>
      </w:r>
      <w:r w:rsidRPr="00EB2A6B">
        <w:rPr>
          <w:rStyle w:val="StyleUnderline"/>
        </w:rPr>
        <w:t xml:space="preserve">governments must focus on </w:t>
      </w:r>
      <w:r w:rsidRPr="00EB2A6B">
        <w:rPr>
          <w:rStyle w:val="Emphasis"/>
          <w:highlight w:val="cyan"/>
        </w:rPr>
        <w:t>eliminating</w:t>
      </w:r>
      <w:r w:rsidRPr="00EB2A6B">
        <w:rPr>
          <w:rStyle w:val="StyleUnderline"/>
        </w:rPr>
        <w:t xml:space="preserve"> </w:t>
      </w:r>
      <w:r w:rsidRPr="00EB2A6B">
        <w:rPr>
          <w:rStyle w:val="StyleUnderline"/>
          <w:highlight w:val="cyan"/>
        </w:rPr>
        <w:t>the</w:t>
      </w:r>
      <w:r w:rsidRPr="00EB2A6B">
        <w:rPr>
          <w:rStyle w:val="StyleUnderline"/>
        </w:rPr>
        <w:t xml:space="preserve"> very </w:t>
      </w:r>
      <w:r w:rsidRPr="00EB2A6B">
        <w:rPr>
          <w:rStyle w:val="StyleUnderline"/>
          <w:highlight w:val="cyan"/>
        </w:rPr>
        <w:t xml:space="preserve">worst </w:t>
      </w:r>
      <w:r w:rsidRPr="00EB2A6B">
        <w:rPr>
          <w:rStyle w:val="Emphasis"/>
          <w:highlight w:val="cyan"/>
        </w:rPr>
        <w:t>outcomes</w:t>
      </w:r>
      <w:r w:rsidRPr="00EB2A6B">
        <w:t xml:space="preserve">. As it happens, the White House is currently modernizing its </w:t>
      </w:r>
      <w:r w:rsidRPr="00EB2A6B">
        <w:rPr>
          <w:rStyle w:val="StyleUnderline"/>
        </w:rPr>
        <w:t>framework for reviewing regulation</w:t>
      </w:r>
      <w:r w:rsidRPr="00EB2A6B">
        <w:t>. It should use this opportunity to make its approach to dealing with low-probability risks of extreme damage fit for the twenty-first century, whether by adopting Sunstein’s maximin principle or something similar that takes global catastrophic risks seriously.</w:t>
      </w:r>
    </w:p>
    <w:p w14:paraId="4A10DA22" w14:textId="77777777" w:rsidR="002A6210" w:rsidRDefault="002A6210" w:rsidP="002A6210">
      <w:pPr>
        <w:pStyle w:val="Heading4"/>
      </w:pPr>
      <w:r>
        <w:t xml:space="preserve">Biotech is </w:t>
      </w:r>
      <w:r>
        <w:rPr>
          <w:u w:val="single"/>
        </w:rPr>
        <w:t>in a structural decline</w:t>
      </w:r>
      <w:r>
        <w:t>---only the plan can reverse that.</w:t>
      </w:r>
    </w:p>
    <w:p w14:paraId="038D1FA0" w14:textId="77777777" w:rsidR="002A6210" w:rsidRDefault="002A6210" w:rsidP="002A6210">
      <w:r>
        <w:t xml:space="preserve">Richard </w:t>
      </w:r>
      <w:r w:rsidRPr="00465599">
        <w:rPr>
          <w:rStyle w:val="Style13ptBold"/>
        </w:rPr>
        <w:t>Gold 21</w:t>
      </w:r>
      <w:r>
        <w:t xml:space="preserve">, founding Director and current director of the Centre for Intellectual Property Policy, June 2021, </w:t>
      </w:r>
      <w:r>
        <w:rPr>
          <w:i/>
          <w:iCs/>
        </w:rPr>
        <w:t>Research Policy</w:t>
      </w:r>
      <w:r>
        <w:t xml:space="preserve">, Volume 50, Issue 5, “The fall of the innovation empire and its possible rise through open science”, </w:t>
      </w:r>
      <w:r w:rsidRPr="00465599">
        <w:t>https://doi.org/10.1016/j.respol.2021.104226</w:t>
      </w:r>
      <w:r>
        <w:t>, kcab</w:t>
      </w:r>
    </w:p>
    <w:p w14:paraId="5802E55C" w14:textId="77777777" w:rsidR="002A6210" w:rsidRPr="006F3AC6" w:rsidRDefault="002A6210" w:rsidP="002A6210">
      <w:r w:rsidRPr="00232CE6">
        <w:rPr>
          <w:rStyle w:val="StyleUnderline"/>
          <w:highlight w:val="cyan"/>
        </w:rPr>
        <w:t xml:space="preserve">Studies deploying </w:t>
      </w:r>
      <w:r w:rsidRPr="00232CE6">
        <w:rPr>
          <w:rStyle w:val="Emphasis"/>
          <w:highlight w:val="cyan"/>
        </w:rPr>
        <w:t>different methods</w:t>
      </w:r>
      <w:r w:rsidRPr="006F3AC6">
        <w:t xml:space="preserve">, </w:t>
      </w:r>
      <w:r w:rsidRPr="00232CE6">
        <w:rPr>
          <w:rStyle w:val="StyleUnderline"/>
          <w:highlight w:val="cyan"/>
        </w:rPr>
        <w:t>measuring innovation</w:t>
      </w:r>
      <w:r w:rsidRPr="006F3AC6">
        <w:rPr>
          <w:rStyle w:val="StyleUnderline"/>
        </w:rPr>
        <w:t xml:space="preserve"> </w:t>
      </w:r>
      <w:r w:rsidRPr="00232CE6">
        <w:rPr>
          <w:rStyle w:val="StyleUnderline"/>
          <w:highlight w:val="cyan"/>
        </w:rPr>
        <w:t>through</w:t>
      </w:r>
      <w:r w:rsidRPr="006F3AC6">
        <w:rPr>
          <w:rStyle w:val="StyleUnderline"/>
        </w:rPr>
        <w:t xml:space="preserve"> </w:t>
      </w:r>
      <w:r w:rsidRPr="00232CE6">
        <w:rPr>
          <w:rStyle w:val="Emphasis"/>
          <w:highlight w:val="cyan"/>
        </w:rPr>
        <w:t>different means</w:t>
      </w:r>
      <w:r w:rsidRPr="00232CE6">
        <w:rPr>
          <w:rStyle w:val="StyleUnderline"/>
          <w:highlight w:val="cyan"/>
        </w:rPr>
        <w:t xml:space="preserve"> and</w:t>
      </w:r>
      <w:r w:rsidRPr="006F3AC6">
        <w:rPr>
          <w:rStyle w:val="StyleUnderline"/>
        </w:rPr>
        <w:t xml:space="preserve"> </w:t>
      </w:r>
      <w:r w:rsidRPr="006F3AC6">
        <w:rPr>
          <w:rStyle w:val="Emphasis"/>
        </w:rPr>
        <w:t>over different time periods</w:t>
      </w:r>
      <w:r w:rsidRPr="006F3AC6">
        <w:t xml:space="preserve">, </w:t>
      </w:r>
      <w:r w:rsidRPr="006F3AC6">
        <w:rPr>
          <w:rStyle w:val="StyleUnderline"/>
        </w:rPr>
        <w:t xml:space="preserve">collectively </w:t>
      </w:r>
      <w:r w:rsidRPr="00232CE6">
        <w:rPr>
          <w:rStyle w:val="StyleUnderline"/>
          <w:highlight w:val="cyan"/>
        </w:rPr>
        <w:t xml:space="preserve">provide </w:t>
      </w:r>
      <w:r w:rsidRPr="00232CE6">
        <w:rPr>
          <w:rStyle w:val="Emphasis"/>
          <w:highlight w:val="cyan"/>
        </w:rPr>
        <w:t>consistent</w:t>
      </w:r>
      <w:r w:rsidRPr="006F3AC6">
        <w:rPr>
          <w:rStyle w:val="StyleUnderline"/>
        </w:rPr>
        <w:t xml:space="preserve"> </w:t>
      </w:r>
      <w:r w:rsidRPr="00232CE6">
        <w:rPr>
          <w:rStyle w:val="StyleUnderline"/>
          <w:highlight w:val="cyan"/>
        </w:rPr>
        <w:t xml:space="preserve">and </w:t>
      </w:r>
      <w:r w:rsidRPr="00232CE6">
        <w:rPr>
          <w:rStyle w:val="Emphasis"/>
          <w:highlight w:val="cyan"/>
        </w:rPr>
        <w:t>persuasive evidence</w:t>
      </w:r>
      <w:r w:rsidRPr="006F3AC6">
        <w:rPr>
          <w:rStyle w:val="StyleUnderline"/>
        </w:rPr>
        <w:t xml:space="preserve"> that </w:t>
      </w:r>
      <w:r w:rsidRPr="00232CE6">
        <w:rPr>
          <w:rStyle w:val="StyleUnderline"/>
          <w:highlight w:val="cyan"/>
        </w:rPr>
        <w:t xml:space="preserve">the current </w:t>
      </w:r>
      <w:r w:rsidRPr="00232CE6">
        <w:rPr>
          <w:rStyle w:val="Emphasis"/>
          <w:highlight w:val="cyan"/>
        </w:rPr>
        <w:t>innovation system</w:t>
      </w:r>
      <w:r w:rsidRPr="00232CE6">
        <w:rPr>
          <w:rStyle w:val="StyleUnderline"/>
          <w:highlight w:val="cyan"/>
        </w:rPr>
        <w:t xml:space="preserve"> is</w:t>
      </w:r>
      <w:r w:rsidRPr="006F3AC6">
        <w:rPr>
          <w:rStyle w:val="StyleUnderline"/>
        </w:rPr>
        <w:t xml:space="preserve"> </w:t>
      </w:r>
      <w:r w:rsidRPr="00232CE6">
        <w:rPr>
          <w:rStyle w:val="StyleUnderline"/>
          <w:highlight w:val="cyan"/>
        </w:rPr>
        <w:t>becoming</w:t>
      </w:r>
      <w:r w:rsidRPr="006F3AC6">
        <w:rPr>
          <w:rStyle w:val="StyleUnderline"/>
        </w:rPr>
        <w:t xml:space="preserve"> increasingly </w:t>
      </w:r>
      <w:r w:rsidRPr="00232CE6">
        <w:rPr>
          <w:rStyle w:val="Emphasis"/>
          <w:highlight w:val="cyan"/>
        </w:rPr>
        <w:t>inefficient</w:t>
      </w:r>
      <w:r w:rsidRPr="00232CE6">
        <w:rPr>
          <w:rStyle w:val="StyleUnderline"/>
          <w:highlight w:val="cyan"/>
        </w:rPr>
        <w:t xml:space="preserve"> and </w:t>
      </w:r>
      <w:r w:rsidRPr="00232CE6">
        <w:rPr>
          <w:rStyle w:val="Emphasis"/>
          <w:highlight w:val="cyan"/>
        </w:rPr>
        <w:t>unproductive</w:t>
      </w:r>
      <w:r w:rsidRPr="006F3AC6">
        <w:t xml:space="preserve">. </w:t>
      </w:r>
      <w:r w:rsidRPr="006F3AC6">
        <w:rPr>
          <w:rStyle w:val="StyleUnderline"/>
        </w:rPr>
        <w:t>While intellectual property</w:t>
      </w:r>
      <w:r w:rsidRPr="006F3AC6">
        <w:t xml:space="preserve"> and other exclusive </w:t>
      </w:r>
      <w:r w:rsidRPr="006F3AC6">
        <w:rPr>
          <w:rStyle w:val="StyleUnderline"/>
        </w:rPr>
        <w:t>rights are critical to continued firm investment in research and development</w:t>
      </w:r>
      <w:r w:rsidRPr="006F3AC6">
        <w:t xml:space="preserve">, too much intellectual property actually decreases efficiency through siloing and high transaction costs. Firms retrench to lower-risk projects. The consequence is a declining level of growth due to innovation, rending the argument that governments ought to invest more in innovation precarious. As a result, </w:t>
      </w:r>
      <w:r w:rsidRPr="006F3AC6">
        <w:rPr>
          <w:rStyle w:val="StyleUnderline"/>
        </w:rPr>
        <w:t>governments curtail funding</w:t>
      </w:r>
      <w:r w:rsidRPr="006F3AC6">
        <w:t xml:space="preserve">, </w:t>
      </w:r>
      <w:r w:rsidRPr="006F3AC6">
        <w:rPr>
          <w:rStyle w:val="StyleUnderline"/>
        </w:rPr>
        <w:t>leading university researchers to become increasingly risk-adverse</w:t>
      </w:r>
      <w:r w:rsidRPr="006F3AC6">
        <w:t xml:space="preserve">, particularly when facing a peer review system that rewards short term citations over long-term contribution. At some point, as West (2017) speculates, </w:t>
      </w:r>
      <w:r w:rsidRPr="00232CE6">
        <w:rPr>
          <w:rStyle w:val="StyleUnderline"/>
          <w:highlight w:val="cyan"/>
        </w:rPr>
        <w:t>inefficiency</w:t>
      </w:r>
      <w:r w:rsidRPr="006F3AC6">
        <w:rPr>
          <w:rStyle w:val="StyleUnderline"/>
        </w:rPr>
        <w:t xml:space="preserve"> </w:t>
      </w:r>
      <w:r w:rsidRPr="00232CE6">
        <w:rPr>
          <w:rStyle w:val="StyleUnderline"/>
          <w:highlight w:val="cyan"/>
        </w:rPr>
        <w:t>leads to</w:t>
      </w:r>
      <w:r w:rsidRPr="006F3AC6">
        <w:rPr>
          <w:rStyle w:val="StyleUnderline"/>
        </w:rPr>
        <w:t xml:space="preserve"> more </w:t>
      </w:r>
      <w:r w:rsidRPr="00232CE6">
        <w:rPr>
          <w:rStyle w:val="StyleUnderline"/>
          <w:highlight w:val="cyan"/>
        </w:rPr>
        <w:t>loss of productivity</w:t>
      </w:r>
      <w:r w:rsidRPr="006F3AC6">
        <w:rPr>
          <w:rStyle w:val="StyleUnderline"/>
        </w:rPr>
        <w:t xml:space="preserve"> that</w:t>
      </w:r>
      <w:r w:rsidRPr="006F3AC6">
        <w:t xml:space="preserve">, in turn, </w:t>
      </w:r>
      <w:r w:rsidRPr="006F3AC6">
        <w:rPr>
          <w:rStyle w:val="StyleUnderline"/>
        </w:rPr>
        <w:t xml:space="preserve">leads to greater </w:t>
      </w:r>
      <w:r w:rsidRPr="006F3AC6">
        <w:rPr>
          <w:rStyle w:val="Emphasis"/>
        </w:rPr>
        <w:t>declines in efficiency</w:t>
      </w:r>
      <w:r w:rsidRPr="006F3AC6">
        <w:t>.</w:t>
      </w:r>
    </w:p>
    <w:p w14:paraId="0225E905" w14:textId="77777777" w:rsidR="002A6210" w:rsidRPr="006F3AC6" w:rsidRDefault="002A6210" w:rsidP="002A6210">
      <w:r w:rsidRPr="006F3AC6">
        <w:rPr>
          <w:rStyle w:val="StyleUnderline"/>
        </w:rPr>
        <w:t>Whether the innovation system reaches such a decline in efficiency depends</w:t>
      </w:r>
      <w:r w:rsidRPr="006F3AC6">
        <w:t xml:space="preserve">, in part, on whether the actors in the innovation system can curtail cost escalation and increase productivity. Following David (2003), we can fix some of these difficulties by re-establishing an equilibrium between proprietary and open science models of innovation. </w:t>
      </w:r>
      <w:r w:rsidRPr="006F3AC6">
        <w:rPr>
          <w:rStyle w:val="StyleUnderline"/>
        </w:rPr>
        <w:t>The last several decades witnessed a slide away from open science toward proprietary models</w:t>
      </w:r>
      <w:r w:rsidRPr="006F3AC6">
        <w:t xml:space="preserve">, </w:t>
      </w:r>
      <w:r w:rsidRPr="006F3AC6">
        <w:rPr>
          <w:rStyle w:val="StyleUnderline"/>
        </w:rPr>
        <w:t>upsetting a balance that has sustained science for three centuries</w:t>
      </w:r>
      <w:r w:rsidRPr="006F3AC6">
        <w:t xml:space="preserve">. The belief that science was only done in the academy and commercialization in industry (Chesbrough, 2019) is not only factually incorrect – the vaccine to fight Ebola was created, developed and trialed solely by the public sector (Herder et al., 2020) and the largest pre-clinical drug deal in Canadian history arose out of an OSP (“The Ontario Institute for Cancer Research and the Structural Genomics Consortium Develop and Give Away New Drug-like Molecule to Help Crowd-Source Cancer Research” n.d.) – but </w:t>
      </w:r>
      <w:r w:rsidRPr="00232CE6">
        <w:rPr>
          <w:rStyle w:val="StyleUnderline"/>
          <w:highlight w:val="cyan"/>
        </w:rPr>
        <w:t>blinds us to advantages</w:t>
      </w:r>
      <w:r w:rsidRPr="006F3AC6">
        <w:rPr>
          <w:rStyle w:val="StyleUnderline"/>
        </w:rPr>
        <w:t xml:space="preserve"> </w:t>
      </w:r>
      <w:r w:rsidRPr="00232CE6">
        <w:rPr>
          <w:rStyle w:val="StyleUnderline"/>
          <w:highlight w:val="cyan"/>
        </w:rPr>
        <w:t>of</w:t>
      </w:r>
      <w:r w:rsidRPr="006F3AC6">
        <w:rPr>
          <w:rStyle w:val="StyleUnderline"/>
        </w:rPr>
        <w:t xml:space="preserve"> </w:t>
      </w:r>
      <w:r w:rsidRPr="00232CE6">
        <w:rPr>
          <w:rStyle w:val="StyleUnderline"/>
          <w:highlight w:val="cyan"/>
        </w:rPr>
        <w:t>open science partnerships</w:t>
      </w:r>
      <w:r w:rsidRPr="006F3AC6">
        <w:rPr>
          <w:rStyle w:val="StyleUnderline"/>
        </w:rPr>
        <w:t xml:space="preserve"> in </w:t>
      </w:r>
      <w:r w:rsidRPr="00232CE6">
        <w:rPr>
          <w:rStyle w:val="Emphasis"/>
          <w:highlight w:val="cyan"/>
        </w:rPr>
        <w:t>accelerating commercial</w:t>
      </w:r>
      <w:r w:rsidRPr="006F3AC6">
        <w:rPr>
          <w:rStyle w:val="Emphasis"/>
        </w:rPr>
        <w:t xml:space="preserve"> </w:t>
      </w:r>
      <w:r w:rsidRPr="00232CE6">
        <w:rPr>
          <w:rStyle w:val="Emphasis"/>
          <w:highlight w:val="cyan"/>
        </w:rPr>
        <w:t>development</w:t>
      </w:r>
      <w:r w:rsidRPr="006F3AC6">
        <w:t>.</w:t>
      </w:r>
    </w:p>
    <w:p w14:paraId="03691C31" w14:textId="77777777" w:rsidR="002A6210" w:rsidRPr="006F3AC6" w:rsidRDefault="002A6210" w:rsidP="002A6210">
      <w:r w:rsidRPr="006F3AC6">
        <w:t xml:space="preserve">The Structural Genomics Consortium transitioned from science to commercial development through novel approaches to intellectual property (Ali-Khan et al., 2018), including using regulatory data protection while fully sharing all innovation artifacts, attracting significant industrial, governmental and philanthropic investment. </w:t>
      </w:r>
      <w:r w:rsidRPr="006F3AC6">
        <w:rPr>
          <w:rStyle w:val="StyleUnderline"/>
        </w:rPr>
        <w:t xml:space="preserve">The consortium's </w:t>
      </w:r>
      <w:r w:rsidRPr="006F3AC6">
        <w:rPr>
          <w:rStyle w:val="Emphasis"/>
        </w:rPr>
        <w:t>small world network</w:t>
      </w:r>
      <w:r w:rsidRPr="006F3AC6">
        <w:rPr>
          <w:rStyle w:val="StyleUnderline"/>
        </w:rPr>
        <w:t xml:space="preserve"> structure positioned it to draw on a </w:t>
      </w:r>
      <w:r w:rsidRPr="006F3AC6">
        <w:rPr>
          <w:rStyle w:val="Emphasis"/>
        </w:rPr>
        <w:t>diverse set of skills</w:t>
      </w:r>
      <w:r w:rsidRPr="006F3AC6">
        <w:rPr>
          <w:rStyle w:val="StyleUnderline"/>
        </w:rPr>
        <w:t xml:space="preserve"> to quickly </w:t>
      </w:r>
      <w:r w:rsidRPr="006F3AC6">
        <w:rPr>
          <w:rStyle w:val="Emphasis"/>
        </w:rPr>
        <w:t>validate</w:t>
      </w:r>
      <w:r w:rsidRPr="006F3AC6">
        <w:rPr>
          <w:rStyle w:val="StyleUnderline"/>
        </w:rPr>
        <w:t xml:space="preserve"> and </w:t>
      </w:r>
      <w:r w:rsidRPr="006F3AC6">
        <w:rPr>
          <w:rStyle w:val="Emphasis"/>
        </w:rPr>
        <w:t>improve results</w:t>
      </w:r>
      <w:r w:rsidRPr="006F3AC6">
        <w:t xml:space="preserve">. As a consequence, </w:t>
      </w:r>
      <w:r w:rsidRPr="006F3AC6">
        <w:rPr>
          <w:rStyle w:val="StyleUnderline"/>
        </w:rPr>
        <w:t>industry accepts the consortium's results without the need for further reproducibility studies</w:t>
      </w:r>
      <w:r w:rsidRPr="006F3AC6">
        <w:t xml:space="preserve">, </w:t>
      </w:r>
      <w:r w:rsidRPr="006F3AC6">
        <w:rPr>
          <w:rStyle w:val="StyleUnderline"/>
        </w:rPr>
        <w:t>a rarity in the pharmaceutical sector</w:t>
      </w:r>
      <w:r w:rsidRPr="006F3AC6">
        <w:t>.</w:t>
      </w:r>
    </w:p>
    <w:p w14:paraId="726B4031" w14:textId="77777777" w:rsidR="002A6210" w:rsidRPr="006F3AC6" w:rsidRDefault="002A6210" w:rsidP="002A6210">
      <w:r w:rsidRPr="006F3AC6">
        <w:t>There remain significant unanswered questions concerning the role of OSPs in overcoming the deficits in the existing innovation system. Many OSPs to date have been in the biomedical/biopharmaceutical field where innovation is complex, large data sets indispensable, and regulatory requirements high. Similar circumstances exist in other technological fields, such as green tech and artificial intelligence, but not in others. More informal open science relationships – outside of a formal partnership – exist in the information technology industry (West, 2003; Levine and Prietula, 2014). Further study of the use of OSPs in different technology fields is required to determine the broader application of these partnerships in overcoming declining productivity.</w:t>
      </w:r>
    </w:p>
    <w:p w14:paraId="178A9812" w14:textId="77777777" w:rsidR="002A6210" w:rsidRPr="006F3AC6" w:rsidRDefault="002A6210" w:rsidP="002A6210">
      <w:r w:rsidRPr="006F3AC6">
        <w:t>A second set of questions surrounds the long-term sustainability of OSPs. Without some form of intellectual property, venture capital is not likely to invest in them. Either OSPs will need to engage with some forms of intellectual property, even if not patents, or will need to find other sources of funding. In the biomedical field, OSPs can use regulatory data protection. While shorter in length than patents, they offer superior protection in many ways, including when they begin (at market approval rather than at invention) and the fact that they are difficult to invalidate. Spinouts of the Structural Genomics Consortium rely on this form of protection and have obtained private funding. Not all technological fields benefit from the same variety of intellectual property regimes as does biomedicine. How OSPs will attract funding in these areas remains an open question.</w:t>
      </w:r>
    </w:p>
    <w:p w14:paraId="3AF8B40B" w14:textId="77777777" w:rsidR="002A6210" w:rsidRPr="006F3AC6" w:rsidRDefault="002A6210" w:rsidP="002A6210">
      <w:r w:rsidRPr="006F3AC6">
        <w:t xml:space="preserve">Third, </w:t>
      </w:r>
      <w:r w:rsidRPr="006F3AC6">
        <w:rPr>
          <w:rStyle w:val="StyleUnderline"/>
        </w:rPr>
        <w:t>governments interested in encouraging OSPs will almost certainly need to engage in policy reform</w:t>
      </w:r>
      <w:r w:rsidRPr="006F3AC6">
        <w:t xml:space="preserve"> (Ali-Khan, Jean, and Gold, 2018). This can take the form of advantages offered to OSPs, for example, research grants, regulatory regimes, purchasing and procurement, the provision of a sharing infrastructure, or direct funding. </w:t>
      </w:r>
      <w:r w:rsidRPr="006F3AC6">
        <w:rPr>
          <w:rStyle w:val="StyleUnderline"/>
        </w:rPr>
        <w:t>More research is needed to identify policy options and to assess their impact.</w:t>
      </w:r>
    </w:p>
    <w:p w14:paraId="721FEB1A" w14:textId="77777777" w:rsidR="002A6210" w:rsidRDefault="002A6210" w:rsidP="002A6210">
      <w:r w:rsidRPr="00232CE6">
        <w:rPr>
          <w:rStyle w:val="StyleUnderline"/>
          <w:highlight w:val="cyan"/>
        </w:rPr>
        <w:t>As a result of the</w:t>
      </w:r>
      <w:r w:rsidRPr="006F3AC6">
        <w:t xml:space="preserve"> COVID-19 </w:t>
      </w:r>
      <w:r w:rsidRPr="00232CE6">
        <w:rPr>
          <w:rStyle w:val="Emphasis"/>
          <w:highlight w:val="cyan"/>
        </w:rPr>
        <w:t>pandemic</w:t>
      </w:r>
      <w:r w:rsidRPr="006F3AC6">
        <w:t xml:space="preserve">, </w:t>
      </w:r>
      <w:r w:rsidRPr="00232CE6">
        <w:rPr>
          <w:rStyle w:val="StyleUnderline"/>
          <w:highlight w:val="cyan"/>
        </w:rPr>
        <w:t>researchers</w:t>
      </w:r>
      <w:r w:rsidRPr="006F3AC6">
        <w:t xml:space="preserve"> and firms quickly </w:t>
      </w:r>
      <w:r w:rsidRPr="00232CE6">
        <w:rPr>
          <w:rStyle w:val="StyleUnderline"/>
          <w:highlight w:val="cyan"/>
        </w:rPr>
        <w:t>adopted</w:t>
      </w:r>
      <w:r w:rsidRPr="006F3AC6">
        <w:t xml:space="preserve"> open science to accelerate research and innovation on both characterizing the SARS-CoV-2 virus and developing diagnostics and vaccines. </w:t>
      </w:r>
      <w:r w:rsidRPr="006F3AC6">
        <w:rPr>
          <w:rStyle w:val="StyleUnderline"/>
        </w:rPr>
        <w:t xml:space="preserve">The </w:t>
      </w:r>
      <w:r w:rsidRPr="00232CE6">
        <w:rPr>
          <w:rStyle w:val="StyleUnderline"/>
          <w:highlight w:val="cyan"/>
        </w:rPr>
        <w:t>success</w:t>
      </w:r>
      <w:r w:rsidRPr="006F3AC6">
        <w:rPr>
          <w:rStyle w:val="StyleUnderline"/>
        </w:rPr>
        <w:t xml:space="preserve"> of these efforts points </w:t>
      </w:r>
      <w:r w:rsidRPr="00232CE6">
        <w:rPr>
          <w:rStyle w:val="StyleUnderline"/>
          <w:highlight w:val="cyan"/>
        </w:rPr>
        <w:t>to</w:t>
      </w:r>
      <w:r w:rsidRPr="006F3AC6">
        <w:rPr>
          <w:rStyle w:val="StyleUnderline"/>
        </w:rPr>
        <w:t xml:space="preserve"> the </w:t>
      </w:r>
      <w:r w:rsidRPr="00232CE6">
        <w:rPr>
          <w:rStyle w:val="StyleUnderline"/>
          <w:highlight w:val="cyan"/>
        </w:rPr>
        <w:t>important</w:t>
      </w:r>
      <w:r w:rsidRPr="006F3AC6">
        <w:rPr>
          <w:rStyle w:val="StyleUnderline"/>
        </w:rPr>
        <w:t xml:space="preserve"> </w:t>
      </w:r>
      <w:r w:rsidRPr="00232CE6">
        <w:rPr>
          <w:rStyle w:val="StyleUnderline"/>
          <w:highlight w:val="cyan"/>
        </w:rPr>
        <w:t>contribution</w:t>
      </w:r>
      <w:r w:rsidRPr="006F3AC6">
        <w:rPr>
          <w:rStyle w:val="StyleUnderline"/>
        </w:rPr>
        <w:t xml:space="preserve"> that open science can make to productivity</w:t>
      </w:r>
      <w:r w:rsidRPr="006F3AC6">
        <w:t>. OSPs provide a leading model of how to make this change permanent.</w:t>
      </w:r>
    </w:p>
    <w:p w14:paraId="4D8B2DDE" w14:textId="77777777" w:rsidR="002A6210" w:rsidRPr="003348AC" w:rsidRDefault="002A6210" w:rsidP="002A6210">
      <w:pPr>
        <w:pStyle w:val="Heading4"/>
      </w:pPr>
      <w:r>
        <w:t xml:space="preserve">The plan does not spur thickets---the plan effectively </w:t>
      </w:r>
      <w:r>
        <w:rPr>
          <w:u w:val="single"/>
        </w:rPr>
        <w:t>manages them</w:t>
      </w:r>
      <w:r>
        <w:t xml:space="preserve"> through </w:t>
      </w:r>
      <w:r>
        <w:rPr>
          <w:u w:val="single"/>
        </w:rPr>
        <w:t>open innovation</w:t>
      </w:r>
      <w:r>
        <w:t xml:space="preserve"> and </w:t>
      </w:r>
      <w:r>
        <w:rPr>
          <w:u w:val="single"/>
        </w:rPr>
        <w:t>patent pools</w:t>
      </w:r>
      <w:r>
        <w:t>.</w:t>
      </w:r>
    </w:p>
    <w:p w14:paraId="6F6B8D5D" w14:textId="77777777" w:rsidR="002A6210" w:rsidRPr="00787A44" w:rsidRDefault="002A6210" w:rsidP="002A6210">
      <w:r>
        <w:t xml:space="preserve">Michael </w:t>
      </w:r>
      <w:r w:rsidRPr="00787A44">
        <w:rPr>
          <w:rStyle w:val="Style13ptBold"/>
        </w:rPr>
        <w:t>Kock 21</w:t>
      </w:r>
      <w:r>
        <w:t xml:space="preserve">, Dr. Michael Kock is a wildlife veterinarian and UC Davis MPVM alumnus who has been at the forefront of wildlife conservation and management, June 2021, </w:t>
      </w:r>
      <w:r>
        <w:rPr>
          <w:i/>
          <w:iCs/>
        </w:rPr>
        <w:t>Agronomy</w:t>
      </w:r>
      <w:r>
        <w:t>, Volume 11 Issue 6, “Open Intellectual Property Models for Plant Innovations in the Context of New Breeding Technologies”, kcab</w:t>
      </w:r>
    </w:p>
    <w:p w14:paraId="0C1B2253" w14:textId="77777777" w:rsidR="002A6210" w:rsidRPr="00024BCB" w:rsidRDefault="002A6210" w:rsidP="002A6210">
      <w:r w:rsidRPr="00024BCB">
        <w:t xml:space="preserve">4. </w:t>
      </w:r>
      <w:r w:rsidRPr="00024BCB">
        <w:rPr>
          <w:rStyle w:val="StyleUnderline"/>
          <w:highlight w:val="cyan"/>
        </w:rPr>
        <w:t xml:space="preserve">Managing </w:t>
      </w:r>
      <w:r w:rsidRPr="00024BCB">
        <w:rPr>
          <w:rStyle w:val="Emphasis"/>
          <w:highlight w:val="cyan"/>
        </w:rPr>
        <w:t>Patent Thickets</w:t>
      </w:r>
    </w:p>
    <w:p w14:paraId="08006F3F" w14:textId="77777777" w:rsidR="002A6210" w:rsidRPr="00024BCB" w:rsidRDefault="002A6210" w:rsidP="002A6210">
      <w:r w:rsidRPr="00024BCB">
        <w:rPr>
          <w:rStyle w:val="StyleUnderline"/>
          <w:highlight w:val="cyan"/>
        </w:rPr>
        <w:t>It is</w:t>
      </w:r>
      <w:r w:rsidRPr="00024BCB">
        <w:t xml:space="preserve"> often </w:t>
      </w:r>
      <w:r w:rsidRPr="00024BCB">
        <w:rPr>
          <w:rStyle w:val="StyleUnderline"/>
          <w:highlight w:val="cyan"/>
        </w:rPr>
        <w:t>alleged</w:t>
      </w:r>
      <w:r w:rsidRPr="00024BCB">
        <w:t xml:space="preserve"> that </w:t>
      </w:r>
      <w:r w:rsidRPr="00024BCB">
        <w:rPr>
          <w:rStyle w:val="StyleUnderline"/>
          <w:highlight w:val="cyan"/>
        </w:rPr>
        <w:t>complex</w:t>
      </w:r>
      <w:r w:rsidRPr="00024BCB">
        <w:t xml:space="preserve"> </w:t>
      </w:r>
      <w:r w:rsidRPr="00C047C7">
        <w:rPr>
          <w:rStyle w:val="StyleUnderline"/>
        </w:rPr>
        <w:t>IP situations</w:t>
      </w:r>
      <w:r w:rsidRPr="00024BCB">
        <w:t xml:space="preserve"> (“</w:t>
      </w:r>
      <w:r w:rsidRPr="00024BCB">
        <w:rPr>
          <w:rStyle w:val="Emphasis"/>
          <w:highlight w:val="cyan"/>
        </w:rPr>
        <w:t>patent thickets</w:t>
      </w:r>
      <w:r w:rsidRPr="00024BCB">
        <w:t xml:space="preserve">”) </w:t>
      </w:r>
      <w:r w:rsidRPr="00024BCB">
        <w:rPr>
          <w:rStyle w:val="StyleUnderline"/>
          <w:highlight w:val="cyan"/>
        </w:rPr>
        <w:t>slow innovation by</w:t>
      </w:r>
      <w:r w:rsidRPr="00C047C7">
        <w:rPr>
          <w:rStyle w:val="StyleUnderline"/>
        </w:rPr>
        <w:t xml:space="preserve"> </w:t>
      </w:r>
      <w:r w:rsidRPr="00024BCB">
        <w:rPr>
          <w:rStyle w:val="StyleUnderline"/>
          <w:highlight w:val="cyan"/>
        </w:rPr>
        <w:t>increasing</w:t>
      </w:r>
      <w:r w:rsidRPr="00C047C7">
        <w:rPr>
          <w:rStyle w:val="StyleUnderline"/>
        </w:rPr>
        <w:t xml:space="preserve"> transaction </w:t>
      </w:r>
      <w:r w:rsidRPr="00024BCB">
        <w:rPr>
          <w:rStyle w:val="StyleUnderline"/>
          <w:highlight w:val="cyan"/>
        </w:rPr>
        <w:t>costs</w:t>
      </w:r>
      <w:r w:rsidRPr="00C047C7">
        <w:rPr>
          <w:rStyle w:val="StyleUnderline"/>
        </w:rPr>
        <w:t xml:space="preserve"> and market entry delays</w:t>
      </w:r>
      <w:r w:rsidRPr="00024BCB">
        <w:t xml:space="preserve"> [49,114,115,116,117]. However, </w:t>
      </w:r>
      <w:r w:rsidRPr="00024BCB">
        <w:rPr>
          <w:rStyle w:val="StyleUnderline"/>
          <w:highlight w:val="cyan"/>
        </w:rPr>
        <w:t>patent tickets</w:t>
      </w:r>
      <w:r w:rsidRPr="00C047C7">
        <w:rPr>
          <w:rStyle w:val="StyleUnderline"/>
        </w:rPr>
        <w:t xml:space="preserve"> </w:t>
      </w:r>
      <w:r w:rsidRPr="00024BCB">
        <w:rPr>
          <w:rStyle w:val="StyleUnderline"/>
          <w:highlight w:val="cyan"/>
        </w:rPr>
        <w:t>are not</w:t>
      </w:r>
      <w:r w:rsidRPr="00C047C7">
        <w:rPr>
          <w:rStyle w:val="StyleUnderline"/>
        </w:rPr>
        <w:t xml:space="preserve"> necessarily </w:t>
      </w:r>
      <w:r w:rsidRPr="00024BCB">
        <w:rPr>
          <w:rStyle w:val="StyleUnderline"/>
          <w:highlight w:val="cyan"/>
        </w:rPr>
        <w:t xml:space="preserve">a </w:t>
      </w:r>
      <w:r w:rsidRPr="00024BCB">
        <w:rPr>
          <w:rStyle w:val="Emphasis"/>
          <w:highlight w:val="cyan"/>
        </w:rPr>
        <w:t>hurdle for innovation</w:t>
      </w:r>
      <w:r w:rsidRPr="00024BCB">
        <w:t xml:space="preserve"> [118]. A 2011 report for the European Commission observes:</w:t>
      </w:r>
    </w:p>
    <w:p w14:paraId="13B873FE" w14:textId="77777777" w:rsidR="002A6210" w:rsidRPr="00024BCB" w:rsidRDefault="002A6210" w:rsidP="002A6210">
      <w:r w:rsidRPr="00024BCB">
        <w:t xml:space="preserve">“while </w:t>
      </w:r>
      <w:r w:rsidRPr="00C047C7">
        <w:rPr>
          <w:rStyle w:val="StyleUnderline"/>
        </w:rPr>
        <w:t>patent thickets have achieved prominence on the agenda of both policy-makers and academic researchers</w:t>
      </w:r>
      <w:r w:rsidRPr="00024BCB">
        <w:t xml:space="preserve">, </w:t>
      </w:r>
      <w:r w:rsidRPr="00C047C7">
        <w:rPr>
          <w:rStyle w:val="StyleUnderline"/>
        </w:rPr>
        <w:t>one can</w:t>
      </w:r>
      <w:r w:rsidRPr="00024BCB">
        <w:t xml:space="preserve"> still legitimately </w:t>
      </w:r>
      <w:r w:rsidRPr="00C047C7">
        <w:rPr>
          <w:rStyle w:val="StyleUnderline"/>
        </w:rPr>
        <w:t xml:space="preserve">wonder about the </w:t>
      </w:r>
      <w:r w:rsidRPr="00C047C7">
        <w:rPr>
          <w:rStyle w:val="Emphasis"/>
        </w:rPr>
        <w:t>true extent</w:t>
      </w:r>
      <w:r w:rsidRPr="00C047C7">
        <w:rPr>
          <w:rStyle w:val="StyleUnderline"/>
        </w:rPr>
        <w:t xml:space="preserve"> of the </w:t>
      </w:r>
      <w:r w:rsidRPr="00C047C7">
        <w:rPr>
          <w:rStyle w:val="Emphasis"/>
        </w:rPr>
        <w:t>problem</w:t>
      </w:r>
      <w:r w:rsidRPr="00024BCB">
        <w:t>. Two questions arise when assessing the importance of patent thickets. The first one is how often such thickets actually arise. The second is what the size of the inefficiency associated with patent thickets is likely to be.”</w:t>
      </w:r>
    </w:p>
    <w:p w14:paraId="2646A247" w14:textId="77777777" w:rsidR="002A6210" w:rsidRPr="00024BCB" w:rsidRDefault="002A6210" w:rsidP="002A6210">
      <w:r w:rsidRPr="00024BCB">
        <w:t>The authors of the 2011 report found that the methodology to map thickets is still “in its infancy” and “the welfare effects of thickets might actually be ambiguous” [76]. It is also still largely uninvestigated whether different types of users have better or poorer access to the solutions in a “thicket”, i.e., whether a thicket impacts the structure of an industry sector. However, the CRISPR-Cas IP landscape is meanwhile recognized as a patent thicket [79,80,81,82]. The chilling effect of the legal uncertainty cannot be denied especially for small and medium enterprises which usually lack the capability to assess and manage patent-related risks. This chilling effect is already present today while the impact of method claims on products has not even been considered in the present discussions.</w:t>
      </w:r>
    </w:p>
    <w:p w14:paraId="7ECC50CF" w14:textId="77777777" w:rsidR="002A6210" w:rsidRPr="00024BCB" w:rsidRDefault="002A6210" w:rsidP="002A6210">
      <w:r w:rsidRPr="00024BCB">
        <w:t>Strategies to avoid a “</w:t>
      </w:r>
      <w:r w:rsidRPr="003579D9">
        <w:rPr>
          <w:rStyle w:val="StyleUnderline"/>
        </w:rPr>
        <w:t xml:space="preserve">tragedy of the </w:t>
      </w:r>
      <w:r w:rsidRPr="003579D9">
        <w:rPr>
          <w:rStyle w:val="Emphasis"/>
        </w:rPr>
        <w:t>anti-commons</w:t>
      </w:r>
      <w:r w:rsidRPr="00024BCB">
        <w:t>” [48] comprise cross-licenses, patent pools, compulsory licenses or a broad breeder’s exception. Mossoff—based on the “sewing machine war” and the resulting first “patent pool”—concludes, that “</w:t>
      </w:r>
      <w:r w:rsidRPr="003579D9">
        <w:rPr>
          <w:rStyle w:val="StyleUnderline"/>
        </w:rPr>
        <w:t>patent thickets have long existed</w:t>
      </w:r>
      <w:r w:rsidRPr="00024BCB">
        <w:t>” and ”</w:t>
      </w:r>
      <w:r w:rsidRPr="003579D9">
        <w:rPr>
          <w:rStyle w:val="StyleUnderline"/>
        </w:rPr>
        <w:t>that patent owners have the incentives to resolve the problem of patent thickets</w:t>
      </w:r>
      <w:r w:rsidRPr="00024BCB">
        <w:t>—</w:t>
      </w:r>
      <w:r w:rsidRPr="003579D9">
        <w:rPr>
          <w:rStyle w:val="StyleUnderline"/>
        </w:rPr>
        <w:t>exercising</w:t>
      </w:r>
      <w:r w:rsidRPr="00024BCB">
        <w:t xml:space="preserve"> their </w:t>
      </w:r>
      <w:r w:rsidRPr="003579D9">
        <w:rPr>
          <w:rStyle w:val="StyleUnderline"/>
        </w:rPr>
        <w:t>property</w:t>
      </w:r>
      <w:r w:rsidRPr="00024BCB">
        <w:t xml:space="preserve"> and contract </w:t>
      </w:r>
      <w:r w:rsidRPr="003579D9">
        <w:rPr>
          <w:rStyle w:val="StyleUnderline"/>
        </w:rPr>
        <w:t>rights</w:t>
      </w:r>
      <w:r w:rsidRPr="00024BCB">
        <w:t xml:space="preserve"> </w:t>
      </w:r>
      <w:r w:rsidRPr="003579D9">
        <w:rPr>
          <w:rStyle w:val="StyleUnderline"/>
        </w:rPr>
        <w:t>within the framework of these preexisting private-ordering regimes</w:t>
      </w:r>
      <w:r w:rsidRPr="00024BCB">
        <w:t>” [119]. Whether this view that “</w:t>
      </w:r>
      <w:r w:rsidRPr="00024BCB">
        <w:rPr>
          <w:rStyle w:val="StyleUnderline"/>
          <w:highlight w:val="cyan"/>
        </w:rPr>
        <w:t xml:space="preserve">patent thickets </w:t>
      </w:r>
      <w:r w:rsidRPr="00024BCB">
        <w:rPr>
          <w:rStyle w:val="Emphasis"/>
          <w:highlight w:val="cyan"/>
        </w:rPr>
        <w:t>resolve themselves</w:t>
      </w:r>
      <w:r w:rsidRPr="00024BCB">
        <w:t xml:space="preserve">” </w:t>
      </w:r>
      <w:r w:rsidRPr="00024BCB">
        <w:rPr>
          <w:rStyle w:val="StyleUnderline"/>
          <w:highlight w:val="cyan"/>
        </w:rPr>
        <w:t xml:space="preserve">applies to </w:t>
      </w:r>
      <w:r w:rsidRPr="00024BCB">
        <w:rPr>
          <w:rStyle w:val="Emphasis"/>
          <w:highlight w:val="cyan"/>
        </w:rPr>
        <w:t>all industries</w:t>
      </w:r>
      <w:r w:rsidRPr="00024BCB">
        <w:rPr>
          <w:rStyle w:val="StyleUnderline"/>
          <w:highlight w:val="cyan"/>
        </w:rPr>
        <w:t xml:space="preserve"> and</w:t>
      </w:r>
      <w:r w:rsidRPr="003579D9">
        <w:rPr>
          <w:rStyle w:val="StyleUnderline"/>
        </w:rPr>
        <w:t xml:space="preserve"> </w:t>
      </w:r>
      <w:r w:rsidRPr="00024BCB">
        <w:rPr>
          <w:rStyle w:val="Emphasis"/>
          <w:highlight w:val="cyan"/>
        </w:rPr>
        <w:t>tech</w:t>
      </w:r>
      <w:r w:rsidRPr="003579D9">
        <w:rPr>
          <w:rStyle w:val="Emphasis"/>
        </w:rPr>
        <w:t>nologies</w:t>
      </w:r>
      <w:r w:rsidRPr="00024BCB">
        <w:t xml:space="preserve"> is discussed below (Section 5). </w:t>
      </w:r>
      <w:r w:rsidRPr="00024BCB">
        <w:rPr>
          <w:rStyle w:val="StyleUnderline"/>
          <w:highlight w:val="cyan"/>
        </w:rPr>
        <w:t>There is</w:t>
      </w:r>
      <w:r w:rsidRPr="00E34869">
        <w:rPr>
          <w:rStyle w:val="StyleUnderline"/>
        </w:rPr>
        <w:t xml:space="preserve"> </w:t>
      </w:r>
      <w:r w:rsidRPr="00024BCB">
        <w:rPr>
          <w:rStyle w:val="Emphasis"/>
          <w:highlight w:val="cyan"/>
        </w:rPr>
        <w:t>growing recognition</w:t>
      </w:r>
      <w:r w:rsidRPr="00E34869">
        <w:rPr>
          <w:rStyle w:val="StyleUnderline"/>
        </w:rPr>
        <w:t xml:space="preserve"> </w:t>
      </w:r>
      <w:r w:rsidRPr="00024BCB">
        <w:rPr>
          <w:rStyle w:val="StyleUnderline"/>
          <w:highlight w:val="cyan"/>
        </w:rPr>
        <w:t xml:space="preserve">in the </w:t>
      </w:r>
      <w:r w:rsidRPr="00024BCB">
        <w:rPr>
          <w:rStyle w:val="Emphasis"/>
          <w:highlight w:val="cyan"/>
        </w:rPr>
        <w:t>seed industry</w:t>
      </w:r>
      <w:r w:rsidRPr="00024BCB">
        <w:t xml:space="preserve">, </w:t>
      </w:r>
      <w:r w:rsidRPr="00E34869">
        <w:rPr>
          <w:rStyle w:val="Emphasis"/>
        </w:rPr>
        <w:t>politics</w:t>
      </w:r>
      <w:r w:rsidRPr="00024BCB">
        <w:t xml:space="preserve">, </w:t>
      </w:r>
      <w:r w:rsidRPr="00E34869">
        <w:rPr>
          <w:rStyle w:val="StyleUnderline"/>
        </w:rPr>
        <w:t>and academics that for plant innovations an emphasis on</w:t>
      </w:r>
      <w:r w:rsidRPr="00024BCB">
        <w:t xml:space="preserve"> “</w:t>
      </w:r>
      <w:r w:rsidRPr="00E34869">
        <w:rPr>
          <w:rStyle w:val="Emphasis"/>
        </w:rPr>
        <w:t>exclusivity</w:t>
      </w:r>
      <w:r w:rsidRPr="00024BCB">
        <w:t xml:space="preserve">” </w:t>
      </w:r>
      <w:r w:rsidRPr="00E34869">
        <w:rPr>
          <w:rStyle w:val="StyleUnderline"/>
        </w:rPr>
        <w:t>is not desirable</w:t>
      </w:r>
      <w:r w:rsidRPr="00024BCB">
        <w:t>. Several initiatives attempt to evolve the use of plant related patents from exclusivity to inclusivity and openness [120,121]. The European Seed Association’s database PINTO [13,14] improves patent transparency. When it comes to facilitating access, the solutions explored so far for plant related innovations can be grouped in four models:</w:t>
      </w:r>
    </w:p>
    <w:p w14:paraId="7F451F4A" w14:textId="77777777" w:rsidR="002A6210" w:rsidRPr="00024BCB" w:rsidRDefault="002A6210" w:rsidP="002A6210">
      <w:r w:rsidRPr="00024BCB">
        <w:t>“</w:t>
      </w:r>
      <w:r w:rsidRPr="00024BCB">
        <w:rPr>
          <w:rStyle w:val="StyleUnderline"/>
          <w:highlight w:val="cyan"/>
        </w:rPr>
        <w:t>Patent pools</w:t>
      </w:r>
      <w:r w:rsidRPr="00024BCB">
        <w:t xml:space="preserve">” [122] </w:t>
      </w:r>
      <w:r w:rsidRPr="00024BCB">
        <w:rPr>
          <w:rStyle w:val="StyleUnderline"/>
          <w:highlight w:val="cyan"/>
        </w:rPr>
        <w:t>deal with</w:t>
      </w:r>
      <w:r w:rsidRPr="00E34869">
        <w:rPr>
          <w:rStyle w:val="StyleUnderline"/>
        </w:rPr>
        <w:t xml:space="preserve"> </w:t>
      </w:r>
      <w:r w:rsidRPr="00024BCB">
        <w:rPr>
          <w:rStyle w:val="StyleUnderline"/>
          <w:highlight w:val="cyan"/>
        </w:rPr>
        <w:t>complex innovations</w:t>
      </w:r>
      <w:r w:rsidRPr="00E34869">
        <w:rPr>
          <w:rStyle w:val="StyleUnderline"/>
        </w:rPr>
        <w:t xml:space="preserve"> by creating a</w:t>
      </w:r>
      <w:r w:rsidRPr="00024BCB">
        <w:t xml:space="preserve"> “</w:t>
      </w:r>
      <w:r w:rsidRPr="00E34869">
        <w:rPr>
          <w:rStyle w:val="Emphasis"/>
        </w:rPr>
        <w:t>one stop shop</w:t>
      </w:r>
      <w:r w:rsidRPr="00024BCB">
        <w:t xml:space="preserve">” </w:t>
      </w:r>
      <w:r w:rsidRPr="00E34869">
        <w:rPr>
          <w:rStyle w:val="StyleUnderline"/>
        </w:rPr>
        <w:t>which enables collective licensing for a reasonable price</w:t>
      </w:r>
      <w:r w:rsidRPr="00024BCB">
        <w:t xml:space="preserve"> [123,124]. </w:t>
      </w:r>
      <w:r w:rsidRPr="00024BCB">
        <w:rPr>
          <w:rStyle w:val="StyleUnderline"/>
          <w:highlight w:val="cyan"/>
        </w:rPr>
        <w:t>They</w:t>
      </w:r>
      <w:r w:rsidRPr="00024BCB">
        <w:t xml:space="preserve"> “</w:t>
      </w:r>
      <w:r w:rsidRPr="00024BCB">
        <w:rPr>
          <w:rStyle w:val="Emphasis"/>
          <w:highlight w:val="cyan"/>
        </w:rPr>
        <w:t>clear</w:t>
      </w:r>
      <w:r w:rsidRPr="00024BCB">
        <w:rPr>
          <w:highlight w:val="cyan"/>
        </w:rPr>
        <w:t>”</w:t>
      </w:r>
      <w:r w:rsidRPr="00024BCB">
        <w:t xml:space="preserve"> </w:t>
      </w:r>
      <w:r w:rsidRPr="00024BCB">
        <w:rPr>
          <w:rStyle w:val="StyleUnderline"/>
          <w:highlight w:val="cyan"/>
        </w:rPr>
        <w:t>patent thickets</w:t>
      </w:r>
      <w:r w:rsidRPr="00E34869">
        <w:rPr>
          <w:rStyle w:val="StyleUnderline"/>
        </w:rPr>
        <w:t xml:space="preserve"> with pro-competitive effects</w:t>
      </w:r>
      <w:r w:rsidRPr="00024BCB">
        <w:t xml:space="preserve"> [125]. </w:t>
      </w:r>
      <w:r w:rsidRPr="00E34869">
        <w:rPr>
          <w:rStyle w:val="StyleUnderline"/>
        </w:rPr>
        <w:t>Patent pools of a larger size</w:t>
      </w:r>
      <w:r w:rsidRPr="00024BCB">
        <w:t xml:space="preserve">: (i) have in general a simple royalty sharing mechanism based on quantity (i.e., number of patents) rather than quality i.e., value of the innovation [126] (ii) do not allow to license only a sub-selection of the technologies (ii) consist of a rather small and homogenous group of patentees. </w:t>
      </w:r>
      <w:r w:rsidRPr="00E34869">
        <w:rPr>
          <w:rStyle w:val="StyleUnderline"/>
        </w:rPr>
        <w:t>Patent pools are not always seen positively</w:t>
      </w:r>
      <w:r w:rsidRPr="00024BCB">
        <w:t xml:space="preserve">, </w:t>
      </w:r>
      <w:r w:rsidRPr="00E34869">
        <w:rPr>
          <w:rStyle w:val="StyleUnderline"/>
        </w:rPr>
        <w:t>especially when it comes to their effect on stifling innovation as they may reduce the incentive innovate</w:t>
      </w:r>
      <w:r w:rsidRPr="00024BCB">
        <w:t xml:space="preserve"> [127]. </w:t>
      </w:r>
      <w:r w:rsidRPr="00E34869">
        <w:rPr>
          <w:rStyle w:val="StyleUnderline"/>
        </w:rPr>
        <w:t>Patent pools</w:t>
      </w:r>
      <w:r w:rsidRPr="00024BCB">
        <w:t xml:space="preserve"> also </w:t>
      </w:r>
      <w:r w:rsidRPr="00E34869">
        <w:rPr>
          <w:rStyle w:val="StyleUnderline"/>
        </w:rPr>
        <w:t>require careful anti-trust consideration and usually regulatory clearance</w:t>
      </w:r>
      <w:r w:rsidRPr="00024BCB">
        <w:t xml:space="preserve"> [128]. </w:t>
      </w:r>
      <w:r w:rsidRPr="00E34869">
        <w:rPr>
          <w:rStyle w:val="StyleUnderline"/>
        </w:rPr>
        <w:t>For plant innovations</w:t>
      </w:r>
      <w:r w:rsidRPr="00024BCB">
        <w:t xml:space="preserve">, </w:t>
      </w:r>
      <w:r w:rsidRPr="00E34869">
        <w:rPr>
          <w:rStyle w:val="Emphasis"/>
        </w:rPr>
        <w:t>no holistic patent pool has been developed</w:t>
      </w:r>
      <w:r w:rsidRPr="00E34869">
        <w:rPr>
          <w:rStyle w:val="StyleUnderline"/>
        </w:rPr>
        <w:t xml:space="preserve"> yet</w:t>
      </w:r>
      <w:r w:rsidRPr="00024BCB">
        <w:t xml:space="preserve">, although </w:t>
      </w:r>
      <w:r w:rsidRPr="00E34869">
        <w:rPr>
          <w:rStyle w:val="StyleUnderline"/>
        </w:rPr>
        <w:t xml:space="preserve">there have been attempts to establish a patent pool for </w:t>
      </w:r>
      <w:r w:rsidRPr="00E34869">
        <w:rPr>
          <w:rStyle w:val="Emphasis"/>
        </w:rPr>
        <w:t>CRISPR</w:t>
      </w:r>
      <w:r w:rsidRPr="00024BCB">
        <w:t>-Cas9 [99,100]. The joint initiative of Corteva and The Broad Institute (see under Section 4.1) intents to create a mini-pool although some usually required elements might be missing and others potentially not compatible with the antitrust scrutiny on patent pools [129].</w:t>
      </w:r>
    </w:p>
    <w:p w14:paraId="19CE5119" w14:textId="77777777" w:rsidR="002A6210" w:rsidRPr="00024BCB" w:rsidRDefault="002A6210" w:rsidP="002A6210">
      <w:r w:rsidRPr="00024BCB">
        <w:t>“</w:t>
      </w:r>
      <w:r w:rsidRPr="00E34869">
        <w:rPr>
          <w:rStyle w:val="StyleUnderline"/>
        </w:rPr>
        <w:t>Patent clearing houses</w:t>
      </w:r>
      <w:r w:rsidRPr="00024BCB">
        <w:t xml:space="preserve">” </w:t>
      </w:r>
      <w:r w:rsidRPr="00E34869">
        <w:rPr>
          <w:rStyle w:val="StyleUnderline"/>
        </w:rPr>
        <w:t xml:space="preserve">facilitate access to </w:t>
      </w:r>
      <w:r w:rsidRPr="00E34869">
        <w:rPr>
          <w:rStyle w:val="Emphasis"/>
        </w:rPr>
        <w:t>collections of patented tech</w:t>
      </w:r>
      <w:r w:rsidRPr="00E34869">
        <w:rPr>
          <w:rStyle w:val="StyleUnderline"/>
        </w:rPr>
        <w:t>nologies</w:t>
      </w:r>
      <w:r w:rsidRPr="00024BCB">
        <w:t xml:space="preserve">. </w:t>
      </w:r>
      <w:r w:rsidRPr="00E34869">
        <w:rPr>
          <w:rStyle w:val="StyleUnderline"/>
        </w:rPr>
        <w:t>They</w:t>
      </w:r>
      <w:r w:rsidRPr="00024BCB">
        <w:t xml:space="preserve"> usually </w:t>
      </w:r>
      <w:r w:rsidRPr="00E34869">
        <w:rPr>
          <w:rStyle w:val="StyleUnderline"/>
        </w:rPr>
        <w:t>work with standard agreements and terms and have no mechanism to deal with stacking</w:t>
      </w:r>
      <w:r w:rsidRPr="00024BCB">
        <w:t>. Clearing houses are therefore less an approach to manage patent tickets than to pragmatically establish FRAND terms [130]. The international Licensing Platform—Vegetables (ILP) (see under Section 4.2.2) is an example for a successful clearing house.</w:t>
      </w:r>
    </w:p>
    <w:p w14:paraId="1B09DF43" w14:textId="77777777" w:rsidR="002A6210" w:rsidRPr="00024BCB" w:rsidRDefault="002A6210" w:rsidP="002A6210">
      <w:r w:rsidRPr="00024BCB">
        <w:t>“Open Source Models” [131] have been primarily developed for software related innovations where copyright is established automatically without the need for any registration. There have been attempts to establish open source models for plant related innovations by obligations not to patent (see under Section 4.4).</w:t>
      </w:r>
    </w:p>
    <w:p w14:paraId="64C6C323" w14:textId="77777777" w:rsidR="002A6210" w:rsidRPr="00024BCB" w:rsidRDefault="002A6210" w:rsidP="002A6210">
      <w:r w:rsidRPr="00024BCB">
        <w:t>“Licensing Pledges” are declarations to grant licenses. License pledges can be made in various forms, sometimes even official declarations at the patent offices [132]. Several seed companies have made “licensing pledges” through e-licensing and other instruments (see under Section 4.3).</w:t>
      </w:r>
    </w:p>
    <w:p w14:paraId="3838FF97" w14:textId="77777777" w:rsidR="002A6210" w:rsidRPr="00024BCB" w:rsidRDefault="002A6210" w:rsidP="002A6210">
      <w:r w:rsidRPr="00024BCB">
        <w:t>Selected models and their impact are subsequently discussed in more detail [133].</w:t>
      </w:r>
    </w:p>
    <w:p w14:paraId="7DB21094" w14:textId="77777777" w:rsidR="002A6210" w:rsidRPr="00E34869" w:rsidRDefault="002A6210" w:rsidP="002A6210">
      <w:pPr>
        <w:rPr>
          <w:rStyle w:val="Emphasis"/>
        </w:rPr>
      </w:pPr>
      <w:r w:rsidRPr="00024BCB">
        <w:t xml:space="preserve">4.1. </w:t>
      </w:r>
      <w:r w:rsidRPr="00024BCB">
        <w:rPr>
          <w:rStyle w:val="Emphasis"/>
          <w:highlight w:val="cyan"/>
        </w:rPr>
        <w:t>Patent Pools</w:t>
      </w:r>
    </w:p>
    <w:p w14:paraId="3332FDF8" w14:textId="77777777" w:rsidR="002A6210" w:rsidRPr="00024BCB" w:rsidRDefault="002A6210" w:rsidP="002A6210">
      <w:r w:rsidRPr="00024BCB">
        <w:t>Corteva and the Broad Institute under the headlines of “</w:t>
      </w:r>
      <w:r w:rsidRPr="00024BCB">
        <w:rPr>
          <w:rStyle w:val="StyleUnderline"/>
          <w:highlight w:val="cyan"/>
        </w:rPr>
        <w:t>democratic</w:t>
      </w:r>
      <w:r w:rsidRPr="00E34869">
        <w:rPr>
          <w:rStyle w:val="StyleUnderline"/>
        </w:rPr>
        <w:t xml:space="preserve"> CRISPR Licensing</w:t>
      </w:r>
      <w:r w:rsidRPr="00024BCB">
        <w:t xml:space="preserve">“ </w:t>
      </w:r>
      <w:r w:rsidRPr="00E34869">
        <w:rPr>
          <w:rStyle w:val="StyleUnderline"/>
        </w:rPr>
        <w:t>and</w:t>
      </w:r>
      <w:r w:rsidRPr="00024BCB">
        <w:t xml:space="preserve"> “</w:t>
      </w:r>
      <w:r w:rsidRPr="00024BCB">
        <w:rPr>
          <w:rStyle w:val="StyleUnderline"/>
          <w:highlight w:val="cyan"/>
        </w:rPr>
        <w:t>open innovation</w:t>
      </w:r>
      <w:r w:rsidRPr="00024BCB">
        <w:t xml:space="preserve">” [134] </w:t>
      </w:r>
      <w:r w:rsidRPr="00E34869">
        <w:rPr>
          <w:rStyle w:val="StyleUnderline"/>
        </w:rPr>
        <w:t>announced to</w:t>
      </w:r>
      <w:r w:rsidRPr="00024BCB">
        <w:t xml:space="preserve"> “</w:t>
      </w:r>
      <w:r w:rsidRPr="00E34869">
        <w:rPr>
          <w:rStyle w:val="Emphasis"/>
        </w:rPr>
        <w:t>join forces</w:t>
      </w:r>
      <w:r w:rsidRPr="00E34869">
        <w:rPr>
          <w:rStyle w:val="StyleUnderline"/>
        </w:rPr>
        <w:t xml:space="preserve"> to </w:t>
      </w:r>
      <w:r w:rsidRPr="00E34869">
        <w:rPr>
          <w:rStyle w:val="Emphasis"/>
        </w:rPr>
        <w:t>enable democratic CRISPR</w:t>
      </w:r>
      <w:r w:rsidRPr="00E34869">
        <w:rPr>
          <w:rStyle w:val="StyleUnderline"/>
        </w:rPr>
        <w:t xml:space="preserve"> licensing in agriculture</w:t>
      </w:r>
      <w:r w:rsidRPr="00024BCB">
        <w:t>” “</w:t>
      </w:r>
      <w:r w:rsidRPr="00E34869">
        <w:rPr>
          <w:rStyle w:val="StyleUnderline"/>
        </w:rPr>
        <w:t>to jointly provide non-exclusive licenses to CRISPR</w:t>
      </w:r>
      <w:r w:rsidRPr="00024BCB">
        <w:t xml:space="preserve">- Cas9 </w:t>
      </w:r>
      <w:r w:rsidRPr="00E34869">
        <w:rPr>
          <w:rStyle w:val="Emphasis"/>
        </w:rPr>
        <w:t>intellectual property</w:t>
      </w:r>
      <w:r w:rsidRPr="00E34869">
        <w:rPr>
          <w:rStyle w:val="StyleUnderline"/>
        </w:rPr>
        <w:t xml:space="preserve"> under their respective control for use in commercial agricultural research and product development</w:t>
      </w:r>
      <w:r w:rsidRPr="00024BCB">
        <w:t xml:space="preserve">. Such </w:t>
      </w:r>
      <w:r w:rsidRPr="00E34869">
        <w:rPr>
          <w:rStyle w:val="StyleUnderline"/>
        </w:rPr>
        <w:t>foundational</w:t>
      </w:r>
      <w:r w:rsidRPr="00024BCB">
        <w:t xml:space="preserve"> intellectual property (</w:t>
      </w:r>
      <w:r w:rsidRPr="00E34869">
        <w:rPr>
          <w:rStyle w:val="Emphasis"/>
        </w:rPr>
        <w:t>IP</w:t>
      </w:r>
      <w:r w:rsidRPr="00024BCB">
        <w:t xml:space="preserve">) for CRISPR-Cas9 technology will be freely available to universities and nonprofit organizations for academic research” [135]. Corteva alleges that </w:t>
      </w:r>
      <w:r w:rsidRPr="00694ADB">
        <w:rPr>
          <w:rStyle w:val="StyleUnderline"/>
        </w:rPr>
        <w:t>it</w:t>
      </w:r>
      <w:r w:rsidRPr="00024BCB">
        <w:t xml:space="preserve"> “</w:t>
      </w:r>
      <w:r w:rsidRPr="00694ADB">
        <w:rPr>
          <w:rStyle w:val="StyleUnderline"/>
        </w:rPr>
        <w:t xml:space="preserve">intends to enable others wanting to develop agricultural </w:t>
      </w:r>
      <w:r w:rsidRPr="00024BCB">
        <w:rPr>
          <w:rStyle w:val="StyleUnderline"/>
          <w:highlight w:val="cyan"/>
        </w:rPr>
        <w:t>products</w:t>
      </w:r>
      <w:r w:rsidRPr="00694ADB">
        <w:rPr>
          <w:rStyle w:val="StyleUnderline"/>
        </w:rPr>
        <w:t xml:space="preserve"> </w:t>
      </w:r>
      <w:r w:rsidRPr="00024BCB">
        <w:rPr>
          <w:rStyle w:val="StyleUnderline"/>
          <w:highlight w:val="cyan"/>
        </w:rPr>
        <w:t>using CRISPR through</w:t>
      </w:r>
      <w:r w:rsidRPr="00694ADB">
        <w:rPr>
          <w:rStyle w:val="StyleUnderline"/>
        </w:rPr>
        <w:t xml:space="preserve"> </w:t>
      </w:r>
      <w:r w:rsidRPr="00024BCB">
        <w:rPr>
          <w:rStyle w:val="Emphasis"/>
          <w:highlight w:val="cyan"/>
        </w:rPr>
        <w:t>access to</w:t>
      </w:r>
      <w:r w:rsidRPr="00694ADB">
        <w:rPr>
          <w:rStyle w:val="Emphasis"/>
        </w:rPr>
        <w:t xml:space="preserve"> </w:t>
      </w:r>
      <w:r w:rsidRPr="00024BCB">
        <w:rPr>
          <w:rStyle w:val="Emphasis"/>
          <w:highlight w:val="cyan"/>
        </w:rPr>
        <w:t>i</w:t>
      </w:r>
      <w:r w:rsidRPr="00694ADB">
        <w:rPr>
          <w:rStyle w:val="Emphasis"/>
        </w:rPr>
        <w:t xml:space="preserve">ntellectual </w:t>
      </w:r>
      <w:r w:rsidRPr="00024BCB">
        <w:rPr>
          <w:rStyle w:val="Emphasis"/>
          <w:highlight w:val="cyan"/>
        </w:rPr>
        <w:t>p</w:t>
      </w:r>
      <w:r w:rsidRPr="00694ADB">
        <w:rPr>
          <w:rStyle w:val="Emphasis"/>
        </w:rPr>
        <w:t>roperty</w:t>
      </w:r>
      <w:r w:rsidRPr="00024BCB">
        <w:t xml:space="preserve">, </w:t>
      </w:r>
      <w:r w:rsidRPr="00024BCB">
        <w:rPr>
          <w:rStyle w:val="StyleUnderline"/>
          <w:highlight w:val="cyan"/>
        </w:rPr>
        <w:t>tech</w:t>
      </w:r>
      <w:r w:rsidRPr="00694ADB">
        <w:rPr>
          <w:rStyle w:val="StyleUnderline"/>
        </w:rPr>
        <w:t xml:space="preserve">nology </w:t>
      </w:r>
      <w:r w:rsidRPr="00024BCB">
        <w:rPr>
          <w:rStyle w:val="StyleUnderline"/>
          <w:highlight w:val="cyan"/>
        </w:rPr>
        <w:t>capabilities</w:t>
      </w:r>
      <w:r w:rsidRPr="00024BCB">
        <w:rPr>
          <w:highlight w:val="cyan"/>
        </w:rPr>
        <w:t xml:space="preserve">, </w:t>
      </w:r>
      <w:r w:rsidRPr="00024BCB">
        <w:rPr>
          <w:rStyle w:val="Emphasis"/>
          <w:highlight w:val="cyan"/>
        </w:rPr>
        <w:t>infrastructure</w:t>
      </w:r>
      <w:r w:rsidRPr="00024BCB">
        <w:rPr>
          <w:rStyle w:val="StyleUnderline"/>
          <w:highlight w:val="cyan"/>
        </w:rPr>
        <w:t xml:space="preserve"> and </w:t>
      </w:r>
      <w:r w:rsidRPr="00024BCB">
        <w:rPr>
          <w:rStyle w:val="Emphasis"/>
          <w:highlight w:val="cyan"/>
        </w:rPr>
        <w:t>scientific expertise</w:t>
      </w:r>
      <w:r w:rsidRPr="00024BCB">
        <w:t>” [136].</w:t>
      </w:r>
    </w:p>
    <w:p w14:paraId="4645E4D7" w14:textId="77777777" w:rsidR="002A6210" w:rsidRPr="00024BCB" w:rsidRDefault="002A6210" w:rsidP="002A6210">
      <w:r w:rsidRPr="00024BCB">
        <w:t>The license seems to include several patent families and patents and patent applications from several parties including The Broad Inst., MIT, Harvard University, Rockefeller University, Editas Medicine, Inc., Iowa State University, Tokyo University, New York University, NY Genome Center, Vilnius University, University of California, University of Vienna, CARIBOU Biosciences, and Pioneer Hi-Bred International, Inc. In principle such collective licensing qualifies or—at least—could be seen as a patent pool. However, the honorable statement to “enable others” and openness seems to be only partially realized to date. While licenses to the CRISPR-Cas technology are freely available to universities and nonprofit organizations for academic research [135], licenses for a commercial use or to commercial entities are only available under non-disclosed terms which are likely quite onerous. If the terms and conditions of the collective license are similar to the publically available redacted version of a license agreement issued by The Broad Institute [137,138,139] it would not meet several requirements for patent pools listed in paragraph 261 of the TT-Guidelines [125] including (a) participation in the pool creation process is open to all interested technology rights owners; (b) sufficient safeguards are adopted to ensure that only essential technologies (which therefore necessarily are also complements) are pooled; (c) the pooled technologies are licensed out to all potential licensees on FRAND terms; (d) the licensees are free to challenge the validity of the pooled technologies. However, the Broad CRSPR-Cas license agreement does not only include in Article 10.2.4. a right to terminate the license in case of a patent challenge [137], but also requests royalties for products which are not covered by a valid patent claim i.e., “enabled products” [140], which are merely “made, identified, discovered, developed, optimized, characterized, selected, derived from or determined to have utility” by using the licensed technology but are—by definition of the license agreement—outside the scope of the patent.</w:t>
      </w:r>
    </w:p>
    <w:p w14:paraId="0268EC78" w14:textId="77777777" w:rsidR="002A6210" w:rsidRPr="00024BCB" w:rsidRDefault="002A6210" w:rsidP="002A6210">
      <w:r w:rsidRPr="00024BCB">
        <w:t xml:space="preserve">The “reach-through” seems to address that </w:t>
      </w:r>
      <w:r w:rsidRPr="00694ADB">
        <w:rPr>
          <w:rStyle w:val="StyleUnderline"/>
        </w:rPr>
        <w:t xml:space="preserve">in most countries the ultimate plant resulting from a general genome editing process is outside the scope of any claim covering a </w:t>
      </w:r>
      <w:r w:rsidRPr="00694ADB">
        <w:rPr>
          <w:rStyle w:val="Emphasis"/>
        </w:rPr>
        <w:t>general enabling tech</w:t>
      </w:r>
      <w:r w:rsidRPr="00694ADB">
        <w:rPr>
          <w:rStyle w:val="StyleUnderline"/>
        </w:rPr>
        <w:t>nology</w:t>
      </w:r>
      <w:r w:rsidRPr="00024BCB">
        <w:t xml:space="preserve"> [141]. </w:t>
      </w:r>
      <w:r w:rsidRPr="00694ADB">
        <w:rPr>
          <w:rStyle w:val="StyleUnderline"/>
        </w:rPr>
        <w:t>It may</w:t>
      </w:r>
      <w:r w:rsidRPr="00024BCB">
        <w:t xml:space="preserve"> also </w:t>
      </w:r>
      <w:r w:rsidRPr="00694ADB">
        <w:rPr>
          <w:rStyle w:val="StyleUnderline"/>
        </w:rPr>
        <w:t>be intended to cover the</w:t>
      </w:r>
      <w:r w:rsidRPr="00024BCB">
        <w:t xml:space="preserve"> “</w:t>
      </w:r>
      <w:r w:rsidRPr="00694ADB">
        <w:rPr>
          <w:rStyle w:val="Emphasis"/>
        </w:rPr>
        <w:t>workaround</w:t>
      </w:r>
      <w:r w:rsidRPr="00024BCB">
        <w:t xml:space="preserve">” </w:t>
      </w:r>
      <w:r w:rsidRPr="00694ADB">
        <w:rPr>
          <w:rStyle w:val="StyleUnderline"/>
        </w:rPr>
        <w:t>that a trait is discovered using CRISPR-Cas</w:t>
      </w:r>
      <w:r w:rsidRPr="00024BCB">
        <w:t xml:space="preserve">, </w:t>
      </w:r>
      <w:r w:rsidRPr="00694ADB">
        <w:rPr>
          <w:rStyle w:val="StyleUnderline"/>
        </w:rPr>
        <w:t>but</w:t>
      </w:r>
      <w:r w:rsidRPr="00024BCB">
        <w:t xml:space="preserve"> then </w:t>
      </w:r>
      <w:r w:rsidRPr="00694ADB">
        <w:rPr>
          <w:rStyle w:val="StyleUnderline"/>
        </w:rPr>
        <w:t>established in the target plant using conventional technics of mutagenesis</w:t>
      </w:r>
      <w:r w:rsidRPr="00024BCB">
        <w:t xml:space="preserve">. However, it is questionable whether such “reach-through” royalty meets the requirement of FRAND as any third party could use such products without paying a royalty to the patentees. </w:t>
      </w:r>
      <w:r w:rsidRPr="00024BCB">
        <w:rPr>
          <w:rStyle w:val="StyleUnderline"/>
        </w:rPr>
        <w:t>While such clauses</w:t>
      </w:r>
      <w:r w:rsidRPr="00024BCB">
        <w:t xml:space="preserve"> may be enforceable in a bilateral license agreement under US law under certain circumstance, they </w:t>
      </w:r>
      <w:r w:rsidRPr="00024BCB">
        <w:rPr>
          <w:rStyle w:val="StyleUnderline"/>
        </w:rPr>
        <w:t>may not withstand antitrust review in other legislations</w:t>
      </w:r>
      <w:r w:rsidRPr="00024BCB">
        <w:t xml:space="preserve"> [142].</w:t>
      </w:r>
    </w:p>
    <w:p w14:paraId="0E445B57" w14:textId="77777777" w:rsidR="002A6210" w:rsidRPr="00024BCB" w:rsidRDefault="002A6210" w:rsidP="002A6210">
      <w:r w:rsidRPr="00024BCB">
        <w:t>4.2. Patent Clearinghouses</w:t>
      </w:r>
    </w:p>
    <w:p w14:paraId="6F70BE5E" w14:textId="77777777" w:rsidR="002A6210" w:rsidRPr="00024BCB" w:rsidRDefault="002A6210" w:rsidP="002A6210">
      <w:r w:rsidRPr="00024BCB">
        <w:rPr>
          <w:rStyle w:val="StyleUnderline"/>
        </w:rPr>
        <w:t xml:space="preserve">Patent </w:t>
      </w:r>
      <w:r w:rsidRPr="00024BCB">
        <w:rPr>
          <w:rStyle w:val="Emphasis"/>
        </w:rPr>
        <w:t>clearinghouses</w:t>
      </w:r>
      <w:r w:rsidRPr="00024BCB">
        <w:rPr>
          <w:rStyle w:val="StyleUnderline"/>
        </w:rPr>
        <w:t xml:space="preserve"> do not </w:t>
      </w:r>
      <w:r w:rsidRPr="00024BCB">
        <w:rPr>
          <w:rStyle w:val="Emphasis"/>
        </w:rPr>
        <w:t>enable collective licenses</w:t>
      </w:r>
      <w:r w:rsidRPr="00024BCB">
        <w:rPr>
          <w:rStyle w:val="StyleUnderline"/>
        </w:rPr>
        <w:t xml:space="preserve"> but rather facilitate licenses to </w:t>
      </w:r>
      <w:r w:rsidRPr="00024BCB">
        <w:rPr>
          <w:rStyle w:val="Emphasis"/>
        </w:rPr>
        <w:t>individual technologies</w:t>
      </w:r>
      <w:r w:rsidRPr="00024BCB">
        <w:rPr>
          <w:rStyle w:val="StyleUnderline"/>
        </w:rPr>
        <w:t xml:space="preserve"> under simplified procedures and often standardized terms</w:t>
      </w:r>
      <w:r w:rsidRPr="00024BCB">
        <w:t>.</w:t>
      </w:r>
    </w:p>
    <w:p w14:paraId="534421F8" w14:textId="77777777" w:rsidR="002A6210" w:rsidRPr="00024BCB" w:rsidRDefault="002A6210" w:rsidP="002A6210">
      <w:r w:rsidRPr="00024BCB">
        <w:t>4.2.1. The BiOS Initiative</w:t>
      </w:r>
    </w:p>
    <w:p w14:paraId="77D810D1" w14:textId="77777777" w:rsidR="002A6210" w:rsidRPr="00024BCB" w:rsidRDefault="002A6210" w:rsidP="002A6210">
      <w:r w:rsidRPr="00024BCB">
        <w:t>Cambia, a non-profit organization founded in 1992 to promote open science in plant biotechnology [143], initiated the Biological Open Source (BiOS) initiative in 2005 [144,145,146,147,148]. While named “Open Source” BiOS was essentially a patent clearing house, maybe only a licensing pledge, as the estate of licensed patents did not grow beyond the initial patents contributed by Cambia. In consequence, the current spelled-out name “Biological Innovation for Open Society” seems more appropriate to describe the intent: To change the use of biotech patents from a right to exclude to a right to invite and collaborate.</w:t>
      </w:r>
    </w:p>
    <w:p w14:paraId="370A0714" w14:textId="77777777" w:rsidR="002A6210" w:rsidRPr="00024BCB" w:rsidRDefault="002A6210" w:rsidP="002A6210">
      <w:r w:rsidRPr="00024BCB">
        <w:t>Cambia’s BiOS included TransBacter [149] as an alternative to the patented Agrobacterium tumefaciens system and GUSPlus, a marker system [150]. BiOS Materials are transferred under Material Transfer Agreements (MTAs) [151]. Instead of royalties, the BiOS license [152] requires licensee to comply with three conditions which create a “protected commons”:</w:t>
      </w:r>
    </w:p>
    <w:p w14:paraId="16BE6C80" w14:textId="77777777" w:rsidR="002A6210" w:rsidRPr="00024BCB" w:rsidRDefault="002A6210" w:rsidP="002A6210">
      <w:r w:rsidRPr="00024BCB">
        <w:t>To license to all BiOS licensees any patent on a non-severable improvements to the BiOS technologies.</w:t>
      </w:r>
    </w:p>
    <w:p w14:paraId="22552300" w14:textId="77777777" w:rsidR="002A6210" w:rsidRPr="00024BCB" w:rsidRDefault="002A6210" w:rsidP="002A6210">
      <w:r w:rsidRPr="00024BCB">
        <w:t>Not to assert against other BiOS licensees any patents which dominates the BiOS technologies.</w:t>
      </w:r>
    </w:p>
    <w:p w14:paraId="372C68D4" w14:textId="77777777" w:rsidR="002A6210" w:rsidRPr="00024BCB" w:rsidRDefault="002A6210" w:rsidP="002A6210">
      <w:r w:rsidRPr="00024BCB">
        <w:t>Share with the public all information about the biosafety of the BiOS technologies.</w:t>
      </w:r>
    </w:p>
    <w:p w14:paraId="3DBE5ED6" w14:textId="77777777" w:rsidR="002A6210" w:rsidRPr="00024BCB" w:rsidRDefault="002A6210" w:rsidP="002A6210">
      <w:r w:rsidRPr="00024BCB">
        <w:t xml:space="preserve">While described to be cost-free, Annex D of the BiOS license requires commercial licensees to pay an annual subscription fee which with US $150,000 for entities with more than 500 employees is substantial [152]. The BiOS license is described to have over 300 licensees worldwide [147]. However, to this author’s knowledge, </w:t>
      </w:r>
      <w:r w:rsidRPr="00024BCB">
        <w:rPr>
          <w:rStyle w:val="Emphasis"/>
          <w:highlight w:val="cyan"/>
        </w:rPr>
        <w:t>no major seed and biotech company</w:t>
      </w:r>
      <w:r w:rsidRPr="00024BCB">
        <w:rPr>
          <w:rStyle w:val="StyleUnderline"/>
        </w:rPr>
        <w:t xml:space="preserve"> </w:t>
      </w:r>
      <w:r w:rsidRPr="00024BCB">
        <w:rPr>
          <w:rStyle w:val="StyleUnderline"/>
          <w:highlight w:val="cyan"/>
        </w:rPr>
        <w:t>has joint the commons</w:t>
      </w:r>
      <w:r w:rsidRPr="00024BCB">
        <w:rPr>
          <w:rStyle w:val="StyleUnderline"/>
        </w:rPr>
        <w:t xml:space="preserve"> and users are almost exclusively in the academic field</w:t>
      </w:r>
      <w:r w:rsidRPr="00024BCB">
        <w:t>.</w:t>
      </w:r>
    </w:p>
    <w:p w14:paraId="4B491F11" w14:textId="77777777" w:rsidR="002A6210" w:rsidRPr="00024BCB" w:rsidRDefault="002A6210" w:rsidP="002A6210">
      <w:r w:rsidRPr="00024BCB">
        <w:t>While the established BiOS license agreements are likely still in force, the initiative currently seems to be “retired”. The reasons why the BiOS initiative—despite its honorable objective—did not gain momentum may be “intrinsic” (i.e., self-made) and “extrinsic” (caused by others):</w:t>
      </w:r>
    </w:p>
    <w:p w14:paraId="4F39BB86" w14:textId="77777777" w:rsidR="002A6210" w:rsidRPr="00024BCB" w:rsidRDefault="002A6210" w:rsidP="002A6210">
      <w:r w:rsidRPr="00024BCB">
        <w:t>BiOS had an “interesting” core of technology but the related patent applications were rather weak to establish an incentive to take a license [153]. In consequence, the value proposition was limited to save some time and efforts by accessing the materials. In view of the relatively high subscription fee, the requirement to make own IP available, and the fact the most commercial players had already a license to the Agrobacterium technology, the costs and benefits were not in proportion.</w:t>
      </w:r>
    </w:p>
    <w:p w14:paraId="74DBD02E" w14:textId="77777777" w:rsidR="002A6210" w:rsidRPr="00024BCB" w:rsidRDefault="002A6210" w:rsidP="002A6210">
      <w:r w:rsidRPr="00024BCB">
        <w:t>BiOS was not able to grow into a “one-stop-shop” by attracting additional technology patents. The BiOS license did not compel BiOS licensees to make own enabling technology patents—other than non-severable improvements to the core BiOS patents—available to the commons. Whether such a requirement would have been accepted or rather scarred away licensees can be debated. Most likely the core patents of the BiOS platform were not sufficiently attractive to support such “pull-in”.</w:t>
      </w:r>
    </w:p>
    <w:p w14:paraId="2FCE6002" w14:textId="77777777" w:rsidR="002A6210" w:rsidRPr="00024BCB" w:rsidRDefault="002A6210" w:rsidP="002A6210">
      <w:r w:rsidRPr="00024BCB">
        <w:t>Aggressive third parties filed selection inventions which blocked a meaningful use of the BiOS patent estate and/or created a penumbra of legal uncertainty which deterred parties to take a license [154]. In contrast to Cambia the third party was able to obtain granted patents. The impact was significant as because it was the only differentiation technology in the BiOS portfolio.</w:t>
      </w:r>
    </w:p>
    <w:p w14:paraId="1B460AC4" w14:textId="77777777" w:rsidR="002A6210" w:rsidRPr="00024BCB" w:rsidRDefault="002A6210" w:rsidP="002A6210">
      <w:r w:rsidRPr="00024BCB">
        <w:t>The example provides a number of interesting lessons learned:</w:t>
      </w:r>
    </w:p>
    <w:p w14:paraId="6917B31A" w14:textId="77777777" w:rsidR="002A6210" w:rsidRPr="00024BCB" w:rsidRDefault="002A6210" w:rsidP="002A6210">
      <w:r w:rsidRPr="00024BCB">
        <w:t xml:space="preserve">Learning 1: </w:t>
      </w:r>
      <w:r w:rsidRPr="00024BCB">
        <w:rPr>
          <w:rStyle w:val="StyleUnderline"/>
          <w:highlight w:val="cyan"/>
        </w:rPr>
        <w:t>Any licensing platform</w:t>
      </w:r>
      <w:r w:rsidRPr="00024BCB">
        <w:rPr>
          <w:rStyle w:val="StyleUnderline"/>
        </w:rPr>
        <w:t xml:space="preserve"> </w:t>
      </w:r>
      <w:r w:rsidRPr="00024BCB">
        <w:rPr>
          <w:rStyle w:val="StyleUnderline"/>
          <w:highlight w:val="cyan"/>
        </w:rPr>
        <w:t>needs</w:t>
      </w:r>
      <w:r w:rsidRPr="00024BCB">
        <w:rPr>
          <w:rStyle w:val="StyleUnderline"/>
        </w:rPr>
        <w:t xml:space="preserve"> a sufficiently attractive core of technologies protected by valid and </w:t>
      </w:r>
      <w:r w:rsidRPr="00024BCB">
        <w:rPr>
          <w:rStyle w:val="StyleUnderline"/>
          <w:highlight w:val="cyan"/>
        </w:rPr>
        <w:t xml:space="preserve">sufficiently </w:t>
      </w:r>
      <w:r w:rsidRPr="00024BCB">
        <w:rPr>
          <w:rStyle w:val="Emphasis"/>
          <w:highlight w:val="cyan"/>
        </w:rPr>
        <w:t>broad patents</w:t>
      </w:r>
      <w:r w:rsidRPr="00024BCB">
        <w:rPr>
          <w:rStyle w:val="StyleUnderline"/>
        </w:rPr>
        <w:t xml:space="preserve"> </w:t>
      </w:r>
      <w:r w:rsidRPr="00024BCB">
        <w:rPr>
          <w:rStyle w:val="StyleUnderline"/>
          <w:highlight w:val="cyan"/>
        </w:rPr>
        <w:t>to</w:t>
      </w:r>
      <w:r w:rsidRPr="00024BCB">
        <w:rPr>
          <w:rStyle w:val="StyleUnderline"/>
        </w:rPr>
        <w:t xml:space="preserve"> </w:t>
      </w:r>
      <w:r w:rsidRPr="00024BCB">
        <w:rPr>
          <w:rStyle w:val="Emphasis"/>
          <w:highlight w:val="cyan"/>
        </w:rPr>
        <w:t>attract licensees</w:t>
      </w:r>
      <w:r w:rsidRPr="00024BCB">
        <w:rPr>
          <w:rStyle w:val="StyleUnderline"/>
        </w:rPr>
        <w:t xml:space="preserve"> </w:t>
      </w:r>
      <w:r w:rsidRPr="00024BCB">
        <w:rPr>
          <w:rStyle w:val="StyleUnderline"/>
          <w:highlight w:val="cyan"/>
        </w:rPr>
        <w:t>and additional</w:t>
      </w:r>
      <w:r w:rsidRPr="00024BCB">
        <w:rPr>
          <w:rStyle w:val="StyleUnderline"/>
        </w:rPr>
        <w:t xml:space="preserve"> </w:t>
      </w:r>
      <w:r w:rsidRPr="00024BCB">
        <w:rPr>
          <w:rStyle w:val="Emphasis"/>
          <w:highlight w:val="cyan"/>
        </w:rPr>
        <w:t>tech</w:t>
      </w:r>
      <w:r w:rsidRPr="00024BCB">
        <w:t>nologies.</w:t>
      </w:r>
    </w:p>
    <w:p w14:paraId="1E36F086" w14:textId="77777777" w:rsidR="007408C5" w:rsidRDefault="007408C5" w:rsidP="007408C5">
      <w:pPr>
        <w:pStyle w:val="Heading3"/>
      </w:pPr>
      <w:r>
        <w:t>1AC---Plan</w:t>
      </w:r>
    </w:p>
    <w:p w14:paraId="3CB600EC" w14:textId="77777777" w:rsidR="007408C5" w:rsidRDefault="007408C5" w:rsidP="007408C5">
      <w:pPr>
        <w:pStyle w:val="Heading4"/>
      </w:pPr>
      <w:r>
        <w:t>The United States federal government should substantially increase its domestic protection of intellectual property rights in plant patents.</w:t>
      </w:r>
    </w:p>
    <w:p w14:paraId="765F10A0" w14:textId="77777777" w:rsidR="002A6210" w:rsidRPr="005071B9" w:rsidRDefault="002A6210" w:rsidP="002A6210">
      <w:pPr>
        <w:pStyle w:val="Heading3"/>
      </w:pPr>
      <w:r>
        <w:t>1AC---Solvency</w:t>
      </w:r>
    </w:p>
    <w:p w14:paraId="380DB69F" w14:textId="77777777" w:rsidR="002A6210" w:rsidRPr="00126BD4" w:rsidRDefault="002A6210" w:rsidP="002A6210">
      <w:pPr>
        <w:pStyle w:val="Heading4"/>
      </w:pPr>
      <w:r>
        <w:t xml:space="preserve">Substantial overhauling of the patent system is </w:t>
      </w:r>
      <w:r>
        <w:rPr>
          <w:u w:val="single"/>
        </w:rPr>
        <w:t>urgent</w:t>
      </w:r>
      <w:r>
        <w:t xml:space="preserve">, NBTs reduce </w:t>
      </w:r>
      <w:r>
        <w:rPr>
          <w:u w:val="single"/>
        </w:rPr>
        <w:t xml:space="preserve">development </w:t>
      </w:r>
      <w:r w:rsidRPr="006A72BC">
        <w:t>time</w:t>
      </w:r>
      <w:r>
        <w:t xml:space="preserve"> and </w:t>
      </w:r>
      <w:r w:rsidRPr="006A72BC">
        <w:rPr>
          <w:u w:val="single"/>
        </w:rPr>
        <w:t>costs</w:t>
      </w:r>
      <w:r>
        <w:t>---</w:t>
      </w:r>
      <w:r w:rsidRPr="006A72BC">
        <w:t>otherwise</w:t>
      </w:r>
      <w:r>
        <w:t xml:space="preserve">, </w:t>
      </w:r>
      <w:r>
        <w:rPr>
          <w:u w:val="single"/>
        </w:rPr>
        <w:t>failure</w:t>
      </w:r>
      <w:r>
        <w:t xml:space="preserve"> of biotech innovation. Patent stacking is also </w:t>
      </w:r>
      <w:r w:rsidRPr="006A72BC">
        <w:rPr>
          <w:u w:val="single"/>
        </w:rPr>
        <w:t>good</w:t>
      </w:r>
      <w:r>
        <w:t xml:space="preserve"> and </w:t>
      </w:r>
      <w:r w:rsidRPr="006A72BC">
        <w:rPr>
          <w:u w:val="single"/>
        </w:rPr>
        <w:t>inevitable</w:t>
      </w:r>
      <w:r>
        <w:t xml:space="preserve">, which proves that there’s no impact except </w:t>
      </w:r>
      <w:r>
        <w:rPr>
          <w:u w:val="single"/>
        </w:rPr>
        <w:t>ours</w:t>
      </w:r>
      <w:r>
        <w:t xml:space="preserve">. </w:t>
      </w:r>
    </w:p>
    <w:p w14:paraId="0123CC34" w14:textId="77777777" w:rsidR="002A6210" w:rsidRDefault="002A6210" w:rsidP="002A6210">
      <w:r>
        <w:t xml:space="preserve">Michael </w:t>
      </w:r>
      <w:r w:rsidRPr="00787A44">
        <w:rPr>
          <w:rStyle w:val="Style13ptBold"/>
        </w:rPr>
        <w:t>Kock 21</w:t>
      </w:r>
      <w:r>
        <w:t xml:space="preserve">, Dr. Michael Kock is a wildlife veterinarian and UC Davis MPVM alumnus who has been at the forefront of wildlife conservation and management, June 2021, </w:t>
      </w:r>
      <w:r>
        <w:rPr>
          <w:i/>
          <w:iCs/>
        </w:rPr>
        <w:t>Agronomy</w:t>
      </w:r>
      <w:r>
        <w:t>, Volume 11 Issue 6, “Open Intellectual Property Models for Plant Innovations in the Context of New Breeding Technologies”, kcab</w:t>
      </w:r>
    </w:p>
    <w:p w14:paraId="555DA395" w14:textId="77777777" w:rsidR="002A6210" w:rsidRPr="006A72BC" w:rsidRDefault="002A6210" w:rsidP="002A6210">
      <w:r w:rsidRPr="006A72BC">
        <w:t xml:space="preserve">2. </w:t>
      </w:r>
      <w:r w:rsidRPr="006A72BC">
        <w:rPr>
          <w:rStyle w:val="Emphasis"/>
          <w:highlight w:val="cyan"/>
        </w:rPr>
        <w:t>Plant Related Innovations</w:t>
      </w:r>
      <w:r w:rsidRPr="006A72BC">
        <w:t xml:space="preserve">: </w:t>
      </w:r>
      <w:r w:rsidRPr="00184C88">
        <w:rPr>
          <w:rStyle w:val="StyleUnderline"/>
        </w:rPr>
        <w:t>Towards Complex Traits</w:t>
      </w:r>
    </w:p>
    <w:p w14:paraId="045969EB" w14:textId="77777777" w:rsidR="002A6210" w:rsidRPr="006A72BC" w:rsidRDefault="002A6210" w:rsidP="002A6210">
      <w:r w:rsidRPr="006A72BC">
        <w:t>The 2018 OECD report on “</w:t>
      </w:r>
      <w:r w:rsidRPr="00992DBE">
        <w:rPr>
          <w:rStyle w:val="StyleUnderline"/>
        </w:rPr>
        <w:t>Concentration in Seed Markets</w:t>
      </w:r>
      <w:r w:rsidRPr="006A72BC">
        <w:t xml:space="preserve">” </w:t>
      </w:r>
      <w:r w:rsidRPr="00992DBE">
        <w:rPr>
          <w:rStyle w:val="StyleUnderline"/>
        </w:rPr>
        <w:t>emphasizes</w:t>
      </w:r>
      <w:r w:rsidRPr="006A72BC">
        <w:t xml:space="preserve"> that “</w:t>
      </w:r>
      <w:r w:rsidRPr="00992DBE">
        <w:rPr>
          <w:rStyle w:val="StyleUnderline"/>
        </w:rPr>
        <w:t xml:space="preserve">global agriculture faces the triple challenge of </w:t>
      </w:r>
      <w:r w:rsidRPr="006A72BC">
        <w:rPr>
          <w:rStyle w:val="Emphasis"/>
          <w:highlight w:val="cyan"/>
        </w:rPr>
        <w:t>raising productivity</w:t>
      </w:r>
      <w:r w:rsidRPr="00992DBE">
        <w:rPr>
          <w:rStyle w:val="StyleUnderline"/>
        </w:rPr>
        <w:t xml:space="preserve"> while </w:t>
      </w:r>
      <w:r w:rsidRPr="006A72BC">
        <w:rPr>
          <w:rStyle w:val="Emphasis"/>
          <w:highlight w:val="cyan"/>
        </w:rPr>
        <w:t>ensuring</w:t>
      </w:r>
      <w:r w:rsidRPr="00992DBE">
        <w:rPr>
          <w:rStyle w:val="Emphasis"/>
        </w:rPr>
        <w:t xml:space="preserve"> </w:t>
      </w:r>
      <w:r w:rsidRPr="006A72BC">
        <w:rPr>
          <w:rStyle w:val="Emphasis"/>
          <w:highlight w:val="cyan"/>
        </w:rPr>
        <w:t>sustainability</w:t>
      </w:r>
      <w:r w:rsidRPr="00992DBE">
        <w:rPr>
          <w:rStyle w:val="StyleUnderline"/>
        </w:rPr>
        <w:t xml:space="preserve"> and </w:t>
      </w:r>
      <w:r w:rsidRPr="006A72BC">
        <w:rPr>
          <w:rStyle w:val="Emphasis"/>
          <w:highlight w:val="cyan"/>
        </w:rPr>
        <w:t>improving resilience</w:t>
      </w:r>
      <w:r w:rsidRPr="006A72BC">
        <w:t xml:space="preserve">. To achieve these goals, </w:t>
      </w:r>
      <w:r w:rsidRPr="00992DBE">
        <w:rPr>
          <w:rStyle w:val="StyleUnderline"/>
        </w:rPr>
        <w:t xml:space="preserve">innovation in the form of </w:t>
      </w:r>
      <w:r w:rsidRPr="00992DBE">
        <w:rPr>
          <w:rStyle w:val="Emphasis"/>
        </w:rPr>
        <w:t>high-performing varieties</w:t>
      </w:r>
      <w:r w:rsidRPr="00992DBE">
        <w:rPr>
          <w:rStyle w:val="StyleUnderline"/>
        </w:rPr>
        <w:t xml:space="preserve"> is </w:t>
      </w:r>
      <w:r w:rsidRPr="00992DBE">
        <w:rPr>
          <w:rStyle w:val="Emphasis"/>
        </w:rPr>
        <w:t>essential</w:t>
      </w:r>
      <w:r w:rsidRPr="006A72BC">
        <w:t xml:space="preserve">” [6]. Studies which suggest that future yield gain will almost exclusively be contributed by improved genetics [7] might be overly simplistic [8]. However, </w:t>
      </w:r>
      <w:r w:rsidRPr="006A72BC">
        <w:rPr>
          <w:rStyle w:val="StyleUnderline"/>
          <w:highlight w:val="cyan"/>
        </w:rPr>
        <w:t xml:space="preserve">to manage </w:t>
      </w:r>
      <w:r w:rsidRPr="006A72BC">
        <w:rPr>
          <w:rStyle w:val="Emphasis"/>
          <w:highlight w:val="cyan"/>
        </w:rPr>
        <w:t>complex traits</w:t>
      </w:r>
      <w:r w:rsidRPr="00992DBE">
        <w:rPr>
          <w:rStyle w:val="StyleUnderline"/>
        </w:rPr>
        <w:t xml:space="preserve"> </w:t>
      </w:r>
      <w:r w:rsidRPr="006A72BC">
        <w:rPr>
          <w:rStyle w:val="StyleUnderline"/>
          <w:highlight w:val="cyan"/>
        </w:rPr>
        <w:t xml:space="preserve">will be a </w:t>
      </w:r>
      <w:r w:rsidRPr="006A72BC">
        <w:rPr>
          <w:rStyle w:val="Emphasis"/>
          <w:highlight w:val="cyan"/>
        </w:rPr>
        <w:t>critical contributor</w:t>
      </w:r>
      <w:r w:rsidRPr="00992DBE">
        <w:rPr>
          <w:rStyle w:val="StyleUnderline"/>
        </w:rPr>
        <w:t xml:space="preserve"> to </w:t>
      </w:r>
      <w:r w:rsidRPr="00992DBE">
        <w:rPr>
          <w:rStyle w:val="Emphasis"/>
        </w:rPr>
        <w:t>increased performance</w:t>
      </w:r>
      <w:r w:rsidRPr="006A72BC">
        <w:t xml:space="preserve">, </w:t>
      </w:r>
      <w:r w:rsidRPr="00992DBE">
        <w:rPr>
          <w:rStyle w:val="Emphasis"/>
        </w:rPr>
        <w:t>climate resilience</w:t>
      </w:r>
      <w:r w:rsidRPr="006A72BC">
        <w:t xml:space="preserve">, </w:t>
      </w:r>
      <w:r w:rsidRPr="00992DBE">
        <w:rPr>
          <w:rStyle w:val="StyleUnderline"/>
        </w:rPr>
        <w:t>and</w:t>
      </w:r>
      <w:r w:rsidRPr="006A72BC">
        <w:t xml:space="preserve"> </w:t>
      </w:r>
      <w:r w:rsidRPr="00992DBE">
        <w:rPr>
          <w:rStyle w:val="Emphasis"/>
        </w:rPr>
        <w:t>resource use efficiency</w:t>
      </w:r>
      <w:r w:rsidRPr="006A72BC">
        <w:t xml:space="preserve">. Breeders face an increasing complexity of challenges from mitigating biotic and abiotic stresses [9], over resource use efficiency to improved quality. In contrast to pharmaceuticals, where one drug targets one disease, breeders need to “stack” all traits into a single variety. Thus, the essence of breeding—including conventional breeding by crossing and selection—is “stacking”. These “stacks” (i.e., combination of favorable traits) need to be established in a short time to meet the rapidly evolving market need, especially the rapidly changing climate conditions in many regions. </w:t>
      </w:r>
      <w:r w:rsidRPr="00992DBE">
        <w:rPr>
          <w:rStyle w:val="StyleUnderline"/>
        </w:rPr>
        <w:t>Currently this is not the case because of the lengthy process of conventional breeding driven by trial and errors takes seven to 12 years depending on the crop and significant financial investment</w:t>
      </w:r>
      <w:r w:rsidRPr="006A72BC">
        <w:t xml:space="preserve">. </w:t>
      </w:r>
      <w:r w:rsidRPr="006A72BC">
        <w:rPr>
          <w:rStyle w:val="Emphasis"/>
          <w:highlight w:val="cyan"/>
        </w:rPr>
        <w:t>A substantial acceleration</w:t>
      </w:r>
      <w:r w:rsidRPr="006A72BC">
        <w:rPr>
          <w:rStyle w:val="StyleUnderline"/>
          <w:highlight w:val="cyan"/>
        </w:rPr>
        <w:t xml:space="preserve"> of </w:t>
      </w:r>
      <w:r w:rsidRPr="006A72BC">
        <w:rPr>
          <w:rStyle w:val="Emphasis"/>
          <w:highlight w:val="cyan"/>
        </w:rPr>
        <w:t>breeding</w:t>
      </w:r>
      <w:r w:rsidRPr="006A72BC">
        <w:t xml:space="preserve"> </w:t>
      </w:r>
      <w:r w:rsidRPr="006A72BC">
        <w:rPr>
          <w:strike/>
        </w:rPr>
        <w:t>in</w:t>
      </w:r>
      <w:r w:rsidRPr="006A72BC">
        <w:t xml:space="preserve"> [</w:t>
      </w:r>
      <w:r w:rsidRPr="00992DBE">
        <w:rPr>
          <w:rStyle w:val="StyleUnderline"/>
        </w:rPr>
        <w:t>is</w:t>
      </w:r>
      <w:r w:rsidRPr="006A72BC">
        <w:t>]</w:t>
      </w:r>
      <w:r w:rsidRPr="00992DBE">
        <w:rPr>
          <w:rStyle w:val="StyleUnderline"/>
        </w:rPr>
        <w:t xml:space="preserve"> required to meet the challenges to agriculture</w:t>
      </w:r>
      <w:r w:rsidRPr="006A72BC">
        <w:t>.</w:t>
      </w:r>
    </w:p>
    <w:p w14:paraId="754112B1" w14:textId="77777777" w:rsidR="002A6210" w:rsidRPr="006A72BC" w:rsidRDefault="002A6210" w:rsidP="002A6210">
      <w:r w:rsidRPr="00126BD4">
        <w:rPr>
          <w:rStyle w:val="StyleUnderline"/>
        </w:rPr>
        <w:t>The strong market pull for higher level stacks is based on multiple</w:t>
      </w:r>
      <w:r w:rsidRPr="006A72BC">
        <w:t xml:space="preserve"> drivers:</w:t>
      </w:r>
    </w:p>
    <w:p w14:paraId="5C770497" w14:textId="77777777" w:rsidR="002A6210" w:rsidRPr="006A72BC" w:rsidRDefault="002A6210" w:rsidP="002A6210">
      <w:r w:rsidRPr="006A72BC">
        <w:t>(i)</w:t>
      </w:r>
    </w:p>
    <w:p w14:paraId="5CF7EB19" w14:textId="77777777" w:rsidR="002A6210" w:rsidRPr="006A72BC" w:rsidRDefault="002A6210" w:rsidP="002A6210">
      <w:r w:rsidRPr="00126BD4">
        <w:rPr>
          <w:rStyle w:val="StyleUnderline"/>
        </w:rPr>
        <w:t xml:space="preserve">Resistance against established </w:t>
      </w:r>
      <w:r w:rsidRPr="00126BD4">
        <w:rPr>
          <w:rStyle w:val="Emphasis"/>
        </w:rPr>
        <w:t>insect resistance</w:t>
      </w:r>
      <w:r w:rsidRPr="006A72BC">
        <w:t xml:space="preserve"> (</w:t>
      </w:r>
      <w:r w:rsidRPr="00126BD4">
        <w:rPr>
          <w:rStyle w:val="Emphasis"/>
        </w:rPr>
        <w:t>IR</w:t>
      </w:r>
      <w:r w:rsidRPr="006A72BC">
        <w:t xml:space="preserve">) </w:t>
      </w:r>
      <w:r w:rsidRPr="00126BD4">
        <w:rPr>
          <w:rStyle w:val="StyleUnderline"/>
        </w:rPr>
        <w:t xml:space="preserve">and </w:t>
      </w:r>
      <w:r w:rsidRPr="00126BD4">
        <w:rPr>
          <w:rStyle w:val="Emphasis"/>
        </w:rPr>
        <w:t>herbicide tolerance</w:t>
      </w:r>
      <w:r w:rsidRPr="006A72BC">
        <w:t xml:space="preserve"> (</w:t>
      </w:r>
      <w:r w:rsidRPr="00126BD4">
        <w:rPr>
          <w:rStyle w:val="Emphasis"/>
        </w:rPr>
        <w:t>HT</w:t>
      </w:r>
      <w:r w:rsidRPr="006A72BC">
        <w:t>) traits are developing rapidly, especially for GM traits. This needs to be mitigated by stacks providing double or even triple mode-of-actions. For GM events the trend towards stacking is quite advanced [10,11]. The US Department of Agriculture estimated that 89% of cotton acres and 80% of corn acres were planted with stacked seeds in 2019 [12]. In maize it is meanwhile common to stack six events with up to ten traits. For example the stack commercialized under the brand “SmartStax™ Pro x Enlist™” comprises the events MON87427, MON89034, TC1507, MON87411, 59122, and DAS40278. It offers resistance against three herbicides (glyphosate, 2,4-D, and glufosinate), three different mode-of-action traits against lepidopteran pests (above the ground), and four different mode-of-action traits against coleopteran pests (below the ground) [13].</w:t>
      </w:r>
    </w:p>
    <w:p w14:paraId="2E02FA8C" w14:textId="77777777" w:rsidR="002A6210" w:rsidRPr="006A72BC" w:rsidRDefault="002A6210" w:rsidP="002A6210">
      <w:r w:rsidRPr="006A72BC">
        <w:t>(ii)</w:t>
      </w:r>
    </w:p>
    <w:p w14:paraId="435285E1" w14:textId="77777777" w:rsidR="002A6210" w:rsidRPr="006A72BC" w:rsidRDefault="002A6210" w:rsidP="002A6210">
      <w:r w:rsidRPr="00126BD4">
        <w:rPr>
          <w:rStyle w:val="StyleUnderline"/>
        </w:rPr>
        <w:t>Another driver is the increasing regulatory</w:t>
      </w:r>
      <w:r w:rsidRPr="006A72BC">
        <w:t xml:space="preserve">, </w:t>
      </w:r>
      <w:r w:rsidRPr="00126BD4">
        <w:rPr>
          <w:rStyle w:val="StyleUnderline"/>
        </w:rPr>
        <w:t>environmental</w:t>
      </w:r>
      <w:r w:rsidRPr="006A72BC">
        <w:t xml:space="preserve">, </w:t>
      </w:r>
      <w:r w:rsidRPr="00126BD4">
        <w:rPr>
          <w:rStyle w:val="StyleUnderline"/>
        </w:rPr>
        <w:t>and public scrutiny against chemical pesticides</w:t>
      </w:r>
      <w:r w:rsidRPr="006A72BC">
        <w:t>. The natural resistance genes of plants could be attractive alternatives, if the currently cumbersome process of introgression could be facilitated. The trend towards stacks of patented traits (both native traits and mutants) can be seen in the PINTO database of the European Seed Association (ESA) [14]: While the number of total varieties has not changed substantially over years, the number of stacks i.e., varieties which are comprising two or more traits and are in consequence covered by two and more patents increased substantially [15]. The trend towards higher stacks of patented traits is paralleled by a trend of higher stacks of patents which cover the specific varieties: While a 2019 analysis showed only 3 out of about 700 varieties with stacked, proprietary traits, by the end of 2021 this number was already at 108 out of 881 varieties in total (see Table 1). In several crops the percentage of stacks of patent traits has reached double-digits. Sunflower is leading due to a high use of herbicide tolerance. But also the use of stacks for disease resistance in lettuce and Brassica is rapidly increasing. Here also stacks of traits covered by patent owned by different parties are utilized.</w:t>
      </w:r>
    </w:p>
    <w:p w14:paraId="4FE6EB58" w14:textId="77777777" w:rsidR="002A6210" w:rsidRPr="006A72BC" w:rsidRDefault="002A6210" w:rsidP="002A6210">
      <w:r w:rsidRPr="006A72BC">
        <w:t xml:space="preserve">Table 1. </w:t>
      </w:r>
      <w:r w:rsidRPr="006A72BC">
        <w:rPr>
          <w:rStyle w:val="StyleUnderline"/>
          <w:highlight w:val="cyan"/>
        </w:rPr>
        <w:t xml:space="preserve">EU varieties </w:t>
      </w:r>
      <w:r w:rsidRPr="006A72BC">
        <w:rPr>
          <w:rStyle w:val="Emphasis"/>
          <w:highlight w:val="cyan"/>
        </w:rPr>
        <w:t>covered by patents</w:t>
      </w:r>
      <w:r w:rsidRPr="006A72BC">
        <w:t xml:space="preserve">. </w:t>
      </w:r>
      <w:r w:rsidRPr="00126BD4">
        <w:rPr>
          <w:rStyle w:val="StyleUnderline"/>
        </w:rPr>
        <w:t>The traits include both</w:t>
      </w:r>
      <w:r w:rsidRPr="006A72BC">
        <w:t xml:space="preserve"> “</w:t>
      </w:r>
      <w:r w:rsidRPr="00126BD4">
        <w:rPr>
          <w:rStyle w:val="StyleUnderline"/>
        </w:rPr>
        <w:t>native</w:t>
      </w:r>
      <w:r w:rsidRPr="006A72BC">
        <w:t xml:space="preserve">” </w:t>
      </w:r>
      <w:r w:rsidRPr="00126BD4">
        <w:rPr>
          <w:rStyle w:val="StyleUnderline"/>
        </w:rPr>
        <w:t>traits and mutants obtained by conventional mutagenesis</w:t>
      </w:r>
      <w:r w:rsidRPr="006A72BC">
        <w:t>.</w:t>
      </w:r>
    </w:p>
    <w:p w14:paraId="68DF6A4E" w14:textId="77777777" w:rsidR="002A6210" w:rsidRPr="006A72BC" w:rsidRDefault="002A6210" w:rsidP="002A6210">
      <w:r w:rsidRPr="006A72BC">
        <w:t>Table</w:t>
      </w:r>
    </w:p>
    <w:p w14:paraId="5DFE1C48" w14:textId="77777777" w:rsidR="002A6210" w:rsidRPr="006A72BC" w:rsidRDefault="002A6210" w:rsidP="002A6210">
      <w:r w:rsidRPr="006A72BC">
        <w:rPr>
          <w:rStyle w:val="StyleUnderline"/>
          <w:highlight w:val="cyan"/>
        </w:rPr>
        <w:t>The trend towards</w:t>
      </w:r>
      <w:r w:rsidRPr="006A72BC">
        <w:t xml:space="preserve"> “</w:t>
      </w:r>
      <w:r w:rsidRPr="006A72BC">
        <w:rPr>
          <w:rStyle w:val="Emphasis"/>
          <w:highlight w:val="cyan"/>
        </w:rPr>
        <w:t>patent stacking</w:t>
      </w:r>
      <w:r w:rsidRPr="006A72BC">
        <w:t xml:space="preserve">” </w:t>
      </w:r>
      <w:r w:rsidRPr="006A72BC">
        <w:rPr>
          <w:rStyle w:val="StyleUnderline"/>
          <w:highlight w:val="cyan"/>
        </w:rPr>
        <w:t>may</w:t>
      </w:r>
      <w:r w:rsidRPr="00126BD4">
        <w:rPr>
          <w:rStyle w:val="StyleUnderline"/>
        </w:rPr>
        <w:t xml:space="preserve"> </w:t>
      </w:r>
      <w:r w:rsidRPr="006A72BC">
        <w:rPr>
          <w:rStyle w:val="StyleUnderline"/>
          <w:highlight w:val="cyan"/>
        </w:rPr>
        <w:t>have</w:t>
      </w:r>
      <w:r w:rsidRPr="00126BD4">
        <w:rPr>
          <w:rStyle w:val="StyleUnderline"/>
        </w:rPr>
        <w:t xml:space="preserve"> </w:t>
      </w:r>
      <w:r w:rsidRPr="00126BD4">
        <w:rPr>
          <w:rStyle w:val="Emphasis"/>
        </w:rPr>
        <w:t xml:space="preserve">three </w:t>
      </w:r>
      <w:r w:rsidRPr="006A72BC">
        <w:rPr>
          <w:rStyle w:val="Emphasis"/>
          <w:highlight w:val="cyan"/>
        </w:rPr>
        <w:t>root causes</w:t>
      </w:r>
      <w:r w:rsidRPr="006A72BC">
        <w:t xml:space="preserve">: The first one is the advanced technical capability to establish and describe breeding traits in a clear, concise, and complete way required for patentability [16]. The second factor is a shorter variety development cycle due to technical progress. </w:t>
      </w:r>
      <w:r w:rsidRPr="006A72BC">
        <w:rPr>
          <w:rStyle w:val="StyleUnderline"/>
          <w:highlight w:val="cyan"/>
        </w:rPr>
        <w:t xml:space="preserve">Breeding has </w:t>
      </w:r>
      <w:r w:rsidRPr="006A72BC">
        <w:rPr>
          <w:rStyle w:val="Emphasis"/>
          <w:highlight w:val="cyan"/>
        </w:rPr>
        <w:t>always been stacking</w:t>
      </w:r>
      <w:r w:rsidRPr="006A72BC">
        <w:t xml:space="preserve">. However, </w:t>
      </w:r>
      <w:r w:rsidRPr="00126BD4">
        <w:rPr>
          <w:rStyle w:val="StyleUnderline"/>
        </w:rPr>
        <w:t>if the variety cycle is more than 20 years</w:t>
      </w:r>
      <w:r w:rsidRPr="006A72BC">
        <w:t xml:space="preserve">, </w:t>
      </w:r>
      <w:r w:rsidRPr="00126BD4">
        <w:rPr>
          <w:rStyle w:val="StyleUnderline"/>
        </w:rPr>
        <w:t>patents on the stacked traits would never overlap</w:t>
      </w:r>
      <w:r w:rsidRPr="006A72BC">
        <w:t xml:space="preserve">. With a shorter variety cycle, </w:t>
      </w:r>
      <w:r w:rsidRPr="006A72BC">
        <w:rPr>
          <w:rStyle w:val="Emphasis"/>
          <w:highlight w:val="cyan"/>
        </w:rPr>
        <w:t>stacking of patent traits</w:t>
      </w:r>
      <w:r w:rsidRPr="00126BD4">
        <w:rPr>
          <w:rStyle w:val="StyleUnderline"/>
        </w:rPr>
        <w:t xml:space="preserve"> </w:t>
      </w:r>
      <w:r w:rsidRPr="006A72BC">
        <w:rPr>
          <w:rStyle w:val="StyleUnderline"/>
          <w:highlight w:val="cyan"/>
        </w:rPr>
        <w:t>will be the norm</w:t>
      </w:r>
      <w:r w:rsidRPr="006A72BC">
        <w:t xml:space="preserve">. The third cause is a psychological: </w:t>
      </w:r>
      <w:r w:rsidRPr="00126BD4">
        <w:rPr>
          <w:rStyle w:val="StyleUnderline"/>
        </w:rPr>
        <w:t>While outside the area of GM traits</w:t>
      </w:r>
      <w:r w:rsidRPr="006A72BC">
        <w:t xml:space="preserve">, </w:t>
      </w:r>
      <w:r w:rsidRPr="00126BD4">
        <w:rPr>
          <w:rStyle w:val="StyleUnderline"/>
        </w:rPr>
        <w:t>patents are often rather a cost factor than</w:t>
      </w:r>
      <w:r w:rsidRPr="006A72BC">
        <w:t xml:space="preserve"> “</w:t>
      </w:r>
      <w:r w:rsidRPr="006A72BC">
        <w:rPr>
          <w:rStyle w:val="Emphasis"/>
          <w:highlight w:val="cyan"/>
        </w:rPr>
        <w:t>business critical</w:t>
      </w:r>
      <w:r w:rsidRPr="006A72BC">
        <w:rPr>
          <w:highlight w:val="cyan"/>
        </w:rPr>
        <w:t>”</w:t>
      </w:r>
      <w:r w:rsidRPr="006A72BC">
        <w:t xml:space="preserve"> [17], an “armament race” </w:t>
      </w:r>
      <w:r w:rsidRPr="006A72BC">
        <w:rPr>
          <w:rStyle w:val="StyleUnderline"/>
          <w:highlight w:val="cyan"/>
        </w:rPr>
        <w:t>of patenting</w:t>
      </w:r>
      <w:r w:rsidRPr="00126BD4">
        <w:rPr>
          <w:rStyle w:val="StyleUnderline"/>
        </w:rPr>
        <w:t xml:space="preserve"> </w:t>
      </w:r>
      <w:r w:rsidRPr="006A72BC">
        <w:rPr>
          <w:rStyle w:val="StyleUnderline"/>
          <w:highlight w:val="cyan"/>
        </w:rPr>
        <w:t>is compelling</w:t>
      </w:r>
      <w:r w:rsidRPr="00126BD4">
        <w:rPr>
          <w:rStyle w:val="StyleUnderline"/>
        </w:rPr>
        <w:t xml:space="preserve"> </w:t>
      </w:r>
      <w:r w:rsidRPr="006A72BC">
        <w:rPr>
          <w:rStyle w:val="StyleUnderline"/>
          <w:highlight w:val="cyan"/>
        </w:rPr>
        <w:t>parties to patent</w:t>
      </w:r>
      <w:r w:rsidRPr="006A72BC">
        <w:t xml:space="preserve"> “</w:t>
      </w:r>
      <w:r w:rsidRPr="006A72BC">
        <w:rPr>
          <w:rStyle w:val="StyleUnderline"/>
          <w:highlight w:val="cyan"/>
        </w:rPr>
        <w:t>their</w:t>
      </w:r>
      <w:r w:rsidRPr="006A72BC">
        <w:t xml:space="preserve">” </w:t>
      </w:r>
      <w:r w:rsidRPr="006A72BC">
        <w:rPr>
          <w:rStyle w:val="StyleUnderline"/>
          <w:highlight w:val="cyan"/>
        </w:rPr>
        <w:t>traits</w:t>
      </w:r>
      <w:r w:rsidRPr="006A72BC">
        <w:t xml:space="preserve"> </w:t>
      </w:r>
      <w:r w:rsidRPr="00126BD4">
        <w:rPr>
          <w:rStyle w:val="StyleUnderline"/>
        </w:rPr>
        <w:t xml:space="preserve">to create </w:t>
      </w:r>
      <w:r w:rsidRPr="00126BD4">
        <w:rPr>
          <w:rStyle w:val="Emphasis"/>
        </w:rPr>
        <w:t>bargaining chips</w:t>
      </w:r>
      <w:r w:rsidRPr="006A72BC">
        <w:t xml:space="preserve"> [18].</w:t>
      </w:r>
    </w:p>
    <w:p w14:paraId="788FF036" w14:textId="77777777" w:rsidR="002A6210" w:rsidRPr="006A72BC" w:rsidRDefault="002A6210" w:rsidP="002A6210">
      <w:r w:rsidRPr="00126BD4">
        <w:rPr>
          <w:rStyle w:val="StyleUnderline"/>
        </w:rPr>
        <w:t xml:space="preserve">The third pull are </w:t>
      </w:r>
      <w:r w:rsidRPr="00126BD4">
        <w:rPr>
          <w:rStyle w:val="Emphasis"/>
        </w:rPr>
        <w:t>climate-change-related</w:t>
      </w:r>
      <w:r w:rsidRPr="00126BD4">
        <w:rPr>
          <w:rStyle w:val="StyleUnderline"/>
        </w:rPr>
        <w:t xml:space="preserve"> </w:t>
      </w:r>
      <w:r w:rsidRPr="00126BD4">
        <w:rPr>
          <w:rStyle w:val="Emphasis"/>
        </w:rPr>
        <w:t>breeding challenges</w:t>
      </w:r>
      <w:r w:rsidRPr="00126BD4">
        <w:rPr>
          <w:rStyle w:val="StyleUnderline"/>
        </w:rPr>
        <w:t xml:space="preserve"> like yield</w:t>
      </w:r>
      <w:r w:rsidRPr="006A72BC">
        <w:t xml:space="preserve">, </w:t>
      </w:r>
      <w:r w:rsidRPr="00126BD4">
        <w:rPr>
          <w:rStyle w:val="StyleUnderline"/>
        </w:rPr>
        <w:t>water use efficiency</w:t>
      </w:r>
      <w:r w:rsidRPr="006A72BC">
        <w:t xml:space="preserve">, </w:t>
      </w:r>
      <w:r w:rsidRPr="00126BD4">
        <w:rPr>
          <w:rStyle w:val="StyleUnderline"/>
        </w:rPr>
        <w:t>or drought resistance</w:t>
      </w:r>
      <w:r w:rsidRPr="006A72BC">
        <w:t xml:space="preserve"> which can only be met by complex traits which are based on contributions of 10 and more alleles [19,20,21]</w:t>
      </w:r>
    </w:p>
    <w:p w14:paraId="44FF43B3" w14:textId="77777777" w:rsidR="002A6210" w:rsidRPr="006A72BC" w:rsidRDefault="002A6210" w:rsidP="002A6210">
      <w:r w:rsidRPr="006A72BC">
        <w:t>The more complex the characteristic, the less statistically likely the chance to establish it by conventional breeding in a reasonable time [22]. While variety development cycles in conventional breeding shortened over the last decades [23] and artificial intelligence combined with big data, sensors and hyperspectral imaging will likely further increase efficiency and support decision making, conventional breeding is approaching a biological barrier and will likely remain a time and resource intensive process.</w:t>
      </w:r>
    </w:p>
    <w:p w14:paraId="0FD4FC14" w14:textId="77777777" w:rsidR="002A6210" w:rsidRPr="006A72BC" w:rsidRDefault="002A6210" w:rsidP="002A6210">
      <w:r w:rsidRPr="006A72BC">
        <w:t xml:space="preserve">The market pull meets a technology push: </w:t>
      </w:r>
      <w:r w:rsidRPr="006A72BC">
        <w:rPr>
          <w:rStyle w:val="Emphasis"/>
          <w:highlight w:val="cyan"/>
        </w:rPr>
        <w:t>NBTs</w:t>
      </w:r>
      <w:r w:rsidRPr="006A72BC">
        <w:t xml:space="preserve"> </w:t>
      </w:r>
      <w:r w:rsidRPr="006A72BC">
        <w:rPr>
          <w:rStyle w:val="StyleUnderline"/>
          <w:highlight w:val="cyan"/>
        </w:rPr>
        <w:t>enable</w:t>
      </w:r>
      <w:r w:rsidRPr="006A72BC">
        <w:t xml:space="preserve"> “</w:t>
      </w:r>
      <w:r w:rsidRPr="006A72BC">
        <w:rPr>
          <w:rStyle w:val="StyleUnderline"/>
          <w:highlight w:val="cyan"/>
        </w:rPr>
        <w:t>multiplexing</w:t>
      </w:r>
      <w:r w:rsidRPr="006A72BC">
        <w:t xml:space="preserve">” [24,25,26] i.e., </w:t>
      </w:r>
      <w:r w:rsidRPr="00126BD4">
        <w:rPr>
          <w:rStyle w:val="StyleUnderline"/>
        </w:rPr>
        <w:t xml:space="preserve">evolving </w:t>
      </w:r>
      <w:r w:rsidRPr="00126BD4">
        <w:rPr>
          <w:rStyle w:val="Emphasis"/>
        </w:rPr>
        <w:t>multiple plant genes in parallel</w:t>
      </w:r>
      <w:r w:rsidRPr="00126BD4">
        <w:rPr>
          <w:rStyle w:val="StyleUnderline"/>
        </w:rPr>
        <w:t xml:space="preserve"> in a targeted way.</w:t>
      </w:r>
      <w:r w:rsidRPr="006A72BC">
        <w:t xml:space="preserve"> NBTs—especially CRIPSPR/Cas [27,28,29,30,31,32]—have the potential not only to enable targeted knock-outs but to facilitate “breeding-by-editing” [33] to establish complex traits with multiple allelic changes in a precise and efficient way which could not be achieved by conventional breeding. </w:t>
      </w:r>
      <w:r w:rsidRPr="006A72BC">
        <w:rPr>
          <w:rStyle w:val="StyleUnderline"/>
        </w:rPr>
        <w:t xml:space="preserve">The use of </w:t>
      </w:r>
      <w:r w:rsidRPr="006A72BC">
        <w:rPr>
          <w:rStyle w:val="StyleUnderline"/>
          <w:highlight w:val="cyan"/>
        </w:rPr>
        <w:t xml:space="preserve">NBTs will substantially </w:t>
      </w:r>
      <w:r w:rsidRPr="006A72BC">
        <w:rPr>
          <w:rStyle w:val="Emphasis"/>
          <w:highlight w:val="cyan"/>
        </w:rPr>
        <w:t>reduce development times</w:t>
      </w:r>
      <w:r w:rsidRPr="006A72BC">
        <w:rPr>
          <w:rStyle w:val="StyleUnderline"/>
          <w:highlight w:val="cyan"/>
        </w:rPr>
        <w:t xml:space="preserve"> and </w:t>
      </w:r>
      <w:r w:rsidRPr="006A72BC">
        <w:rPr>
          <w:rStyle w:val="Emphasis"/>
          <w:highlight w:val="cyan"/>
        </w:rPr>
        <w:t>costs</w:t>
      </w:r>
      <w:r w:rsidRPr="006A72BC">
        <w:t>: The development of a maize variety by conventional breeding takes 8–10 years and costs 8–10 million USD.The costs can be brought down by at least 80% at the development time to 3–4 years.</w:t>
      </w:r>
    </w:p>
    <w:p w14:paraId="78D73AC4" w14:textId="77777777" w:rsidR="002A6210" w:rsidRDefault="002A6210" w:rsidP="002A6210">
      <w:r w:rsidRPr="006A72BC">
        <w:t xml:space="preserve">While a </w:t>
      </w:r>
      <w:r w:rsidRPr="006A72BC">
        <w:rPr>
          <w:rStyle w:val="StyleUnderline"/>
        </w:rPr>
        <w:t>broad use of genome editing in healthcare is at least a decade away</w:t>
      </w:r>
      <w:r w:rsidRPr="006A72BC">
        <w:t xml:space="preserve">, </w:t>
      </w:r>
      <w:r w:rsidRPr="006A72BC">
        <w:rPr>
          <w:rStyle w:val="StyleUnderline"/>
        </w:rPr>
        <w:t>NBT-derived varieties are already approved for market launch and in some countries likely already on the market</w:t>
      </w:r>
      <w:r w:rsidRPr="006A72BC">
        <w:t xml:space="preserve"> [34]. </w:t>
      </w:r>
      <w:r w:rsidRPr="006A72BC">
        <w:rPr>
          <w:rStyle w:val="StyleUnderline"/>
          <w:highlight w:val="cyan"/>
        </w:rPr>
        <w:t xml:space="preserve">A high adoption rate of NBTs is </w:t>
      </w:r>
      <w:r w:rsidRPr="006A72BC">
        <w:rPr>
          <w:rStyle w:val="Emphasis"/>
          <w:highlight w:val="cyan"/>
        </w:rPr>
        <w:t>very likely</w:t>
      </w:r>
      <w:r w:rsidRPr="006A72BC">
        <w:rPr>
          <w:rStyle w:val="StyleUnderline"/>
        </w:rPr>
        <w:t xml:space="preserve"> </w:t>
      </w:r>
      <w:r w:rsidRPr="006A72BC">
        <w:t xml:space="preserve">provided that they are not locked down by non-science-based concerns and regulations. </w:t>
      </w:r>
      <w:r w:rsidRPr="006A72BC">
        <w:rPr>
          <w:rStyle w:val="StyleUnderline"/>
          <w:highlight w:val="cyan"/>
        </w:rPr>
        <w:t>The question</w:t>
      </w:r>
      <w:r w:rsidRPr="006A72BC">
        <w:t xml:space="preserve">, however, </w:t>
      </w:r>
      <w:r w:rsidRPr="006A72BC">
        <w:rPr>
          <w:rStyle w:val="StyleUnderline"/>
          <w:highlight w:val="cyan"/>
        </w:rPr>
        <w:t xml:space="preserve">is whether the </w:t>
      </w:r>
      <w:r w:rsidRPr="006A72BC">
        <w:rPr>
          <w:rStyle w:val="Emphasis"/>
          <w:sz w:val="28"/>
          <w:szCs w:val="28"/>
          <w:highlight w:val="cyan"/>
        </w:rPr>
        <w:t>current IP regime</w:t>
      </w:r>
      <w:r w:rsidRPr="006A72BC">
        <w:rPr>
          <w:rStyle w:val="StyleUnderline"/>
          <w:sz w:val="28"/>
          <w:szCs w:val="28"/>
          <w:highlight w:val="cyan"/>
        </w:rPr>
        <w:t xml:space="preserve"> </w:t>
      </w:r>
      <w:r w:rsidRPr="006A72BC">
        <w:rPr>
          <w:rStyle w:val="StyleUnderline"/>
          <w:highlight w:val="cyan"/>
        </w:rPr>
        <w:t xml:space="preserve">is able to </w:t>
      </w:r>
      <w:r w:rsidRPr="006A72BC">
        <w:rPr>
          <w:rStyle w:val="Emphasis"/>
          <w:highlight w:val="cyan"/>
        </w:rPr>
        <w:t>cope</w:t>
      </w:r>
      <w:r w:rsidRPr="006A72BC">
        <w:rPr>
          <w:rStyle w:val="Emphasis"/>
        </w:rPr>
        <w:t xml:space="preserve"> </w:t>
      </w:r>
      <w:r w:rsidRPr="006A72BC">
        <w:rPr>
          <w:rStyle w:val="Emphasis"/>
          <w:highlight w:val="cyan"/>
        </w:rPr>
        <w:t>with the volume</w:t>
      </w:r>
      <w:r w:rsidRPr="006A72BC">
        <w:t xml:space="preserve">, </w:t>
      </w:r>
      <w:r w:rsidRPr="006A72BC">
        <w:rPr>
          <w:rStyle w:val="Emphasis"/>
          <w:highlight w:val="cyan"/>
        </w:rPr>
        <w:t>speed</w:t>
      </w:r>
      <w:r w:rsidRPr="006A72BC">
        <w:t xml:space="preserve">, </w:t>
      </w:r>
      <w:r w:rsidRPr="006A72BC">
        <w:rPr>
          <w:rStyle w:val="StyleUnderline"/>
          <w:highlight w:val="cyan"/>
        </w:rPr>
        <w:t>and</w:t>
      </w:r>
      <w:r w:rsidRPr="006A72BC">
        <w:t xml:space="preserve"> </w:t>
      </w:r>
      <w:r w:rsidRPr="006A72BC">
        <w:rPr>
          <w:rStyle w:val="Emphasis"/>
          <w:highlight w:val="cyan"/>
        </w:rPr>
        <w:t>complexity</w:t>
      </w:r>
      <w:r w:rsidRPr="006A72BC">
        <w:t xml:space="preserve"> of the resulting change. </w:t>
      </w:r>
      <w:r w:rsidRPr="006A72BC">
        <w:rPr>
          <w:rStyle w:val="StyleUnderline"/>
        </w:rPr>
        <w:t>If in the near future</w:t>
      </w:r>
      <w:r w:rsidRPr="006A72BC">
        <w:t xml:space="preserve">, </w:t>
      </w:r>
      <w:r w:rsidRPr="006A72BC">
        <w:rPr>
          <w:rStyle w:val="StyleUnderline"/>
        </w:rPr>
        <w:t>stacking of traits is paralleled by stacking of patent rights together with an increasing complexity to obtain access to germplasm and traits</w:t>
      </w:r>
      <w:r w:rsidRPr="006A72BC">
        <w:t xml:space="preserve">, </w:t>
      </w:r>
      <w:r w:rsidRPr="006A72BC">
        <w:rPr>
          <w:rStyle w:val="StyleUnderline"/>
          <w:highlight w:val="cyan"/>
        </w:rPr>
        <w:t>the capacity to perform breeding</w:t>
      </w:r>
      <w:r w:rsidRPr="006A72BC">
        <w:rPr>
          <w:rStyle w:val="StyleUnderline"/>
        </w:rPr>
        <w:t xml:space="preserve"> which </w:t>
      </w:r>
      <w:r w:rsidRPr="006A72BC">
        <w:rPr>
          <w:rStyle w:val="Emphasis"/>
          <w:highlight w:val="cyan"/>
        </w:rPr>
        <w:t>relies on the ability to stack</w:t>
      </w:r>
      <w:r w:rsidRPr="006A72BC">
        <w:rPr>
          <w:rStyle w:val="StyleUnderline"/>
        </w:rPr>
        <w:t xml:space="preserve"> will be negatively affected</w:t>
      </w:r>
      <w:r w:rsidRPr="006A72BC">
        <w:t>.</w:t>
      </w:r>
    </w:p>
    <w:p w14:paraId="73F6778C" w14:textId="77777777" w:rsidR="002A6210" w:rsidRPr="00FB4B22" w:rsidRDefault="002A6210" w:rsidP="002A6210">
      <w:pPr>
        <w:pStyle w:val="Heading4"/>
        <w:rPr>
          <w:u w:val="single"/>
        </w:rPr>
      </w:pPr>
      <w:r>
        <w:t xml:space="preserve">The plan </w:t>
      </w:r>
      <w:r>
        <w:rPr>
          <w:u w:val="single"/>
        </w:rPr>
        <w:t>consolidates</w:t>
      </w:r>
      <w:r>
        <w:t xml:space="preserve"> PBRs </w:t>
      </w:r>
      <w:r>
        <w:rPr>
          <w:b w:val="0"/>
          <w:bCs/>
        </w:rPr>
        <w:t xml:space="preserve">(plant breeder’s rights!) </w:t>
      </w:r>
      <w:r>
        <w:t xml:space="preserve">and </w:t>
      </w:r>
      <w:r>
        <w:rPr>
          <w:u w:val="single"/>
        </w:rPr>
        <w:t>plant based patents</w:t>
      </w:r>
      <w:r>
        <w:t xml:space="preserve"> into a </w:t>
      </w:r>
      <w:r>
        <w:rPr>
          <w:u w:val="single"/>
        </w:rPr>
        <w:t>new open innovation</w:t>
      </w:r>
      <w:r>
        <w:t xml:space="preserve"> system, which enables </w:t>
      </w:r>
      <w:r>
        <w:rPr>
          <w:u w:val="single"/>
        </w:rPr>
        <w:t>restructuring</w:t>
      </w:r>
      <w:r>
        <w:t xml:space="preserve"> of the entire </w:t>
      </w:r>
      <w:r>
        <w:rPr>
          <w:u w:val="single"/>
        </w:rPr>
        <w:t>plant-based</w:t>
      </w:r>
      <w:r>
        <w:t xml:space="preserve"> IPR system. That solves </w:t>
      </w:r>
      <w:r>
        <w:rPr>
          <w:u w:val="single"/>
        </w:rPr>
        <w:t>patent complexity</w:t>
      </w:r>
      <w:r>
        <w:t xml:space="preserve">. </w:t>
      </w:r>
    </w:p>
    <w:p w14:paraId="515529EC" w14:textId="77777777" w:rsidR="002A6210" w:rsidRPr="00787A44" w:rsidRDefault="002A6210" w:rsidP="002A6210">
      <w:r>
        <w:t xml:space="preserve">Michael </w:t>
      </w:r>
      <w:r w:rsidRPr="00787A44">
        <w:rPr>
          <w:rStyle w:val="Style13ptBold"/>
        </w:rPr>
        <w:t>Kock 21</w:t>
      </w:r>
      <w:r>
        <w:t xml:space="preserve">, Dr. Michael Kock is a wildlife veterinarian and UC Davis MPVM alumnus who has been at the forefront of wildlife conservation and management, June 2021, </w:t>
      </w:r>
      <w:r>
        <w:rPr>
          <w:i/>
          <w:iCs/>
        </w:rPr>
        <w:t>Agronomy</w:t>
      </w:r>
      <w:r>
        <w:t>, Volume 11 Issue 6, “Open Intellectual Property Models for Plant Innovations in the Context of New Breeding Technologies”, kcab</w:t>
      </w:r>
    </w:p>
    <w:p w14:paraId="4B362A82" w14:textId="77777777" w:rsidR="002A6210" w:rsidRPr="00B64194" w:rsidRDefault="002A6210" w:rsidP="002A6210">
      <w:pPr>
        <w:rPr>
          <w:rStyle w:val="StyleUnderline"/>
        </w:rPr>
      </w:pPr>
      <w:r w:rsidRPr="00E86ECE">
        <w:t xml:space="preserve">5.2. </w:t>
      </w:r>
      <w:r w:rsidRPr="00E86ECE">
        <w:rPr>
          <w:rStyle w:val="Emphasis"/>
          <w:highlight w:val="cyan"/>
        </w:rPr>
        <w:t>Legislative Adjustments</w:t>
      </w:r>
    </w:p>
    <w:p w14:paraId="7809AD04" w14:textId="77777777" w:rsidR="002A6210" w:rsidRPr="00E86ECE" w:rsidRDefault="002A6210" w:rsidP="002A6210">
      <w:r w:rsidRPr="00B64194">
        <w:rPr>
          <w:rStyle w:val="StyleUnderline"/>
        </w:rPr>
        <w:t>Most countries have</w:t>
      </w:r>
      <w:r w:rsidRPr="00E86ECE">
        <w:t>—so far—</w:t>
      </w:r>
      <w:r w:rsidRPr="00B64194">
        <w:rPr>
          <w:rStyle w:val="StyleUnderline"/>
        </w:rPr>
        <w:t xml:space="preserve">accepted the co-existence of patents and PBRs and the fact the PBR exemptions for breeding and farm-saved-seed are </w:t>
      </w:r>
      <w:r w:rsidRPr="00B64194">
        <w:rPr>
          <w:rStyle w:val="Emphasis"/>
        </w:rPr>
        <w:t>essentially abolished by patents</w:t>
      </w:r>
      <w:r w:rsidRPr="00B64194">
        <w:rPr>
          <w:rStyle w:val="StyleUnderline"/>
        </w:rPr>
        <w:t xml:space="preserve"> covering the variety</w:t>
      </w:r>
      <w:r w:rsidRPr="00E86ECE">
        <w:t xml:space="preserve">. Especially in the US this comes at the price that the exchange of germplasm and biodiversity is substantially reduced and breeders work predominantly in their own germplasm pool [214]. However, so far </w:t>
      </w:r>
      <w:r w:rsidRPr="00E86ECE">
        <w:rPr>
          <w:rStyle w:val="StyleUnderline"/>
          <w:highlight w:val="cyan"/>
        </w:rPr>
        <w:t>US breeders benefit from</w:t>
      </w:r>
      <w:r w:rsidRPr="00B64194">
        <w:rPr>
          <w:rStyle w:val="StyleUnderline"/>
        </w:rPr>
        <w:t xml:space="preserve"> the </w:t>
      </w:r>
      <w:r w:rsidRPr="00B64194">
        <w:rPr>
          <w:rStyle w:val="Emphasis"/>
        </w:rPr>
        <w:t xml:space="preserve">more </w:t>
      </w:r>
      <w:r w:rsidRPr="00E86ECE">
        <w:rPr>
          <w:rStyle w:val="Emphasis"/>
          <w:highlight w:val="cyan"/>
        </w:rPr>
        <w:t>liberal access</w:t>
      </w:r>
      <w:r w:rsidRPr="00E86ECE">
        <w:rPr>
          <w:rStyle w:val="StyleUnderline"/>
          <w:highlight w:val="cyan"/>
        </w:rPr>
        <w:t xml:space="preserve"> to</w:t>
      </w:r>
      <w:r w:rsidRPr="00B64194">
        <w:rPr>
          <w:rStyle w:val="StyleUnderline"/>
        </w:rPr>
        <w:t xml:space="preserve"> </w:t>
      </w:r>
      <w:r w:rsidRPr="00E86ECE">
        <w:rPr>
          <w:rStyle w:val="Emphasis"/>
          <w:highlight w:val="cyan"/>
        </w:rPr>
        <w:t>germplasm</w:t>
      </w:r>
      <w:r w:rsidRPr="00B64194">
        <w:rPr>
          <w:rStyle w:val="StyleUnderline"/>
        </w:rPr>
        <w:t xml:space="preserve"> </w:t>
      </w:r>
      <w:r w:rsidRPr="00E86ECE">
        <w:rPr>
          <w:rStyle w:val="StyleUnderline"/>
          <w:highlight w:val="cyan"/>
        </w:rPr>
        <w:t>in</w:t>
      </w:r>
      <w:r w:rsidRPr="00B64194">
        <w:rPr>
          <w:rStyle w:val="StyleUnderline"/>
        </w:rPr>
        <w:t xml:space="preserve"> most </w:t>
      </w:r>
      <w:r w:rsidRPr="00E86ECE">
        <w:rPr>
          <w:rStyle w:val="Emphasis"/>
          <w:highlight w:val="cyan"/>
        </w:rPr>
        <w:t>other legisla</w:t>
      </w:r>
      <w:r w:rsidRPr="00B64194">
        <w:rPr>
          <w:rStyle w:val="Emphasis"/>
        </w:rPr>
        <w:t>tions</w:t>
      </w:r>
      <w:r w:rsidRPr="00E86ECE">
        <w:t xml:space="preserve">. </w:t>
      </w:r>
      <w:r w:rsidRPr="00B64194">
        <w:rPr>
          <w:rStyle w:val="StyleUnderline"/>
        </w:rPr>
        <w:t xml:space="preserve">If </w:t>
      </w:r>
      <w:r w:rsidRPr="00E86ECE">
        <w:rPr>
          <w:rStyle w:val="StyleUnderline"/>
          <w:highlight w:val="cyan"/>
        </w:rPr>
        <w:t>with the raise of</w:t>
      </w:r>
      <w:r w:rsidRPr="00B64194">
        <w:rPr>
          <w:rStyle w:val="StyleUnderline"/>
        </w:rPr>
        <w:t xml:space="preserve"> new breeding technologies</w:t>
      </w:r>
      <w:r w:rsidRPr="00E86ECE">
        <w:t xml:space="preserve"> “</w:t>
      </w:r>
      <w:r w:rsidRPr="00E86ECE">
        <w:rPr>
          <w:rStyle w:val="Emphasis"/>
          <w:highlight w:val="cyan"/>
        </w:rPr>
        <w:t>patents on plants</w:t>
      </w:r>
      <w:r w:rsidRPr="00E86ECE">
        <w:t xml:space="preserve">” </w:t>
      </w:r>
      <w:r w:rsidRPr="00B64194">
        <w:rPr>
          <w:rStyle w:val="StyleUnderline"/>
        </w:rPr>
        <w:t>expand to all crops and all legislations</w:t>
      </w:r>
      <w:r w:rsidRPr="00E86ECE">
        <w:t xml:space="preserve">, </w:t>
      </w:r>
      <w:r w:rsidRPr="00E86ECE">
        <w:rPr>
          <w:rStyle w:val="StyleUnderline"/>
          <w:highlight w:val="cyan"/>
        </w:rPr>
        <w:t>the</w:t>
      </w:r>
      <w:r w:rsidRPr="00B64194">
        <w:rPr>
          <w:rStyle w:val="StyleUnderline"/>
        </w:rPr>
        <w:t xml:space="preserve"> US </w:t>
      </w:r>
      <w:r w:rsidRPr="00E86ECE">
        <w:rPr>
          <w:rStyle w:val="StyleUnderline"/>
          <w:highlight w:val="cyan"/>
        </w:rPr>
        <w:t>model becomes</w:t>
      </w:r>
      <w:r w:rsidRPr="00B64194">
        <w:rPr>
          <w:rStyle w:val="StyleUnderline"/>
        </w:rPr>
        <w:t xml:space="preserve"> global it like</w:t>
      </w:r>
      <w:r w:rsidRPr="00E86ECE">
        <w:rPr>
          <w:rStyle w:val="StyleUnderline"/>
          <w:highlight w:val="cyan"/>
        </w:rPr>
        <w:t>ly</w:t>
      </w:r>
      <w:r w:rsidRPr="00B64194">
        <w:rPr>
          <w:rStyle w:val="StyleUnderline"/>
        </w:rPr>
        <w:t xml:space="preserve"> </w:t>
      </w:r>
      <w:r w:rsidRPr="00E86ECE">
        <w:t xml:space="preserve">also </w:t>
      </w:r>
      <w:r w:rsidRPr="00B64194">
        <w:rPr>
          <w:rStyle w:val="StyleUnderline"/>
        </w:rPr>
        <w:t xml:space="preserve">becomes </w:t>
      </w:r>
      <w:r w:rsidRPr="00E86ECE">
        <w:rPr>
          <w:rStyle w:val="StyleUnderline"/>
          <w:highlight w:val="cyan"/>
        </w:rPr>
        <w:t>unsustainable</w:t>
      </w:r>
      <w:r w:rsidRPr="00E86ECE">
        <w:t>. As Bellivier observes: “The variety of corn ‘Inra 258′ created from two American lines, a Spanish line and a French line, could probably have been developed only after years of negotiations with the countries of origin if the system of the CDB had been applied [67,215].”</w:t>
      </w:r>
    </w:p>
    <w:p w14:paraId="263F72F5" w14:textId="77777777" w:rsidR="002A6210" w:rsidRPr="00E86ECE" w:rsidRDefault="002A6210" w:rsidP="002A6210">
      <w:r w:rsidRPr="00E86ECE">
        <w:t xml:space="preserve">So far </w:t>
      </w:r>
      <w:r w:rsidRPr="00713D63">
        <w:rPr>
          <w:rStyle w:val="Emphasis"/>
        </w:rPr>
        <w:t>only few countries</w:t>
      </w:r>
      <w:r w:rsidRPr="00713D63">
        <w:rPr>
          <w:rStyle w:val="StyleUnderline"/>
        </w:rPr>
        <w:t xml:space="preserve"> have established </w:t>
      </w:r>
      <w:r w:rsidRPr="00713D63">
        <w:rPr>
          <w:rStyle w:val="Emphasis"/>
        </w:rPr>
        <w:t>plant-specific adjustment</w:t>
      </w:r>
      <w:r w:rsidRPr="00713D63">
        <w:rPr>
          <w:rStyle w:val="StyleUnderline"/>
        </w:rPr>
        <w:t xml:space="preserve"> in their </w:t>
      </w:r>
      <w:r w:rsidRPr="00713D63">
        <w:rPr>
          <w:rStyle w:val="Emphasis"/>
        </w:rPr>
        <w:t>patent laws</w:t>
      </w:r>
      <w:r w:rsidRPr="00E86ECE">
        <w:t xml:space="preserve">. Especially </w:t>
      </w:r>
      <w:r w:rsidRPr="00713D63">
        <w:rPr>
          <w:rStyle w:val="StyleUnderline"/>
        </w:rPr>
        <w:t>the EU and Switzerland have taken specific measures to harmonize patent and plant breeders rights</w:t>
      </w:r>
      <w:r w:rsidRPr="00E86ECE">
        <w:t>. The Biotech Directive 98/44 states that between patents and PBRs “harmonisation is necessary to clarify the said uncertainty” and attempts a harmonization both on the level of protection and the level of rights including farm-saved seed and compulsory cross-license [216].</w:t>
      </w:r>
    </w:p>
    <w:p w14:paraId="6B29E842" w14:textId="77777777" w:rsidR="002A6210" w:rsidRPr="00E86ECE" w:rsidRDefault="002A6210" w:rsidP="002A6210">
      <w:r w:rsidRPr="00713D63">
        <w:rPr>
          <w:rStyle w:val="StyleUnderline"/>
        </w:rPr>
        <w:t>The most likely option for the legislator is to</w:t>
      </w:r>
      <w:r w:rsidRPr="00E86ECE">
        <w:t xml:space="preserve"> “</w:t>
      </w:r>
      <w:r w:rsidRPr="00713D63">
        <w:rPr>
          <w:rStyle w:val="Emphasis"/>
        </w:rPr>
        <w:t>do nothing</w:t>
      </w:r>
      <w:r w:rsidRPr="00E86ECE">
        <w:t xml:space="preserve">” or to use pragmatic fixes e.g., a “dynamic interpretation” of the law as in G3/19. </w:t>
      </w:r>
      <w:r w:rsidRPr="00713D63">
        <w:rPr>
          <w:rStyle w:val="StyleUnderline"/>
        </w:rPr>
        <w:t>However</w:t>
      </w:r>
      <w:r w:rsidRPr="00E86ECE">
        <w:t xml:space="preserve">, </w:t>
      </w:r>
      <w:r w:rsidRPr="00713D63">
        <w:rPr>
          <w:rStyle w:val="Emphasis"/>
        </w:rPr>
        <w:t>there are limits</w:t>
      </w:r>
      <w:r w:rsidRPr="00E86ECE">
        <w:t>. While the allowance of rights can be somewhat flexible, to “meddle” with already granted rights is problematic [217]. Certain challenges and uncertainties like—for example—the scope of method claims can and need to be mitigated by clarifications within the current legislative framework. Others can hardly be mitigated without changes. The following options are possible in principle:</w:t>
      </w:r>
    </w:p>
    <w:p w14:paraId="41C02237" w14:textId="77777777" w:rsidR="002A6210" w:rsidRPr="00E86ECE" w:rsidRDefault="002A6210" w:rsidP="002A6210">
      <w:r w:rsidRPr="00E86ECE">
        <w:t>(i)</w:t>
      </w:r>
    </w:p>
    <w:p w14:paraId="02ED63BD" w14:textId="77777777" w:rsidR="002A6210" w:rsidRPr="00E86ECE" w:rsidRDefault="002A6210" w:rsidP="002A6210">
      <w:r w:rsidRPr="00E86ECE">
        <w:t>Abandon patents for plant related inventions.</w:t>
      </w:r>
    </w:p>
    <w:p w14:paraId="6817EF46" w14:textId="77777777" w:rsidR="002A6210" w:rsidRPr="00E86ECE" w:rsidRDefault="002A6210" w:rsidP="002A6210">
      <w:r w:rsidRPr="00E86ECE">
        <w:t>(ii)</w:t>
      </w:r>
    </w:p>
    <w:p w14:paraId="79433150" w14:textId="77777777" w:rsidR="002A6210" w:rsidRPr="00E86ECE" w:rsidRDefault="002A6210" w:rsidP="002A6210">
      <w:r w:rsidRPr="00713D63">
        <w:rPr>
          <w:rStyle w:val="Emphasis"/>
        </w:rPr>
        <w:t>Merge patents</w:t>
      </w:r>
      <w:r w:rsidRPr="00713D63">
        <w:rPr>
          <w:rStyle w:val="StyleUnderline"/>
        </w:rPr>
        <w:t xml:space="preserve"> and </w:t>
      </w:r>
      <w:r w:rsidRPr="00713D63">
        <w:rPr>
          <w:rStyle w:val="Emphasis"/>
        </w:rPr>
        <w:t>PBRs</w:t>
      </w:r>
      <w:r w:rsidRPr="00713D63">
        <w:rPr>
          <w:rStyle w:val="StyleUnderline"/>
        </w:rPr>
        <w:t xml:space="preserve"> into a new holistic system for open innovation</w:t>
      </w:r>
      <w:r w:rsidRPr="00E86ECE">
        <w:t>.</w:t>
      </w:r>
    </w:p>
    <w:p w14:paraId="21C7B596" w14:textId="77777777" w:rsidR="002A6210" w:rsidRPr="00E86ECE" w:rsidRDefault="002A6210" w:rsidP="002A6210">
      <w:r w:rsidRPr="00E86ECE">
        <w:t>(iii)</w:t>
      </w:r>
    </w:p>
    <w:p w14:paraId="058E0826" w14:textId="77777777" w:rsidR="002A6210" w:rsidRPr="00E86ECE" w:rsidRDefault="002A6210" w:rsidP="002A6210">
      <w:r w:rsidRPr="00E86ECE">
        <w:t>Further smooth the interface between patents and PBR.</w:t>
      </w:r>
    </w:p>
    <w:p w14:paraId="34DB4650" w14:textId="77777777" w:rsidR="002A6210" w:rsidRPr="00E86ECE" w:rsidRDefault="002A6210" w:rsidP="002A6210">
      <w:r w:rsidRPr="00E86ECE">
        <w:t>5.2.1. Option 1: Abandoning Patents</w:t>
      </w:r>
    </w:p>
    <w:p w14:paraId="5B2540DB" w14:textId="77777777" w:rsidR="002A6210" w:rsidRPr="00E86ECE" w:rsidRDefault="002A6210" w:rsidP="002A6210">
      <w:r w:rsidRPr="00713D63">
        <w:rPr>
          <w:rStyle w:val="StyleUnderline"/>
        </w:rPr>
        <w:t xml:space="preserve">On a </w:t>
      </w:r>
      <w:r w:rsidRPr="00713D63">
        <w:rPr>
          <w:rStyle w:val="Emphasis"/>
        </w:rPr>
        <w:t>first glance</w:t>
      </w:r>
      <w:r w:rsidRPr="00E86ECE">
        <w:t xml:space="preserve">, </w:t>
      </w:r>
      <w:r w:rsidRPr="00E86ECE">
        <w:rPr>
          <w:rStyle w:val="StyleUnderline"/>
          <w:highlight w:val="cyan"/>
        </w:rPr>
        <w:t>abandoning patents</w:t>
      </w:r>
      <w:r w:rsidRPr="00E86ECE">
        <w:t xml:space="preserve"> for plant related innovations </w:t>
      </w:r>
      <w:r w:rsidRPr="00713D63">
        <w:rPr>
          <w:rStyle w:val="StyleUnderline"/>
        </w:rPr>
        <w:t>looks</w:t>
      </w:r>
      <w:r w:rsidRPr="00E86ECE">
        <w:t xml:space="preserve"> like a </w:t>
      </w:r>
      <w:r w:rsidRPr="00713D63">
        <w:rPr>
          <w:rStyle w:val="StyleUnderline"/>
        </w:rPr>
        <w:t>suitable</w:t>
      </w:r>
      <w:r w:rsidRPr="00E86ECE">
        <w:t xml:space="preserve"> solution. NBTs could trigger a paradigm change with new varieties being developed faster, at a lower cost and brought to the market years before a patent is granted [218]. As the development time but also the product lifecycle shortens, patents will play a smaller role and are not business critical as for GM technologies. The “copyright effect” of PBR in combination with trade secrets could be a sufficient alternative. </w:t>
      </w:r>
      <w:r w:rsidRPr="00713D63">
        <w:rPr>
          <w:rStyle w:val="Emphasis"/>
        </w:rPr>
        <w:t>However</w:t>
      </w:r>
      <w:r w:rsidRPr="00E86ECE">
        <w:t xml:space="preserve">, </w:t>
      </w:r>
      <w:r w:rsidRPr="00713D63">
        <w:rPr>
          <w:rStyle w:val="StyleUnderline"/>
        </w:rPr>
        <w:t xml:space="preserve">it </w:t>
      </w:r>
      <w:r w:rsidRPr="00E86ECE">
        <w:rPr>
          <w:rStyle w:val="StyleUnderline"/>
          <w:highlight w:val="cyan"/>
        </w:rPr>
        <w:t>may not</w:t>
      </w:r>
      <w:r w:rsidRPr="00713D63">
        <w:rPr>
          <w:rStyle w:val="StyleUnderline"/>
        </w:rPr>
        <w:t xml:space="preserve"> </w:t>
      </w:r>
      <w:r w:rsidRPr="00E86ECE">
        <w:rPr>
          <w:rStyle w:val="StyleUnderline"/>
          <w:highlight w:val="cyan"/>
        </w:rPr>
        <w:t>protect the lead time</w:t>
      </w:r>
      <w:r w:rsidRPr="00713D63">
        <w:rPr>
          <w:rStyle w:val="StyleUnderline"/>
        </w:rPr>
        <w:t xml:space="preserve"> of the original breeder unless it is combined with a moratorium to the breeders exemption</w:t>
      </w:r>
      <w:r w:rsidRPr="00E86ECE">
        <w:t xml:space="preserve"> as proposed by Smith [214]. However, </w:t>
      </w:r>
      <w:r w:rsidRPr="00713D63">
        <w:rPr>
          <w:rStyle w:val="StyleUnderline"/>
        </w:rPr>
        <w:t xml:space="preserve">such moratorium will unnecessary </w:t>
      </w:r>
      <w:r w:rsidRPr="00713D63">
        <w:rPr>
          <w:rStyle w:val="Emphasis"/>
        </w:rPr>
        <w:t>delay breeding progress</w:t>
      </w:r>
      <w:r w:rsidRPr="00713D63">
        <w:rPr>
          <w:rStyle w:val="StyleUnderline"/>
        </w:rPr>
        <w:t xml:space="preserve"> and an</w:t>
      </w:r>
      <w:r w:rsidRPr="00E86ECE">
        <w:t xml:space="preserve"> “</w:t>
      </w:r>
      <w:r w:rsidRPr="00713D63">
        <w:rPr>
          <w:rStyle w:val="StyleUnderline"/>
        </w:rPr>
        <w:t>access and benefit sharing</w:t>
      </w:r>
      <w:r w:rsidRPr="00E86ECE">
        <w:t>”-</w:t>
      </w:r>
      <w:r w:rsidRPr="00713D63">
        <w:rPr>
          <w:rStyle w:val="StyleUnderline"/>
        </w:rPr>
        <w:t>based solution might be preferable</w:t>
      </w:r>
      <w:r w:rsidRPr="00E86ECE">
        <w:t>.</w:t>
      </w:r>
    </w:p>
    <w:p w14:paraId="3F35EA93" w14:textId="77777777" w:rsidR="002A6210" w:rsidRPr="00E86ECE" w:rsidRDefault="002A6210" w:rsidP="002A6210">
      <w:r w:rsidRPr="00E86ECE">
        <w:t xml:space="preserve">While </w:t>
      </w:r>
      <w:r w:rsidRPr="00713D63">
        <w:rPr>
          <w:rStyle w:val="StyleUnderline"/>
        </w:rPr>
        <w:t>excluding plants from patentability</w:t>
      </w:r>
      <w:r w:rsidRPr="00E86ECE">
        <w:t xml:space="preserve"> and the effects of patents </w:t>
      </w:r>
      <w:r w:rsidRPr="00713D63">
        <w:rPr>
          <w:rStyle w:val="StyleUnderline"/>
        </w:rPr>
        <w:t>is permitted</w:t>
      </w:r>
      <w:r w:rsidRPr="00E86ECE">
        <w:t xml:space="preserve"> </w:t>
      </w:r>
      <w:r w:rsidRPr="00713D63">
        <w:rPr>
          <w:rStyle w:val="StyleUnderline"/>
        </w:rPr>
        <w:t>under</w:t>
      </w:r>
      <w:r w:rsidRPr="00E86ECE">
        <w:t xml:space="preserve"> Article 27(3)(b) of the </w:t>
      </w:r>
      <w:r w:rsidRPr="00713D63">
        <w:rPr>
          <w:rStyle w:val="Emphasis"/>
        </w:rPr>
        <w:t>TRIPS</w:t>
      </w:r>
      <w:r w:rsidRPr="00E86ECE">
        <w:t xml:space="preserve"> agreement, </w:t>
      </w:r>
      <w:r w:rsidRPr="00713D63">
        <w:rPr>
          <w:rStyle w:val="StyleUnderline"/>
        </w:rPr>
        <w:t>abandoning patents or restricting patent rights for fields where they are provided is problematic and potentially in conflict with constitutional laws as they would affect established property rights</w:t>
      </w:r>
      <w:r w:rsidRPr="00E86ECE">
        <w:t xml:space="preserve"> [219]. On the other hand, </w:t>
      </w:r>
      <w:r w:rsidRPr="00713D63">
        <w:rPr>
          <w:rStyle w:val="StyleUnderline"/>
        </w:rPr>
        <w:t>there is precedent for changes to patent law which retroactively limited already existing rights</w:t>
      </w:r>
      <w:r w:rsidRPr="00E86ECE">
        <w:t xml:space="preserve">: Examples are the breeders exemption or the farm-saved-seed exemption in patent laws. </w:t>
      </w:r>
      <w:r w:rsidRPr="00713D63">
        <w:rPr>
          <w:rStyle w:val="StyleUnderline"/>
        </w:rPr>
        <w:t>They came into effect</w:t>
      </w:r>
      <w:r w:rsidRPr="00E86ECE">
        <w:t xml:space="preserve"> also </w:t>
      </w:r>
      <w:r w:rsidRPr="00713D63">
        <w:rPr>
          <w:rStyle w:val="StyleUnderline"/>
        </w:rPr>
        <w:t xml:space="preserve">for </w:t>
      </w:r>
      <w:r w:rsidRPr="00713D63">
        <w:rPr>
          <w:rStyle w:val="Emphasis"/>
        </w:rPr>
        <w:t>already existing patents</w:t>
      </w:r>
      <w:r w:rsidRPr="00E86ECE">
        <w:t>.</w:t>
      </w:r>
    </w:p>
    <w:p w14:paraId="1274DB27" w14:textId="77777777" w:rsidR="002A6210" w:rsidRPr="00E86ECE" w:rsidRDefault="002A6210" w:rsidP="002A6210">
      <w:r w:rsidRPr="00184C88">
        <w:rPr>
          <w:rStyle w:val="StyleUnderline"/>
          <w:highlight w:val="cyan"/>
        </w:rPr>
        <w:t>Abandoning patents</w:t>
      </w:r>
      <w:r w:rsidRPr="000751F9">
        <w:rPr>
          <w:rStyle w:val="StyleUnderline"/>
        </w:rPr>
        <w:t xml:space="preserve"> </w:t>
      </w:r>
      <w:r w:rsidRPr="00184C88">
        <w:rPr>
          <w:rStyle w:val="StyleUnderline"/>
          <w:highlight w:val="cyan"/>
        </w:rPr>
        <w:t>would</w:t>
      </w:r>
      <w:r w:rsidRPr="00E86ECE">
        <w:t xml:space="preserve"> also </w:t>
      </w:r>
      <w:r w:rsidRPr="00184C88">
        <w:rPr>
          <w:rStyle w:val="StyleUnderline"/>
          <w:highlight w:val="cyan"/>
        </w:rPr>
        <w:t>create an incentive</w:t>
      </w:r>
      <w:r w:rsidRPr="000751F9">
        <w:rPr>
          <w:rStyle w:val="StyleUnderline"/>
        </w:rPr>
        <w:t xml:space="preserve"> </w:t>
      </w:r>
      <w:r w:rsidRPr="00184C88">
        <w:rPr>
          <w:rStyle w:val="StyleUnderline"/>
          <w:highlight w:val="cyan"/>
        </w:rPr>
        <w:t xml:space="preserve">to </w:t>
      </w:r>
      <w:r w:rsidRPr="00184C88">
        <w:rPr>
          <w:rStyle w:val="Emphasis"/>
          <w:highlight w:val="cyan"/>
        </w:rPr>
        <w:t>rely on trade secrets</w:t>
      </w:r>
      <w:r w:rsidRPr="00E86ECE">
        <w:t xml:space="preserve">. </w:t>
      </w:r>
      <w:r w:rsidRPr="000751F9">
        <w:rPr>
          <w:rStyle w:val="StyleUnderline"/>
        </w:rPr>
        <w:t>Trade secrets in combination with the copyright-effect of PBR could provide an efficient protection strategy especially for complex traits which are difficult to reverse engineer</w:t>
      </w:r>
      <w:r w:rsidRPr="00E86ECE">
        <w:t xml:space="preserve"> [220] </w:t>
      </w:r>
      <w:r w:rsidRPr="000751F9">
        <w:rPr>
          <w:rStyle w:val="StyleUnderline"/>
        </w:rPr>
        <w:t>and</w:t>
      </w:r>
      <w:r w:rsidRPr="00E86ECE">
        <w:t xml:space="preserve"> even more </w:t>
      </w:r>
      <w:r w:rsidRPr="000751F9">
        <w:rPr>
          <w:rStyle w:val="StyleUnderline"/>
        </w:rPr>
        <w:t>difficult</w:t>
      </w:r>
      <w:r w:rsidRPr="00E86ECE">
        <w:t xml:space="preserve"> </w:t>
      </w:r>
      <w:r w:rsidRPr="000751F9">
        <w:rPr>
          <w:rStyle w:val="StyleUnderline"/>
        </w:rPr>
        <w:t>to transfer by conventional crossing</w:t>
      </w:r>
      <w:r w:rsidRPr="00E86ECE">
        <w:t xml:space="preserve">. However, </w:t>
      </w:r>
      <w:r w:rsidRPr="00184C88">
        <w:rPr>
          <w:rStyle w:val="Emphasis"/>
          <w:highlight w:val="cyan"/>
        </w:rPr>
        <w:t>an incentive for</w:t>
      </w:r>
      <w:r w:rsidRPr="000751F9">
        <w:rPr>
          <w:rStyle w:val="Emphasis"/>
        </w:rPr>
        <w:t xml:space="preserve"> </w:t>
      </w:r>
      <w:r w:rsidRPr="00184C88">
        <w:rPr>
          <w:rStyle w:val="Emphasis"/>
          <w:highlight w:val="cyan"/>
        </w:rPr>
        <w:t>trade secrets</w:t>
      </w:r>
      <w:r w:rsidRPr="000751F9">
        <w:rPr>
          <w:rStyle w:val="StyleUnderline"/>
        </w:rPr>
        <w:t xml:space="preserve"> </w:t>
      </w:r>
      <w:r w:rsidRPr="00184C88">
        <w:rPr>
          <w:rStyle w:val="StyleUnderline"/>
          <w:highlight w:val="cyan"/>
        </w:rPr>
        <w:t>would</w:t>
      </w:r>
      <w:r w:rsidRPr="000751F9">
        <w:rPr>
          <w:rStyle w:val="StyleUnderline"/>
        </w:rPr>
        <w:t xml:space="preserve"> </w:t>
      </w:r>
      <w:r w:rsidRPr="00184C88">
        <w:rPr>
          <w:rStyle w:val="Emphasis"/>
          <w:highlight w:val="cyan"/>
        </w:rPr>
        <w:t>undermine knowledge</w:t>
      </w:r>
      <w:r w:rsidRPr="000751F9">
        <w:rPr>
          <w:rStyle w:val="StyleUnderline"/>
        </w:rPr>
        <w:t xml:space="preserve"> dissemination and is </w:t>
      </w:r>
      <w:r w:rsidRPr="000751F9">
        <w:rPr>
          <w:rStyle w:val="Emphasis"/>
        </w:rPr>
        <w:t>not be desirable</w:t>
      </w:r>
      <w:r w:rsidRPr="000751F9">
        <w:rPr>
          <w:rStyle w:val="StyleUnderline"/>
        </w:rPr>
        <w:t xml:space="preserve"> from a </w:t>
      </w:r>
      <w:r w:rsidRPr="000751F9">
        <w:rPr>
          <w:rStyle w:val="Emphasis"/>
        </w:rPr>
        <w:t>public policy perspective</w:t>
      </w:r>
      <w:r w:rsidRPr="00E86ECE">
        <w:t xml:space="preserve"> [221,222].</w:t>
      </w:r>
    </w:p>
    <w:p w14:paraId="2808212A" w14:textId="77777777" w:rsidR="002A6210" w:rsidRPr="00E86ECE" w:rsidRDefault="002A6210" w:rsidP="002A6210">
      <w:r w:rsidRPr="000751F9">
        <w:rPr>
          <w:rStyle w:val="StyleUnderline"/>
        </w:rPr>
        <w:t>Abandoning patents could</w:t>
      </w:r>
      <w:r w:rsidRPr="00E86ECE">
        <w:t xml:space="preserve"> also </w:t>
      </w:r>
      <w:r w:rsidRPr="000751F9">
        <w:rPr>
          <w:rStyle w:val="StyleUnderline"/>
        </w:rPr>
        <w:t>trigger a</w:t>
      </w:r>
      <w:r w:rsidRPr="00E86ECE">
        <w:t xml:space="preserve"> “</w:t>
      </w:r>
      <w:r w:rsidRPr="000751F9">
        <w:rPr>
          <w:rStyle w:val="Emphasis"/>
        </w:rPr>
        <w:t>tragedy of the commons</w:t>
      </w:r>
      <w:r w:rsidRPr="00E86ECE">
        <w:t xml:space="preserve">“ effect, i.e., a stimulus to underinvest in own innovation and merely exploit third party innovation thereby depleting or spoiling the shared resource through a collective action [223,224,225]. Smith concluded that without robust IPR there would be no investment in and no sustainable use of plant related inventions [226]. However, </w:t>
      </w:r>
      <w:r w:rsidRPr="000751F9">
        <w:rPr>
          <w:rStyle w:val="StyleUnderline"/>
        </w:rPr>
        <w:t>this effect needs to be balanced with the</w:t>
      </w:r>
      <w:r w:rsidRPr="00E86ECE">
        <w:t xml:space="preserve"> “</w:t>
      </w:r>
      <w:r w:rsidRPr="000751F9">
        <w:rPr>
          <w:rStyle w:val="StyleUnderline"/>
        </w:rPr>
        <w:t xml:space="preserve">tragedy of the </w:t>
      </w:r>
      <w:r w:rsidRPr="000751F9">
        <w:rPr>
          <w:rStyle w:val="Emphasis"/>
        </w:rPr>
        <w:t>anti-commons</w:t>
      </w:r>
      <w:r w:rsidRPr="00E86ECE">
        <w:t xml:space="preserve">” effect, which is more likely in a breeding landscape where NBTs play a critical role. </w:t>
      </w:r>
      <w:r w:rsidRPr="000751F9">
        <w:rPr>
          <w:rStyle w:val="StyleUnderline"/>
        </w:rPr>
        <w:t>At least as long the copyright-effect of PBR is still in place and new varieties cannot be bluntly copied by mere propagation</w:t>
      </w:r>
      <w:r w:rsidRPr="00E86ECE">
        <w:t xml:space="preserve">, </w:t>
      </w:r>
      <w:r w:rsidRPr="000751F9">
        <w:rPr>
          <w:rStyle w:val="StyleUnderline"/>
        </w:rPr>
        <w:t xml:space="preserve">there is still a </w:t>
      </w:r>
      <w:r w:rsidRPr="000751F9">
        <w:rPr>
          <w:rStyle w:val="Emphasis"/>
        </w:rPr>
        <w:t>strong incentive</w:t>
      </w:r>
      <w:r w:rsidRPr="000751F9">
        <w:rPr>
          <w:rStyle w:val="StyleUnderline"/>
        </w:rPr>
        <w:t xml:space="preserve"> for </w:t>
      </w:r>
      <w:r w:rsidRPr="000751F9">
        <w:rPr>
          <w:rStyle w:val="Emphasis"/>
        </w:rPr>
        <w:t>innovation</w:t>
      </w:r>
      <w:r w:rsidRPr="00E86ECE">
        <w:t xml:space="preserve">, especially if they become cheaper and more frequent. The first-to-market incentive may already provide a sufficient incentive assuming that NBTs are affordable and widely available including an appropriate research capability in the public sector which is accessible for small and medium size breeding companies. </w:t>
      </w:r>
      <w:r w:rsidRPr="000751F9">
        <w:rPr>
          <w:rStyle w:val="Emphasis"/>
        </w:rPr>
        <w:t>Not investing into innovation</w:t>
      </w:r>
      <w:r w:rsidRPr="000751F9">
        <w:rPr>
          <w:rStyle w:val="StyleUnderline"/>
        </w:rPr>
        <w:t xml:space="preserve"> and improved varieties will render a breeder non-competitive in an even shorter period of time than today</w:t>
      </w:r>
      <w:r w:rsidRPr="00E86ECE">
        <w:t>.</w:t>
      </w:r>
    </w:p>
    <w:p w14:paraId="5AED125C" w14:textId="77777777" w:rsidR="002A6210" w:rsidRPr="00E86ECE" w:rsidRDefault="002A6210" w:rsidP="002A6210">
      <w:r w:rsidRPr="00E86ECE">
        <w:t xml:space="preserve">An “abandoning” of the current IP systems could also happen “de facto” by the users if the system stops to provide sufficient benefits. Especially if the patents system remains as slow as it currently is, this is not an unlikely scenario. However, </w:t>
      </w:r>
      <w:r w:rsidRPr="000751F9">
        <w:rPr>
          <w:rStyle w:val="StyleUnderline"/>
        </w:rPr>
        <w:t>abandoning patents is likely only legally feasible as long there is no retroactive effect on existing patents or already filed patent applications</w:t>
      </w:r>
      <w:r w:rsidRPr="00E86ECE">
        <w:t xml:space="preserve">. This also means that </w:t>
      </w:r>
      <w:r w:rsidRPr="000751F9">
        <w:rPr>
          <w:rStyle w:val="StyleUnderline"/>
        </w:rPr>
        <w:t xml:space="preserve">the impact of patents will not go away </w:t>
      </w:r>
      <w:r w:rsidRPr="000751F9">
        <w:rPr>
          <w:rStyle w:val="Emphasis"/>
        </w:rPr>
        <w:t>for another 20 years</w:t>
      </w:r>
      <w:r w:rsidRPr="00E86ECE">
        <w:t>.</w:t>
      </w:r>
    </w:p>
    <w:p w14:paraId="53E645E9" w14:textId="77777777" w:rsidR="002A6210" w:rsidRPr="000751F9" w:rsidRDefault="002A6210" w:rsidP="002A6210">
      <w:pPr>
        <w:rPr>
          <w:rStyle w:val="Emphasis"/>
        </w:rPr>
      </w:pPr>
      <w:r w:rsidRPr="00E86ECE">
        <w:t xml:space="preserve">5.2.2. Option 2: </w:t>
      </w:r>
      <w:r w:rsidRPr="00184C88">
        <w:rPr>
          <w:rStyle w:val="Emphasis"/>
          <w:highlight w:val="cyan"/>
        </w:rPr>
        <w:t>Redesign IP system</w:t>
      </w:r>
    </w:p>
    <w:p w14:paraId="4414EA77" w14:textId="77777777" w:rsidR="002A6210" w:rsidRPr="000751F9" w:rsidRDefault="002A6210" w:rsidP="002A6210">
      <w:pPr>
        <w:rPr>
          <w:rStyle w:val="StyleUnderline"/>
        </w:rPr>
      </w:pPr>
      <w:r w:rsidRPr="00E86ECE">
        <w:t xml:space="preserve">In contrast to the below discussed Option 3, </w:t>
      </w:r>
      <w:r w:rsidRPr="000751F9">
        <w:rPr>
          <w:rStyle w:val="StyleUnderline"/>
        </w:rPr>
        <w:t xml:space="preserve">this option considers </w:t>
      </w:r>
      <w:r w:rsidRPr="00184C88">
        <w:rPr>
          <w:rStyle w:val="Emphasis"/>
          <w:highlight w:val="cyan"/>
        </w:rPr>
        <w:t>replacing the current patent</w:t>
      </w:r>
      <w:r w:rsidRPr="000751F9">
        <w:rPr>
          <w:rStyle w:val="StyleUnderline"/>
        </w:rPr>
        <w:t xml:space="preserve"> </w:t>
      </w:r>
      <w:r w:rsidRPr="00184C88">
        <w:rPr>
          <w:rStyle w:val="StyleUnderline"/>
          <w:highlight w:val="cyan"/>
        </w:rPr>
        <w:t xml:space="preserve">and </w:t>
      </w:r>
      <w:r w:rsidRPr="00184C88">
        <w:rPr>
          <w:rStyle w:val="Emphasis"/>
          <w:highlight w:val="cyan"/>
        </w:rPr>
        <w:t>PBR system</w:t>
      </w:r>
      <w:r w:rsidRPr="000751F9">
        <w:rPr>
          <w:rStyle w:val="Emphasis"/>
        </w:rPr>
        <w:t xml:space="preserve"> </w:t>
      </w:r>
      <w:r w:rsidRPr="00184C88">
        <w:rPr>
          <w:rStyle w:val="StyleUnderline"/>
          <w:highlight w:val="cyan"/>
        </w:rPr>
        <w:t>by a new holistic system</w:t>
      </w:r>
      <w:r w:rsidRPr="00E86ECE">
        <w:t xml:space="preserve">. As the </w:t>
      </w:r>
      <w:r w:rsidRPr="000751F9">
        <w:rPr>
          <w:rStyle w:val="StyleUnderline"/>
        </w:rPr>
        <w:t>excluding plants as patentable subject matter can only provide an incomplete solution due to the indirect protection through claims on DNA or processes</w:t>
      </w:r>
      <w:r w:rsidRPr="00E86ECE">
        <w:t xml:space="preserve">, </w:t>
      </w:r>
      <w:r w:rsidRPr="000751F9">
        <w:rPr>
          <w:rStyle w:val="StyleUnderline"/>
        </w:rPr>
        <w:t xml:space="preserve">this will </w:t>
      </w:r>
      <w:r w:rsidRPr="00E86ECE">
        <w:t xml:space="preserve">likely </w:t>
      </w:r>
      <w:r w:rsidRPr="000751F9">
        <w:rPr>
          <w:rStyle w:val="StyleUnderline"/>
        </w:rPr>
        <w:t>require</w:t>
      </w:r>
      <w:r w:rsidRPr="00E86ECE">
        <w:t xml:space="preserve"> a </w:t>
      </w:r>
      <w:r w:rsidRPr="000751F9">
        <w:rPr>
          <w:rStyle w:val="Emphasis"/>
        </w:rPr>
        <w:t>specific exception</w:t>
      </w:r>
      <w:r w:rsidRPr="000751F9">
        <w:rPr>
          <w:rStyle w:val="StyleUnderline"/>
        </w:rPr>
        <w:t xml:space="preserve"> from the </w:t>
      </w:r>
      <w:r w:rsidRPr="000751F9">
        <w:rPr>
          <w:rStyle w:val="Emphasis"/>
        </w:rPr>
        <w:t>patent rights for plants</w:t>
      </w:r>
      <w:r w:rsidRPr="00E86ECE">
        <w:t>, their making and use.</w:t>
      </w:r>
    </w:p>
    <w:p w14:paraId="7173A381" w14:textId="77777777" w:rsidR="002A6210" w:rsidRPr="00E86ECE" w:rsidRDefault="002A6210" w:rsidP="002A6210">
      <w:r w:rsidRPr="000751F9">
        <w:rPr>
          <w:rStyle w:val="StyleUnderline"/>
        </w:rPr>
        <w:t xml:space="preserve">Proposals to radically </w:t>
      </w:r>
      <w:r w:rsidRPr="000751F9">
        <w:rPr>
          <w:rStyle w:val="Emphasis"/>
        </w:rPr>
        <w:t>redesign the IP systems</w:t>
      </w:r>
      <w:r w:rsidRPr="000751F9">
        <w:rPr>
          <w:rStyle w:val="StyleUnderline"/>
        </w:rPr>
        <w:t xml:space="preserve"> for critical innovations like healthcare and agriculture</w:t>
      </w:r>
      <w:r w:rsidRPr="00E86ECE">
        <w:t xml:space="preserve"> are not new. Stieglitz suggested a “price system” which “entails giving a prize to whoever comes up with an innovation” [227]. Van Overwalle propose the introduction of an “inclusive patent”: “</w:t>
      </w:r>
      <w:r w:rsidRPr="00E86ECE">
        <w:rPr>
          <w:rStyle w:val="StyleUnderline"/>
        </w:rPr>
        <w:t xml:space="preserve">The inclusive patent is perceived as a one-sided right geared to include rather than to </w:t>
      </w:r>
      <w:r w:rsidRPr="00E86ECE">
        <w:rPr>
          <w:rStyle w:val="Emphasis"/>
        </w:rPr>
        <w:t>exclude others</w:t>
      </w:r>
      <w:r w:rsidRPr="00E86ECE">
        <w:t xml:space="preserve">, and </w:t>
      </w:r>
      <w:r w:rsidRPr="00E86ECE">
        <w:rPr>
          <w:rStyle w:val="StyleUnderline"/>
        </w:rPr>
        <w:t>encompasses as an attribute the right to enforce sharing behaviour and take non-sharing users to court</w:t>
      </w:r>
      <w:r w:rsidRPr="00E86ECE">
        <w:t>. The inclusive patent is further conceived as a registration patent obtainable at low cost. The inclusive patent regime may be developed as a semi-codified regime where the inclusive patent entitlement is provided by law and the open source copyleft type license is built on top by private parties, or as a fully-codified regime where the legislature imposes universal and sustainable access and use ex ante [121].”</w:t>
      </w:r>
    </w:p>
    <w:p w14:paraId="7C54889E" w14:textId="77777777" w:rsidR="002A6210" w:rsidRPr="00E86ECE" w:rsidRDefault="002A6210" w:rsidP="002A6210">
      <w:r w:rsidRPr="00E86ECE">
        <w:t xml:space="preserve">Rapela suggests a “Plant Germplasm Integrated System” as a comprehensive and inclusive proposal for the protection of plant varieties, biotechnological developments, genetic resources, and biosafety [228]. </w:t>
      </w:r>
      <w:r w:rsidRPr="00E86ECE">
        <w:rPr>
          <w:rStyle w:val="StyleUnderline"/>
        </w:rPr>
        <w:t>In addition to aspects of the patent and the PBR system</w:t>
      </w:r>
      <w:r w:rsidRPr="00E86ECE">
        <w:t xml:space="preserve"> is also </w:t>
      </w:r>
      <w:r w:rsidRPr="00E86ECE">
        <w:rPr>
          <w:rStyle w:val="StyleUnderline"/>
        </w:rPr>
        <w:t>integrates</w:t>
      </w:r>
      <w:r w:rsidRPr="00E86ECE">
        <w:t xml:space="preserve"> the elements of the Convention on Biological Diversity (CBD), the International Treaty for Plant Genetic Resources (ITPGRFA) and the </w:t>
      </w:r>
      <w:r w:rsidRPr="00E86ECE">
        <w:rPr>
          <w:rStyle w:val="StyleUnderline"/>
        </w:rPr>
        <w:t>biosafety and regulatory law for genetically modified plants</w:t>
      </w:r>
      <w:r w:rsidRPr="00E86ECE">
        <w:t xml:space="preserve">. </w:t>
      </w:r>
      <w:r w:rsidRPr="00184C88">
        <w:rPr>
          <w:rStyle w:val="StyleUnderline"/>
          <w:highlight w:val="cyan"/>
        </w:rPr>
        <w:t xml:space="preserve">The </w:t>
      </w:r>
      <w:r w:rsidRPr="00184C88">
        <w:rPr>
          <w:rStyle w:val="Emphasis"/>
          <w:highlight w:val="cyan"/>
        </w:rPr>
        <w:t>Integrated IP System</w:t>
      </w:r>
      <w:r w:rsidRPr="00184C88">
        <w:rPr>
          <w:rStyle w:val="StyleUnderline"/>
          <w:highlight w:val="cyan"/>
        </w:rPr>
        <w:t xml:space="preserve"> shall be valid with</w:t>
      </w:r>
      <w:r w:rsidRPr="00E86ECE">
        <w:rPr>
          <w:rStyle w:val="StyleUnderline"/>
        </w:rPr>
        <w:t xml:space="preserve"> the same </w:t>
      </w:r>
      <w:r w:rsidRPr="00E86ECE">
        <w:rPr>
          <w:rStyle w:val="Emphasis"/>
        </w:rPr>
        <w:t xml:space="preserve">scope </w:t>
      </w:r>
      <w:r w:rsidRPr="00184C88">
        <w:rPr>
          <w:rStyle w:val="Emphasis"/>
          <w:highlight w:val="cyan"/>
        </w:rPr>
        <w:t>in all member states</w:t>
      </w:r>
      <w:r w:rsidRPr="00E86ECE">
        <w:rPr>
          <w:rStyle w:val="StyleUnderline"/>
        </w:rPr>
        <w:t xml:space="preserve"> and should be the sole system for plant protection</w:t>
      </w:r>
      <w:r w:rsidRPr="00E86ECE">
        <w:t>.</w:t>
      </w:r>
    </w:p>
    <w:p w14:paraId="5209FFDF" w14:textId="77777777" w:rsidR="002A6210" w:rsidRPr="00E86ECE" w:rsidRDefault="002A6210" w:rsidP="002A6210">
      <w:r w:rsidRPr="00E86ECE">
        <w:t xml:space="preserve">Also Zech and Metzger argue for a unified protection regime which should replace the current PBR and patent system. DNA should not be patentable if and to the extent a claim extends to plants [229]. The unified system provides for a Type I protection for plant varieties and a Type II protection for innovative new, man-made traits. The enhanced “Type II” protection is only available if the responsible gene sequence has been disclosed. </w:t>
      </w:r>
      <w:r w:rsidRPr="00E86ECE">
        <w:rPr>
          <w:rStyle w:val="StyleUnderline"/>
        </w:rPr>
        <w:t>Applicants should either apply for Type I or Type II rights but not for cumulate rights</w:t>
      </w:r>
      <w:r w:rsidRPr="00E86ECE">
        <w:t>.</w:t>
      </w:r>
    </w:p>
    <w:p w14:paraId="64A9EC32" w14:textId="77777777" w:rsidR="002A6210" w:rsidRPr="00E86ECE" w:rsidRDefault="002A6210" w:rsidP="002A6210">
      <w:r w:rsidRPr="00E86ECE">
        <w:t xml:space="preserve">While a redesigned, </w:t>
      </w:r>
      <w:r w:rsidRPr="00184C88">
        <w:rPr>
          <w:rStyle w:val="Emphasis"/>
          <w:highlight w:val="cyan"/>
        </w:rPr>
        <w:t>holistic IPR system</w:t>
      </w:r>
      <w:r w:rsidRPr="00E86ECE">
        <w:rPr>
          <w:rStyle w:val="StyleUnderline"/>
        </w:rPr>
        <w:t xml:space="preserve"> </w:t>
      </w:r>
      <w:r w:rsidRPr="00184C88">
        <w:rPr>
          <w:rStyle w:val="StyleUnderline"/>
          <w:highlight w:val="cyan"/>
        </w:rPr>
        <w:t>has a strong appeal</w:t>
      </w:r>
      <w:r w:rsidRPr="00E86ECE">
        <w:rPr>
          <w:rStyle w:val="StyleUnderline"/>
        </w:rPr>
        <w:t xml:space="preserve"> </w:t>
      </w:r>
      <w:r w:rsidRPr="00184C88">
        <w:rPr>
          <w:rStyle w:val="StyleUnderline"/>
          <w:highlight w:val="cyan"/>
        </w:rPr>
        <w:t>and should be compliant with</w:t>
      </w:r>
      <w:r w:rsidRPr="00E86ECE">
        <w:rPr>
          <w:rStyle w:val="StyleUnderline"/>
        </w:rPr>
        <w:t xml:space="preserve"> the requirements of the </w:t>
      </w:r>
      <w:r w:rsidRPr="00184C88">
        <w:rPr>
          <w:rStyle w:val="Emphasis"/>
          <w:highlight w:val="cyan"/>
        </w:rPr>
        <w:t>TRIPS</w:t>
      </w:r>
      <w:r w:rsidRPr="00E86ECE">
        <w:rPr>
          <w:rStyle w:val="Emphasis"/>
        </w:rPr>
        <w:t xml:space="preserve"> agreement</w:t>
      </w:r>
      <w:r w:rsidRPr="00E86ECE">
        <w:t xml:space="preserve"> [230</w:t>
      </w:r>
      <w:r w:rsidRPr="00E86ECE">
        <w:rPr>
          <w:rStyle w:val="StyleUnderline"/>
        </w:rPr>
        <w:t>] the current proposals leave many questions and details open and more substantive work is necessary before such system can be considered</w:t>
      </w:r>
      <w:r w:rsidRPr="00E86ECE">
        <w:t xml:space="preserve">. Even if there would be a group of interested UPOV parties to bring such “UPOV 2030” to life it will take substantial time and effort and require a lengthy transition period of more than 20 years before the new system will have effectively replaced the existing systems. Thus, </w:t>
      </w:r>
      <w:r w:rsidRPr="00E86ECE">
        <w:rPr>
          <w:rStyle w:val="StyleUnderline"/>
        </w:rPr>
        <w:t>transition solutions will anyway be required</w:t>
      </w:r>
      <w:r w:rsidRPr="00E86ECE">
        <w:t>.</w:t>
      </w:r>
    </w:p>
    <w:p w14:paraId="65D7205D" w14:textId="77777777" w:rsidR="002A6210" w:rsidRPr="00E86ECE" w:rsidRDefault="002A6210" w:rsidP="002A6210">
      <w:r w:rsidRPr="00E86ECE">
        <w:t xml:space="preserve">5.2.3. Option 3: </w:t>
      </w:r>
      <w:r w:rsidRPr="00E86ECE">
        <w:rPr>
          <w:rStyle w:val="StyleUnderline"/>
        </w:rPr>
        <w:t xml:space="preserve">Smooth the Interface between </w:t>
      </w:r>
      <w:r w:rsidRPr="00E86ECE">
        <w:rPr>
          <w:rStyle w:val="Emphasis"/>
        </w:rPr>
        <w:t>Patents and PBR</w:t>
      </w:r>
    </w:p>
    <w:p w14:paraId="090186B3" w14:textId="77777777" w:rsidR="002A6210" w:rsidRPr="00E86ECE" w:rsidRDefault="002A6210" w:rsidP="002A6210">
      <w:r w:rsidRPr="00E86ECE">
        <w:rPr>
          <w:rStyle w:val="StyleUnderline"/>
        </w:rPr>
        <w:t>With respect to smoothing the interface</w:t>
      </w:r>
      <w:r w:rsidRPr="00E86ECE">
        <w:t xml:space="preserve"> between patents and PBR, the </w:t>
      </w:r>
      <w:r w:rsidRPr="00E86ECE">
        <w:rPr>
          <w:rStyle w:val="StyleUnderline"/>
        </w:rPr>
        <w:t>EU</w:t>
      </w:r>
      <w:r w:rsidRPr="00E86ECE">
        <w:t xml:space="preserve"> </w:t>
      </w:r>
      <w:r w:rsidRPr="00E86ECE">
        <w:rPr>
          <w:rStyle w:val="StyleUnderline"/>
        </w:rPr>
        <w:t>and Switzerland</w:t>
      </w:r>
      <w:r w:rsidRPr="00E86ECE">
        <w:t xml:space="preserve"> </w:t>
      </w:r>
      <w:r w:rsidRPr="00E86ECE">
        <w:rPr>
          <w:rStyle w:val="StyleUnderline"/>
        </w:rPr>
        <w:t>can be seen as trailblazer</w:t>
      </w:r>
      <w:r w:rsidRPr="00E86ECE">
        <w:t xml:space="preserve">. Their patent laws (i) enable farm-saved-seed (FSS) for patented varieties under the terms and conditions of the PBR system (ii) provide for a limited breeders exemption, and (iii) establish a compulsory cross-license provision if a PBR rights cannot be exploited without a license under the patent. In addition, </w:t>
      </w:r>
      <w:r w:rsidRPr="00E86ECE">
        <w:rPr>
          <w:rStyle w:val="StyleUnderline"/>
        </w:rPr>
        <w:t>the EU excluded from patentability plants exclusively made by conventional breeding</w:t>
      </w:r>
      <w:r w:rsidRPr="00E86ECE">
        <w:t xml:space="preserve"> [231] </w:t>
      </w:r>
      <w:r w:rsidRPr="00E86ECE">
        <w:rPr>
          <w:rStyle w:val="StyleUnderline"/>
        </w:rPr>
        <w:t xml:space="preserve">and </w:t>
      </w:r>
      <w:r w:rsidRPr="00E86ECE">
        <w:rPr>
          <w:rStyle w:val="Emphasis"/>
        </w:rPr>
        <w:t>limited the scope of protection</w:t>
      </w:r>
      <w:r w:rsidRPr="00E86ECE">
        <w:rPr>
          <w:rStyle w:val="StyleUnderline"/>
        </w:rPr>
        <w:t xml:space="preserve"> for biotech patents by excluding from the protection processed products like meal</w:t>
      </w:r>
      <w:r w:rsidRPr="00E86ECE">
        <w:t>.</w:t>
      </w:r>
    </w:p>
    <w:p w14:paraId="1A993E9F" w14:textId="77777777" w:rsidR="002A6210" w:rsidRPr="00E86ECE" w:rsidRDefault="002A6210" w:rsidP="002A6210">
      <w:r w:rsidRPr="00E86ECE">
        <w:rPr>
          <w:rStyle w:val="StyleUnderline"/>
        </w:rPr>
        <w:t>There are national initiatives to further smoothen the interface</w:t>
      </w:r>
      <w:r w:rsidRPr="00E86ECE">
        <w:t>: France established a comprehensive breeder’s exemption in patent law by excluding from the scope of protection varieties which have been obtained exclusively by essentially biological processes and independent from the material of the patentee. A recent initiative in Switzerland [232] attempts to: (i) improve patent transparency (ii) clarity the prerequisites for the compulsory licenses and cross-licenses (iii) create an exemption from the patent right for varieties independently obtained from the patentee’s material by biological processes [233], and (iv) implement Rule 28(2) EPC on a Swiss national level [234].</w:t>
      </w:r>
    </w:p>
    <w:p w14:paraId="04041915" w14:textId="77777777" w:rsidR="002A6210" w:rsidRPr="00E86ECE" w:rsidRDefault="002A6210" w:rsidP="002A6210">
      <w:r w:rsidRPr="00E86ECE">
        <w:t xml:space="preserve">All </w:t>
      </w:r>
      <w:r w:rsidRPr="00E86ECE">
        <w:rPr>
          <w:rStyle w:val="StyleUnderline"/>
        </w:rPr>
        <w:t xml:space="preserve">these </w:t>
      </w:r>
      <w:r w:rsidRPr="00184C88">
        <w:rPr>
          <w:rStyle w:val="StyleUnderline"/>
          <w:highlight w:val="cyan"/>
        </w:rPr>
        <w:t>measures could provide</w:t>
      </w:r>
      <w:r w:rsidRPr="00E86ECE">
        <w:rPr>
          <w:rStyle w:val="StyleUnderline"/>
        </w:rPr>
        <w:t xml:space="preserve"> a </w:t>
      </w:r>
      <w:r w:rsidRPr="00184C88">
        <w:rPr>
          <w:rStyle w:val="StyleUnderline"/>
          <w:highlight w:val="cyan"/>
        </w:rPr>
        <w:t>blueprint</w:t>
      </w:r>
      <w:r w:rsidRPr="00E86ECE">
        <w:rPr>
          <w:rStyle w:val="StyleUnderline"/>
        </w:rPr>
        <w:t xml:space="preserve"> how </w:t>
      </w:r>
      <w:r w:rsidRPr="00184C88">
        <w:rPr>
          <w:rStyle w:val="StyleUnderline"/>
          <w:highlight w:val="cyan"/>
        </w:rPr>
        <w:t>to</w:t>
      </w:r>
      <w:r w:rsidRPr="00E86ECE">
        <w:rPr>
          <w:rStyle w:val="StyleUnderline"/>
        </w:rPr>
        <w:t xml:space="preserve"> further </w:t>
      </w:r>
      <w:r w:rsidRPr="00184C88">
        <w:rPr>
          <w:rStyle w:val="Emphasis"/>
          <w:highlight w:val="cyan"/>
        </w:rPr>
        <w:t>harmonize patents</w:t>
      </w:r>
      <w:r w:rsidRPr="00E86ECE">
        <w:rPr>
          <w:rStyle w:val="StyleUnderline"/>
        </w:rPr>
        <w:t xml:space="preserve"> </w:t>
      </w:r>
      <w:r w:rsidRPr="00184C88">
        <w:rPr>
          <w:rStyle w:val="StyleUnderline"/>
          <w:highlight w:val="cyan"/>
        </w:rPr>
        <w:t xml:space="preserve">and </w:t>
      </w:r>
      <w:r w:rsidRPr="00184C88">
        <w:rPr>
          <w:rStyle w:val="Emphasis"/>
          <w:highlight w:val="cyan"/>
        </w:rPr>
        <w:t>PBRs</w:t>
      </w:r>
      <w:r w:rsidRPr="00184C88">
        <w:rPr>
          <w:highlight w:val="cyan"/>
        </w:rPr>
        <w:t xml:space="preserve">. </w:t>
      </w:r>
      <w:r w:rsidRPr="00184C88">
        <w:t>They</w:t>
      </w:r>
      <w:r w:rsidRPr="00E86ECE">
        <w:t xml:space="preserve"> could have a double function: </w:t>
      </w:r>
      <w:r w:rsidRPr="00E86ECE">
        <w:rPr>
          <w:rStyle w:val="StyleUnderline"/>
        </w:rPr>
        <w:t>Provide a solution as such</w:t>
      </w:r>
      <w:r w:rsidRPr="00E86ECE">
        <w:t xml:space="preserve">, </w:t>
      </w:r>
      <w:r w:rsidRPr="00E86ECE">
        <w:rPr>
          <w:rStyle w:val="StyleUnderline"/>
        </w:rPr>
        <w:t xml:space="preserve">and create an </w:t>
      </w:r>
      <w:r w:rsidRPr="00E86ECE">
        <w:rPr>
          <w:rStyle w:val="Emphasis"/>
        </w:rPr>
        <w:t>incentive</w:t>
      </w:r>
      <w:r w:rsidRPr="00E86ECE">
        <w:rPr>
          <w:rStyle w:val="StyleUnderline"/>
        </w:rPr>
        <w:t xml:space="preserve"> for </w:t>
      </w:r>
      <w:r w:rsidRPr="00E86ECE">
        <w:rPr>
          <w:rStyle w:val="Emphasis"/>
        </w:rPr>
        <w:t>stakeholder solutions</w:t>
      </w:r>
      <w:r w:rsidRPr="00E86ECE">
        <w:t xml:space="preserve">. Clear criteria for a compulsory cross-licensing would create an incentive to expand concepts like the ILP. A legal obligation to create patent transparency would create an incentive to expand concepts like PINTO. Legislative incentives and stakeholder solutions could act synergistically and provide a robust solution framework. Together </w:t>
      </w:r>
      <w:r w:rsidRPr="00E86ECE">
        <w:rPr>
          <w:rStyle w:val="StyleUnderline"/>
        </w:rPr>
        <w:t>they could achieve what none of them can individually</w:t>
      </w:r>
      <w:r w:rsidRPr="00E86ECE">
        <w:t xml:space="preserve"> (see Table 5).</w:t>
      </w:r>
    </w:p>
    <w:p w14:paraId="2C42DA66" w14:textId="77777777" w:rsidR="002A6210" w:rsidRPr="00E86ECE" w:rsidRDefault="002A6210" w:rsidP="002A6210">
      <w:r w:rsidRPr="00E86ECE">
        <w:t>Table 5. Benefits and disadvantages of legislative and stakeholder solutions.</w:t>
      </w:r>
    </w:p>
    <w:p w14:paraId="1BC1557F" w14:textId="77777777" w:rsidR="002A6210" w:rsidRPr="00E86ECE" w:rsidRDefault="002A6210" w:rsidP="002A6210">
      <w:r w:rsidRPr="00E86ECE">
        <w:t>Table</w:t>
      </w:r>
    </w:p>
    <w:p w14:paraId="62F9A5D4" w14:textId="77777777" w:rsidR="002A6210" w:rsidRPr="00E86ECE" w:rsidRDefault="002A6210" w:rsidP="002A6210">
      <w:r w:rsidRPr="00E86ECE">
        <w:t>In the following some potential measures are described in more details.</w:t>
      </w:r>
    </w:p>
    <w:p w14:paraId="1E5B94CD" w14:textId="77777777" w:rsidR="002A6210" w:rsidRPr="00E86ECE" w:rsidRDefault="002A6210" w:rsidP="002A6210">
      <w:r w:rsidRPr="00E86ECE">
        <w:t>Expand Legal Certainty and Freedom-to-Breed</w:t>
      </w:r>
    </w:p>
    <w:p w14:paraId="3A684DB2" w14:textId="77777777" w:rsidR="002A6210" w:rsidRPr="00E86ECE" w:rsidRDefault="002A6210" w:rsidP="002A6210">
      <w:r w:rsidRPr="00E86ECE">
        <w:t>The effects of a patent could be limited to ensure that products obtained independent from the material of the patentee by essentially biological processes are not covered by the patent. France provides such solution in their national patent law [236]. While the wording can be improved [237], such provision in national patent laws could achieve what G3/19 will unlikely achieve: Legal certainty for conventional breeders as it would be applicable to all patent irrespective of their filing date [238].</w:t>
      </w:r>
    </w:p>
    <w:p w14:paraId="4E797B9B" w14:textId="77777777" w:rsidR="002A6210" w:rsidRPr="00E86ECE" w:rsidRDefault="002A6210" w:rsidP="002A6210">
      <w:r w:rsidRPr="00E86ECE">
        <w:t>Important is also a clarification of the scope of claims on general method of enabling. While for a claim to make a specific characteristic (e.g., disease X based on mutation Y) a third party can identify the related patent, no such opportunity exists for general enabling technologies. It is virtually impossible to tell from the product which general enabling technologies have been used in the making of the product. In some countries such broad interpretation is currently possible. In the EU, while there is no explicit court decision on that matter, one judge seems to hold a broad interpretation possible [239]. However, the “obiter dictum” does not seem to be based on a thorough legal analysis and would likely conflict with the legislator’s intent. Although the legislative history on the related provision is scarce, there is evidence that the legislator only intended an extension if the specific characteristic is a characteristic „according to the invention“ (“erfindungsgemäße Eigenschaft“) [240] i.e., a characteristic that “has originally been disclosed and the reason for the grant of the patent” [241]. Any other interpretation would create an unacceptable legal uncertainty as neither breeders nor farmers would have any way to identify which general enabling technology patent may affect a seed product. Here, a clear guidance—or another notice—from the European Commission would be desirable. Further, the German transposition law in the context of transposition of Article 8(2) emphasizes that this provision does not extend to plant varieties and animal races i.e., “the exclusion of patents for plant varieties and animal breeds cannot be circumvented” [240].</w:t>
      </w:r>
    </w:p>
    <w:p w14:paraId="2587D043" w14:textId="77777777" w:rsidR="002A6210" w:rsidRPr="00E86ECE" w:rsidRDefault="002A6210" w:rsidP="002A6210">
      <w:r w:rsidRPr="00E86ECE">
        <w:t>Compulsory Cross-Licensing</w:t>
      </w:r>
    </w:p>
    <w:p w14:paraId="664D63D8" w14:textId="77777777" w:rsidR="002A6210" w:rsidRPr="00E86ECE" w:rsidRDefault="002A6210" w:rsidP="002A6210">
      <w:r w:rsidRPr="00E86ECE">
        <w:t>The argument more IPR encourages more innovation is overly simplistic especially in the context of agriculture [40]. Outside the field of GM crops, plant related patents are likely rather a cost factor then an enabler of value. The patenting, transactional, licensing, lobbying and other related costs are likely higher than the patent-related revenues. Often seed companies file patents merely to create bargaining in a business “armament race”. Most breeders would agree that their world would be a better place without patent. However, abandoning patents—or rather the protection for new characteristics—may endorse piggyback approach and discourage investment into trait development activities and pre-breeding, which seems to make patents a “necessary evil”.</w:t>
      </w:r>
    </w:p>
    <w:p w14:paraId="41FC3693" w14:textId="77777777" w:rsidR="002A6210" w:rsidRPr="00E86ECE" w:rsidRDefault="002A6210" w:rsidP="002A6210">
      <w:r w:rsidRPr="00E86ECE">
        <w:t>The International Licensing Platform is a widely accepted patent clearinghouse for plant related trait patent. However, critics complain that the participation in the platform is voluntary and limited to vegetables. The acceptance would likely benefit from clarifications to the compulsory license and cross-license provisions in patent laws.</w:t>
      </w:r>
    </w:p>
    <w:p w14:paraId="03C68ED5" w14:textId="77777777" w:rsidR="002A6210" w:rsidRPr="00E86ECE" w:rsidRDefault="002A6210" w:rsidP="002A6210">
      <w:r w:rsidRPr="00E86ECE">
        <w:t>Bjørnstad suggested that breeders should be allowed to use patented plant material, but are required to declare the patents used when they register a new variety. A fair royalty fee could be established by a system such as the ILP Vegetables example. This approach could also be used for patented processes and methods [242].</w:t>
      </w:r>
    </w:p>
    <w:p w14:paraId="7362244B" w14:textId="77777777" w:rsidR="002A6210" w:rsidRPr="00E86ECE" w:rsidRDefault="002A6210" w:rsidP="002A6210">
      <w:r w:rsidRPr="00E86ECE">
        <w:t>In the EU, today, the entry barrier for compulsory cross-licenses under Article 12 of the Biotech Directive 98/44 is high due to the legal uncertainty resulting from vague terms like “significant technical progress of considerable economic interest” which is a prerequisite for a license [86]. Also Henry and Stieglitz proposed a compulsory license system as a public measure [204]. A clearer criteria would strengthen the bargaining position of potential licensees. With respect to the required “significant technical progress of considerable economic interest“ Switzerland improved legal certainty by linking it to the seed market authorization [243]. However, there is room for further clarification. To be listed in the catalogue, which is a prerequisite for varieties to be marketed in the EU, varieties must have ‘satisfactory value for cultivation and use’ (VCU) [244]. If an agricultural plant variety demonstrates a VCU, the requirement of a “technical progress” could be deemed automatically satisfied [245]. Thus, a variety would be automatically entitled to a license if it fulfills the requirement for seed marketing [60]. Such interpretation seems reasonable and could be implemented without a change of the Biotech Directive 98/44, e.g., by a further Commission Notice or Guidance. However, VCU is only applicable to some agricultural varieties, especially to cereals and potatoes, but not to vegetables, fruits and grasses that are not intended for the production of fodder plants. For those other varieties the ‘satisfactory value’ test could only be applied in analogy. Such solution would lower the hurdle for compulsory licenses significantly. The only outstanding issue for a judge would be determining the fair compensation. A patentee can likely avoid a compulsory license by making a binding licensing offer under the framework of a licensing platform like the ILP. Here, the reasonable compensation is determined by an expert committee, which likely will lead to a more educated determination.</w:t>
      </w:r>
    </w:p>
    <w:p w14:paraId="171743D0" w14:textId="77777777" w:rsidR="002A6210" w:rsidRPr="00E86ECE" w:rsidRDefault="002A6210" w:rsidP="002A6210">
      <w:r w:rsidRPr="00E86ECE">
        <w:t>For follow-on breeders it should be possible to raise their willingness to conclude a compulsory license with FRAND terms as a defense in enforcement proceedings [246]. Like this, patent holders could not block the marketing of innovative plants using their protected traits but only ask for FRAND license fees. Moreover, the chilling effects of possible patent lawsuits for follow-on innovators would be reduced.</w:t>
      </w:r>
    </w:p>
    <w:p w14:paraId="7291520F" w14:textId="77777777" w:rsidR="002A6210" w:rsidRPr="00E86ECE" w:rsidRDefault="002A6210" w:rsidP="002A6210">
      <w:pPr>
        <w:rPr>
          <w:rStyle w:val="Emphasis"/>
        </w:rPr>
      </w:pPr>
      <w:r w:rsidRPr="00E86ECE">
        <w:rPr>
          <w:rStyle w:val="Emphasis"/>
        </w:rPr>
        <w:t>Mandatory Transparency</w:t>
      </w:r>
    </w:p>
    <w:p w14:paraId="4C05FEF0" w14:textId="77777777" w:rsidR="002A6210" w:rsidRPr="00E86ECE" w:rsidRDefault="002A6210" w:rsidP="002A6210">
      <w:r w:rsidRPr="00E86ECE">
        <w:rPr>
          <w:rStyle w:val="StyleUnderline"/>
        </w:rPr>
        <w:t>Patent transparency</w:t>
      </w:r>
      <w:r w:rsidRPr="00E86ECE">
        <w:t xml:space="preserve"> i.e., </w:t>
      </w:r>
      <w:r w:rsidRPr="00E86ECE">
        <w:rPr>
          <w:rStyle w:val="StyleUnderline"/>
        </w:rPr>
        <w:t>a clear understanding which plant material is affected by which patent is of fundamental importance for breeders to make educated choices</w:t>
      </w:r>
      <w:r w:rsidRPr="00E86ECE">
        <w:t>. The PINTO database [13,14] of the European Seed Association (ESA) discloses the patent status of many varieties approved for marketing in the EU and is recognized as an important step towards transparency. However, it is criticized: (i) for being a voluntary instrument, (ii) only binding members of the European Seed Association (ESA) and (iii) for only referencing EP Patents in relation to variety on the EU catalogue [247].</w:t>
      </w:r>
    </w:p>
    <w:p w14:paraId="1D120FD6" w14:textId="77777777" w:rsidR="002A6210" w:rsidRPr="00E86ECE" w:rsidRDefault="002A6210" w:rsidP="002A6210">
      <w:r w:rsidRPr="00E86ECE">
        <w:t>A breeder can ask the owner of a variety for its patent status and usually the rules of forfeiture [248] should be sufficient to ensure that the breeder cannot be found liable if the breeder in good faith uses a variety assuming it does not comprise a patented trait [249]. However, currently the burden of proof would be with the breeder and there could be circumstance where an act in bad faith is difficult to prove. Especially if the patentee does not respond to the inquiry at all, he may try to argue later that he never received such letter or that such letter was received by a person not well informed.</w:t>
      </w:r>
    </w:p>
    <w:p w14:paraId="58F645A1" w14:textId="77777777" w:rsidR="002A6210" w:rsidRPr="00E86ECE" w:rsidRDefault="002A6210" w:rsidP="002A6210">
      <w:r w:rsidRPr="00E86ECE">
        <w:t>This “deficiency” can be overcome by implementing in national patent laws a duty to disclose the patent status of a commercially available variety [250]. Such duty can be fulfilled either on request by any interested party, by declaring the patent status in the context of obtaining seed market authorization, or in a publicly accessible database like by PINTO. The “duty to disclose” can be given teeth by linking it to the enforceability of the patent: If a patentee does not make the disclosure even on a written request of an interested party he should not be entitled to enforce the patent against a use in good faith by said party [251]. As such “forfeiture of rights” would already be the consequence under the existing laws of most EPC countries it would be nothing more than a clarification which provides breeders a clear process how to obtain legal certainty. It would also support initiatives like PINTO by encouraging a broader participation and maybe expansion to other territories.</w:t>
      </w:r>
    </w:p>
    <w:p w14:paraId="7ADA16DD" w14:textId="77777777" w:rsidR="002A6210" w:rsidRPr="00E86ECE" w:rsidRDefault="002A6210" w:rsidP="002A6210">
      <w:r w:rsidRPr="00E86ECE">
        <w:t>5.3. Conclusions</w:t>
      </w:r>
    </w:p>
    <w:p w14:paraId="1BAC1346" w14:textId="77777777" w:rsidR="002A6210" w:rsidRDefault="002A6210" w:rsidP="002A6210">
      <w:r w:rsidRPr="00E86ECE">
        <w:rPr>
          <w:rStyle w:val="StyleUnderline"/>
        </w:rPr>
        <w:t xml:space="preserve">The </w:t>
      </w:r>
      <w:r w:rsidRPr="00184C88">
        <w:rPr>
          <w:rStyle w:val="Emphasis"/>
          <w:highlight w:val="cyan"/>
        </w:rPr>
        <w:t>patent thicket for plants</w:t>
      </w:r>
      <w:r w:rsidRPr="00E86ECE">
        <w:rPr>
          <w:rStyle w:val="StyleUnderline"/>
        </w:rPr>
        <w:t xml:space="preserve"> </w:t>
      </w:r>
      <w:r w:rsidRPr="00184C88">
        <w:rPr>
          <w:rStyle w:val="StyleUnderline"/>
          <w:highlight w:val="cyan"/>
        </w:rPr>
        <w:t>will become</w:t>
      </w:r>
      <w:r w:rsidRPr="00E86ECE">
        <w:rPr>
          <w:rStyle w:val="StyleUnderline"/>
        </w:rPr>
        <w:t xml:space="preserve"> </w:t>
      </w:r>
      <w:r w:rsidRPr="00E86ECE">
        <w:rPr>
          <w:rStyle w:val="Emphasis"/>
        </w:rPr>
        <w:t xml:space="preserve">increasingly </w:t>
      </w:r>
      <w:r w:rsidRPr="00184C88">
        <w:rPr>
          <w:rStyle w:val="Emphasis"/>
          <w:highlight w:val="cyan"/>
        </w:rPr>
        <w:t>dense</w:t>
      </w:r>
      <w:r w:rsidRPr="00E86ECE">
        <w:rPr>
          <w:rStyle w:val="StyleUnderline"/>
        </w:rPr>
        <w:t xml:space="preserve"> </w:t>
      </w:r>
      <w:r w:rsidRPr="00184C88">
        <w:rPr>
          <w:rStyle w:val="StyleUnderline"/>
          <w:highlight w:val="cyan"/>
        </w:rPr>
        <w:t xml:space="preserve">as a </w:t>
      </w:r>
      <w:r w:rsidRPr="00184C88">
        <w:rPr>
          <w:rStyle w:val="Emphasis"/>
          <w:highlight w:val="cyan"/>
        </w:rPr>
        <w:t>consequence of NBTs</w:t>
      </w:r>
      <w:r w:rsidRPr="00E86ECE">
        <w:rPr>
          <w:rStyle w:val="StyleUnderline"/>
        </w:rPr>
        <w:t xml:space="preserve"> and the trend to more complex stacks of patented traits</w:t>
      </w:r>
      <w:r w:rsidRPr="00E86ECE">
        <w:t xml:space="preserve">. </w:t>
      </w:r>
      <w:r w:rsidRPr="00E86ECE">
        <w:rPr>
          <w:rStyle w:val="StyleUnderline"/>
        </w:rPr>
        <w:t xml:space="preserve">Unless the </w:t>
      </w:r>
      <w:r w:rsidRPr="00E86ECE">
        <w:rPr>
          <w:rStyle w:val="Emphasis"/>
        </w:rPr>
        <w:t>IPR systems for plant related innovations</w:t>
      </w:r>
      <w:r w:rsidRPr="00E86ECE">
        <w:rPr>
          <w:rStyle w:val="StyleUnderline"/>
        </w:rPr>
        <w:t xml:space="preserve"> can be </w:t>
      </w:r>
      <w:r w:rsidRPr="00E86ECE">
        <w:rPr>
          <w:rStyle w:val="Emphasis"/>
        </w:rPr>
        <w:t>evolved towards openness</w:t>
      </w:r>
      <w:r w:rsidRPr="00E86ECE">
        <w:rPr>
          <w:rStyle w:val="StyleUnderline"/>
        </w:rPr>
        <w:t>,</w:t>
      </w:r>
      <w:r w:rsidRPr="00E86ECE">
        <w:t xml:space="preserve"> </w:t>
      </w:r>
      <w:r w:rsidRPr="00E86ECE">
        <w:rPr>
          <w:rStyle w:val="StyleUnderline"/>
        </w:rPr>
        <w:t>breeding utilizing a wide range of plant diversity</w:t>
      </w:r>
      <w:r w:rsidRPr="00E86ECE">
        <w:t xml:space="preserve">—as we currently know it—may come to a hold within the next two decades thereby reducing the ability for plant breeders to provide new varieties to farmers and consumers, and mitigate climate change. While a complete redesign of the IPR system might be desirable, a continuous alignment of the patent and PBR system in combination with further evolving seed industry solutions is necessary. Laws can be interpreted without major amendments to encourage collaborative licensing initiatives. Licensing initiatives like the ILP can be evolved to deal with stacking and complexity, provided that all members agree. While </w:t>
      </w:r>
      <w:r w:rsidRPr="00E86ECE">
        <w:rPr>
          <w:rStyle w:val="StyleUnderline"/>
        </w:rPr>
        <w:t>the evolution of the current systems by synergistic interaction between legislative changes and evolving industry solutions may provide a robust transition for the next decade</w:t>
      </w:r>
      <w:r w:rsidRPr="00E86ECE">
        <w:t xml:space="preserve">, it unlikely provides a long-term </w:t>
      </w:r>
      <w:r w:rsidRPr="00E86ECE">
        <w:rPr>
          <w:rStyle w:val="StyleUnderline"/>
        </w:rPr>
        <w:t xml:space="preserve">solution. A system failure can only be prevented by a fundamental redesign of the IP system for plant innovations into </w:t>
      </w:r>
      <w:r w:rsidRPr="00184C88">
        <w:rPr>
          <w:rStyle w:val="StyleUnderline"/>
          <w:highlight w:val="cyan"/>
        </w:rPr>
        <w:t>one holistic system</w:t>
      </w:r>
      <w:r w:rsidRPr="00E86ECE">
        <w:rPr>
          <w:rStyle w:val="StyleUnderline"/>
        </w:rPr>
        <w:t xml:space="preserve"> which </w:t>
      </w:r>
      <w:r w:rsidRPr="00184C88">
        <w:rPr>
          <w:rStyle w:val="Emphasis"/>
          <w:highlight w:val="cyan"/>
        </w:rPr>
        <w:t>combines</w:t>
      </w:r>
      <w:r w:rsidRPr="00E86ECE">
        <w:rPr>
          <w:rStyle w:val="Emphasis"/>
        </w:rPr>
        <w:t xml:space="preserve"> </w:t>
      </w:r>
      <w:r w:rsidRPr="00184C88">
        <w:rPr>
          <w:rStyle w:val="Emphasis"/>
          <w:highlight w:val="cyan"/>
        </w:rPr>
        <w:t>elements of patents</w:t>
      </w:r>
      <w:r w:rsidRPr="00E86ECE">
        <w:t xml:space="preserve">, </w:t>
      </w:r>
      <w:r w:rsidRPr="00184C88">
        <w:rPr>
          <w:rStyle w:val="Emphasis"/>
          <w:highlight w:val="cyan"/>
        </w:rPr>
        <w:t>plant breeder rights</w:t>
      </w:r>
      <w:r w:rsidRPr="00E86ECE">
        <w:t xml:space="preserve">, </w:t>
      </w:r>
      <w:r w:rsidRPr="00184C88">
        <w:rPr>
          <w:rStyle w:val="StyleUnderline"/>
          <w:highlight w:val="cyan"/>
        </w:rPr>
        <w:t>and</w:t>
      </w:r>
      <w:r w:rsidRPr="00E86ECE">
        <w:t xml:space="preserve"> the Convention for Biological Diversity into an </w:t>
      </w:r>
      <w:r w:rsidRPr="00184C88">
        <w:rPr>
          <w:rStyle w:val="StyleUnderline"/>
          <w:highlight w:val="cyan"/>
        </w:rPr>
        <w:t>open innovation framework</w:t>
      </w:r>
      <w:r w:rsidRPr="00E86ECE">
        <w:t xml:space="preserve">. Such system could consider also the shorter innovation cycles in providing a shorter protection term and </w:t>
      </w:r>
      <w:r w:rsidRPr="00E86ECE">
        <w:rPr>
          <w:rStyle w:val="StyleUnderline"/>
        </w:rPr>
        <w:t xml:space="preserve">could evolve the current IPR system from </w:t>
      </w:r>
      <w:r w:rsidRPr="00E86ECE">
        <w:rPr>
          <w:rStyle w:val="Emphasis"/>
        </w:rPr>
        <w:t>exclusivity to inclusivity</w:t>
      </w:r>
      <w:r w:rsidRPr="00E86ECE">
        <w:t xml:space="preserve"> i.e., </w:t>
      </w:r>
      <w:r w:rsidRPr="00E86ECE">
        <w:rPr>
          <w:rStyle w:val="StyleUnderline"/>
        </w:rPr>
        <w:t>a liability regime which enables</w:t>
      </w:r>
      <w:r w:rsidRPr="00E86ECE">
        <w:t xml:space="preserve"> “</w:t>
      </w:r>
      <w:r w:rsidRPr="00E86ECE">
        <w:rPr>
          <w:rStyle w:val="Emphasis"/>
        </w:rPr>
        <w:t>access and benefit sharing</w:t>
      </w:r>
      <w:r w:rsidRPr="00E86ECE">
        <w:t>”</w:t>
      </w:r>
    </w:p>
    <w:p w14:paraId="336C28FD" w14:textId="77777777" w:rsidR="002A6210" w:rsidRPr="005752EE" w:rsidRDefault="002A6210" w:rsidP="002A6210">
      <w:pPr>
        <w:pStyle w:val="Heading4"/>
      </w:pPr>
      <w:r>
        <w:t xml:space="preserve">That solves---clarifying </w:t>
      </w:r>
      <w:r>
        <w:rPr>
          <w:u w:val="single"/>
        </w:rPr>
        <w:t>criteria</w:t>
      </w:r>
      <w:r>
        <w:t xml:space="preserve"> to describe traits in </w:t>
      </w:r>
      <w:r>
        <w:rPr>
          <w:u w:val="single"/>
        </w:rPr>
        <w:t>patent applications</w:t>
      </w:r>
      <w:r>
        <w:t xml:space="preserve"> increases the overall amount of </w:t>
      </w:r>
      <w:r>
        <w:rPr>
          <w:u w:val="single"/>
        </w:rPr>
        <w:t>patents</w:t>
      </w:r>
      <w:r>
        <w:t xml:space="preserve"> and </w:t>
      </w:r>
      <w:r>
        <w:rPr>
          <w:u w:val="single"/>
        </w:rPr>
        <w:t>collaboration</w:t>
      </w:r>
      <w:r>
        <w:t xml:space="preserve">, which immediately solves the current </w:t>
      </w:r>
      <w:r>
        <w:rPr>
          <w:u w:val="single"/>
        </w:rPr>
        <w:t>unsustainable IPR system</w:t>
      </w:r>
      <w:r>
        <w:t xml:space="preserve">. </w:t>
      </w:r>
    </w:p>
    <w:p w14:paraId="576D5377" w14:textId="77777777" w:rsidR="002A6210" w:rsidRDefault="002A6210" w:rsidP="002A6210">
      <w:r>
        <w:t xml:space="preserve">Michael Andreas </w:t>
      </w:r>
      <w:r w:rsidRPr="006551B2">
        <w:rPr>
          <w:rStyle w:val="Style13ptBold"/>
        </w:rPr>
        <w:t>Kock 22</w:t>
      </w:r>
      <w:r>
        <w:t>, Dr. Michael Kock is a wildlife veterinarian and UC Davis MPVM alumnus who has been at the forefront of wildlife conservation and management, “Overview: Intellectual Property for Plant Innovations”, pg 211-219, kcab</w:t>
      </w:r>
    </w:p>
    <w:p w14:paraId="1827E91B" w14:textId="77777777" w:rsidR="002A6210" w:rsidRPr="005752EE" w:rsidRDefault="002A6210" w:rsidP="002A6210">
      <w:r w:rsidRPr="005752EE">
        <w:t xml:space="preserve">Table 11.1 summarizes the </w:t>
      </w:r>
      <w:r w:rsidRPr="005752EE">
        <w:rPr>
          <w:rStyle w:val="StyleUnderline"/>
          <w:highlight w:val="cyan"/>
        </w:rPr>
        <w:t>strengths and weaknesses of</w:t>
      </w:r>
      <w:r w:rsidRPr="006551B2">
        <w:rPr>
          <w:rStyle w:val="StyleUnderline"/>
        </w:rPr>
        <w:t xml:space="preserve"> </w:t>
      </w:r>
      <w:r w:rsidRPr="005752EE">
        <w:rPr>
          <w:rStyle w:val="StyleUnderline"/>
          <w:highlight w:val="cyan"/>
        </w:rPr>
        <w:t>the</w:t>
      </w:r>
      <w:r w:rsidRPr="006551B2">
        <w:rPr>
          <w:rStyle w:val="StyleUnderline"/>
        </w:rPr>
        <w:t xml:space="preserve"> </w:t>
      </w:r>
      <w:r w:rsidRPr="005752EE">
        <w:rPr>
          <w:rStyle w:val="Emphasis"/>
          <w:highlight w:val="cyan"/>
        </w:rPr>
        <w:t>different IPR systems</w:t>
      </w:r>
      <w:r w:rsidRPr="006551B2">
        <w:rPr>
          <w:rStyle w:val="StyleUnderline"/>
        </w:rPr>
        <w:t xml:space="preserve"> </w:t>
      </w:r>
      <w:r w:rsidRPr="005752EE">
        <w:rPr>
          <w:rStyle w:val="StyleUnderline"/>
          <w:highlight w:val="cyan"/>
        </w:rPr>
        <w:t>for</w:t>
      </w:r>
      <w:r w:rsidRPr="006551B2">
        <w:rPr>
          <w:rStyle w:val="StyleUnderline"/>
        </w:rPr>
        <w:t xml:space="preserve"> </w:t>
      </w:r>
      <w:r w:rsidRPr="006551B2">
        <w:rPr>
          <w:rStyle w:val="Emphasis"/>
        </w:rPr>
        <w:t>plant related invention</w:t>
      </w:r>
      <w:r w:rsidRPr="005752EE">
        <w:rPr>
          <w:rStyle w:val="Emphasis"/>
          <w:highlight w:val="cyan"/>
        </w:rPr>
        <w:t>s</w:t>
      </w:r>
      <w:r w:rsidRPr="005752EE">
        <w:t xml:space="preserve">. In conclusion, </w:t>
      </w:r>
      <w:r w:rsidRPr="005752EE">
        <w:rPr>
          <w:rStyle w:val="StyleUnderline"/>
          <w:highlight w:val="cyan"/>
        </w:rPr>
        <w:t>the</w:t>
      </w:r>
      <w:r w:rsidRPr="006551B2">
        <w:rPr>
          <w:rStyle w:val="StyleUnderline"/>
        </w:rPr>
        <w:t xml:space="preserve"> </w:t>
      </w:r>
      <w:r w:rsidRPr="005752EE">
        <w:rPr>
          <w:rStyle w:val="StyleUnderline"/>
          <w:highlight w:val="cyan"/>
        </w:rPr>
        <w:t>tech</w:t>
      </w:r>
      <w:r w:rsidRPr="006551B2">
        <w:rPr>
          <w:rStyle w:val="StyleUnderline"/>
        </w:rPr>
        <w:t xml:space="preserve">nical </w:t>
      </w:r>
      <w:r w:rsidRPr="005752EE">
        <w:rPr>
          <w:rStyle w:val="StyleUnderline"/>
          <w:highlight w:val="cyan"/>
        </w:rPr>
        <w:t>progress</w:t>
      </w:r>
      <w:r w:rsidRPr="005752EE">
        <w:t xml:space="preserve">, especially the increasing complexity and speed of plant innovation and the dematerialization of GRs, </w:t>
      </w:r>
      <w:r w:rsidRPr="005752EE">
        <w:rPr>
          <w:rStyle w:val="StyleUnderline"/>
          <w:highlight w:val="cyan"/>
        </w:rPr>
        <w:t xml:space="preserve">are emphasizing the </w:t>
      </w:r>
      <w:r w:rsidRPr="005752EE">
        <w:rPr>
          <w:rStyle w:val="Emphasis"/>
          <w:highlight w:val="cyan"/>
        </w:rPr>
        <w:t>weaknesses</w:t>
      </w:r>
      <w:r w:rsidRPr="005752EE">
        <w:rPr>
          <w:rStyle w:val="StyleUnderline"/>
          <w:highlight w:val="cyan"/>
        </w:rPr>
        <w:t xml:space="preserve"> of the </w:t>
      </w:r>
      <w:r w:rsidRPr="005752EE">
        <w:rPr>
          <w:rStyle w:val="Emphasis"/>
          <w:highlight w:val="cyan"/>
        </w:rPr>
        <w:t>current IPR systems</w:t>
      </w:r>
      <w:r w:rsidRPr="005752EE">
        <w:t xml:space="preserve">. While in </w:t>
      </w:r>
      <w:r w:rsidRPr="004F66AD">
        <w:rPr>
          <w:rStyle w:val="StyleUnderline"/>
        </w:rPr>
        <w:t xml:space="preserve">the past </w:t>
      </w:r>
      <w:r w:rsidRPr="005752EE">
        <w:rPr>
          <w:rStyle w:val="StyleUnderline"/>
          <w:highlight w:val="cyan"/>
        </w:rPr>
        <w:t>PBRs</w:t>
      </w:r>
      <w:r w:rsidRPr="004F66AD">
        <w:rPr>
          <w:rStyle w:val="StyleUnderline"/>
        </w:rPr>
        <w:t xml:space="preserve"> and patents were rarely overlapping</w:t>
      </w:r>
      <w:r w:rsidRPr="005752EE">
        <w:t xml:space="preserve">, now </w:t>
      </w:r>
      <w:r w:rsidRPr="004F66AD">
        <w:rPr>
          <w:rStyle w:val="StyleUnderline"/>
        </w:rPr>
        <w:t xml:space="preserve">the improved understanding and reproducibility of breeding </w:t>
      </w:r>
      <w:r w:rsidRPr="005752EE">
        <w:rPr>
          <w:rStyle w:val="StyleUnderline"/>
          <w:highlight w:val="cyan"/>
        </w:rPr>
        <w:t xml:space="preserve">is </w:t>
      </w:r>
      <w:r w:rsidRPr="005752EE">
        <w:rPr>
          <w:rStyle w:val="Emphasis"/>
          <w:highlight w:val="cyan"/>
        </w:rPr>
        <w:t>blurring the boundaries</w:t>
      </w:r>
      <w:r w:rsidRPr="005752EE">
        <w:t xml:space="preserve">. Consequently, the number of varieties protected by both PBRs and patents in constantly increasing. </w:t>
      </w:r>
      <w:r w:rsidRPr="004F66AD">
        <w:rPr>
          <w:rStyle w:val="StyleUnderline"/>
        </w:rPr>
        <w:t>With that trend also the unresolved issues at the interface of both systems become more immanent</w:t>
      </w:r>
      <w:r w:rsidRPr="005752EE">
        <w:t xml:space="preserve">. </w:t>
      </w:r>
      <w:r w:rsidRPr="005752EE">
        <w:rPr>
          <w:rStyle w:val="StyleUnderline"/>
          <w:highlight w:val="cyan"/>
        </w:rPr>
        <w:t>While</w:t>
      </w:r>
      <w:r w:rsidRPr="004F66AD">
        <w:rPr>
          <w:rStyle w:val="StyleUnderline"/>
        </w:rPr>
        <w:t xml:space="preserve"> the </w:t>
      </w:r>
      <w:r w:rsidRPr="005752EE">
        <w:rPr>
          <w:rStyle w:val="Emphasis"/>
          <w:highlight w:val="cyan"/>
        </w:rPr>
        <w:t>patent thickets</w:t>
      </w:r>
      <w:r w:rsidRPr="004F66AD">
        <w:rPr>
          <w:rStyle w:val="Emphasis"/>
        </w:rPr>
        <w:t xml:space="preserve"> and managing</w:t>
      </w:r>
      <w:r w:rsidRPr="004F66AD">
        <w:rPr>
          <w:rStyle w:val="StyleUnderline"/>
        </w:rPr>
        <w:t xml:space="preserve"> </w:t>
      </w:r>
      <w:r w:rsidRPr="004F66AD">
        <w:rPr>
          <w:rStyle w:val="Emphasis"/>
        </w:rPr>
        <w:t>access</w:t>
      </w:r>
      <w:r w:rsidRPr="004F66AD">
        <w:rPr>
          <w:rStyle w:val="StyleUnderline"/>
        </w:rPr>
        <w:t xml:space="preserve"> and </w:t>
      </w:r>
      <w:r w:rsidRPr="004F66AD">
        <w:rPr>
          <w:rStyle w:val="Emphasis"/>
        </w:rPr>
        <w:t>licensing</w:t>
      </w:r>
      <w:r w:rsidRPr="004F66AD">
        <w:rPr>
          <w:rStyle w:val="StyleUnderline"/>
        </w:rPr>
        <w:t xml:space="preserve"> has </w:t>
      </w:r>
      <w:r w:rsidRPr="005752EE">
        <w:rPr>
          <w:rStyle w:val="Emphasis"/>
          <w:highlight w:val="cyan"/>
        </w:rPr>
        <w:t>not yet a material</w:t>
      </w:r>
      <w:r w:rsidRPr="004F66AD">
        <w:rPr>
          <w:rStyle w:val="Emphasis"/>
        </w:rPr>
        <w:t xml:space="preserve"> </w:t>
      </w:r>
      <w:r w:rsidRPr="005752EE">
        <w:rPr>
          <w:rStyle w:val="Emphasis"/>
          <w:highlight w:val="cyan"/>
        </w:rPr>
        <w:t>impact</w:t>
      </w:r>
      <w:r w:rsidRPr="004F66AD">
        <w:rPr>
          <w:rStyle w:val="StyleUnderline"/>
        </w:rPr>
        <w:t xml:space="preserve"> </w:t>
      </w:r>
      <w:r w:rsidRPr="005752EE">
        <w:rPr>
          <w:rStyle w:val="StyleUnderline"/>
          <w:highlight w:val="cyan"/>
        </w:rPr>
        <w:t xml:space="preserve">on </w:t>
      </w:r>
      <w:r w:rsidRPr="005752EE">
        <w:rPr>
          <w:rStyle w:val="Emphasis"/>
          <w:highlight w:val="cyan"/>
        </w:rPr>
        <w:t>plant breeding</w:t>
      </w:r>
      <w:r w:rsidRPr="004F66AD">
        <w:rPr>
          <w:rStyle w:val="Emphasis"/>
        </w:rPr>
        <w:t xml:space="preserve"> </w:t>
      </w:r>
      <w:r w:rsidRPr="005752EE">
        <w:rPr>
          <w:rStyle w:val="StyleUnderline"/>
          <w:highlight w:val="cyan"/>
        </w:rPr>
        <w:t>several issues</w:t>
      </w:r>
      <w:r w:rsidRPr="004F66AD">
        <w:rPr>
          <w:rStyle w:val="StyleUnderline"/>
        </w:rPr>
        <w:t xml:space="preserve"> and questions </w:t>
      </w:r>
      <w:r w:rsidRPr="005752EE">
        <w:rPr>
          <w:rStyle w:val="StyleUnderline"/>
          <w:highlight w:val="cyan"/>
        </w:rPr>
        <w:t>are pressing</w:t>
      </w:r>
      <w:r w:rsidRPr="005752EE">
        <w:t>:</w:t>
      </w:r>
    </w:p>
    <w:p w14:paraId="4E26615D" w14:textId="77777777" w:rsidR="002A6210" w:rsidRPr="005752EE" w:rsidRDefault="002A6210" w:rsidP="002A6210">
      <w:r w:rsidRPr="005752EE">
        <w:t xml:space="preserve">• </w:t>
      </w:r>
      <w:r w:rsidRPr="004F66AD">
        <w:rPr>
          <w:rStyle w:val="StyleUnderline"/>
        </w:rPr>
        <w:t>How to determine an</w:t>
      </w:r>
      <w:r w:rsidRPr="005752EE">
        <w:t xml:space="preserve"> “</w:t>
      </w:r>
      <w:r w:rsidRPr="004F66AD">
        <w:rPr>
          <w:rStyle w:val="Emphasis"/>
        </w:rPr>
        <w:t>essential derived variety</w:t>
      </w:r>
      <w:r w:rsidRPr="005752EE">
        <w:t xml:space="preserve">” </w:t>
      </w:r>
      <w:r w:rsidRPr="004F66AD">
        <w:rPr>
          <w:rStyle w:val="StyleUnderline"/>
        </w:rPr>
        <w:t>and dependency under the PBR system if the technical progress renders the criteria of genetic similarity useless</w:t>
      </w:r>
      <w:r w:rsidRPr="005752EE">
        <w:t xml:space="preserve">? • </w:t>
      </w:r>
      <w:r w:rsidRPr="005752EE">
        <w:rPr>
          <w:rStyle w:val="StyleUnderline"/>
          <w:highlight w:val="cyan"/>
        </w:rPr>
        <w:t>How to describe a variety if the phenotype</w:t>
      </w:r>
      <w:r w:rsidRPr="004F66AD">
        <w:rPr>
          <w:rStyle w:val="StyleUnderline"/>
        </w:rPr>
        <w:t xml:space="preserve"> and the related</w:t>
      </w:r>
      <w:r w:rsidRPr="005752EE">
        <w:t xml:space="preserve"> DUS criteria are increasingly </w:t>
      </w:r>
      <w:r w:rsidRPr="004F66AD">
        <w:rPr>
          <w:rStyle w:val="StyleUnderline"/>
        </w:rPr>
        <w:t>volatile as a consequence of climate change and other environmental factors?</w:t>
      </w:r>
      <w:r w:rsidRPr="005752EE">
        <w:t xml:space="preserve"> • </w:t>
      </w:r>
      <w:r w:rsidRPr="005752EE">
        <w:rPr>
          <w:rStyle w:val="StyleUnderline"/>
          <w:highlight w:val="cyan"/>
        </w:rPr>
        <w:t xml:space="preserve">What are </w:t>
      </w:r>
      <w:r w:rsidRPr="005752EE">
        <w:rPr>
          <w:rStyle w:val="Emphasis"/>
          <w:highlight w:val="cyan"/>
        </w:rPr>
        <w:t>clear and meaningful criteria</w:t>
      </w:r>
      <w:r w:rsidRPr="004F66AD">
        <w:rPr>
          <w:rStyle w:val="StyleUnderline"/>
        </w:rPr>
        <w:t xml:space="preserve"> </w:t>
      </w:r>
      <w:r w:rsidRPr="005752EE">
        <w:rPr>
          <w:rStyle w:val="StyleUnderline"/>
          <w:highlight w:val="cyan"/>
        </w:rPr>
        <w:t xml:space="preserve">to </w:t>
      </w:r>
      <w:r w:rsidRPr="005752EE">
        <w:rPr>
          <w:rStyle w:val="Emphasis"/>
          <w:highlight w:val="cyan"/>
        </w:rPr>
        <w:t>describe native traits</w:t>
      </w:r>
      <w:r w:rsidRPr="004F66AD">
        <w:rPr>
          <w:rStyle w:val="StyleUnderline"/>
        </w:rPr>
        <w:t xml:space="preserve"> </w:t>
      </w:r>
      <w:r w:rsidRPr="005752EE">
        <w:rPr>
          <w:rStyle w:val="StyleUnderline"/>
          <w:highlight w:val="cyan"/>
        </w:rPr>
        <w:t>in</w:t>
      </w:r>
      <w:r w:rsidRPr="004F66AD">
        <w:rPr>
          <w:rStyle w:val="StyleUnderline"/>
        </w:rPr>
        <w:t xml:space="preserve"> </w:t>
      </w:r>
      <w:r w:rsidRPr="005752EE">
        <w:rPr>
          <w:rStyle w:val="Emphasis"/>
          <w:highlight w:val="cyan"/>
        </w:rPr>
        <w:t>patent app</w:t>
      </w:r>
      <w:r w:rsidRPr="005752EE">
        <w:rPr>
          <w:rStyle w:val="Emphasis"/>
        </w:rPr>
        <w:t>l</w:t>
      </w:r>
      <w:r w:rsidRPr="004F66AD">
        <w:rPr>
          <w:rStyle w:val="Emphasis"/>
        </w:rPr>
        <w:t>ication</w:t>
      </w:r>
      <w:r w:rsidRPr="005752EE">
        <w:rPr>
          <w:rStyle w:val="Emphasis"/>
          <w:highlight w:val="cyan"/>
        </w:rPr>
        <w:t>s</w:t>
      </w:r>
      <w:r w:rsidRPr="005752EE">
        <w:t xml:space="preserve">? • How to increase quality and speed of patent examination for plant related inventions? • </w:t>
      </w:r>
      <w:r w:rsidRPr="004F66AD">
        <w:rPr>
          <w:rStyle w:val="StyleUnderline"/>
        </w:rPr>
        <w:t>How to enable a market and competition for post-patent use of GM traits including access to regulatory data packages</w:t>
      </w:r>
      <w:r w:rsidRPr="005752EE">
        <w:t xml:space="preserve">? • </w:t>
      </w:r>
      <w:r w:rsidRPr="004F66AD">
        <w:rPr>
          <w:rStyle w:val="StyleUnderline"/>
        </w:rPr>
        <w:t>How to balance the interests of farmers, breeders</w:t>
      </w:r>
      <w:r w:rsidRPr="005752EE">
        <w:t xml:space="preserve">, </w:t>
      </w:r>
      <w:r w:rsidRPr="004F66AD">
        <w:rPr>
          <w:rStyle w:val="StyleUnderline"/>
        </w:rPr>
        <w:t>and technology holders when it comes to farm-saved-seed of varieties protected by both patents and PBRs</w:t>
      </w:r>
      <w:r w:rsidRPr="005752EE">
        <w:t xml:space="preserve">? • </w:t>
      </w:r>
      <w:r w:rsidRPr="004F66AD">
        <w:rPr>
          <w:rStyle w:val="StyleUnderline"/>
        </w:rPr>
        <w:t>What is an adequate scope of method claims related to general enabling methods</w:t>
      </w:r>
      <w:r w:rsidRPr="005752EE">
        <w:t xml:space="preserve">? • </w:t>
      </w:r>
      <w:r w:rsidRPr="005752EE">
        <w:rPr>
          <w:rStyle w:val="StyleUnderline"/>
          <w:highlight w:val="cyan"/>
        </w:rPr>
        <w:t>How can we foster the sustainable</w:t>
      </w:r>
      <w:r w:rsidRPr="004F66AD">
        <w:rPr>
          <w:rStyle w:val="StyleUnderline"/>
        </w:rPr>
        <w:t xml:space="preserve"> </w:t>
      </w:r>
      <w:r w:rsidRPr="005752EE">
        <w:rPr>
          <w:rStyle w:val="StyleUnderline"/>
          <w:highlight w:val="cyan"/>
        </w:rPr>
        <w:t>use of plant GRs</w:t>
      </w:r>
      <w:r w:rsidRPr="004F66AD">
        <w:rPr>
          <w:rStyle w:val="StyleUnderline"/>
        </w:rPr>
        <w:t xml:space="preserve"> and ensure an equitable benefit sharing</w:t>
      </w:r>
      <w:r w:rsidRPr="005752EE">
        <w:t xml:space="preserve">? • What measures can smoothen the interface between patents, PBRs, GRs, and other legislations? </w:t>
      </w:r>
    </w:p>
    <w:p w14:paraId="3171FB3C" w14:textId="77777777" w:rsidR="002A6210" w:rsidRPr="005752EE" w:rsidRDefault="002A6210" w:rsidP="002A6210">
      <w:r w:rsidRPr="005752EE">
        <w:t xml:space="preserve">*copyright thing big cite thingy omitted* </w:t>
      </w:r>
    </w:p>
    <w:p w14:paraId="7CC00D73" w14:textId="77777777" w:rsidR="002A6210" w:rsidRPr="005752EE" w:rsidRDefault="002A6210" w:rsidP="002A6210">
      <w:r w:rsidRPr="004F66AD">
        <w:rPr>
          <w:rStyle w:val="StyleUnderline"/>
        </w:rPr>
        <w:t>The debate about the right balance between protection of and access to plant GRs is not new and can be grouped in two major classes</w:t>
      </w:r>
      <w:r w:rsidRPr="005752EE">
        <w:t>: (i) “</w:t>
      </w:r>
      <w:r w:rsidRPr="005752EE">
        <w:rPr>
          <w:rStyle w:val="Emphasis"/>
          <w:highlight w:val="cyan"/>
        </w:rPr>
        <w:t>Horizontal issues</w:t>
      </w:r>
      <w:r w:rsidRPr="005752EE">
        <w:t xml:space="preserve">” </w:t>
      </w:r>
      <w:r w:rsidRPr="005752EE">
        <w:rPr>
          <w:rStyle w:val="StyleUnderline"/>
          <w:highlight w:val="cyan"/>
        </w:rPr>
        <w:t>related to</w:t>
      </w:r>
      <w:r w:rsidRPr="005752EE">
        <w:rPr>
          <w:highlight w:val="cyan"/>
        </w:rPr>
        <w:t xml:space="preserve"> “</w:t>
      </w:r>
      <w:r w:rsidRPr="005752EE">
        <w:rPr>
          <w:rStyle w:val="StyleUnderline"/>
          <w:highlight w:val="cyan"/>
        </w:rPr>
        <w:t>what</w:t>
      </w:r>
      <w:r w:rsidRPr="004F66AD">
        <w:rPr>
          <w:rStyle w:val="StyleUnderline"/>
        </w:rPr>
        <w:t xml:space="preserve"> </w:t>
      </w:r>
      <w:r w:rsidRPr="005752EE">
        <w:rPr>
          <w:rStyle w:val="StyleUnderline"/>
          <w:highlight w:val="cyan"/>
        </w:rPr>
        <w:t>should be protectable</w:t>
      </w:r>
      <w:r w:rsidRPr="005752EE">
        <w:t xml:space="preserve">” </w:t>
      </w:r>
      <w:r w:rsidRPr="004F66AD">
        <w:rPr>
          <w:rStyle w:val="StyleUnderline"/>
        </w:rPr>
        <w:t>are predominantly affecting other breeders</w:t>
      </w:r>
      <w:r w:rsidRPr="005752EE">
        <w:t>; and (ii) “</w:t>
      </w:r>
      <w:r w:rsidRPr="005752EE">
        <w:rPr>
          <w:rStyle w:val="Emphasis"/>
          <w:highlight w:val="cyan"/>
        </w:rPr>
        <w:t>Vertical issues</w:t>
      </w:r>
      <w:r w:rsidRPr="005752EE">
        <w:rPr>
          <w:highlight w:val="cyan"/>
        </w:rPr>
        <w:t>”</w:t>
      </w:r>
      <w:r w:rsidRPr="005752EE">
        <w:t xml:space="preserve"> </w:t>
      </w:r>
      <w:r w:rsidRPr="005752EE">
        <w:rPr>
          <w:rStyle w:val="StyleUnderline"/>
          <w:highlight w:val="cyan"/>
        </w:rPr>
        <w:t>related to the</w:t>
      </w:r>
      <w:r w:rsidRPr="005752EE">
        <w:t xml:space="preserve"> “</w:t>
      </w:r>
      <w:r w:rsidRPr="005752EE">
        <w:rPr>
          <w:rStyle w:val="StyleUnderline"/>
          <w:highlight w:val="cyan"/>
        </w:rPr>
        <w:t xml:space="preserve">scope of </w:t>
      </w:r>
      <w:r w:rsidRPr="005752EE">
        <w:rPr>
          <w:rStyle w:val="Emphasis"/>
          <w:highlight w:val="cyan"/>
        </w:rPr>
        <w:t>rights</w:t>
      </w:r>
      <w:r w:rsidRPr="005752EE">
        <w:rPr>
          <w:rStyle w:val="StyleUnderline"/>
          <w:highlight w:val="cyan"/>
        </w:rPr>
        <w:t xml:space="preserve"> and </w:t>
      </w:r>
      <w:r w:rsidRPr="005752EE">
        <w:rPr>
          <w:rStyle w:val="Emphasis"/>
          <w:highlight w:val="cyan"/>
        </w:rPr>
        <w:t>exemptions</w:t>
      </w:r>
      <w:r w:rsidRPr="005752EE">
        <w:t xml:space="preserve">” </w:t>
      </w:r>
      <w:r w:rsidRPr="004F66AD">
        <w:rPr>
          <w:rStyle w:val="StyleUnderline"/>
        </w:rPr>
        <w:t>are</w:t>
      </w:r>
      <w:r w:rsidRPr="005752EE">
        <w:t xml:space="preserve"> </w:t>
      </w:r>
      <w:r w:rsidRPr="004F66AD">
        <w:rPr>
          <w:rStyle w:val="StyleUnderline"/>
        </w:rPr>
        <w:t xml:space="preserve">predominantly </w:t>
      </w:r>
      <w:r w:rsidRPr="004F66AD">
        <w:rPr>
          <w:rStyle w:val="Emphasis"/>
        </w:rPr>
        <w:t>affecting farmers</w:t>
      </w:r>
      <w:r w:rsidRPr="004F66AD">
        <w:rPr>
          <w:rStyle w:val="StyleUnderline"/>
        </w:rPr>
        <w:t xml:space="preserve"> and </w:t>
      </w:r>
      <w:r w:rsidRPr="004F66AD">
        <w:rPr>
          <w:rStyle w:val="Emphasis"/>
        </w:rPr>
        <w:t>other down-stream users</w:t>
      </w:r>
      <w:r w:rsidRPr="005752EE">
        <w:t xml:space="preserve">. These issues have been addressed by (12.1) legislative actions, (12.2) court rulings, and (12.3) by industry solutions. 12.1 Legislative Solutions </w:t>
      </w:r>
      <w:r w:rsidRPr="005752EE">
        <w:rPr>
          <w:rStyle w:val="StyleUnderline"/>
          <w:highlight w:val="cyan"/>
        </w:rPr>
        <w:t>Most countries</w:t>
      </w:r>
      <w:r w:rsidRPr="004F66AD">
        <w:rPr>
          <w:rStyle w:val="StyleUnderline"/>
        </w:rPr>
        <w:t xml:space="preserve"> </w:t>
      </w:r>
      <w:r w:rsidRPr="005752EE">
        <w:rPr>
          <w:rStyle w:val="StyleUnderline"/>
          <w:highlight w:val="cyan"/>
        </w:rPr>
        <w:t>accept</w:t>
      </w:r>
      <w:r w:rsidRPr="004F66AD">
        <w:rPr>
          <w:rStyle w:val="StyleUnderline"/>
        </w:rPr>
        <w:t xml:space="preserve"> a co</w:t>
      </w:r>
      <w:r w:rsidRPr="005752EE">
        <w:rPr>
          <w:rStyle w:val="StyleUnderline"/>
          <w:highlight w:val="cyan"/>
        </w:rPr>
        <w:t>-</w:t>
      </w:r>
      <w:r w:rsidRPr="005752EE">
        <w:rPr>
          <w:rStyle w:val="Emphasis"/>
          <w:highlight w:val="cyan"/>
        </w:rPr>
        <w:t>existence of patents</w:t>
      </w:r>
      <w:r w:rsidRPr="004F66AD">
        <w:rPr>
          <w:rStyle w:val="Emphasis"/>
        </w:rPr>
        <w:t xml:space="preserve"> and </w:t>
      </w:r>
      <w:r w:rsidRPr="005752EE">
        <w:rPr>
          <w:rStyle w:val="Emphasis"/>
          <w:highlight w:val="cyan"/>
        </w:rPr>
        <w:t>PBRs</w:t>
      </w:r>
      <w:r w:rsidRPr="004F66AD">
        <w:rPr>
          <w:rStyle w:val="StyleUnderline"/>
        </w:rPr>
        <w:t xml:space="preserve"> </w:t>
      </w:r>
      <w:r w:rsidRPr="004F66AD">
        <w:rPr>
          <w:rStyle w:val="Emphasis"/>
        </w:rPr>
        <w:t>without specific adaptations</w:t>
      </w:r>
      <w:r w:rsidRPr="005752EE">
        <w:t xml:space="preserve">. Consequently, </w:t>
      </w:r>
      <w:r w:rsidRPr="004F66AD">
        <w:rPr>
          <w:rStyle w:val="StyleUnderline"/>
        </w:rPr>
        <w:t xml:space="preserve">the </w:t>
      </w:r>
      <w:r w:rsidRPr="005752EE">
        <w:rPr>
          <w:rStyle w:val="StyleUnderline"/>
          <w:highlight w:val="cyan"/>
        </w:rPr>
        <w:t>PBR exemptions</w:t>
      </w:r>
      <w:r w:rsidRPr="004F66AD">
        <w:rPr>
          <w:rStyle w:val="StyleUnderline"/>
        </w:rPr>
        <w:t xml:space="preserve"> for breeding and farm-saved-seed </w:t>
      </w:r>
      <w:r w:rsidRPr="005752EE">
        <w:rPr>
          <w:rStyle w:val="StyleUnderline"/>
          <w:highlight w:val="cyan"/>
        </w:rPr>
        <w:t>are</w:t>
      </w:r>
      <w:r w:rsidRPr="004F66AD">
        <w:rPr>
          <w:rStyle w:val="StyleUnderline"/>
        </w:rPr>
        <w:t xml:space="preserve"> essentially </w:t>
      </w:r>
      <w:r w:rsidRPr="005752EE">
        <w:rPr>
          <w:rStyle w:val="Emphasis"/>
          <w:highlight w:val="cyan"/>
        </w:rPr>
        <w:t>abolished by patents</w:t>
      </w:r>
      <w:r w:rsidRPr="005752EE">
        <w:rPr>
          <w:rStyle w:val="StyleUnderline"/>
          <w:highlight w:val="cyan"/>
        </w:rPr>
        <w:t xml:space="preserve"> </w:t>
      </w:r>
      <w:r w:rsidRPr="005752EE">
        <w:rPr>
          <w:rStyle w:val="Emphasis"/>
          <w:highlight w:val="cyan"/>
        </w:rPr>
        <w:t>covering the variety</w:t>
      </w:r>
      <w:r w:rsidRPr="004F66AD">
        <w:rPr>
          <w:rStyle w:val="StyleUnderline"/>
        </w:rPr>
        <w:t>. Only few countries have established plant-specific adjustment in their patent laws</w:t>
      </w:r>
      <w:r w:rsidRPr="005752EE">
        <w:t xml:space="preserve"> (Chap. 4). </w:t>
      </w:r>
      <w:r w:rsidRPr="004F66AD">
        <w:rPr>
          <w:rStyle w:val="StyleUnderline"/>
        </w:rPr>
        <w:t>The EU and Switzerland</w:t>
      </w:r>
      <w:r w:rsidRPr="005752EE">
        <w:t xml:space="preserve"> have taken specific measures to harmonize patent and plant breeders’ rights. The Biotech Directive 98/44 states that between patents and PBRs “harmonisation is necessary to clarify [...] uncertainty” and </w:t>
      </w:r>
      <w:r w:rsidRPr="004F66AD">
        <w:rPr>
          <w:rStyle w:val="StyleUnderline"/>
        </w:rPr>
        <w:t>attempts a harmonization both on the level of protection and the level of rights including farm-saved seed and compulsory cross-license</w:t>
      </w:r>
      <w:r w:rsidRPr="005752EE">
        <w:t xml:space="preserve">.1 </w:t>
      </w:r>
      <w:r w:rsidRPr="004F66AD">
        <w:rPr>
          <w:rStyle w:val="StyleUnderline"/>
        </w:rPr>
        <w:t>Despite the Court of Justice’s ruling that</w:t>
      </w:r>
      <w:r w:rsidRPr="005752EE">
        <w:t xml:space="preserve"> the 1</w:t>
      </w:r>
    </w:p>
    <w:p w14:paraId="6ED1011E" w14:textId="77777777" w:rsidR="002A6210" w:rsidRPr="005752EE" w:rsidRDefault="002A6210" w:rsidP="002A6210">
      <w:r w:rsidRPr="004F66AD">
        <w:rPr>
          <w:rStyle w:val="StyleUnderline"/>
        </w:rPr>
        <w:t>Directive</w:t>
      </w:r>
      <w:r w:rsidRPr="005752EE">
        <w:t xml:space="preserve"> 98/44/EC of the European Parliament and the Council of 6 July 1998 </w:t>
      </w:r>
      <w:r w:rsidRPr="004F66AD">
        <w:rPr>
          <w:rStyle w:val="StyleUnderline"/>
        </w:rPr>
        <w:t>on the legal protection of biotechnological inventions</w:t>
      </w:r>
      <w:r w:rsidRPr="005752EE">
        <w:t xml:space="preserve">. Recital (9) Whereas in certain cases, such as </w:t>
      </w:r>
      <w:r w:rsidRPr="004F66AD">
        <w:rPr>
          <w:rStyle w:val="StyleUnderline"/>
        </w:rPr>
        <w:t>the exclusion from patentability of plant and animal varieties and of essentially biological processes for the production of plants and animals</w:t>
      </w:r>
      <w:r w:rsidRPr="005752EE">
        <w:t>, certain concepts in national laws based upon international patent and plant variety conventions have created uncertainty regarding the protection of biotechnological and certain microbiological inventions; whereas harmonisation is necessary to COPYRIGHT OMITTED</w:t>
      </w:r>
    </w:p>
    <w:p w14:paraId="6324BDFA" w14:textId="77777777" w:rsidR="002A6210" w:rsidRPr="005752EE" w:rsidRDefault="002A6210" w:rsidP="002A6210">
      <w:r w:rsidRPr="005752EE">
        <w:t xml:space="preserve">EU Members States are stretching this boundary by implementing provisions in their national patent law which have no basis in the Directive 98/44. Usually, it is argued that such provisions follow the spirit of the Directive. Such derivations include the patent law breeder’s exemption,3 clarifications for products obtained by essentially biological processes,4 and provisions attempting to protect the interest of farmers and breeders (Sect. 4.5). While the Biotech Directive 98/44’s original intent was perceived to strengthen patents on biotech inventions by extending the rights resulting from a patent (Kock 2010a,b), now </w:t>
      </w:r>
      <w:r w:rsidRPr="004F66AD">
        <w:rPr>
          <w:rStyle w:val="StyleUnderline"/>
        </w:rPr>
        <w:t>case law and legislation rather construe the provisions as limitations to the scope of patentability and patent rights</w:t>
      </w:r>
      <w:r w:rsidRPr="005752EE">
        <w:t xml:space="preserve">.5 Likewise, the process which led to Rule 28(2) EPC and G 3/19 can be seen as establishing new legislation or—at least—secondary legislation (Kock 2020a). By assuming that the process towards Rule 28(2) EPC has been valid, the Enlarged Board of Appeal strengthened the function of the EPO’s Administrative Council “to adopt secondary legislation in accordance with Article 33 EPC.”6 The term “secondary legislation” is commonly used in the context of legislation made by the EU institutions,7 but has rarely been clarify the said uncertainty. Available at: https://eur-lex.europa.eu/legal-content/EN/TXT/PDF/? uri¼CELEX:31998L0044&amp;from¼EN. Accessed January 28, 2022. 2 Court of Justice of the European Union (CJEU), Case C-428/08 Monsanto Technology LLC v. Cefetra BV et al. </w:t>
      </w:r>
      <w:r w:rsidRPr="008401C5">
        <w:t xml:space="preserve">[2010] ECR I-06765. </w:t>
      </w:r>
      <w:r w:rsidRPr="005752EE">
        <w:t>Recital 2: “Article 9 of the Directive effects an exhaustive harmonisation of the protection it confers, with the result that it precludes the national patent legislation from offering absolute protection to the patented product as such, regardless of whether it performs its function in the material containing it.” Available at: http://curia.europa.eu/juris/ document/document.jsf;jsessionid¼73E9E73A2594FDFB48BD743876A6FAF4?text¼&amp; docid¼80491&amp;pageIndex¼0&amp;doclang¼EN&amp;mode¼lst&amp;dir¼&amp;occ¼first&amp;part¼1&amp;cid¼1733 5586. Accessed January 28, 2022. 3</w:t>
      </w:r>
    </w:p>
    <w:p w14:paraId="1399172F" w14:textId="77777777" w:rsidR="002A6210" w:rsidRPr="005752EE" w:rsidRDefault="002A6210" w:rsidP="002A6210">
      <w:r w:rsidRPr="004F66AD">
        <w:rPr>
          <w:rStyle w:val="StyleUnderline"/>
        </w:rPr>
        <w:t xml:space="preserve">This </w:t>
      </w:r>
      <w:r w:rsidRPr="005752EE">
        <w:rPr>
          <w:rStyle w:val="Emphasis"/>
          <w:highlight w:val="cyan"/>
        </w:rPr>
        <w:t>exemption</w:t>
      </w:r>
      <w:r w:rsidRPr="004F66AD">
        <w:rPr>
          <w:rStyle w:val="StyleUnderline"/>
        </w:rPr>
        <w:t xml:space="preserve"> </w:t>
      </w:r>
      <w:r w:rsidRPr="005752EE">
        <w:rPr>
          <w:rStyle w:val="StyleUnderline"/>
          <w:highlight w:val="cyan"/>
        </w:rPr>
        <w:t xml:space="preserve">enables breeders to </w:t>
      </w:r>
      <w:r w:rsidRPr="005752EE">
        <w:rPr>
          <w:rStyle w:val="Emphasis"/>
          <w:highlight w:val="cyan"/>
        </w:rPr>
        <w:t>utilize</w:t>
      </w:r>
      <w:r w:rsidRPr="004F66AD">
        <w:rPr>
          <w:rStyle w:val="Emphasis"/>
        </w:rPr>
        <w:t xml:space="preserve"> </w:t>
      </w:r>
      <w:r w:rsidRPr="005752EE">
        <w:rPr>
          <w:rStyle w:val="Emphasis"/>
          <w:highlight w:val="cyan"/>
        </w:rPr>
        <w:t>bio</w:t>
      </w:r>
      <w:r w:rsidRPr="004F66AD">
        <w:rPr>
          <w:rStyle w:val="Emphasis"/>
        </w:rPr>
        <w:t xml:space="preserve">logical </w:t>
      </w:r>
      <w:r w:rsidRPr="005752EE">
        <w:rPr>
          <w:rStyle w:val="Emphasis"/>
          <w:highlight w:val="cyan"/>
        </w:rPr>
        <w:t>material</w:t>
      </w:r>
      <w:r w:rsidRPr="004F66AD">
        <w:rPr>
          <w:rStyle w:val="StyleUnderline"/>
        </w:rPr>
        <w:t xml:space="preserve"> </w:t>
      </w:r>
      <w:r w:rsidRPr="005752EE">
        <w:rPr>
          <w:rStyle w:val="Emphasis"/>
          <w:highlight w:val="cyan"/>
        </w:rPr>
        <w:t>covered by a patent</w:t>
      </w:r>
      <w:r w:rsidRPr="004F66AD">
        <w:rPr>
          <w:rStyle w:val="StyleUnderline"/>
        </w:rPr>
        <w:t xml:space="preserve"> for the </w:t>
      </w:r>
      <w:r w:rsidRPr="004F66AD">
        <w:rPr>
          <w:rStyle w:val="Emphasis"/>
        </w:rPr>
        <w:t>purpose of breeding</w:t>
      </w:r>
      <w:r w:rsidRPr="005752EE">
        <w:t xml:space="preserve">. A license is only required if the resulting new variety still comprises the patented gene and is commercialized. See German Patent Act §11 (2a), Article L613-5-3 French Intellectual Property Code, Dutch Patent Act Article 53b(2), Swiss Patent Act §9e; Agreement on the Unified Patent Court Article 27(c). 4 Commission Notice of 3 November 2016 on certain articles of Directive 98/44/EC of the European Parliament and of the Council on the legal protection of biotechnological inventions (OJ 2016/C 411/03 - 14). </w:t>
      </w:r>
    </w:p>
    <w:p w14:paraId="731B271C" w14:textId="77777777" w:rsidR="002A6210" w:rsidRPr="005752EE" w:rsidRDefault="002A6210" w:rsidP="002A6210">
      <w:r w:rsidRPr="005752EE">
        <w:t>***link thing omitted***</w:t>
      </w:r>
    </w:p>
    <w:p w14:paraId="73B8507C" w14:textId="77777777" w:rsidR="002A6210" w:rsidRPr="005752EE" w:rsidRDefault="002A6210" w:rsidP="002A6210">
      <w:r w:rsidRPr="005752EE">
        <w:t xml:space="preserve">The five EU legal instruments specifically provided for in the Treaties are: </w:t>
      </w:r>
      <w:r w:rsidRPr="004F66AD">
        <w:rPr>
          <w:rStyle w:val="StyleUnderline"/>
        </w:rPr>
        <w:t>Regulations</w:t>
      </w:r>
      <w:r w:rsidRPr="005752EE">
        <w:t xml:space="preserve">, </w:t>
      </w:r>
      <w:r w:rsidRPr="004F66AD">
        <w:rPr>
          <w:rStyle w:val="StyleUnderline"/>
        </w:rPr>
        <w:t>Directives</w:t>
      </w:r>
      <w:r w:rsidRPr="005752EE">
        <w:t xml:space="preserve">, </w:t>
      </w:r>
      <w:r w:rsidRPr="004F66AD">
        <w:rPr>
          <w:rStyle w:val="StyleUnderline"/>
        </w:rPr>
        <w:t>Decisions</w:t>
      </w:r>
      <w:r w:rsidRPr="005752EE">
        <w:t xml:space="preserve">, </w:t>
      </w:r>
      <w:r w:rsidRPr="004F66AD">
        <w:rPr>
          <w:rStyle w:val="StyleUnderline"/>
        </w:rPr>
        <w:t>Recommendations and Opinions</w:t>
      </w:r>
      <w:r w:rsidRPr="005752EE">
        <w:t xml:space="preserve">. 212 12 </w:t>
      </w:r>
      <w:r w:rsidRPr="004F66AD">
        <w:rPr>
          <w:rStyle w:val="StyleUnderline"/>
        </w:rPr>
        <w:t>Current Solutions for Issues in Plant IPR Systems used in relation to the EPO’s Implementing Regulations</w:t>
      </w:r>
      <w:r w:rsidRPr="005752EE">
        <w:t xml:space="preserve">.8 In endorsing a stronger legislative function of the AC the EBA de facto reversed its former decisions G 2/95, G 6/95, and G 1/02, where it was found that “the Administrative Council may not amend the Implementing Regulations in such a way that the effect of an amended Rule would be in conflict with the EPC itself.”9 </w:t>
      </w:r>
      <w:r w:rsidRPr="004F66AD">
        <w:rPr>
          <w:rStyle w:val="StyleUnderline"/>
        </w:rPr>
        <w:t>Other countries have no specific plant or biotechnology related provisions in their national patent laws</w:t>
      </w:r>
      <w:r w:rsidRPr="005752EE">
        <w:t>, other than exemptions which exclude plants from patentability. Legislative initiatives in other countries to follow the EU approach are not known.</w:t>
      </w:r>
    </w:p>
    <w:p w14:paraId="00F493DF" w14:textId="77777777" w:rsidR="002A6210" w:rsidRPr="005752EE" w:rsidRDefault="002A6210" w:rsidP="002A6210">
      <w:r w:rsidRPr="005752EE">
        <w:t>12.2 Case Law</w:t>
      </w:r>
    </w:p>
    <w:p w14:paraId="41D97800" w14:textId="77777777" w:rsidR="002A6210" w:rsidRPr="005752EE" w:rsidRDefault="002A6210" w:rsidP="002A6210">
      <w:r w:rsidRPr="004F66AD">
        <w:rPr>
          <w:rStyle w:val="StyleUnderline"/>
        </w:rPr>
        <w:t>The legislator’s declining ability to implement legislative changes in a timely manner is forcing courts increasingly to assume the role of legislators to close legislative</w:t>
      </w:r>
      <w:r w:rsidRPr="005752EE">
        <w:t xml:space="preserve"> “</w:t>
      </w:r>
      <w:r w:rsidRPr="004F66AD">
        <w:rPr>
          <w:rStyle w:val="Emphasis"/>
        </w:rPr>
        <w:t>gaps</w:t>
      </w:r>
      <w:r w:rsidRPr="005752EE">
        <w:t xml:space="preserve">” </w:t>
      </w:r>
      <w:r w:rsidRPr="004F66AD">
        <w:rPr>
          <w:rStyle w:val="StyleUnderline"/>
        </w:rPr>
        <w:t>or adapt a</w:t>
      </w:r>
      <w:r w:rsidRPr="005752EE">
        <w:t xml:space="preserve"> “</w:t>
      </w:r>
      <w:r w:rsidRPr="004F66AD">
        <w:rPr>
          <w:rStyle w:val="Emphasis"/>
        </w:rPr>
        <w:t>dynamic interpretation</w:t>
      </w:r>
      <w:r w:rsidRPr="005752EE">
        <w:t xml:space="preserve">” to interpret or amend legislation to support a revised legislative intent or an evolving technical or societal situation. </w:t>
      </w:r>
      <w:r w:rsidRPr="004F66AD">
        <w:rPr>
          <w:rStyle w:val="StyleUnderline"/>
        </w:rPr>
        <w:t xml:space="preserve">This is </w:t>
      </w:r>
      <w:r w:rsidRPr="004F66AD">
        <w:rPr>
          <w:rStyle w:val="Emphasis"/>
        </w:rPr>
        <w:t>especially problematic</w:t>
      </w:r>
      <w:r w:rsidRPr="005752EE">
        <w:t xml:space="preserve">, </w:t>
      </w:r>
      <w:r w:rsidRPr="004F66AD">
        <w:rPr>
          <w:rStyle w:val="StyleUnderline"/>
        </w:rPr>
        <w:t>if a new interpretation does not only deviate from the original legislative intent but also conflicts with wording of the law</w:t>
      </w:r>
      <w:r w:rsidRPr="005752EE">
        <w:t xml:space="preserve">. </w:t>
      </w:r>
      <w:r w:rsidRPr="004F66AD">
        <w:rPr>
          <w:rStyle w:val="StyleUnderline"/>
        </w:rPr>
        <w:t>Cases such as</w:t>
      </w:r>
      <w:r w:rsidRPr="005752EE">
        <w:t xml:space="preserve"> C 428/08, G 3/19, or </w:t>
      </w:r>
      <w:r w:rsidRPr="004F66AD">
        <w:rPr>
          <w:rStyle w:val="StyleUnderline"/>
        </w:rPr>
        <w:t>Myriad</w:t>
      </w:r>
      <w:r w:rsidRPr="005752EE">
        <w:t xml:space="preserve"> </w:t>
      </w:r>
      <w:r w:rsidRPr="004F66AD">
        <w:rPr>
          <w:rStyle w:val="StyleUnderline"/>
        </w:rPr>
        <w:t>led to fundamental changes</w:t>
      </w:r>
      <w:r w:rsidRPr="005752EE">
        <w:t xml:space="preserve">, </w:t>
      </w:r>
      <w:r w:rsidRPr="004F66AD">
        <w:rPr>
          <w:rStyle w:val="StyleUnderline"/>
        </w:rPr>
        <w:t>sometime turning the former legislative position upside down</w:t>
      </w:r>
      <w:r w:rsidRPr="005752EE">
        <w:t xml:space="preserve">.10 Increasingly </w:t>
      </w:r>
      <w:r w:rsidRPr="004F66AD">
        <w:rPr>
          <w:rStyle w:val="StyleUnderline"/>
        </w:rPr>
        <w:t>courts and administrative councils</w:t>
      </w:r>
      <w:r w:rsidRPr="005752EE">
        <w:t xml:space="preserve">, which are </w:t>
      </w:r>
      <w:r w:rsidRPr="004F66AD">
        <w:rPr>
          <w:rStyle w:val="StyleUnderline"/>
        </w:rPr>
        <w:t>usually limited in their role to interpret or implement the law through</w:t>
      </w:r>
      <w:r w:rsidRPr="005752EE">
        <w:t xml:space="preserve"> </w:t>
      </w:r>
      <w:r w:rsidRPr="004F66AD">
        <w:rPr>
          <w:rStyle w:val="StyleUnderline"/>
        </w:rPr>
        <w:t>rules</w:t>
      </w:r>
      <w:r w:rsidRPr="005752EE">
        <w:t xml:space="preserve">, </w:t>
      </w:r>
      <w:r w:rsidRPr="004F66AD">
        <w:rPr>
          <w:rStyle w:val="StyleUnderline"/>
        </w:rPr>
        <w:t>guidelines</w:t>
      </w:r>
      <w:r w:rsidRPr="005752EE">
        <w:t xml:space="preserve">, </w:t>
      </w:r>
      <w:r w:rsidRPr="004F66AD">
        <w:rPr>
          <w:rStyle w:val="StyleUnderline"/>
        </w:rPr>
        <w:t>and explanatory notes</w:t>
      </w:r>
      <w:r w:rsidRPr="005752EE">
        <w:t xml:space="preserve">, </w:t>
      </w:r>
      <w:r w:rsidRPr="004F66AD">
        <w:rPr>
          <w:rStyle w:val="StyleUnderline"/>
        </w:rPr>
        <w:t>de facto take the role of legislators</w:t>
      </w:r>
      <w:r w:rsidRPr="005752EE">
        <w:t xml:space="preserve">. </w:t>
      </w:r>
      <w:r w:rsidRPr="004F66AD">
        <w:rPr>
          <w:rStyle w:val="StyleUnderline"/>
        </w:rPr>
        <w:t xml:space="preserve">This bears the risk that countries evolve from the </w:t>
      </w:r>
      <w:r w:rsidRPr="005752EE">
        <w:t>“</w:t>
      </w:r>
      <w:r w:rsidRPr="004F66AD">
        <w:rPr>
          <w:rStyle w:val="Emphasis"/>
        </w:rPr>
        <w:t>rule of law</w:t>
      </w:r>
      <w:r w:rsidRPr="005752EE">
        <w:t xml:space="preserve">” </w:t>
      </w:r>
      <w:r w:rsidRPr="004F66AD">
        <w:rPr>
          <w:rStyle w:val="Emphasis"/>
        </w:rPr>
        <w:t>principle</w:t>
      </w:r>
      <w:r w:rsidRPr="005752EE">
        <w:t xml:space="preserve"> </w:t>
      </w:r>
      <w:r w:rsidRPr="004F66AD">
        <w:rPr>
          <w:rStyle w:val="StyleUnderline"/>
        </w:rPr>
        <w:t>to a</w:t>
      </w:r>
      <w:r w:rsidRPr="005752EE">
        <w:t xml:space="preserve"> “</w:t>
      </w:r>
      <w:r w:rsidRPr="004F66AD">
        <w:rPr>
          <w:rStyle w:val="Emphasis"/>
        </w:rPr>
        <w:t>rule by law</w:t>
      </w:r>
      <w:r w:rsidRPr="005752EE">
        <w:t xml:space="preserve">” </w:t>
      </w:r>
      <w:r w:rsidRPr="004F66AD">
        <w:rPr>
          <w:rStyle w:val="StyleUnderline"/>
        </w:rPr>
        <w:t>practice</w:t>
      </w:r>
      <w:r w:rsidRPr="005752EE">
        <w:t>. Changes are rather tactical short-term fixes than strategic, sustainable solutions.</w:t>
      </w:r>
    </w:p>
    <w:p w14:paraId="4EDD755C" w14:textId="77777777" w:rsidR="002A6210" w:rsidRPr="005752EE" w:rsidRDefault="002A6210" w:rsidP="002A6210">
      <w:r w:rsidRPr="005752EE">
        <w:t xml:space="preserve">While </w:t>
      </w:r>
      <w:r w:rsidRPr="005752EE">
        <w:rPr>
          <w:rStyle w:val="StyleUnderline"/>
          <w:highlight w:val="cyan"/>
        </w:rPr>
        <w:t>the speed</w:t>
      </w:r>
      <w:r w:rsidRPr="004F66AD">
        <w:rPr>
          <w:rStyle w:val="StyleUnderline"/>
        </w:rPr>
        <w:t xml:space="preserve"> </w:t>
      </w:r>
      <w:r w:rsidRPr="005752EE">
        <w:rPr>
          <w:rStyle w:val="StyleUnderline"/>
          <w:highlight w:val="cyan"/>
        </w:rPr>
        <w:t>of</w:t>
      </w:r>
      <w:r w:rsidRPr="004F66AD">
        <w:rPr>
          <w:rStyle w:val="StyleUnderline"/>
        </w:rPr>
        <w:t xml:space="preserve"> </w:t>
      </w:r>
      <w:r w:rsidRPr="005752EE">
        <w:rPr>
          <w:rStyle w:val="Emphasis"/>
          <w:highlight w:val="cyan"/>
        </w:rPr>
        <w:t>tech</w:t>
      </w:r>
      <w:r w:rsidRPr="004F66AD">
        <w:rPr>
          <w:rStyle w:val="Emphasis"/>
        </w:rPr>
        <w:t xml:space="preserve">nology </w:t>
      </w:r>
      <w:r w:rsidRPr="005752EE">
        <w:rPr>
          <w:rStyle w:val="Emphasis"/>
          <w:highlight w:val="cyan"/>
        </w:rPr>
        <w:t>development</w:t>
      </w:r>
      <w:r w:rsidRPr="004F66AD">
        <w:rPr>
          <w:rStyle w:val="StyleUnderline"/>
        </w:rPr>
        <w:t xml:space="preserve"> </w:t>
      </w:r>
      <w:r w:rsidRPr="005752EE">
        <w:rPr>
          <w:rStyle w:val="StyleUnderline"/>
          <w:highlight w:val="cyan"/>
        </w:rPr>
        <w:t xml:space="preserve">is </w:t>
      </w:r>
      <w:r w:rsidRPr="005752EE">
        <w:rPr>
          <w:rStyle w:val="Emphasis"/>
          <w:highlight w:val="cyan"/>
        </w:rPr>
        <w:t>increasing exponentially</w:t>
      </w:r>
      <w:r w:rsidRPr="005752EE">
        <w:t xml:space="preserve">, </w:t>
      </w:r>
      <w:r w:rsidRPr="005752EE">
        <w:rPr>
          <w:rStyle w:val="StyleUnderline"/>
          <w:highlight w:val="cyan"/>
        </w:rPr>
        <w:t xml:space="preserve">the </w:t>
      </w:r>
      <w:r w:rsidRPr="005752EE">
        <w:rPr>
          <w:rStyle w:val="Emphasis"/>
          <w:highlight w:val="cyan"/>
        </w:rPr>
        <w:t>legislator’s ability to respond</w:t>
      </w:r>
      <w:r w:rsidRPr="004F66AD">
        <w:rPr>
          <w:rStyle w:val="StyleUnderline"/>
        </w:rPr>
        <w:t xml:space="preserve"> </w:t>
      </w:r>
      <w:r w:rsidRPr="005752EE">
        <w:rPr>
          <w:rStyle w:val="StyleUnderline"/>
          <w:highlight w:val="cyan"/>
        </w:rPr>
        <w:t>to the</w:t>
      </w:r>
      <w:r w:rsidRPr="004F66AD">
        <w:rPr>
          <w:rStyle w:val="StyleUnderline"/>
        </w:rPr>
        <w:t xml:space="preserve"> </w:t>
      </w:r>
      <w:r w:rsidRPr="005752EE">
        <w:rPr>
          <w:rStyle w:val="StyleUnderline"/>
          <w:highlight w:val="cyan"/>
        </w:rPr>
        <w:t>change</w:t>
      </w:r>
      <w:r w:rsidRPr="004F66AD">
        <w:rPr>
          <w:rStyle w:val="StyleUnderline"/>
        </w:rPr>
        <w:t xml:space="preserve"> seems to </w:t>
      </w:r>
      <w:r w:rsidRPr="005752EE">
        <w:rPr>
          <w:rStyle w:val="Emphasis"/>
          <w:highlight w:val="cyan"/>
        </w:rPr>
        <w:t>become</w:t>
      </w:r>
      <w:r w:rsidRPr="004F66AD">
        <w:rPr>
          <w:rStyle w:val="Emphasis"/>
        </w:rPr>
        <w:t xml:space="preserve"> increasingly </w:t>
      </w:r>
      <w:r w:rsidRPr="005752EE">
        <w:rPr>
          <w:rStyle w:val="Emphasis"/>
          <w:highlight w:val="cyan"/>
        </w:rPr>
        <w:t>slower</w:t>
      </w:r>
      <w:r w:rsidRPr="005752EE">
        <w:t xml:space="preserve">. </w:t>
      </w:r>
      <w:r w:rsidRPr="004F66AD">
        <w:rPr>
          <w:rStyle w:val="StyleUnderline"/>
        </w:rPr>
        <w:t>The landscape of political parties becomes more fragmented and finding political consent is often an excruciating process</w:t>
      </w:r>
      <w:r w:rsidRPr="005752EE">
        <w:t xml:space="preserve">. </w:t>
      </w:r>
      <w:r w:rsidRPr="004F66AD">
        <w:rPr>
          <w:rStyle w:val="StyleUnderline"/>
        </w:rPr>
        <w:t>What this means for the future of legislation and its ability to address the challenges of tomorrow’s needs to be seen</w:t>
      </w:r>
      <w:r w:rsidRPr="005752EE">
        <w:t>. 8 A rare use of the term “secondary legislation” with respect to the Rules is found in the EPO Strategic Plan 2023 (p.57). Available under http://documents.epo.org/projects/babylon/eponet. nsf/0/2217F5B7CC07D47CC125841C00610386/$File/EPO_Strategic_Plan_2023_en.pdf. Accessed February 2, 2022. 9 G 6/95 (Interpretation of Rule 71a(1) EPC), decision of 24.7.1996, OJ EPO 1996, 649 – Reasons under 4. 10Case C-428/08 Monsanto Technology LLC v. Cefetra BV (Fn.2) Article 9 of Directive 98/44/EC literally provides an extension of patent protection. However, the CJEU construed it as a limitation to the scope of protection for DNA related subject matter claims, which thereby become narrower than prior than under the prior patent law.</w:t>
      </w:r>
    </w:p>
    <w:p w14:paraId="20EC3C2A" w14:textId="77777777" w:rsidR="002A6210" w:rsidRPr="005752EE" w:rsidRDefault="002A6210" w:rsidP="002A6210">
      <w:r w:rsidRPr="005752EE">
        <w:t>12.2 Case Law 213</w:t>
      </w:r>
    </w:p>
    <w:p w14:paraId="21CCE6C2" w14:textId="77777777" w:rsidR="002A6210" w:rsidRPr="005752EE" w:rsidRDefault="002A6210" w:rsidP="002A6210">
      <w:r w:rsidRPr="005752EE">
        <w:t>12.3 Private Sector Solutions</w:t>
      </w:r>
    </w:p>
    <w:p w14:paraId="4CBD6F9A" w14:textId="77777777" w:rsidR="002A6210" w:rsidRPr="005752EE" w:rsidRDefault="002A6210" w:rsidP="002A6210">
      <w:r w:rsidRPr="004F66AD">
        <w:rPr>
          <w:rStyle w:val="StyleUnderline"/>
        </w:rPr>
        <w:t xml:space="preserve">The use of private sector solutions to </w:t>
      </w:r>
      <w:r w:rsidRPr="004F66AD">
        <w:rPr>
          <w:rStyle w:val="Emphasis"/>
        </w:rPr>
        <w:t>manage complex IP situations</w:t>
      </w:r>
      <w:r w:rsidRPr="005752EE">
        <w:t xml:space="preserve"> (“</w:t>
      </w:r>
      <w:r w:rsidRPr="004F66AD">
        <w:rPr>
          <w:rStyle w:val="Emphasis"/>
        </w:rPr>
        <w:t>patent thickets</w:t>
      </w:r>
      <w:r w:rsidRPr="005752EE">
        <w:t xml:space="preserve">”) </w:t>
      </w:r>
      <w:r w:rsidRPr="004F66AD">
        <w:rPr>
          <w:rStyle w:val="StyleUnderline"/>
        </w:rPr>
        <w:t>in the context of plant related innovations has been reviewed by Koc</w:t>
      </w:r>
      <w:r w:rsidRPr="005752EE">
        <w:t xml:space="preserve">k (2021). It is often alleged that </w:t>
      </w:r>
      <w:r w:rsidRPr="004F66AD">
        <w:rPr>
          <w:rStyle w:val="StyleUnderline"/>
        </w:rPr>
        <w:t>complex IP situations</w:t>
      </w:r>
      <w:r w:rsidRPr="005752EE">
        <w:t xml:space="preserve"> (“patent thickets”) </w:t>
      </w:r>
      <w:r w:rsidRPr="004F66AD">
        <w:rPr>
          <w:rStyle w:val="StyleUnderline"/>
        </w:rPr>
        <w:t>slow innovation by increasing transaction costs and market entry delays</w:t>
      </w:r>
      <w:r w:rsidRPr="005752EE">
        <w:t xml:space="preserve"> (Hall et al. 2017; Graff et al. 2003; Egan et al. 2015; Heller 1998; Shapiro 2001; Godt 2007).</w:t>
      </w:r>
    </w:p>
    <w:p w14:paraId="1A6F3998" w14:textId="77777777" w:rsidR="002A6210" w:rsidRPr="005752EE" w:rsidRDefault="002A6210" w:rsidP="002A6210">
      <w:r w:rsidRPr="005752EE">
        <w:t xml:space="preserve">However, </w:t>
      </w:r>
      <w:r w:rsidRPr="005752EE">
        <w:rPr>
          <w:rStyle w:val="StyleUnderline"/>
          <w:highlight w:val="cyan"/>
        </w:rPr>
        <w:t>patent tickets</w:t>
      </w:r>
      <w:r w:rsidRPr="004F66AD">
        <w:rPr>
          <w:rStyle w:val="StyleUnderline"/>
        </w:rPr>
        <w:t xml:space="preserve"> </w:t>
      </w:r>
      <w:r w:rsidRPr="005752EE">
        <w:rPr>
          <w:rStyle w:val="StyleUnderline"/>
          <w:highlight w:val="cyan"/>
        </w:rPr>
        <w:t>are</w:t>
      </w:r>
      <w:r w:rsidRPr="004F66AD">
        <w:rPr>
          <w:rStyle w:val="StyleUnderline"/>
        </w:rPr>
        <w:t xml:space="preserve"> </w:t>
      </w:r>
      <w:r w:rsidRPr="005752EE">
        <w:rPr>
          <w:rStyle w:val="Emphasis"/>
          <w:highlight w:val="cyan"/>
        </w:rPr>
        <w:t>not</w:t>
      </w:r>
      <w:r w:rsidRPr="004F66AD">
        <w:rPr>
          <w:rStyle w:val="Emphasis"/>
        </w:rPr>
        <w:t xml:space="preserve"> necessarily </w:t>
      </w:r>
      <w:r w:rsidRPr="005752EE">
        <w:rPr>
          <w:rStyle w:val="Emphasis"/>
          <w:highlight w:val="cyan"/>
        </w:rPr>
        <w:t>a hurdle</w:t>
      </w:r>
      <w:r w:rsidRPr="004F66AD">
        <w:rPr>
          <w:rStyle w:val="StyleUnderline"/>
        </w:rPr>
        <w:t xml:space="preserve"> for innovation</w:t>
      </w:r>
      <w:r w:rsidRPr="005752EE">
        <w:t xml:space="preserve">.11 A 2011 report for the European Commission observes [w]hile patent thickets have achieved prominence on the agenda of both policy-makers and academic researchers, one can still legitimately wonder about the true extent of the problem. Two questions arise when assessing the importance of patent thickets. The first one is how often such thickets actually arise. The second is what the size of the inefficiency associated with patent thickets is likely to be. A 2011 report found that the methodology to map </w:t>
      </w:r>
      <w:r w:rsidRPr="004F66AD">
        <w:rPr>
          <w:rStyle w:val="StyleUnderline"/>
        </w:rPr>
        <w:t>thickets is still</w:t>
      </w:r>
      <w:r w:rsidRPr="005752EE">
        <w:t xml:space="preserve"> “</w:t>
      </w:r>
      <w:r w:rsidRPr="004F66AD">
        <w:rPr>
          <w:rStyle w:val="Emphasis"/>
        </w:rPr>
        <w:t>in its infancy</w:t>
      </w:r>
      <w:r w:rsidRPr="005752EE">
        <w:t>” (Regibeau and Rockett 2011) and “</w:t>
      </w:r>
      <w:r w:rsidRPr="004F66AD">
        <w:rPr>
          <w:rStyle w:val="StyleUnderline"/>
        </w:rPr>
        <w:t>the welfare effects of thickets might actually be ambiguous</w:t>
      </w:r>
      <w:r w:rsidRPr="005752EE">
        <w:t>.”</w:t>
      </w:r>
    </w:p>
    <w:p w14:paraId="38013D1C" w14:textId="77777777" w:rsidR="002A6210" w:rsidRPr="005752EE" w:rsidRDefault="002A6210" w:rsidP="002A6210">
      <w:r w:rsidRPr="005752EE">
        <w:t>12 It is also still largely uninvestigated whether different types of users have better or poorer access to the solutions in a “thicket,” i.e., whether a thicket impacts the structure of an industry sector. However, the CRISPR/Cas patent landscape is meanwhile broadly recognized as a patent thicket (Sherkow 2015, 2018; Brayne et al. 2016, Egelie et al. 2016). The chilling effect of the legal uncertainty affects especially small and medium enterprises which usually lack the capability to assess and manage patent-related risks. In addition, the potential impact of method claims on products has not been considered so far (Sect. 9.9.4). Strategies to avoid a “tragedy of the anti-commons” (Heller 1998) comprise cross-licenses, patent pools, compulsory licenses or a broad breeder’s exception. Mossoff—based on the “sewing machine war” and the resulting first “patent pool”— concludes, that “patent thickets have long existed” and ”that patent owners have the incentives to resolve the problem of patent thickets—exercising their property and contract rights within the framework of these preexisting private-ordering regimes” (Mossoff 2011). Whether the optimistic view that “patent thickets resolve themselves” applies to all industries and technologies is discussed below (Sect. 15.1). While the International Licensing Platform - Vegetables (ILP) (Sect. 12.3.3.2) is successfully addressing current issues, its ability to address the future challenge of stacked traits is untested. In addition, it is unclear whether a similar model with a narrower territorial focus for field crops will get traction (Sect. 12.3.3.3).</w:t>
      </w:r>
    </w:p>
    <w:p w14:paraId="22921A30" w14:textId="77777777" w:rsidR="002A6210" w:rsidRPr="005752EE" w:rsidRDefault="002A6210" w:rsidP="002A6210">
      <w:r w:rsidRPr="005752EE">
        <w:t xml:space="preserve">There is growing recognition in </w:t>
      </w:r>
      <w:r w:rsidRPr="004F66AD">
        <w:rPr>
          <w:rStyle w:val="StyleUnderline"/>
        </w:rPr>
        <w:t>the seed industry</w:t>
      </w:r>
      <w:r w:rsidRPr="005752EE">
        <w:t xml:space="preserve">, </w:t>
      </w:r>
      <w:r w:rsidRPr="004F66AD">
        <w:rPr>
          <w:rStyle w:val="StyleUnderline"/>
        </w:rPr>
        <w:t>politics</w:t>
      </w:r>
      <w:r w:rsidRPr="005752EE">
        <w:t xml:space="preserve">, </w:t>
      </w:r>
      <w:r w:rsidRPr="004F66AD">
        <w:rPr>
          <w:rStyle w:val="StyleUnderline"/>
        </w:rPr>
        <w:t>and academics</w:t>
      </w:r>
      <w:r w:rsidRPr="005752EE">
        <w:t xml:space="preserve"> </w:t>
      </w:r>
      <w:r w:rsidRPr="004F66AD">
        <w:rPr>
          <w:rStyle w:val="StyleUnderline"/>
        </w:rPr>
        <w:t>that for plant innovations an emphasis on</w:t>
      </w:r>
      <w:r w:rsidRPr="005752EE">
        <w:t xml:space="preserve"> “</w:t>
      </w:r>
      <w:r w:rsidRPr="004F66AD">
        <w:rPr>
          <w:rStyle w:val="Emphasis"/>
        </w:rPr>
        <w:t>exclusivity</w:t>
      </w:r>
      <w:r w:rsidRPr="005752EE">
        <w:t xml:space="preserve">” </w:t>
      </w:r>
      <w:r w:rsidRPr="004F66AD">
        <w:rPr>
          <w:rStyle w:val="StyleUnderline"/>
        </w:rPr>
        <w:t>is not desirable</w:t>
      </w:r>
      <w:r w:rsidRPr="005752EE">
        <w:t xml:space="preserve">. Several </w:t>
      </w:r>
      <w:r w:rsidRPr="004F66AD">
        <w:rPr>
          <w:rStyle w:val="StyleUnderline"/>
        </w:rPr>
        <w:t>initiatives</w:t>
      </w:r>
      <w:r w:rsidRPr="005752EE">
        <w:t xml:space="preserve"> </w:t>
      </w:r>
      <w:r w:rsidRPr="004F66AD">
        <w:rPr>
          <w:rStyle w:val="StyleUnderline"/>
        </w:rPr>
        <w:t>attempt to evolve the use of plant related patents from exclusivity to inclusivity</w:t>
      </w:r>
      <w:r w:rsidRPr="005752EE">
        <w:t xml:space="preserve"> and 11Despite complex patent thickets smartphones still exist. Would we have better smartphones if the patent system were more “open”? Defining a “but-for” situation is intrinsically difficult and the conclusion that weaker patents enable more innovation is difficult to verify with hard data. 12Regibeau and Rockett (2011), p. 16. 214 12 Current Solutions for Issues in Plant IPR Systems openness (Van Overwalle 2015, 2017). Especially the debate on patents on native traits in Europe led to solutions such as European Seed Association’s database PINTO (Sect. 12.3.1) 13 and the International Licensing Platform - Vegetables (ILP; Sect. 12.3.3.2) which improved transparency and access. In principle, the solutions can be grouped in five models:</w:t>
      </w:r>
    </w:p>
    <w:p w14:paraId="5A03740F" w14:textId="77777777" w:rsidR="002A6210" w:rsidRPr="005752EE" w:rsidRDefault="002A6210" w:rsidP="002A6210">
      <w:r w:rsidRPr="005752EE">
        <w:t>1. “</w:t>
      </w:r>
      <w:r w:rsidRPr="004F66AD">
        <w:rPr>
          <w:rStyle w:val="Emphasis"/>
        </w:rPr>
        <w:t>Transparency pledges</w:t>
      </w:r>
      <w:r w:rsidRPr="005752EE">
        <w:t xml:space="preserve">” </w:t>
      </w:r>
      <w:r w:rsidRPr="004F66AD">
        <w:rPr>
          <w:rStyle w:val="StyleUnderline"/>
        </w:rPr>
        <w:t>attempt to avoid</w:t>
      </w:r>
      <w:r w:rsidRPr="005752EE">
        <w:t xml:space="preserve"> “</w:t>
      </w:r>
      <w:r w:rsidRPr="004F66AD">
        <w:rPr>
          <w:rStyle w:val="StyleUnderline"/>
        </w:rPr>
        <w:t>innocent</w:t>
      </w:r>
      <w:r w:rsidRPr="005752EE">
        <w:t>” infrin</w:t>
      </w:r>
      <w:r w:rsidRPr="004F66AD">
        <w:rPr>
          <w:rStyle w:val="StyleUnderline"/>
        </w:rPr>
        <w:t>gement by creating transparency which varieties are protected by patents</w:t>
      </w:r>
      <w:r w:rsidRPr="005752EE">
        <w:t xml:space="preserve">. The PINTO database (Sect. 12.3.1) is a prominent example. 2. “Patent pools” (Brufani 2011) deal with complex innovations by creating a “one stop shop” which enables collective licensing for a reasonable price (Lerner and Tirole 2002; Farrell et al. 2007). They “clear” patent thickets with pro-competitive effects.14 Patent pools of a larger size (i) have in general a simple royalty sharing mechanism based on quantity (i.e., number of patents) rather than quality, i.e., value of the innovation15 (ii) do not allow to in-license only a sub-selection of the technologies (ii) consist of a rather small and homogenous group of patentees. Patent pools are not always seen positively, especially when it comes to their effect on stifling innovation as they may reduce the incentive innovate (Vermeulen 2013). </w:t>
      </w:r>
      <w:r w:rsidRPr="004F66AD">
        <w:rPr>
          <w:rStyle w:val="StyleUnderline"/>
        </w:rPr>
        <w:t>Patent pools also require careful anti-trust consideration and usually regulatory clearance</w:t>
      </w:r>
      <w:r w:rsidRPr="005752EE">
        <w:t xml:space="preserve"> (Rodriguez 2010). </w:t>
      </w:r>
      <w:r w:rsidRPr="004F66AD">
        <w:rPr>
          <w:rStyle w:val="StyleUnderline"/>
        </w:rPr>
        <w:t>For plant innovations</w:t>
      </w:r>
      <w:r w:rsidRPr="005752EE">
        <w:t xml:space="preserve">, </w:t>
      </w:r>
      <w:r w:rsidRPr="004F66AD">
        <w:rPr>
          <w:rStyle w:val="StyleUnderline"/>
        </w:rPr>
        <w:t>no holistic patent pool has been developed yet</w:t>
      </w:r>
      <w:r w:rsidRPr="005752EE">
        <w:t xml:space="preserve">, although </w:t>
      </w:r>
      <w:r w:rsidRPr="004F66AD">
        <w:rPr>
          <w:rStyle w:val="StyleUnderline"/>
        </w:rPr>
        <w:t>there has been an attempt to establish a patent pool for CRISPR</w:t>
      </w:r>
      <w:r w:rsidRPr="005752EE">
        <w:t xml:space="preserve">-Cas916 </w:t>
      </w:r>
      <w:r w:rsidRPr="004F66AD">
        <w:rPr>
          <w:rStyle w:val="StyleUnderline"/>
        </w:rPr>
        <w:t>and the joint initiative of Corteva and The Broad Institute</w:t>
      </w:r>
      <w:r w:rsidRPr="005752EE">
        <w:t xml:space="preserve"> (Sect. 12.3.2) may qualify as a “mini-pool.”</w:t>
      </w:r>
    </w:p>
    <w:p w14:paraId="51884E5F" w14:textId="77777777" w:rsidR="002A6210" w:rsidRPr="005752EE" w:rsidRDefault="002A6210" w:rsidP="002A6210">
      <w:r w:rsidRPr="005752EE">
        <w:t>13The Patent Information and Transparency On-line (“PINTO”) data base of the European Seed</w:t>
      </w:r>
    </w:p>
    <w:p w14:paraId="75337411" w14:textId="77777777" w:rsidR="002A6210" w:rsidRPr="005752EE" w:rsidRDefault="002A6210" w:rsidP="002A6210">
      <w:r w:rsidRPr="005752EE">
        <w:t>Association enables transparency which commercial plant varieties are covered by patents. Access under: http://pinto.euroseeds.eu/About/Home. Accessed January 29, 2022. 14Guidelines on the application of Article 101 of the Treaty on the Functioning of the European Union to technology transfer agreements (2014/C 89/03) “TT-Guidelines.” Available at: https://eurlex.europa.eu/legal-content/EN/TXT/PDF/?uri¼CELEX:52014XC0328(01)&amp;from¼EN. Accessed February 2, 2022. See para. 245. “Technology pools can produce pro-competitive effects, in particular by reducing transaction costs and by setting a limit on cumulative royalties to avoid double marginalisation. The creation of a pool allows for one-stop licensing of the technologies covered by the pool. This is particularly important in sectors where intellectual property rights are prevalent and licences need to be obtained from a significant number of licensors in order to operate on the market” (Underlining added). Similarly, the TT-Guidelines include references that reflect the relevance of this economic framework in the context of standard setting. See at para. 245:</w:t>
      </w:r>
    </w:p>
    <w:p w14:paraId="51F89D0C" w14:textId="77777777" w:rsidR="002A6210" w:rsidRPr="005752EE" w:rsidRDefault="002A6210" w:rsidP="002A6210">
      <w:r w:rsidRPr="005752EE">
        <w:t>“[T]</w:t>
      </w:r>
      <w:r w:rsidRPr="004F66AD">
        <w:rPr>
          <w:rStyle w:val="StyleUnderline"/>
        </w:rPr>
        <w:t>here is no inherent link between technology pools and standards</w:t>
      </w:r>
      <w:r w:rsidRPr="005752EE">
        <w:t xml:space="preserve">, </w:t>
      </w:r>
      <w:r w:rsidRPr="004F66AD">
        <w:rPr>
          <w:rStyle w:val="StyleUnderline"/>
        </w:rPr>
        <w:t>but the technologies in the pool often support</w:t>
      </w:r>
      <w:r w:rsidRPr="005752EE">
        <w:t xml:space="preserve">, in whole or in part, a de facto or de jure industry standard.” 15Various methods for royalty sharing are available, including (i) Patent Points: </w:t>
      </w:r>
      <w:r w:rsidRPr="005752EE">
        <w:rPr>
          <w:rStyle w:val="StyleUnderline"/>
          <w:highlight w:val="cyan"/>
        </w:rPr>
        <w:t xml:space="preserve">The </w:t>
      </w:r>
      <w:r w:rsidRPr="005752EE">
        <w:rPr>
          <w:rStyle w:val="Emphasis"/>
          <w:highlight w:val="cyan"/>
        </w:rPr>
        <w:t>sharing is based on patent</w:t>
      </w:r>
      <w:r w:rsidRPr="004F66AD">
        <w:rPr>
          <w:rStyle w:val="Emphasis"/>
        </w:rPr>
        <w:t xml:space="preserve"> </w:t>
      </w:r>
      <w:r w:rsidRPr="005752EE">
        <w:rPr>
          <w:rStyle w:val="Emphasis"/>
          <w:highlight w:val="cyan"/>
        </w:rPr>
        <w:t>use</w:t>
      </w:r>
      <w:r w:rsidRPr="005752EE">
        <w:t xml:space="preserve">. </w:t>
      </w:r>
      <w:r w:rsidRPr="005752EE">
        <w:rPr>
          <w:rStyle w:val="StyleUnderline"/>
          <w:highlight w:val="cyan"/>
        </w:rPr>
        <w:t>Revenues</w:t>
      </w:r>
      <w:r w:rsidRPr="005752EE">
        <w:rPr>
          <w:rStyle w:val="StyleUnderline"/>
        </w:rPr>
        <w:t xml:space="preserve"> </w:t>
      </w:r>
      <w:r w:rsidRPr="005752EE">
        <w:rPr>
          <w:rStyle w:val="StyleUnderline"/>
          <w:highlight w:val="cyan"/>
        </w:rPr>
        <w:t>are</w:t>
      </w:r>
      <w:r w:rsidRPr="005752EE">
        <w:rPr>
          <w:rStyle w:val="StyleUnderline"/>
        </w:rPr>
        <w:t xml:space="preserve"> </w:t>
      </w:r>
      <w:r w:rsidRPr="005752EE">
        <w:rPr>
          <w:rStyle w:val="StyleUnderline"/>
          <w:highlight w:val="cyan"/>
        </w:rPr>
        <w:t>allocated</w:t>
      </w:r>
      <w:r w:rsidRPr="005752EE">
        <w:rPr>
          <w:rStyle w:val="StyleUnderline"/>
        </w:rPr>
        <w:t xml:space="preserve"> to each country in </w:t>
      </w:r>
      <w:r w:rsidRPr="005752EE">
        <w:rPr>
          <w:rStyle w:val="StyleUnderline"/>
          <w:highlight w:val="cyan"/>
        </w:rPr>
        <w:t>which</w:t>
      </w:r>
      <w:r w:rsidRPr="005752EE">
        <w:rPr>
          <w:rStyle w:val="StyleUnderline"/>
        </w:rPr>
        <w:t xml:space="preserve"> </w:t>
      </w:r>
      <w:r w:rsidRPr="005752EE">
        <w:rPr>
          <w:rStyle w:val="StyleUnderline"/>
          <w:highlight w:val="cyan"/>
        </w:rPr>
        <w:t>there is coverage</w:t>
      </w:r>
      <w:r w:rsidRPr="005752EE">
        <w:rPr>
          <w:rStyle w:val="StyleUnderline"/>
        </w:rPr>
        <w:t xml:space="preserve"> and then shared </w:t>
      </w:r>
      <w:r w:rsidRPr="005752EE">
        <w:rPr>
          <w:rStyle w:val="StyleUnderline"/>
          <w:highlight w:val="cyan"/>
        </w:rPr>
        <w:t xml:space="preserve">according to a </w:t>
      </w:r>
      <w:r w:rsidRPr="005752EE">
        <w:rPr>
          <w:rStyle w:val="Emphasis"/>
          <w:highlight w:val="cyan"/>
        </w:rPr>
        <w:t>point system</w:t>
      </w:r>
      <w:r w:rsidRPr="005752EE">
        <w:rPr>
          <w:rStyle w:val="Emphasis"/>
        </w:rPr>
        <w:t xml:space="preserve"> based</w:t>
      </w:r>
      <w:r w:rsidRPr="005752EE">
        <w:rPr>
          <w:rStyle w:val="StyleUnderline"/>
        </w:rPr>
        <w:t xml:space="preserve"> </w:t>
      </w:r>
      <w:r w:rsidRPr="005752EE">
        <w:rPr>
          <w:rStyle w:val="StyleUnderline"/>
          <w:highlight w:val="cyan"/>
        </w:rPr>
        <w:t xml:space="preserve">on </w:t>
      </w:r>
      <w:r w:rsidRPr="005752EE">
        <w:rPr>
          <w:rStyle w:val="Emphasis"/>
          <w:highlight w:val="cyan"/>
        </w:rPr>
        <w:t>patents owned</w:t>
      </w:r>
      <w:r w:rsidRPr="005752EE">
        <w:t xml:space="preserve"> or (ii) Equal Sharing: </w:t>
      </w:r>
      <w:r w:rsidRPr="005752EE">
        <w:rPr>
          <w:rStyle w:val="StyleUnderline"/>
        </w:rPr>
        <w:t xml:space="preserve">Royalties are allocated among the </w:t>
      </w:r>
      <w:r w:rsidRPr="005752EE">
        <w:rPr>
          <w:rStyle w:val="Emphasis"/>
        </w:rPr>
        <w:t>patent owners</w:t>
      </w:r>
      <w:r w:rsidRPr="005752EE">
        <w:rPr>
          <w:rStyle w:val="StyleUnderline"/>
        </w:rPr>
        <w:t xml:space="preserve"> in equal parts</w:t>
      </w:r>
      <w:r w:rsidRPr="005752EE">
        <w:t xml:space="preserve"> or (iii) Mixed methods. Combination of Patent Points and Equal Sharing (iv) </w:t>
      </w:r>
      <w:r w:rsidRPr="005752EE">
        <w:rPr>
          <w:rStyle w:val="StyleUnderline"/>
        </w:rPr>
        <w:t>Enforcement Premium</w:t>
      </w:r>
      <w:r w:rsidRPr="005752EE">
        <w:t xml:space="preserve">. </w:t>
      </w:r>
      <w:r w:rsidRPr="005752EE">
        <w:rPr>
          <w:rStyle w:val="StyleUnderline"/>
        </w:rPr>
        <w:t>If an enforcement component is included</w:t>
      </w:r>
      <w:r w:rsidRPr="005752EE">
        <w:t xml:space="preserve">, </w:t>
      </w:r>
      <w:r w:rsidRPr="005752EE">
        <w:rPr>
          <w:rStyle w:val="StyleUnderline"/>
        </w:rPr>
        <w:t xml:space="preserve">additional revenues can be allocated to </w:t>
      </w:r>
      <w:r w:rsidRPr="005752EE">
        <w:rPr>
          <w:rStyle w:val="Emphasis"/>
        </w:rPr>
        <w:t>Patent Owners</w:t>
      </w:r>
      <w:r w:rsidRPr="005752EE">
        <w:t xml:space="preserve"> </w:t>
      </w:r>
      <w:r w:rsidRPr="005752EE">
        <w:rPr>
          <w:rStyle w:val="StyleUnderline"/>
        </w:rPr>
        <w:t xml:space="preserve">that make </w:t>
      </w:r>
      <w:r w:rsidRPr="005752EE">
        <w:rPr>
          <w:rStyle w:val="Emphasis"/>
        </w:rPr>
        <w:t>patents available for enforcement</w:t>
      </w:r>
      <w:r w:rsidRPr="005752EE">
        <w:t>. 16MPEGLA suggested a CRISPR patent pool in 2019. The initiative has not yet gotten any visible traction. See https://www.mpegla.com/crispr/initiative/; https://www.mpegla.com/wp-content/ 12.3 Private Sector Solutions 215 3. “Patent clearing houses” facilitate access to collections of patented technologies. They usually work with standard agreements and terms and have no mechanism to deal with stacking. Clearing houses are therefore less an approach to manage patent tickets than to pragmatically establish FRAND terms.17 The international Licensing Platform—Vegetables (ILP) (Sect. 12.3.3.2) is an example for a clearing house.18 4. “Licensing Pledges” are declarations to grant licenses, which can be made in various forms, e.g., by declarations at the patent offices.19 Several seed companies have made “licensing pledges” through e-licensing and other instruments (see Sect. 12.3.4). 5. “Open-Source Models” 20 have been primarily developed for software related innovations where copyright is established automatically without the need for any registration. There have been attempts to establish open-source models for plant related innovations by obligations not to patent (Sect. 12.3.5). The most relevant models for plant related innovations and their impact are now discussed.</w:t>
      </w:r>
    </w:p>
    <w:p w14:paraId="03B44BF0" w14:textId="77777777" w:rsidR="007408C5" w:rsidRDefault="007408C5" w:rsidP="007408C5">
      <w:pPr>
        <w:pStyle w:val="Heading2"/>
      </w:pPr>
      <w:r>
        <w:t>Add-Ons</w:t>
      </w:r>
    </w:p>
    <w:p w14:paraId="36D1F248" w14:textId="77777777" w:rsidR="007408C5" w:rsidRPr="00592520" w:rsidRDefault="007408C5" w:rsidP="007408C5">
      <w:pPr>
        <w:pStyle w:val="Heading3"/>
      </w:pPr>
      <w:r>
        <w:t>2AC---A/O---Secular Stagnation</w:t>
      </w:r>
    </w:p>
    <w:p w14:paraId="2F48818F" w14:textId="77777777" w:rsidR="007408C5" w:rsidRDefault="007408C5" w:rsidP="007408C5">
      <w:pPr>
        <w:pStyle w:val="Heading4"/>
      </w:pPr>
      <w:r>
        <w:t xml:space="preserve">Broadening the scope of </w:t>
      </w:r>
      <w:r>
        <w:rPr>
          <w:u w:val="single"/>
        </w:rPr>
        <w:t>plant patent eligibility</w:t>
      </w:r>
      <w:r>
        <w:t xml:space="preserve"> solves </w:t>
      </w:r>
      <w:r>
        <w:rPr>
          <w:u w:val="single"/>
        </w:rPr>
        <w:t>vertical disintegration</w:t>
      </w:r>
      <w:r>
        <w:t xml:space="preserve">, the </w:t>
      </w:r>
      <w:r>
        <w:rPr>
          <w:u w:val="single"/>
        </w:rPr>
        <w:t>number one cause</w:t>
      </w:r>
      <w:r>
        <w:t xml:space="preserve"> of </w:t>
      </w:r>
      <w:r>
        <w:rPr>
          <w:u w:val="single"/>
        </w:rPr>
        <w:t>secular stagnation</w:t>
      </w:r>
      <w:r>
        <w:t>.</w:t>
      </w:r>
    </w:p>
    <w:p w14:paraId="0B9F16C8" w14:textId="77777777" w:rsidR="007408C5" w:rsidRPr="00DB1E05" w:rsidRDefault="007408C5" w:rsidP="007408C5">
      <w:r>
        <w:t>this kinda sucks but yk</w:t>
      </w:r>
    </w:p>
    <w:p w14:paraId="7139A33C" w14:textId="77777777" w:rsidR="007408C5" w:rsidRDefault="007408C5" w:rsidP="007408C5">
      <w:r>
        <w:t xml:space="preserve">Herman </w:t>
      </w:r>
      <w:r w:rsidRPr="0080664B">
        <w:rPr>
          <w:rStyle w:val="Style13ptBold"/>
        </w:rPr>
        <w:t>Schwartz 21</w:t>
      </w:r>
      <w:r>
        <w:t xml:space="preserve">, Politics Department, University of Virginia, Charlottesville, VA, USA, 5/6/21, “Global secular stagnation and the rise of intellectual property monopoly”, </w:t>
      </w:r>
      <w:r>
        <w:rPr>
          <w:i/>
          <w:iCs/>
        </w:rPr>
        <w:t xml:space="preserve">Review of International Political </w:t>
      </w:r>
      <w:r w:rsidRPr="008341A3">
        <w:rPr>
          <w:i/>
          <w:iCs/>
        </w:rPr>
        <w:t>Economy</w:t>
      </w:r>
      <w:r>
        <w:t xml:space="preserve">, pg 23-24, </w:t>
      </w:r>
      <w:r w:rsidRPr="008341A3">
        <w:t>https://doi.org/10.1080/09692290.2021.1918745</w:t>
      </w:r>
      <w:r>
        <w:t>, kcab</w:t>
      </w:r>
    </w:p>
    <w:p w14:paraId="4B3837EC" w14:textId="77777777" w:rsidR="007408C5" w:rsidRPr="00592520" w:rsidRDefault="007408C5" w:rsidP="007408C5">
      <w:r w:rsidRPr="00592520">
        <w:t>6. Conclusion</w:t>
      </w:r>
    </w:p>
    <w:p w14:paraId="46C62DC7" w14:textId="77777777" w:rsidR="007408C5" w:rsidRPr="00592520" w:rsidRDefault="007408C5" w:rsidP="007408C5">
      <w:r w:rsidRPr="00DB1E05">
        <w:rPr>
          <w:rStyle w:val="StyleUnderline"/>
          <w:highlight w:val="cyan"/>
        </w:rPr>
        <w:t>Returning to classical analyses</w:t>
      </w:r>
      <w:r w:rsidRPr="00592520">
        <w:rPr>
          <w:rStyle w:val="StyleUnderline"/>
        </w:rPr>
        <w:t xml:space="preserve"> </w:t>
      </w:r>
      <w:r w:rsidRPr="00DB1E05">
        <w:rPr>
          <w:rStyle w:val="StyleUnderline"/>
          <w:highlight w:val="cyan"/>
        </w:rPr>
        <w:t>complements</w:t>
      </w:r>
      <w:r w:rsidRPr="00592520">
        <w:t xml:space="preserve"> </w:t>
      </w:r>
      <w:r w:rsidRPr="00592520">
        <w:rPr>
          <w:rStyle w:val="StyleUnderline"/>
        </w:rPr>
        <w:t xml:space="preserve">and more fully explains current growth puzzles than analyses </w:t>
      </w:r>
      <w:r w:rsidRPr="00DB1E05">
        <w:rPr>
          <w:rStyle w:val="Emphasis"/>
          <w:highlight w:val="cyan"/>
        </w:rPr>
        <w:t>focusing only on income inequality</w:t>
      </w:r>
      <w:r w:rsidRPr="00592520">
        <w:t xml:space="preserve">, </w:t>
      </w:r>
      <w:r w:rsidRPr="00592520">
        <w:rPr>
          <w:rStyle w:val="StyleUnderline"/>
        </w:rPr>
        <w:t>or apparent supply side limits</w:t>
      </w:r>
      <w:r w:rsidRPr="00592520">
        <w:t xml:space="preserve">, or which assume homogenous firms enthralled by the shareholder value model. Keynes and Veblen highlight how </w:t>
      </w:r>
      <w:r w:rsidRPr="00592520">
        <w:rPr>
          <w:rStyle w:val="StyleUnderline"/>
        </w:rPr>
        <w:t xml:space="preserve">firms’ fear and management of excess capacity might </w:t>
      </w:r>
      <w:r w:rsidRPr="00592520">
        <w:rPr>
          <w:rStyle w:val="Emphasis"/>
        </w:rPr>
        <w:t>depress net new investment</w:t>
      </w:r>
      <w:r w:rsidRPr="00592520">
        <w:rPr>
          <w:rStyle w:val="StyleUnderline"/>
        </w:rPr>
        <w:t xml:space="preserve"> even in a low interest rate environment</w:t>
      </w:r>
      <w:r w:rsidRPr="00592520">
        <w:t xml:space="preserve">. Schumpeter and Veblen highlight </w:t>
      </w:r>
      <w:r w:rsidRPr="00592520">
        <w:rPr>
          <w:rStyle w:val="StyleUnderline"/>
        </w:rPr>
        <w:t xml:space="preserve">how </w:t>
      </w:r>
      <w:r w:rsidRPr="00DB1E05">
        <w:rPr>
          <w:rStyle w:val="Emphasis"/>
          <w:highlight w:val="cyan"/>
        </w:rPr>
        <w:t>mobilizing capital</w:t>
      </w:r>
      <w:r w:rsidRPr="00592520">
        <w:rPr>
          <w:rStyle w:val="Emphasis"/>
        </w:rPr>
        <w:t xml:space="preserve"> </w:t>
      </w:r>
      <w:r w:rsidRPr="00DB1E05">
        <w:rPr>
          <w:rStyle w:val="Emphasis"/>
          <w:highlight w:val="cyan"/>
        </w:rPr>
        <w:t>investment</w:t>
      </w:r>
      <w:r w:rsidRPr="00592520">
        <w:rPr>
          <w:rStyle w:val="StyleUnderline"/>
        </w:rPr>
        <w:t xml:space="preserve"> </w:t>
      </w:r>
      <w:r w:rsidRPr="00DB1E05">
        <w:rPr>
          <w:rStyle w:val="StyleUnderline"/>
          <w:highlight w:val="cyan"/>
        </w:rPr>
        <w:t>into existing rather</w:t>
      </w:r>
      <w:r w:rsidRPr="00592520">
        <w:rPr>
          <w:rStyle w:val="StyleUnderline"/>
        </w:rPr>
        <w:t xml:space="preserve"> </w:t>
      </w:r>
      <w:r w:rsidRPr="00DB1E05">
        <w:rPr>
          <w:rStyle w:val="StyleUnderline"/>
          <w:highlight w:val="cyan"/>
        </w:rPr>
        <w:t>than novel channels</w:t>
      </w:r>
      <w:r w:rsidRPr="00592520">
        <w:rPr>
          <w:rStyle w:val="StyleUnderline"/>
        </w:rPr>
        <w:t xml:space="preserve"> </w:t>
      </w:r>
      <w:r w:rsidRPr="00DB1E05">
        <w:rPr>
          <w:rStyle w:val="StyleUnderline"/>
          <w:highlight w:val="cyan"/>
        </w:rPr>
        <w:t>pushes the economy</w:t>
      </w:r>
      <w:r w:rsidRPr="00592520">
        <w:rPr>
          <w:rStyle w:val="StyleUnderline"/>
        </w:rPr>
        <w:t xml:space="preserve"> </w:t>
      </w:r>
      <w:r w:rsidRPr="00DB1E05">
        <w:rPr>
          <w:rStyle w:val="StyleUnderline"/>
          <w:highlight w:val="cyan"/>
        </w:rPr>
        <w:t>towards</w:t>
      </w:r>
      <w:r w:rsidRPr="00592520">
        <w:rPr>
          <w:rStyle w:val="StyleUnderline"/>
        </w:rPr>
        <w:t xml:space="preserve"> a lifeless and low </w:t>
      </w:r>
      <w:r w:rsidRPr="00DB1E05">
        <w:rPr>
          <w:rStyle w:val="StyleUnderline"/>
          <w:highlight w:val="cyan"/>
        </w:rPr>
        <w:t>inflation</w:t>
      </w:r>
      <w:r w:rsidRPr="00592520">
        <w:rPr>
          <w:rStyle w:val="StyleUnderline"/>
        </w:rPr>
        <w:t xml:space="preserve"> circular flow</w:t>
      </w:r>
      <w:r w:rsidRPr="00592520">
        <w:t xml:space="preserve">. Veblen highlights how </w:t>
      </w:r>
      <w:r w:rsidRPr="00592520">
        <w:rPr>
          <w:rStyle w:val="StyleUnderline"/>
        </w:rPr>
        <w:t>differential profitability flows from heterogenous strategies and differential success pursuing monopoly</w:t>
      </w:r>
      <w:r w:rsidRPr="00592520">
        <w:t xml:space="preserve">. </w:t>
      </w:r>
      <w:r w:rsidRPr="00592520">
        <w:rPr>
          <w:rStyle w:val="StyleUnderline"/>
        </w:rPr>
        <w:t>Politically mediated changes in corporate strategy and organizational structure away from the pursuit of oligopolistic profit through control</w:t>
      </w:r>
      <w:r w:rsidRPr="00592520">
        <w:t xml:space="preserve"> </w:t>
      </w:r>
      <w:r w:rsidRPr="00592520">
        <w:rPr>
          <w:rStyle w:val="StyleUnderline"/>
        </w:rPr>
        <w:t xml:space="preserve">over physical capital embedded in vertically integrated </w:t>
      </w:r>
      <w:r w:rsidRPr="00DB1E05">
        <w:rPr>
          <w:rStyle w:val="StyleUnderline"/>
          <w:highlight w:val="cyan"/>
        </w:rPr>
        <w:t>firms</w:t>
      </w:r>
      <w:r w:rsidRPr="00592520">
        <w:rPr>
          <w:rStyle w:val="StyleUnderline"/>
        </w:rPr>
        <w:t xml:space="preserve"> </w:t>
      </w:r>
      <w:r w:rsidRPr="00DB1E05">
        <w:rPr>
          <w:rStyle w:val="StyleUnderline"/>
          <w:highlight w:val="cyan"/>
        </w:rPr>
        <w:t>towards the pursuit of</w:t>
      </w:r>
      <w:r w:rsidRPr="00592520">
        <w:rPr>
          <w:rStyle w:val="StyleUnderline"/>
        </w:rPr>
        <w:t xml:space="preserve"> </w:t>
      </w:r>
      <w:r w:rsidRPr="00DB1E05">
        <w:rPr>
          <w:rStyle w:val="StyleUnderline"/>
          <w:highlight w:val="cyan"/>
        </w:rPr>
        <w:t xml:space="preserve">monopoly </w:t>
      </w:r>
      <w:r w:rsidRPr="00DB1E05">
        <w:rPr>
          <w:rStyle w:val="Emphasis"/>
          <w:highlight w:val="cyan"/>
        </w:rPr>
        <w:t>profit through control over IPRs</w:t>
      </w:r>
      <w:r w:rsidRPr="00592520">
        <w:t xml:space="preserve"> </w:t>
      </w:r>
      <w:r w:rsidRPr="00592520">
        <w:rPr>
          <w:rStyle w:val="StyleUnderline"/>
        </w:rPr>
        <w:t>in a vertically disintegrated commodity chain have shifted</w:t>
      </w:r>
      <w:r w:rsidRPr="00592520">
        <w:t xml:space="preserve"> the OECD-21 economies onto a low investment, low growth, low inflation trajectory characterized by income inequality among workers and a specific form of profit inequality among firms. </w:t>
      </w:r>
      <w:r w:rsidRPr="00592520">
        <w:rPr>
          <w:rStyle w:val="StyleUnderline"/>
        </w:rPr>
        <w:t>Vertical disintegration of the production process</w:t>
      </w:r>
      <w:r w:rsidRPr="00592520">
        <w:t xml:space="preserve"> – the </w:t>
      </w:r>
      <w:r w:rsidRPr="00592520">
        <w:rPr>
          <w:rStyle w:val="StyleUnderline"/>
        </w:rPr>
        <w:t>segmentation of production into different legal containers or firms</w:t>
      </w:r>
      <w:r w:rsidRPr="00592520">
        <w:t xml:space="preserve"> – </w:t>
      </w:r>
      <w:r w:rsidRPr="00592520">
        <w:rPr>
          <w:rStyle w:val="StyleUnderline"/>
        </w:rPr>
        <w:t>produced three different kinds of firms out of Fordism’s dual industrial structure</w:t>
      </w:r>
      <w:r w:rsidRPr="00592520">
        <w:t xml:space="preserve">. </w:t>
      </w:r>
      <w:r w:rsidRPr="00592520">
        <w:rPr>
          <w:rStyle w:val="StyleUnderline"/>
        </w:rPr>
        <w:t xml:space="preserve">Low headcount human </w:t>
      </w:r>
      <w:r w:rsidRPr="00DB1E05">
        <w:rPr>
          <w:rStyle w:val="Emphasis"/>
          <w:highlight w:val="cyan"/>
        </w:rPr>
        <w:t>capital-intensive</w:t>
      </w:r>
      <w:r w:rsidRPr="00592520">
        <w:rPr>
          <w:rStyle w:val="Emphasis"/>
        </w:rPr>
        <w:t xml:space="preserve"> </w:t>
      </w:r>
      <w:r w:rsidRPr="00DB1E05">
        <w:rPr>
          <w:rStyle w:val="Emphasis"/>
          <w:highlight w:val="cyan"/>
        </w:rPr>
        <w:t>firms deploy IPRs to capture</w:t>
      </w:r>
      <w:r w:rsidRPr="00DB1E05">
        <w:rPr>
          <w:rStyle w:val="StyleUnderline"/>
          <w:highlight w:val="cyan"/>
        </w:rPr>
        <w:t xml:space="preserve"> and </w:t>
      </w:r>
      <w:r w:rsidRPr="00DB1E05">
        <w:rPr>
          <w:rStyle w:val="Emphasis"/>
          <w:highlight w:val="cyan"/>
        </w:rPr>
        <w:t>hoard</w:t>
      </w:r>
      <w:r w:rsidRPr="00DB1E05">
        <w:rPr>
          <w:rStyle w:val="StyleUnderline"/>
          <w:highlight w:val="cyan"/>
        </w:rPr>
        <w:t xml:space="preserve"> a </w:t>
      </w:r>
      <w:r w:rsidRPr="00DB1E05">
        <w:rPr>
          <w:rStyle w:val="Emphasis"/>
          <w:highlight w:val="cyan"/>
        </w:rPr>
        <w:t>disproportionate share of profit</w:t>
      </w:r>
      <w:r w:rsidRPr="00DB1E05">
        <w:rPr>
          <w:rStyle w:val="StyleUnderline"/>
          <w:highlight w:val="cyan"/>
        </w:rPr>
        <w:t>,</w:t>
      </w:r>
      <w:r w:rsidRPr="00592520">
        <w:rPr>
          <w:rStyle w:val="StyleUnderline"/>
        </w:rPr>
        <w:t xml:space="preserve"> reducing the growth impulse from investment</w:t>
      </w:r>
      <w:r w:rsidRPr="00592520">
        <w:t>.</w:t>
      </w:r>
    </w:p>
    <w:p w14:paraId="3BD70B5A" w14:textId="77777777" w:rsidR="007408C5" w:rsidRPr="00592520" w:rsidRDefault="007408C5" w:rsidP="007408C5">
      <w:r w:rsidRPr="00592520">
        <w:rPr>
          <w:rStyle w:val="StyleUnderline"/>
        </w:rPr>
        <w:t>Physical capital-intensive firms rationally delay or avoid investment to avoid creating excess capacity and thus worsening their bargaining position versus the first type of firm</w:t>
      </w:r>
      <w:r w:rsidRPr="00592520">
        <w:t xml:space="preserve">. </w:t>
      </w:r>
      <w:r w:rsidRPr="00592520">
        <w:rPr>
          <w:rStyle w:val="StyleUnderline"/>
        </w:rPr>
        <w:t xml:space="preserve">Labor-intensive firms typically </w:t>
      </w:r>
      <w:r w:rsidRPr="00592520">
        <w:rPr>
          <w:rStyle w:val="Emphasis"/>
        </w:rPr>
        <w:t>invest little</w:t>
      </w:r>
      <w:r w:rsidRPr="00592520">
        <w:t xml:space="preserve">. </w:t>
      </w:r>
      <w:r w:rsidRPr="00592520">
        <w:rPr>
          <w:rStyle w:val="StyleUnderline"/>
        </w:rPr>
        <w:t>Profit inequality has shifted investable resources towards firms with a low marginal propensity to invest</w:t>
      </w:r>
      <w:r w:rsidRPr="00592520">
        <w:t xml:space="preserve">; firms that might invest hesitate to create new capacity in a low growth environment. </w:t>
      </w:r>
      <w:r w:rsidRPr="00592520">
        <w:rPr>
          <w:rStyle w:val="StyleUnderline"/>
        </w:rPr>
        <w:t>Firms with monopoly positions fear cannibalizing their sales</w:t>
      </w:r>
      <w:r w:rsidRPr="00592520">
        <w:t xml:space="preserve">, </w:t>
      </w:r>
      <w:r w:rsidRPr="00592520">
        <w:rPr>
          <w:rStyle w:val="Emphasis"/>
        </w:rPr>
        <w:t>inhibiting productivity</w:t>
      </w:r>
      <w:r w:rsidRPr="00592520">
        <w:rPr>
          <w:rStyle w:val="StyleUnderline"/>
        </w:rPr>
        <w:t xml:space="preserve"> </w:t>
      </w:r>
      <w:r w:rsidRPr="00592520">
        <w:rPr>
          <w:rStyle w:val="Emphasis"/>
        </w:rPr>
        <w:t>growth</w:t>
      </w:r>
      <w:r w:rsidRPr="00592520">
        <w:rPr>
          <w:rStyle w:val="StyleUnderline"/>
        </w:rPr>
        <w:t xml:space="preserve"> through </w:t>
      </w:r>
      <w:r w:rsidRPr="00592520">
        <w:rPr>
          <w:rStyle w:val="Emphasis"/>
        </w:rPr>
        <w:t>innovation</w:t>
      </w:r>
      <w:r w:rsidRPr="00592520">
        <w:t xml:space="preserve">. </w:t>
      </w:r>
      <w:r w:rsidRPr="00592520">
        <w:rPr>
          <w:rStyle w:val="StyleUnderline"/>
        </w:rPr>
        <w:t>Wage and profit trends combine to reduce total aggregate demand and thus growth</w:t>
      </w:r>
      <w:r w:rsidRPr="00592520">
        <w:t>.</w:t>
      </w:r>
    </w:p>
    <w:p w14:paraId="43DB504A" w14:textId="77777777" w:rsidR="007408C5" w:rsidRPr="00592520" w:rsidRDefault="007408C5" w:rsidP="007408C5">
      <w:r w:rsidRPr="00592520">
        <w:t>REVIEW OF INTERNATIONAL POLITICAL ECONOMY 23</w:t>
      </w:r>
    </w:p>
    <w:p w14:paraId="4FA4037E" w14:textId="77777777" w:rsidR="007408C5" w:rsidRPr="00592520" w:rsidRDefault="007408C5" w:rsidP="007408C5">
      <w:r w:rsidRPr="00592520">
        <w:t xml:space="preserve">Counterfactually, had </w:t>
      </w:r>
      <w:r w:rsidRPr="00592520">
        <w:rPr>
          <w:rStyle w:val="StyleUnderline"/>
        </w:rPr>
        <w:t>firms remained vertically integrated</w:t>
      </w:r>
      <w:r w:rsidRPr="00592520">
        <w:t xml:space="preserve">, </w:t>
      </w:r>
      <w:r w:rsidRPr="00DB1E05">
        <w:rPr>
          <w:rStyle w:val="StyleUnderline"/>
          <w:highlight w:val="cyan"/>
        </w:rPr>
        <w:t xml:space="preserve">the increasing </w:t>
      </w:r>
      <w:r w:rsidRPr="00DB1E05">
        <w:rPr>
          <w:rStyle w:val="Emphasis"/>
          <w:highlight w:val="cyan"/>
        </w:rPr>
        <w:t>share of profit</w:t>
      </w:r>
      <w:r w:rsidRPr="00592520">
        <w:rPr>
          <w:rStyle w:val="StyleUnderline"/>
        </w:rPr>
        <w:t xml:space="preserve"> </w:t>
      </w:r>
      <w:r w:rsidRPr="00DB1E05">
        <w:rPr>
          <w:rStyle w:val="StyleUnderline"/>
          <w:highlight w:val="cyan"/>
        </w:rPr>
        <w:t xml:space="preserve">captured by </w:t>
      </w:r>
      <w:r w:rsidRPr="00DB1E05">
        <w:rPr>
          <w:rStyle w:val="Emphasis"/>
          <w:highlight w:val="cyan"/>
        </w:rPr>
        <w:t>IPRs</w:t>
      </w:r>
      <w:r w:rsidRPr="00592520">
        <w:rPr>
          <w:rStyle w:val="StyleUnderline"/>
        </w:rPr>
        <w:t xml:space="preserve"> </w:t>
      </w:r>
      <w:r w:rsidRPr="00DB1E05">
        <w:rPr>
          <w:rStyle w:val="StyleUnderline"/>
          <w:highlight w:val="cyan"/>
        </w:rPr>
        <w:t>would have</w:t>
      </w:r>
      <w:r w:rsidRPr="00592520">
        <w:rPr>
          <w:rStyle w:val="StyleUnderline"/>
        </w:rPr>
        <w:t xml:space="preserve"> </w:t>
      </w:r>
      <w:r w:rsidRPr="00DB1E05">
        <w:rPr>
          <w:rStyle w:val="StyleUnderline"/>
          <w:highlight w:val="cyan"/>
        </w:rPr>
        <w:t xml:space="preserve">been </w:t>
      </w:r>
      <w:r w:rsidRPr="00DB1E05">
        <w:rPr>
          <w:rStyle w:val="Emphasis"/>
          <w:highlight w:val="cyan"/>
        </w:rPr>
        <w:t>distributed</w:t>
      </w:r>
      <w:r w:rsidRPr="00DB1E05">
        <w:rPr>
          <w:rStyle w:val="StyleUnderline"/>
          <w:highlight w:val="cyan"/>
        </w:rPr>
        <w:t xml:space="preserve"> </w:t>
      </w:r>
      <w:r w:rsidRPr="00DB1E05">
        <w:rPr>
          <w:rStyle w:val="Emphasis"/>
          <w:highlight w:val="cyan"/>
        </w:rPr>
        <w:t>more evenly across a larger workforce</w:t>
      </w:r>
      <w:r w:rsidRPr="00592520">
        <w:rPr>
          <w:rStyle w:val="StyleUnderline"/>
        </w:rPr>
        <w:t xml:space="preserve"> and firms would have had the resources to make investment with higher multiplier effects</w:t>
      </w:r>
      <w:r w:rsidRPr="00592520">
        <w:t xml:space="preserve">. Although this article does not consider fiscal policy and tax avoidance to any degree, the analysis suggests that </w:t>
      </w:r>
      <w:r w:rsidRPr="00592520">
        <w:rPr>
          <w:rStyle w:val="StyleUnderline"/>
        </w:rPr>
        <w:t>a more sustained expansionary fiscal stance</w:t>
      </w:r>
      <w:r w:rsidRPr="00592520">
        <w:t xml:space="preserve">, like that present in Fordist Europe (Eichengreen, 2008), </w:t>
      </w:r>
      <w:r w:rsidRPr="00592520">
        <w:rPr>
          <w:rStyle w:val="StyleUnderline"/>
        </w:rPr>
        <w:t>would have reduced fear of creating excess capacity</w:t>
      </w:r>
      <w:r w:rsidRPr="00592520">
        <w:t xml:space="preserve">. In this respect, easy tax avoidance by IPRrich firms is one factor contributing to fiscal stress, and </w:t>
      </w:r>
      <w:r w:rsidRPr="00592520">
        <w:rPr>
          <w:rStyle w:val="StyleUnderline"/>
        </w:rPr>
        <w:t>thence to reduced growth in aggregate demand</w:t>
      </w:r>
      <w:r w:rsidRPr="00592520">
        <w:t>.</w:t>
      </w:r>
    </w:p>
    <w:p w14:paraId="6226E618" w14:textId="77777777" w:rsidR="007408C5" w:rsidRPr="00592520" w:rsidRDefault="007408C5" w:rsidP="007408C5">
      <w:r w:rsidRPr="00592520">
        <w:rPr>
          <w:rStyle w:val="StyleUnderline"/>
        </w:rPr>
        <w:t>The tripartite structure is a political and legal reality</w:t>
      </w:r>
      <w:r w:rsidRPr="00592520">
        <w:t xml:space="preserve">, </w:t>
      </w:r>
      <w:r w:rsidRPr="00592520">
        <w:rPr>
          <w:rStyle w:val="StyleUnderline"/>
        </w:rPr>
        <w:t xml:space="preserve">not a </w:t>
      </w:r>
      <w:r w:rsidRPr="00592520">
        <w:rPr>
          <w:rStyle w:val="Emphasis"/>
        </w:rPr>
        <w:t>technological</w:t>
      </w:r>
      <w:r w:rsidRPr="00592520">
        <w:rPr>
          <w:rStyle w:val="StyleUnderline"/>
        </w:rPr>
        <w:t xml:space="preserve"> or </w:t>
      </w:r>
      <w:r w:rsidRPr="00592520">
        <w:rPr>
          <w:rStyle w:val="Emphasis"/>
        </w:rPr>
        <w:t>physical reality</w:t>
      </w:r>
      <w:r w:rsidRPr="00592520">
        <w:rPr>
          <w:rStyle w:val="StyleUnderline"/>
        </w:rPr>
        <w:t>, as any tour of an automobile factory or perusal of the iPhone bill of manufactures reveals</w:t>
      </w:r>
      <w:r w:rsidRPr="00592520">
        <w:t xml:space="preserve">. </w:t>
      </w:r>
      <w:r w:rsidRPr="00592520">
        <w:rPr>
          <w:rStyle w:val="StyleUnderline"/>
        </w:rPr>
        <w:t>The same tasks are being done as in the past,</w:t>
      </w:r>
      <w:r w:rsidRPr="00592520">
        <w:t xml:space="preserve"> when automobile firms or Apple were vertically integrated. But </w:t>
      </w:r>
      <w:r w:rsidRPr="00592520">
        <w:rPr>
          <w:rStyle w:val="StyleUnderline"/>
        </w:rPr>
        <w:t xml:space="preserve">now they are fragmented over </w:t>
      </w:r>
      <w:r w:rsidRPr="00DB1E05">
        <w:rPr>
          <w:rStyle w:val="Emphasis"/>
          <w:highlight w:val="cyan"/>
        </w:rPr>
        <w:t>different legal entities</w:t>
      </w:r>
      <w:r w:rsidRPr="00592520">
        <w:t xml:space="preserve">, </w:t>
      </w:r>
      <w:r w:rsidRPr="00DB1E05">
        <w:rPr>
          <w:rStyle w:val="StyleUnderline"/>
          <w:highlight w:val="cyan"/>
        </w:rPr>
        <w:t xml:space="preserve">producing </w:t>
      </w:r>
      <w:r w:rsidRPr="00DB1E05">
        <w:rPr>
          <w:rStyle w:val="Emphasis"/>
          <w:highlight w:val="cyan"/>
        </w:rPr>
        <w:t>highly unequal profit</w:t>
      </w:r>
      <w:r w:rsidRPr="00DB1E05">
        <w:rPr>
          <w:rStyle w:val="StyleUnderline"/>
          <w:highlight w:val="cyan"/>
        </w:rPr>
        <w:t xml:space="preserve"> and </w:t>
      </w:r>
      <w:r w:rsidRPr="00DB1E05">
        <w:rPr>
          <w:rStyle w:val="Emphasis"/>
          <w:highlight w:val="cyan"/>
        </w:rPr>
        <w:t>wage outcomes</w:t>
      </w:r>
      <w:r w:rsidRPr="00592520">
        <w:t xml:space="preserve">. </w:t>
      </w:r>
      <w:r w:rsidRPr="00DB1E05">
        <w:rPr>
          <w:rStyle w:val="StyleUnderline"/>
          <w:highlight w:val="cyan"/>
        </w:rPr>
        <w:t xml:space="preserve">The </w:t>
      </w:r>
      <w:r w:rsidRPr="00DB1E05">
        <w:rPr>
          <w:rStyle w:val="Emphasis"/>
          <w:highlight w:val="cyan"/>
        </w:rPr>
        <w:t>primary problem</w:t>
      </w:r>
      <w:r w:rsidRPr="00592520">
        <w:rPr>
          <w:rStyle w:val="StyleUnderline"/>
        </w:rPr>
        <w:t xml:space="preserve"> </w:t>
      </w:r>
      <w:r w:rsidRPr="00DB1E05">
        <w:rPr>
          <w:rStyle w:val="StyleUnderline"/>
          <w:highlight w:val="cyan"/>
        </w:rPr>
        <w:t xml:space="preserve">is the </w:t>
      </w:r>
      <w:r w:rsidRPr="00DB1E05">
        <w:rPr>
          <w:rStyle w:val="Emphasis"/>
          <w:highlight w:val="cyan"/>
        </w:rPr>
        <w:t>legal separation of IP</w:t>
      </w:r>
      <w:r w:rsidRPr="00592520">
        <w:rPr>
          <w:rStyle w:val="Emphasis"/>
        </w:rPr>
        <w:t xml:space="preserve"> ownership</w:t>
      </w:r>
      <w:r w:rsidRPr="00592520">
        <w:rPr>
          <w:rStyle w:val="StyleUnderline"/>
        </w:rPr>
        <w:t xml:space="preserve"> from </w:t>
      </w:r>
      <w:r w:rsidRPr="00592520">
        <w:rPr>
          <w:rStyle w:val="Emphasis"/>
        </w:rPr>
        <w:t>physical production</w:t>
      </w:r>
      <w:r w:rsidRPr="00592520">
        <w:rPr>
          <w:rStyle w:val="StyleUnderline"/>
        </w:rPr>
        <w:t xml:space="preserve"> and the bulk of employment</w:t>
      </w:r>
      <w:r w:rsidRPr="00592520">
        <w:t xml:space="preserve">. </w:t>
      </w:r>
      <w:r w:rsidRPr="00592520">
        <w:rPr>
          <w:rStyle w:val="StyleUnderline"/>
        </w:rPr>
        <w:t>While the intangibility of IP matter</w:t>
      </w:r>
      <w:r w:rsidRPr="00592520">
        <w:t xml:space="preserve">s (Haskel &amp; Westlake, 2018), </w:t>
      </w:r>
      <w:r w:rsidRPr="00592520">
        <w:rPr>
          <w:rStyle w:val="StyleUnderline"/>
        </w:rPr>
        <w:t>so do industrial organization</w:t>
      </w:r>
      <w:r w:rsidRPr="00592520">
        <w:t xml:space="preserve"> </w:t>
      </w:r>
      <w:r w:rsidRPr="00592520">
        <w:rPr>
          <w:rStyle w:val="StyleUnderline"/>
        </w:rPr>
        <w:t>and IPRs</w:t>
      </w:r>
      <w:r w:rsidRPr="00592520">
        <w:t xml:space="preserve">, </w:t>
      </w:r>
      <w:r w:rsidRPr="00DB1E05">
        <w:rPr>
          <w:rStyle w:val="StyleUnderline"/>
          <w:highlight w:val="cyan"/>
        </w:rPr>
        <w:t xml:space="preserve">which are </w:t>
      </w:r>
      <w:r w:rsidRPr="00DB1E05">
        <w:rPr>
          <w:rStyle w:val="Emphasis"/>
          <w:highlight w:val="cyan"/>
        </w:rPr>
        <w:t>matters of legal form</w:t>
      </w:r>
      <w:r w:rsidRPr="00592520">
        <w:t>.</w:t>
      </w:r>
    </w:p>
    <w:p w14:paraId="09560116" w14:textId="77777777" w:rsidR="007408C5" w:rsidRPr="00592520" w:rsidRDefault="007408C5" w:rsidP="007408C5">
      <w:r w:rsidRPr="00592520">
        <w:t xml:space="preserve">In short, </w:t>
      </w:r>
      <w:r w:rsidRPr="00592520">
        <w:rPr>
          <w:rStyle w:val="StyleUnderline"/>
        </w:rPr>
        <w:t>it is not just concentration of profits</w:t>
      </w:r>
      <w:r w:rsidRPr="00592520">
        <w:t xml:space="preserve">, </w:t>
      </w:r>
      <w:r w:rsidRPr="00592520">
        <w:rPr>
          <w:rStyle w:val="StyleUnderline"/>
        </w:rPr>
        <w:t>but concentration into specific kinds of firms subsequent to a politically mediated legal fissuring of production activities and labor forces</w:t>
      </w:r>
      <w:r w:rsidRPr="00592520">
        <w:t xml:space="preserve">. </w:t>
      </w:r>
      <w:r w:rsidRPr="00592520">
        <w:rPr>
          <w:rStyle w:val="StyleUnderline"/>
        </w:rPr>
        <w:t>Fragmentation</w:t>
      </w:r>
      <w:r w:rsidRPr="00592520">
        <w:t xml:space="preserve"> </w:t>
      </w:r>
      <w:r w:rsidRPr="00592520">
        <w:rPr>
          <w:rStyle w:val="StyleUnderline"/>
        </w:rPr>
        <w:t>reflects</w:t>
      </w:r>
      <w:r w:rsidRPr="00592520">
        <w:t xml:space="preserve"> choices made by </w:t>
      </w:r>
      <w:r w:rsidRPr="00592520">
        <w:rPr>
          <w:rStyle w:val="StyleUnderline"/>
        </w:rPr>
        <w:t>the political actors that control the organizations regulating antitrust enforcement</w:t>
      </w:r>
      <w:r w:rsidRPr="00592520">
        <w:t xml:space="preserve"> (Christophers, 2016), </w:t>
      </w:r>
      <w:r w:rsidRPr="00DB1E05">
        <w:rPr>
          <w:rStyle w:val="StyleUnderline"/>
          <w:highlight w:val="cyan"/>
        </w:rPr>
        <w:t>defining what</w:t>
      </w:r>
      <w:r w:rsidRPr="00592520">
        <w:rPr>
          <w:rStyle w:val="StyleUnderline"/>
        </w:rPr>
        <w:t xml:space="preserve"> </w:t>
      </w:r>
      <w:r w:rsidRPr="00DB1E05">
        <w:rPr>
          <w:rStyle w:val="StyleUnderline"/>
          <w:highlight w:val="cyan"/>
        </w:rPr>
        <w:t>qualifies</w:t>
      </w:r>
      <w:r w:rsidRPr="00592520">
        <w:rPr>
          <w:rStyle w:val="StyleUnderline"/>
        </w:rPr>
        <w:t xml:space="preserve"> </w:t>
      </w:r>
      <w:r w:rsidRPr="00DB1E05">
        <w:rPr>
          <w:rStyle w:val="StyleUnderline"/>
          <w:highlight w:val="cyan"/>
        </w:rPr>
        <w:t xml:space="preserve">for </w:t>
      </w:r>
      <w:r w:rsidRPr="00DB1E05">
        <w:rPr>
          <w:rStyle w:val="Emphasis"/>
          <w:highlight w:val="cyan"/>
        </w:rPr>
        <w:t>patent</w:t>
      </w:r>
      <w:r w:rsidRPr="00DB1E05">
        <w:rPr>
          <w:rStyle w:val="StyleUnderline"/>
          <w:highlight w:val="cyan"/>
        </w:rPr>
        <w:t xml:space="preserve"> or </w:t>
      </w:r>
      <w:r w:rsidRPr="00DB1E05">
        <w:rPr>
          <w:rStyle w:val="Emphasis"/>
          <w:highlight w:val="cyan"/>
        </w:rPr>
        <w:t>copyright</w:t>
      </w:r>
      <w:r w:rsidRPr="00592520">
        <w:rPr>
          <w:rStyle w:val="Emphasis"/>
        </w:rPr>
        <w:t xml:space="preserve"> </w:t>
      </w:r>
      <w:r w:rsidRPr="00DB1E05">
        <w:rPr>
          <w:rStyle w:val="Emphasis"/>
          <w:highlight w:val="cyan"/>
        </w:rPr>
        <w:t>protection</w:t>
      </w:r>
      <w:r w:rsidRPr="00592520">
        <w:t xml:space="preserve"> (Pistor, 2019), and </w:t>
      </w:r>
      <w:r w:rsidRPr="00592520">
        <w:rPr>
          <w:rStyle w:val="StyleUnderline"/>
        </w:rPr>
        <w:t xml:space="preserve">defining </w:t>
      </w:r>
      <w:r w:rsidRPr="00DB1E05">
        <w:rPr>
          <w:rStyle w:val="StyleUnderline"/>
          <w:highlight w:val="cyan"/>
        </w:rPr>
        <w:t>who is legally the employer</w:t>
      </w:r>
      <w:r w:rsidRPr="00592520">
        <w:t xml:space="preserve"> (Weil, 2014). The </w:t>
      </w:r>
      <w:r w:rsidRPr="00592520">
        <w:rPr>
          <w:rStyle w:val="StyleUnderline"/>
        </w:rPr>
        <w:t xml:space="preserve">good news here is that </w:t>
      </w:r>
      <w:r w:rsidRPr="00DB1E05">
        <w:rPr>
          <w:rStyle w:val="StyleUnderline"/>
          <w:highlight w:val="cyan"/>
        </w:rPr>
        <w:t xml:space="preserve">nothing about the </w:t>
      </w:r>
      <w:r w:rsidRPr="00DB1E05">
        <w:rPr>
          <w:rStyle w:val="Emphasis"/>
          <w:highlight w:val="cyan"/>
        </w:rPr>
        <w:t>current era of slow growth</w:t>
      </w:r>
      <w:r w:rsidRPr="00592520">
        <w:rPr>
          <w:rStyle w:val="StyleUnderline"/>
        </w:rPr>
        <w:t xml:space="preserve"> </w:t>
      </w:r>
      <w:r w:rsidRPr="00DB1E05">
        <w:rPr>
          <w:rStyle w:val="StyleUnderline"/>
          <w:highlight w:val="cyan"/>
        </w:rPr>
        <w:t xml:space="preserve">and </w:t>
      </w:r>
      <w:r w:rsidRPr="00DB1E05">
        <w:rPr>
          <w:rStyle w:val="Emphasis"/>
          <w:highlight w:val="cyan"/>
        </w:rPr>
        <w:t>rising inequality</w:t>
      </w:r>
      <w:r w:rsidRPr="00592520">
        <w:rPr>
          <w:rStyle w:val="StyleUnderline"/>
        </w:rPr>
        <w:t xml:space="preserve"> </w:t>
      </w:r>
      <w:r w:rsidRPr="00DB1E05">
        <w:rPr>
          <w:rStyle w:val="StyleUnderline"/>
          <w:highlight w:val="cyan"/>
        </w:rPr>
        <w:t xml:space="preserve">is baked </w:t>
      </w:r>
      <w:r w:rsidRPr="00DB1E05">
        <w:rPr>
          <w:rStyle w:val="StyleUnderline"/>
        </w:rPr>
        <w:t>into</w:t>
      </w:r>
      <w:r w:rsidRPr="00592520">
        <w:rPr>
          <w:rStyle w:val="StyleUnderline"/>
        </w:rPr>
        <w:t xml:space="preserve"> the cake of a</w:t>
      </w:r>
      <w:r w:rsidRPr="00592520">
        <w:t xml:space="preserve"> ‘</w:t>
      </w:r>
      <w:r w:rsidRPr="00592520">
        <w:rPr>
          <w:rStyle w:val="Emphasis"/>
        </w:rPr>
        <w:t>service economy’</w:t>
      </w:r>
      <w:r w:rsidRPr="00592520">
        <w:t xml:space="preserve"> </w:t>
      </w:r>
      <w:r w:rsidRPr="00592520">
        <w:rPr>
          <w:rStyle w:val="StyleUnderline"/>
        </w:rPr>
        <w:t>or</w:t>
      </w:r>
      <w:r w:rsidRPr="00592520">
        <w:t xml:space="preserve"> ‘</w:t>
      </w:r>
      <w:r w:rsidRPr="00592520">
        <w:rPr>
          <w:rStyle w:val="Emphasis"/>
        </w:rPr>
        <w:t>information economy’</w:t>
      </w:r>
      <w:r w:rsidRPr="00592520">
        <w:t>.</w:t>
      </w:r>
    </w:p>
    <w:p w14:paraId="43745EB7" w14:textId="77777777" w:rsidR="007408C5" w:rsidRPr="00592520" w:rsidRDefault="007408C5" w:rsidP="007408C5">
      <w:r w:rsidRPr="00592520">
        <w:rPr>
          <w:rStyle w:val="StyleUnderline"/>
        </w:rPr>
        <w:t xml:space="preserve">Changes in </w:t>
      </w:r>
      <w:r w:rsidRPr="00592520">
        <w:rPr>
          <w:rStyle w:val="Emphasis"/>
        </w:rPr>
        <w:t>regulation</w:t>
      </w:r>
      <w:r w:rsidRPr="00592520">
        <w:t xml:space="preserve">, </w:t>
      </w:r>
      <w:r w:rsidRPr="00592520">
        <w:rPr>
          <w:rStyle w:val="StyleUnderline"/>
        </w:rPr>
        <w:t>labor relations</w:t>
      </w:r>
      <w:r w:rsidRPr="00592520">
        <w:t xml:space="preserve">, </w:t>
      </w:r>
      <w:r w:rsidRPr="00592520">
        <w:rPr>
          <w:rStyle w:val="StyleUnderline"/>
        </w:rPr>
        <w:t>and tax structure</w:t>
      </w:r>
      <w:r w:rsidRPr="00592520">
        <w:t xml:space="preserve">, </w:t>
      </w:r>
      <w:r w:rsidRPr="00592520">
        <w:rPr>
          <w:rStyle w:val="StyleUnderline"/>
        </w:rPr>
        <w:t>as well as more the more aggressive fiscal policy</w:t>
      </w:r>
      <w:r w:rsidRPr="00592520">
        <w:t xml:space="preserve"> that Covid-19 </w:t>
      </w:r>
      <w:r w:rsidRPr="00592520">
        <w:rPr>
          <w:rStyle w:val="StyleUnderline"/>
        </w:rPr>
        <w:t>has</w:t>
      </w:r>
      <w:r w:rsidRPr="00592520">
        <w:t xml:space="preserve"> already </w:t>
      </w:r>
      <w:r w:rsidRPr="00592520">
        <w:rPr>
          <w:rStyle w:val="StyleUnderline"/>
        </w:rPr>
        <w:t xml:space="preserve">sparked could accelerate growth and change firms’ strategy and structure. None of that will be easily accomplished given the current </w:t>
      </w:r>
      <w:r w:rsidRPr="00DB1E05">
        <w:rPr>
          <w:rStyle w:val="Emphasis"/>
          <w:highlight w:val="cyan"/>
        </w:rPr>
        <w:t>concentration of profits</w:t>
      </w:r>
      <w:r w:rsidRPr="00592520">
        <w:rPr>
          <w:rStyle w:val="StyleUnderline"/>
        </w:rPr>
        <w:t xml:space="preserve"> </w:t>
      </w:r>
      <w:r w:rsidRPr="00DB1E05">
        <w:rPr>
          <w:rStyle w:val="StyleUnderline"/>
          <w:highlight w:val="cyan"/>
        </w:rPr>
        <w:t xml:space="preserve">and </w:t>
      </w:r>
      <w:r w:rsidRPr="00DB1E05">
        <w:rPr>
          <w:rStyle w:val="Emphasis"/>
          <w:highlight w:val="cyan"/>
        </w:rPr>
        <w:t>thus wealth</w:t>
      </w:r>
      <w:r w:rsidRPr="00592520">
        <w:t xml:space="preserve">, </w:t>
      </w:r>
      <w:r w:rsidRPr="00592520">
        <w:rPr>
          <w:rStyle w:val="StyleUnderline"/>
        </w:rPr>
        <w:t xml:space="preserve">but </w:t>
      </w:r>
      <w:r w:rsidRPr="00DB1E05">
        <w:rPr>
          <w:rStyle w:val="StyleUnderline"/>
          <w:highlight w:val="cyan"/>
        </w:rPr>
        <w:t>Covid</w:t>
      </w:r>
      <w:r w:rsidRPr="00592520">
        <w:t xml:space="preserve">-19 </w:t>
      </w:r>
      <w:r w:rsidRPr="00592520">
        <w:rPr>
          <w:rStyle w:val="StyleUnderline"/>
        </w:rPr>
        <w:t xml:space="preserve">has clearly </w:t>
      </w:r>
      <w:r w:rsidRPr="00DB1E05">
        <w:rPr>
          <w:rStyle w:val="StyleUnderline"/>
          <w:highlight w:val="cyan"/>
        </w:rPr>
        <w:t>opened</w:t>
      </w:r>
      <w:r w:rsidRPr="00592520">
        <w:rPr>
          <w:rStyle w:val="StyleUnderline"/>
        </w:rPr>
        <w:t xml:space="preserve"> </w:t>
      </w:r>
      <w:r w:rsidRPr="00DB1E05">
        <w:rPr>
          <w:rStyle w:val="StyleUnderline"/>
          <w:highlight w:val="cyan"/>
        </w:rPr>
        <w:t xml:space="preserve">the door to </w:t>
      </w:r>
      <w:r w:rsidRPr="00DB1E05">
        <w:rPr>
          <w:rStyle w:val="Emphasis"/>
          <w:highlight w:val="cyan"/>
        </w:rPr>
        <w:t>more</w:t>
      </w:r>
      <w:r w:rsidRPr="00592520">
        <w:rPr>
          <w:rStyle w:val="Emphasis"/>
        </w:rPr>
        <w:t xml:space="preserve"> </w:t>
      </w:r>
      <w:r w:rsidRPr="00DB1E05">
        <w:rPr>
          <w:rStyle w:val="Emphasis"/>
          <w:highlight w:val="cyan"/>
        </w:rPr>
        <w:t>aggressive policy</w:t>
      </w:r>
      <w:r w:rsidRPr="00592520">
        <w:rPr>
          <w:rStyle w:val="StyleUnderline"/>
        </w:rPr>
        <w:t xml:space="preserve"> backed by </w:t>
      </w:r>
      <w:r w:rsidRPr="00592520">
        <w:rPr>
          <w:rStyle w:val="Emphasis"/>
        </w:rPr>
        <w:t>popular demands</w:t>
      </w:r>
      <w:r w:rsidRPr="00592520">
        <w:t>.</w:t>
      </w:r>
    </w:p>
    <w:p w14:paraId="62627562" w14:textId="77777777" w:rsidR="007408C5" w:rsidRDefault="007408C5" w:rsidP="007408C5">
      <w:pPr>
        <w:pStyle w:val="Heading4"/>
      </w:pPr>
      <w:r>
        <w:t xml:space="preserve">Secular stagnation causes </w:t>
      </w:r>
      <w:r>
        <w:rPr>
          <w:u w:val="single"/>
        </w:rPr>
        <w:t>extinction</w:t>
      </w:r>
      <w:r w:rsidRPr="00C42453">
        <w:t>.</w:t>
      </w:r>
    </w:p>
    <w:p w14:paraId="763E27CF" w14:textId="77777777" w:rsidR="007408C5" w:rsidRPr="008341A3" w:rsidRDefault="007408C5" w:rsidP="007408C5">
      <w:r>
        <w:t xml:space="preserve">Michael </w:t>
      </w:r>
      <w:r w:rsidRPr="008341A3">
        <w:rPr>
          <w:rStyle w:val="Style13ptBold"/>
        </w:rPr>
        <w:t>Oppenheimer 21</w:t>
      </w:r>
      <w:r>
        <w:t xml:space="preserve">, Clinical Professor, Center for Global Affairs, New York University. Senior Consulting Fellow, Scenario Planning at the International Institute for Strategic Studies. Former Executive Vice President, The Futures Group. Member, Council on Foreign Relations. Member, The Foreign Policy Roundtable at the Carnegie Council on Ethics and International Affairs. Member, The American Council on Germany, </w:t>
      </w:r>
      <w:r>
        <w:rPr>
          <w:i/>
          <w:iCs/>
        </w:rPr>
        <w:t>The Future of Global Affairs</w:t>
      </w:r>
      <w:r>
        <w:t>, “The Turbulent Future of International Relations”, chapter 2, kcab, TW: suicide mentions</w:t>
      </w:r>
    </w:p>
    <w:p w14:paraId="498A3007" w14:textId="77777777" w:rsidR="007408C5" w:rsidRPr="00E4225D" w:rsidRDefault="007408C5" w:rsidP="007408C5">
      <w:r w:rsidRPr="00E4225D">
        <w:t xml:space="preserve">Four </w:t>
      </w:r>
      <w:r w:rsidRPr="00F24B6A">
        <w:rPr>
          <w:rStyle w:val="StyleUnderline"/>
        </w:rPr>
        <w:t>structural forces will shape the future of</w:t>
      </w:r>
      <w:r w:rsidRPr="00E4225D">
        <w:t xml:space="preserve"> </w:t>
      </w:r>
      <w:r w:rsidRPr="00F24B6A">
        <w:rPr>
          <w:rStyle w:val="StyleUnderline"/>
        </w:rPr>
        <w:t>I</w:t>
      </w:r>
      <w:r w:rsidRPr="00E4225D">
        <w:t xml:space="preserve">nternational </w:t>
      </w:r>
      <w:r w:rsidRPr="00F24B6A">
        <w:rPr>
          <w:rStyle w:val="StyleUnderline"/>
        </w:rPr>
        <w:t>R</w:t>
      </w:r>
      <w:r w:rsidRPr="00E4225D">
        <w:t xml:space="preserve">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E4225D">
        <w:rPr>
          <w:rStyle w:val="Emphasis"/>
          <w:highlight w:val="cyan"/>
        </w:rPr>
        <w:t>secular</w:t>
      </w:r>
      <w:r w:rsidRPr="00F24B6A">
        <w:rPr>
          <w:rStyle w:val="Emphasis"/>
        </w:rPr>
        <w:t xml:space="preserve"> economic </w:t>
      </w:r>
      <w:r w:rsidRPr="00E4225D">
        <w:rPr>
          <w:rStyle w:val="Emphasis"/>
          <w:highlight w:val="cyan"/>
        </w:rPr>
        <w:t>stagnation</w:t>
      </w:r>
      <w:r w:rsidRPr="00E4225D">
        <w:t xml:space="preserve">, a </w:t>
      </w:r>
      <w:r w:rsidRPr="00F24B6A">
        <w:rPr>
          <w:rStyle w:val="StyleUnderline"/>
        </w:rPr>
        <w:t>product of longer term global decline in birth rates combined with aging populations</w:t>
      </w:r>
      <w:r w:rsidRPr="00E4225D">
        <w:t xml:space="preserve">.4 </w:t>
      </w:r>
      <w:r w:rsidRPr="00F24B6A">
        <w:rPr>
          <w:rStyle w:val="StyleUnderline"/>
        </w:rPr>
        <w:t xml:space="preserve">These structural forces do </w:t>
      </w:r>
      <w:r w:rsidRPr="00F24B6A">
        <w:rPr>
          <w:rStyle w:val="Emphasis"/>
        </w:rPr>
        <w:t>not determine everything</w:t>
      </w:r>
      <w:r w:rsidRPr="00E4225D">
        <w:t xml:space="preserve">. </w:t>
      </w:r>
      <w:r w:rsidRPr="00E4225D">
        <w:rPr>
          <w:rStyle w:val="StyleUnderline"/>
          <w:highlight w:val="cyan"/>
        </w:rPr>
        <w:t>Environmental events</w:t>
      </w:r>
      <w:r w:rsidRPr="00E4225D">
        <w:t xml:space="preserve">, </w:t>
      </w:r>
      <w:r w:rsidRPr="00E4225D">
        <w:rPr>
          <w:rStyle w:val="StyleUnderline"/>
          <w:highlight w:val="cyan"/>
        </w:rPr>
        <w:t>global</w:t>
      </w:r>
      <w:r w:rsidRPr="00F24B6A">
        <w:rPr>
          <w:rStyle w:val="StyleUnderline"/>
        </w:rPr>
        <w:t xml:space="preserve"> </w:t>
      </w:r>
      <w:r w:rsidRPr="00E4225D">
        <w:rPr>
          <w:rStyle w:val="StyleUnderline"/>
          <w:highlight w:val="cyan"/>
        </w:rPr>
        <w:t>health</w:t>
      </w:r>
      <w:r w:rsidRPr="00F24B6A">
        <w:rPr>
          <w:rStyle w:val="StyleUnderline"/>
        </w:rPr>
        <w:t xml:space="preserve"> challenges</w:t>
      </w:r>
      <w:r w:rsidRPr="00E4225D">
        <w:t xml:space="preserve">, </w:t>
      </w:r>
      <w:r w:rsidRPr="00F24B6A">
        <w:rPr>
          <w:rStyle w:val="StyleUnderline"/>
        </w:rPr>
        <w:t xml:space="preserve">internal </w:t>
      </w:r>
      <w:r w:rsidRPr="00E4225D">
        <w:rPr>
          <w:rStyle w:val="StyleUnderline"/>
          <w:highlight w:val="cyan"/>
        </w:rPr>
        <w:t>political developments</w:t>
      </w:r>
      <w:r w:rsidRPr="00E4225D">
        <w:t xml:space="preserve">, </w:t>
      </w:r>
      <w:r w:rsidRPr="00E4225D">
        <w:rPr>
          <w:rStyle w:val="StyleUnderline"/>
          <w:highlight w:val="cyan"/>
        </w:rPr>
        <w:t>policy mistakes</w:t>
      </w:r>
      <w:r w:rsidRPr="00E4225D">
        <w:t xml:space="preserve">, </w:t>
      </w:r>
      <w:r w:rsidRPr="00E4225D">
        <w:rPr>
          <w:rStyle w:val="StyleUnderline"/>
          <w:highlight w:val="cyan"/>
        </w:rPr>
        <w:t>tech</w:t>
      </w:r>
      <w:r w:rsidRPr="00E4225D">
        <w:t xml:space="preserve">nology </w:t>
      </w:r>
      <w:r w:rsidRPr="00F24B6A">
        <w:rPr>
          <w:rStyle w:val="StyleUnderline"/>
        </w:rPr>
        <w:t>breakthroughs</w:t>
      </w:r>
      <w:r w:rsidRPr="00E4225D">
        <w:t xml:space="preserve"> </w:t>
      </w:r>
      <w:r w:rsidRPr="00F24B6A">
        <w:rPr>
          <w:rStyle w:val="StyleUnderline"/>
        </w:rPr>
        <w:t>or failures</w:t>
      </w:r>
      <w:r w:rsidRPr="00E4225D">
        <w:t xml:space="preserve">, </w:t>
      </w:r>
      <w:r w:rsidRPr="00F24B6A">
        <w:rPr>
          <w:rStyle w:val="StyleUnderline"/>
        </w:rPr>
        <w:t xml:space="preserve">will </w:t>
      </w:r>
      <w:r w:rsidRPr="00E4225D">
        <w:rPr>
          <w:rStyle w:val="StyleUnderline"/>
          <w:highlight w:val="cyan"/>
        </w:rPr>
        <w:t>intersect</w:t>
      </w:r>
      <w:r w:rsidRPr="00E4225D">
        <w:t xml:space="preserve"> with structure </w:t>
      </w:r>
      <w:r w:rsidRPr="00F24B6A">
        <w:rPr>
          <w:rStyle w:val="StyleUnderline"/>
        </w:rPr>
        <w:t xml:space="preserve">to define </w:t>
      </w:r>
      <w:r w:rsidRPr="00E4225D">
        <w:rPr>
          <w:rStyle w:val="StyleUnderline"/>
          <w:highlight w:val="cyan"/>
        </w:rPr>
        <w:t>our future</w:t>
      </w:r>
      <w:r w:rsidRPr="00E4225D">
        <w:t xml:space="preserve">. But these four structural forces will </w:t>
      </w:r>
      <w:r w:rsidRPr="00F24B6A">
        <w:rPr>
          <w:rStyle w:val="StyleUnderline"/>
        </w:rPr>
        <w:t xml:space="preserve">impact the </w:t>
      </w:r>
      <w:r w:rsidRPr="00F24B6A">
        <w:rPr>
          <w:rStyle w:val="Emphasis"/>
        </w:rPr>
        <w:t>way states behave</w:t>
      </w:r>
      <w:r w:rsidRPr="00E4225D">
        <w:t xml:space="preserve">, in the capacity of great powers to manage their differences, and </w:t>
      </w:r>
      <w:r w:rsidRPr="00F24B6A">
        <w:rPr>
          <w:rStyle w:val="StyleUnderline"/>
        </w:rPr>
        <w:t>to act collectively to settle</w:t>
      </w:r>
      <w:r w:rsidRPr="00E4225D">
        <w:t xml:space="preserve">, </w:t>
      </w:r>
      <w:r w:rsidRPr="00F24B6A">
        <w:rPr>
          <w:rStyle w:val="StyleUnderline"/>
        </w:rPr>
        <w:t>rather than exploit</w:t>
      </w:r>
      <w:r w:rsidRPr="00E4225D">
        <w:t xml:space="preserve">, </w:t>
      </w:r>
      <w:r w:rsidRPr="00F24B6A">
        <w:rPr>
          <w:rStyle w:val="StyleUnderline"/>
        </w:rPr>
        <w:t>the inevitable shocks of the next decade</w:t>
      </w:r>
      <w:r w:rsidRPr="00E4225D">
        <w:t>.</w:t>
      </w:r>
    </w:p>
    <w:p w14:paraId="556151E3" w14:textId="77777777" w:rsidR="007408C5" w:rsidRPr="00E4225D" w:rsidRDefault="007408C5" w:rsidP="007408C5">
      <w:r w:rsidRPr="00E4225D">
        <w:t xml:space="preserve">Some of </w:t>
      </w:r>
      <w:r w:rsidRPr="00E4225D">
        <w:rPr>
          <w:rStyle w:val="StyleUnderline"/>
          <w:highlight w:val="cyan"/>
        </w:rPr>
        <w:t>these</w:t>
      </w:r>
      <w:r w:rsidRPr="00F24B6A">
        <w:rPr>
          <w:rStyle w:val="StyleUnderline"/>
        </w:rPr>
        <w:t xml:space="preserve"> structural </w:t>
      </w:r>
      <w:r w:rsidRPr="00E4225D">
        <w:rPr>
          <w:rStyle w:val="StyleUnderline"/>
          <w:highlight w:val="cyan"/>
        </w:rPr>
        <w:t>forces</w:t>
      </w:r>
      <w:r w:rsidRPr="00F24B6A">
        <w:rPr>
          <w:rStyle w:val="StyleUnderline"/>
        </w:rPr>
        <w:t xml:space="preserve"> </w:t>
      </w:r>
      <w:r w:rsidRPr="00E4225D">
        <w:rPr>
          <w:rStyle w:val="StyleUnderline"/>
          <w:highlight w:val="cyan"/>
        </w:rPr>
        <w:t>could be managed to</w:t>
      </w:r>
      <w:r w:rsidRPr="00F24B6A">
        <w:rPr>
          <w:rStyle w:val="StyleUnderline"/>
        </w:rPr>
        <w:t xml:space="preserve"> </w:t>
      </w:r>
      <w:r w:rsidRPr="00E4225D">
        <w:rPr>
          <w:rStyle w:val="StyleUnderline"/>
        </w:rPr>
        <w:t>promote</w:t>
      </w:r>
      <w:r w:rsidRPr="00F24B6A">
        <w:rPr>
          <w:rStyle w:val="StyleUnderline"/>
        </w:rPr>
        <w:t xml:space="preserve"> prosperity and </w:t>
      </w:r>
      <w:r w:rsidRPr="00E4225D">
        <w:rPr>
          <w:rStyle w:val="StyleUnderline"/>
          <w:highlight w:val="cyan"/>
        </w:rPr>
        <w:t>avoid war</w:t>
      </w:r>
      <w:r w:rsidRPr="00E4225D">
        <w:t xml:space="preserve">. Multipolarity (inherently more prone to conflict than other configurations of power, given coordination problems)5 plus globalization can work in a world of prosperity, convergent values, and effective conflict management.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w:t>
      </w:r>
      <w:r w:rsidRPr="00F24B6A">
        <w:rPr>
          <w:rStyle w:val="StyleUnderline"/>
        </w:rPr>
        <w:t>liberal values and practices have been fully accepted by states</w:t>
      </w:r>
      <w:r w:rsidRPr="00E4225D">
        <w:t xml:space="preserve">, </w:t>
      </w:r>
      <w:r w:rsidRPr="00F24B6A">
        <w:rPr>
          <w:rStyle w:val="StyleUnderline"/>
        </w:rPr>
        <w:t>global institutions</w:t>
      </w:r>
      <w:r w:rsidRPr="00E4225D">
        <w:t xml:space="preserve">, </w:t>
      </w:r>
      <w:r w:rsidRPr="00F24B6A">
        <w:rPr>
          <w:rStyle w:val="StyleUnderline"/>
        </w:rPr>
        <w:t>and private actors as imperative for growth and political legitimacy</w:t>
      </w:r>
      <w:r w:rsidRPr="00E4225D">
        <w:t xml:space="preserve">.6 Divergent values plus multipolarity can work, though at significantly lower levels of economic growth-in an autarchic world of isolated units, </w:t>
      </w:r>
      <w:r w:rsidRPr="00F24B6A">
        <w:rPr>
          <w:rStyle w:val="StyleUnderline"/>
        </w:rPr>
        <w:t>a world envisioned by the advocates of decoupling</w:t>
      </w:r>
      <w:r w:rsidRPr="00E4225D">
        <w:t xml:space="preserve">, </w:t>
      </w:r>
      <w:r w:rsidRPr="00F24B6A">
        <w:rPr>
          <w:rStyle w:val="StyleUnderline"/>
        </w:rPr>
        <w:t>including the current American president</w:t>
      </w:r>
      <w:r w:rsidRPr="00E4225D">
        <w: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118F4709" w14:textId="77777777" w:rsidR="007408C5" w:rsidRPr="00E4225D" w:rsidRDefault="007408C5" w:rsidP="007408C5">
      <w:r w:rsidRPr="00E4225D">
        <w:t xml:space="preserve">But </w:t>
      </w:r>
      <w:r w:rsidRPr="00F24B6A">
        <w:rPr>
          <w:rStyle w:val="StyleUnderline"/>
        </w:rPr>
        <w:t xml:space="preserve">all four </w:t>
      </w:r>
      <w:r w:rsidRPr="00C55C92">
        <w:rPr>
          <w:rStyle w:val="StyleUnderline"/>
          <w:highlight w:val="cyan"/>
        </w:rPr>
        <w:t>forces</w:t>
      </w:r>
      <w:r w:rsidRPr="00F24B6A">
        <w:rPr>
          <w:rStyle w:val="StyleUnderline"/>
        </w:rPr>
        <w:t xml:space="preserve"> </w:t>
      </w:r>
      <w:r w:rsidRPr="00C55C92">
        <w:rPr>
          <w:rStyle w:val="StyleUnderline"/>
          <w:highlight w:val="cyan"/>
        </w:rPr>
        <w:t>operating</w:t>
      </w:r>
      <w:r w:rsidRPr="00F24B6A">
        <w:rPr>
          <w:rStyle w:val="StyleUnderline"/>
        </w:rPr>
        <w:t xml:space="preserve"> simultaneously </w:t>
      </w:r>
      <w:r w:rsidRPr="00C55C92">
        <w:rPr>
          <w:rStyle w:val="StyleUnderline"/>
          <w:highlight w:val="cyan"/>
        </w:rPr>
        <w:t>will produce</w:t>
      </w:r>
      <w:r w:rsidRPr="00F24B6A">
        <w:rPr>
          <w:rStyle w:val="StyleUnderline"/>
        </w:rPr>
        <w:t xml:space="preserve"> a future of </w:t>
      </w:r>
      <w:r w:rsidRPr="00C55C92">
        <w:rPr>
          <w:rStyle w:val="StyleUnderline"/>
          <w:highlight w:val="cyan"/>
        </w:rPr>
        <w:t xml:space="preserve">increasing </w:t>
      </w:r>
      <w:r w:rsidRPr="00C55C92">
        <w:rPr>
          <w:rStyle w:val="Emphasis"/>
        </w:rPr>
        <w:t xml:space="preserve">internal </w:t>
      </w:r>
      <w:r w:rsidRPr="00C55C92">
        <w:rPr>
          <w:rStyle w:val="Emphasis"/>
          <w:highlight w:val="cyan"/>
        </w:rPr>
        <w:t>polarization</w:t>
      </w:r>
      <w:r w:rsidRPr="00F24B6A">
        <w:rPr>
          <w:rStyle w:val="StyleUnderline"/>
        </w:rPr>
        <w:t xml:space="preserve"> </w:t>
      </w:r>
      <w:r w:rsidRPr="00C55C92">
        <w:rPr>
          <w:rStyle w:val="StyleUnderline"/>
          <w:highlight w:val="cyan"/>
        </w:rPr>
        <w:t>and</w:t>
      </w:r>
      <w:r w:rsidRPr="00F24B6A">
        <w:rPr>
          <w:rStyle w:val="StyleUnderline"/>
        </w:rPr>
        <w:t xml:space="preserve"> </w:t>
      </w:r>
      <w:r w:rsidRPr="00F24B6A">
        <w:rPr>
          <w:rStyle w:val="Emphasis"/>
        </w:rPr>
        <w:t xml:space="preserve">cross </w:t>
      </w:r>
      <w:r w:rsidRPr="00C55C92">
        <w:rPr>
          <w:rStyle w:val="Emphasis"/>
          <w:highlight w:val="cyan"/>
        </w:rPr>
        <w:t>border</w:t>
      </w:r>
      <w:r w:rsidRPr="00F24B6A">
        <w:rPr>
          <w:rStyle w:val="Emphasis"/>
        </w:rPr>
        <w:t xml:space="preserve"> conflict</w:t>
      </w:r>
      <w:r w:rsidRPr="00E4225D">
        <w:t xml:space="preserve">, </w:t>
      </w:r>
      <w:r w:rsidRPr="00F24B6A">
        <w:rPr>
          <w:rStyle w:val="StyleUnderline"/>
        </w:rPr>
        <w:t>diminished economic growth and poverty alleviation</w:t>
      </w:r>
      <w:r w:rsidRPr="00E4225D">
        <w:t xml:space="preserve">, </w:t>
      </w:r>
      <w:r w:rsidRPr="00F24B6A">
        <w:rPr>
          <w:rStyle w:val="StyleUnderline"/>
        </w:rPr>
        <w:t>weakened global institutions and norms of behavior</w:t>
      </w:r>
      <w:r w:rsidRPr="00E4225D">
        <w:t xml:space="preserve">, and </w:t>
      </w:r>
      <w:r w:rsidRPr="00F24B6A">
        <w:rPr>
          <w:rStyle w:val="StyleUnderline"/>
        </w:rPr>
        <w:t>reduced collective capacity to confront emerging challenges of global warming</w:t>
      </w:r>
      <w:r w:rsidRPr="00E4225D">
        <w:t xml:space="preserve">, </w:t>
      </w:r>
      <w:r w:rsidRPr="00F24B6A">
        <w:rPr>
          <w:rStyle w:val="StyleUnderline"/>
        </w:rPr>
        <w:t>accelerating tech</w:t>
      </w:r>
      <w:r w:rsidRPr="00E4225D">
        <w:t xml:space="preserve">nology </w:t>
      </w:r>
      <w:r w:rsidRPr="00F24B6A">
        <w:rPr>
          <w:rStyle w:val="StyleUnderline"/>
        </w:rPr>
        <w:t>change</w:t>
      </w:r>
      <w:r w:rsidRPr="00E4225D">
        <w:t xml:space="preserve">, </w:t>
      </w:r>
      <w:r w:rsidRPr="00C55C92">
        <w:rPr>
          <w:rStyle w:val="Emphasis"/>
          <w:highlight w:val="cyan"/>
        </w:rPr>
        <w:t>nucl</w:t>
      </w:r>
      <w:r w:rsidRPr="00F24B6A">
        <w:rPr>
          <w:rStyle w:val="Emphasis"/>
        </w:rPr>
        <w:t>ear</w:t>
      </w:r>
      <w:r w:rsidRPr="00F24B6A">
        <w:rPr>
          <w:rStyle w:val="StyleUnderline"/>
        </w:rPr>
        <w:t xml:space="preserve"> weapon</w:t>
      </w:r>
      <w:r w:rsidRPr="00C55C92">
        <w:rPr>
          <w:rStyle w:val="StyleUnderline"/>
          <w:highlight w:val="cyan"/>
        </w:rPr>
        <w:t>s</w:t>
      </w:r>
      <w:r w:rsidRPr="00F24B6A">
        <w:rPr>
          <w:rStyle w:val="StyleUnderline"/>
        </w:rPr>
        <w:t xml:space="preserve"> </w:t>
      </w:r>
      <w:r w:rsidRPr="00F24B6A">
        <w:rPr>
          <w:rStyle w:val="Emphasis"/>
        </w:rPr>
        <w:t>innovation</w:t>
      </w:r>
      <w:r w:rsidRPr="00F24B6A">
        <w:rPr>
          <w:rStyle w:val="StyleUnderline"/>
        </w:rPr>
        <w:t xml:space="preserve"> </w:t>
      </w:r>
      <w:r w:rsidRPr="00C55C92">
        <w:rPr>
          <w:rStyle w:val="StyleUnderline"/>
          <w:highlight w:val="cyan"/>
        </w:rPr>
        <w:t xml:space="preserve">and </w:t>
      </w:r>
      <w:r w:rsidRPr="00C55C92">
        <w:rPr>
          <w:rStyle w:val="Emphasis"/>
          <w:highlight w:val="cyan"/>
        </w:rPr>
        <w:t>prolif</w:t>
      </w:r>
      <w:r w:rsidRPr="00F24B6A">
        <w:rPr>
          <w:rStyle w:val="Emphasis"/>
        </w:rPr>
        <w:t>eration</w:t>
      </w:r>
      <w:r w:rsidRPr="00E4225D">
        <w:t xml:space="preserve">. As in any effective scenario, </w:t>
      </w:r>
      <w:r w:rsidRPr="00F24B6A">
        <w:rPr>
          <w:rStyle w:val="StyleUnderline"/>
        </w:rPr>
        <w:t>this future is clearly visible to any keen observer</w:t>
      </w:r>
      <w:r w:rsidRPr="00E4225D">
        <w:t>. We have only to abolish wishful thinking and believe our own eyes.10</w:t>
      </w:r>
    </w:p>
    <w:p w14:paraId="40A4E861" w14:textId="77777777" w:rsidR="007408C5" w:rsidRPr="00F24B6A" w:rsidRDefault="007408C5" w:rsidP="007408C5">
      <w:pPr>
        <w:rPr>
          <w:rStyle w:val="Emphasis"/>
        </w:rPr>
      </w:pPr>
      <w:r w:rsidRPr="00F24B6A">
        <w:rPr>
          <w:rStyle w:val="Emphasis"/>
        </w:rPr>
        <w:t xml:space="preserve">Secular </w:t>
      </w:r>
      <w:r w:rsidRPr="00C55C92">
        <w:rPr>
          <w:rStyle w:val="Emphasis"/>
          <w:highlight w:val="cyan"/>
        </w:rPr>
        <w:t>Stagnation</w:t>
      </w:r>
    </w:p>
    <w:p w14:paraId="1173AF5A" w14:textId="77777777" w:rsidR="007408C5" w:rsidRPr="00E4225D" w:rsidRDefault="007408C5" w:rsidP="007408C5">
      <w:r w:rsidRPr="00E4225D">
        <w:t xml:space="preserve">This unbrave new world has been emerging for some time, </w:t>
      </w:r>
      <w:r w:rsidRPr="00F24B6A">
        <w:rPr>
          <w:rStyle w:val="StyleUnderline"/>
        </w:rPr>
        <w:t>as US power has declined relative to other states</w:t>
      </w:r>
      <w:r w:rsidRPr="00E4225D">
        <w:t xml:space="preserve">, especially China, </w:t>
      </w:r>
      <w:r w:rsidRPr="00F24B6A">
        <w:rPr>
          <w:rStyle w:val="StyleUnderline"/>
        </w:rPr>
        <w:t>global liberalism has failed to deliver on its promises</w:t>
      </w:r>
      <w:r w:rsidRPr="00E4225D">
        <w:t xml:space="preserve">, and </w:t>
      </w:r>
      <w:r w:rsidRPr="00F24B6A">
        <w:rPr>
          <w:rStyle w:val="StyleUnderline"/>
        </w:rPr>
        <w:t>totalitarian capitalism has proven effective in leveraging globalization</w:t>
      </w:r>
      <w:r w:rsidRPr="00E4225D">
        <w:t xml:space="preserve"> </w:t>
      </w:r>
      <w:r w:rsidRPr="00F24B6A">
        <w:rPr>
          <w:rStyle w:val="StyleUnderline"/>
        </w:rPr>
        <w:t>for</w:t>
      </w:r>
      <w:r w:rsidRPr="00E4225D">
        <w:t xml:space="preserve"> economic </w:t>
      </w:r>
      <w:r w:rsidRPr="00F24B6A">
        <w:rPr>
          <w:rStyle w:val="StyleUnderline"/>
        </w:rPr>
        <w:t xml:space="preserve">growth and </w:t>
      </w:r>
      <w:r w:rsidRPr="00E4225D">
        <w:t xml:space="preserve">political </w:t>
      </w:r>
      <w:r w:rsidRPr="00F24B6A">
        <w:rPr>
          <w:rStyle w:val="StyleUnderline"/>
        </w:rPr>
        <w:t>legitimacy</w:t>
      </w:r>
      <w:r w:rsidRPr="00E4225D">
        <w:t xml:space="preserve"> while </w:t>
      </w:r>
      <w:r w:rsidRPr="00F24B6A">
        <w:rPr>
          <w:rStyle w:val="StyleUnderline"/>
        </w:rPr>
        <w:t>exploiting</w:t>
      </w:r>
      <w:r w:rsidRPr="00E4225D">
        <w:t xml:space="preserve"> </w:t>
      </w:r>
      <w:r w:rsidRPr="00F24B6A">
        <w:rPr>
          <w:rStyle w:val="StyleUnderline"/>
        </w:rPr>
        <w:t>tech</w:t>
      </w:r>
      <w:r w:rsidRPr="00E4225D">
        <w:t xml:space="preserve">nology </w:t>
      </w:r>
      <w:r w:rsidRPr="00F24B6A">
        <w:rPr>
          <w:rStyle w:val="StyleUnderline"/>
        </w:rPr>
        <w:t>and the state’s coercive powers to maintain internal political control</w:t>
      </w:r>
      <w:r w:rsidRPr="00E4225D">
        <w:t xml:space="preserve">.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w:t>
      </w:r>
      <w:r w:rsidRPr="00F24B6A">
        <w:rPr>
          <w:rStyle w:val="StyleUnderline"/>
        </w:rPr>
        <w:t>The skewed distribution of wealth experienced in most developed countries</w:t>
      </w:r>
      <w:r w:rsidRPr="00E4225D">
        <w:t xml:space="preserve">, politically </w:t>
      </w:r>
      <w:r w:rsidRPr="00F24B6A">
        <w:rPr>
          <w:rStyle w:val="StyleUnderline"/>
        </w:rPr>
        <w:t>tolerated in periods of growth</w:t>
      </w:r>
      <w:r w:rsidRPr="00E4225D">
        <w:t xml:space="preserve">, </w:t>
      </w:r>
      <w:r w:rsidRPr="00F24B6A">
        <w:rPr>
          <w:rStyle w:val="StyleUnderline"/>
        </w:rPr>
        <w:t>became intolerable as growth rates declined</w:t>
      </w:r>
      <w:r w:rsidRPr="00E4225D">
        <w:t xml:space="preserve">. A combination of </w:t>
      </w:r>
      <w:r w:rsidRPr="00F24B6A">
        <w:rPr>
          <w:rStyle w:val="StyleUnderline"/>
        </w:rPr>
        <w:t>aging populations</w:t>
      </w:r>
      <w:r w:rsidRPr="00E4225D">
        <w:t xml:space="preserve">, accelerating </w:t>
      </w:r>
      <w:r w:rsidRPr="00F24B6A">
        <w:rPr>
          <w:rStyle w:val="StyleUnderline"/>
        </w:rPr>
        <w:t>tech</w:t>
      </w:r>
      <w:r w:rsidRPr="00E4225D">
        <w:t xml:space="preserve">nology, and </w:t>
      </w:r>
      <w:r w:rsidRPr="00F24B6A">
        <w:rPr>
          <w:rStyle w:val="StyleUnderline"/>
        </w:rPr>
        <w:t>global populism</w:t>
      </w:r>
      <w:r w:rsidRPr="00E4225D">
        <w:t xml:space="preserve">/nationalism </w:t>
      </w:r>
      <w:r w:rsidRPr="00F24B6A">
        <w:rPr>
          <w:rStyle w:val="StyleUnderline"/>
        </w:rPr>
        <w:t>promises to make this growth decline very difficult to reverse</w:t>
      </w:r>
      <w:r w:rsidRPr="00E4225D">
        <w:t xml:space="preserv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w:t>
      </w:r>
      <w:r w:rsidRPr="00F24B6A">
        <w:rPr>
          <w:rStyle w:val="StyleUnderline"/>
        </w:rPr>
        <w:t>secular stagnation</w:t>
      </w:r>
      <w:r w:rsidRPr="00E4225D">
        <w:t xml:space="preserve"> “may </w:t>
      </w:r>
      <w:r w:rsidRPr="00C55C92">
        <w:rPr>
          <w:rStyle w:val="StyleUnderline"/>
          <w:highlight w:val="cyan"/>
        </w:rPr>
        <w:t xml:space="preserve">be the </w:t>
      </w:r>
      <w:r w:rsidRPr="00C55C92">
        <w:rPr>
          <w:rStyle w:val="Emphasis"/>
          <w:highlight w:val="cyan"/>
        </w:rPr>
        <w:t>defining macroeconomic</w:t>
      </w:r>
      <w:r w:rsidRPr="00F24B6A">
        <w:rPr>
          <w:rStyle w:val="Emphasis"/>
        </w:rPr>
        <w:t xml:space="preserve"> </w:t>
      </w:r>
      <w:r w:rsidRPr="00C55C92">
        <w:rPr>
          <w:rStyle w:val="Emphasis"/>
          <w:highlight w:val="cyan"/>
        </w:rPr>
        <w:t>challenge</w:t>
      </w:r>
      <w:r w:rsidRPr="00F24B6A">
        <w:rPr>
          <w:rStyle w:val="StyleUnderline"/>
        </w:rPr>
        <w:t xml:space="preserve"> of our times</w:t>
      </w:r>
      <w:r w:rsidRPr="00E4225D">
        <w:t>.” Julius Probst, in his recent assessment of Summers’ ideas, explains:</w:t>
      </w:r>
    </w:p>
    <w:p w14:paraId="1E1AC891" w14:textId="77777777" w:rsidR="007408C5" w:rsidRPr="00E4225D" w:rsidRDefault="007408C5" w:rsidP="007408C5">
      <w:r w:rsidRPr="00E4225D">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048D3759" w14:textId="77777777" w:rsidR="007408C5" w:rsidRPr="00E4225D" w:rsidRDefault="007408C5" w:rsidP="007408C5">
      <w:r w:rsidRPr="00E4225D">
        <w:t xml:space="preserve">Other factors that make investors </w:t>
      </w:r>
      <w:r w:rsidRPr="00F24B6A">
        <w:rPr>
          <w:rStyle w:val="StyleUnderline"/>
        </w:rPr>
        <w:t xml:space="preserve">similarly pessimistic include </w:t>
      </w:r>
      <w:r w:rsidRPr="00C55C92">
        <w:rPr>
          <w:rStyle w:val="StyleUnderline"/>
          <w:highlight w:val="cyan"/>
        </w:rPr>
        <w:t>rising</w:t>
      </w:r>
      <w:r w:rsidRPr="00F24B6A">
        <w:rPr>
          <w:rStyle w:val="StyleUnderline"/>
        </w:rPr>
        <w:t xml:space="preserve"> </w:t>
      </w:r>
      <w:r w:rsidRPr="00F24B6A">
        <w:rPr>
          <w:rStyle w:val="Emphasis"/>
        </w:rPr>
        <w:t xml:space="preserve">global </w:t>
      </w:r>
      <w:r w:rsidRPr="00C55C92">
        <w:rPr>
          <w:rStyle w:val="Emphasis"/>
          <w:highlight w:val="cyan"/>
        </w:rPr>
        <w:t>inequality</w:t>
      </w:r>
      <w:r w:rsidRPr="00F24B6A">
        <w:rPr>
          <w:rStyle w:val="StyleUnderline"/>
        </w:rPr>
        <w:t xml:space="preserve"> </w:t>
      </w:r>
      <w:r w:rsidRPr="00C55C92">
        <w:rPr>
          <w:rStyle w:val="StyleUnderline"/>
          <w:highlight w:val="cyan"/>
        </w:rPr>
        <w:t xml:space="preserve">and the </w:t>
      </w:r>
      <w:r w:rsidRPr="00C55C92">
        <w:rPr>
          <w:rStyle w:val="Emphasis"/>
          <w:highlight w:val="cyan"/>
        </w:rPr>
        <w:t>slowdown</w:t>
      </w:r>
      <w:r w:rsidRPr="00C55C92">
        <w:rPr>
          <w:rStyle w:val="StyleUnderline"/>
          <w:highlight w:val="cyan"/>
        </w:rPr>
        <w:t xml:space="preserve"> in</w:t>
      </w:r>
      <w:r w:rsidRPr="00F24B6A">
        <w:rPr>
          <w:rStyle w:val="StyleUnderline"/>
        </w:rPr>
        <w:t xml:space="preserve"> </w:t>
      </w:r>
      <w:r w:rsidRPr="00F24B6A">
        <w:rPr>
          <w:rStyle w:val="Emphasis"/>
        </w:rPr>
        <w:t>productivity</w:t>
      </w:r>
      <w:r w:rsidRPr="00F24B6A">
        <w:rPr>
          <w:rStyle w:val="StyleUnderline"/>
        </w:rPr>
        <w:t xml:space="preserve"> </w:t>
      </w:r>
      <w:r w:rsidRPr="00C55C92">
        <w:rPr>
          <w:rStyle w:val="Emphasis"/>
          <w:highlight w:val="cyan"/>
        </w:rPr>
        <w:t>growth</w:t>
      </w:r>
      <w:r w:rsidRPr="00E4225D">
        <w:t xml:space="preserve">… </w:t>
      </w:r>
    </w:p>
    <w:p w14:paraId="38910E8D" w14:textId="77777777" w:rsidR="007408C5" w:rsidRPr="00E4225D" w:rsidRDefault="007408C5" w:rsidP="007408C5">
      <w:r w:rsidRPr="00F24B6A">
        <w:rPr>
          <w:rStyle w:val="StyleUnderline"/>
        </w:rPr>
        <w:t>This decline in real interest rates matters</w:t>
      </w:r>
      <w:r w:rsidRPr="00E4225D">
        <w:t xml:space="preserve"> because economists believe that </w:t>
      </w:r>
      <w:r w:rsidRPr="00F24B6A">
        <w:rPr>
          <w:rStyle w:val="StyleUnderline"/>
        </w:rPr>
        <w:t xml:space="preserve">to </w:t>
      </w:r>
      <w:r w:rsidRPr="00C55C92">
        <w:rPr>
          <w:rStyle w:val="StyleUnderline"/>
          <w:highlight w:val="cyan"/>
        </w:rPr>
        <w:t xml:space="preserve">overcome </w:t>
      </w:r>
      <w:r w:rsidRPr="00C55C92">
        <w:rPr>
          <w:rStyle w:val="Emphasis"/>
          <w:highlight w:val="cyan"/>
        </w:rPr>
        <w:t>an economic downturn</w:t>
      </w:r>
      <w:r w:rsidRPr="00E4225D">
        <w:t xml:space="preserve">, </w:t>
      </w:r>
      <w:r w:rsidRPr="00F24B6A">
        <w:rPr>
          <w:rStyle w:val="StyleUnderline"/>
        </w:rPr>
        <w:t>a central bank must drive down the real interest rate to a certain level to encourage more spending and investment</w:t>
      </w:r>
      <w:r w:rsidRPr="00E4225D">
        <w:t xml:space="preserve">… Because </w:t>
      </w:r>
      <w:r w:rsidRPr="00F24B6A">
        <w:rPr>
          <w:rStyle w:val="StyleUnderline"/>
        </w:rPr>
        <w:t>real interest rates are so low</w:t>
      </w:r>
      <w:r w:rsidRPr="00E4225D">
        <w:t xml:space="preserve">, Summers and his supporters believe that the rate required to reach full employment is so far into negative territory that it is effectively impossible. </w:t>
      </w:r>
    </w:p>
    <w:p w14:paraId="2FE7FA0F" w14:textId="77777777" w:rsidR="007408C5" w:rsidRPr="00E4225D" w:rsidRDefault="007408C5" w:rsidP="007408C5">
      <w:r w:rsidRPr="00E4225D">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7170EC2F" w14:textId="77777777" w:rsidR="007408C5" w:rsidRPr="00E4225D" w:rsidRDefault="007408C5" w:rsidP="007408C5">
      <w:r w:rsidRPr="00E4225D">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1421C601" w14:textId="77777777" w:rsidR="007408C5" w:rsidRPr="00E4225D" w:rsidRDefault="007408C5" w:rsidP="007408C5">
      <w:r w:rsidRPr="00F24B6A">
        <w:rPr>
          <w:rStyle w:val="StyleUnderline"/>
        </w:rPr>
        <w:t>The rise of nationalism</w:t>
      </w:r>
      <w:r w:rsidRPr="00E4225D">
        <w:t xml:space="preserve">/populism </w:t>
      </w:r>
      <w:r w:rsidRPr="00F24B6A">
        <w:rPr>
          <w:rStyle w:val="StyleUnderline"/>
        </w:rPr>
        <w:t xml:space="preserve">is both cause and effect of this </w:t>
      </w:r>
      <w:r w:rsidRPr="00F24B6A">
        <w:rPr>
          <w:rStyle w:val="Emphasis"/>
        </w:rPr>
        <w:t>economic outlook</w:t>
      </w:r>
      <w:r w:rsidRPr="00E4225D">
        <w:t>.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w:t>
      </w:r>
      <w:r w:rsidRPr="00F24B6A">
        <w:rPr>
          <w:rStyle w:val="StyleUnderline"/>
        </w:rPr>
        <w:t>has predictably escalated from negotiating tactic to imbedded reality</w:t>
      </w:r>
      <w:r w:rsidRPr="00E4225D">
        <w:t xml:space="preserve">, with no end in sight. In a world already suffering from inadequate investment, the uncertainties generated by this confrontation will further curb the investments essential for future growth. </w:t>
      </w:r>
      <w:r w:rsidRPr="00F24B6A">
        <w:rPr>
          <w:rStyle w:val="StyleUnderline"/>
        </w:rPr>
        <w:t>Another demonstration of the intersection of structural forces is how populist-motivated controls on immigration</w:t>
      </w:r>
      <w:r w:rsidRPr="00E4225D">
        <w:t xml:space="preserve"> (always a weakness in the hyper-globalization narrative) deprives developed countries of Summers’ recommended policy response to secular stagnation, which in a more open world would be a win-win for rich and poor countries alike, </w:t>
      </w:r>
      <w:r w:rsidRPr="00C55C92">
        <w:rPr>
          <w:rStyle w:val="StyleUnderline"/>
          <w:highlight w:val="cyan"/>
        </w:rPr>
        <w:t xml:space="preserve">increasing </w:t>
      </w:r>
      <w:r w:rsidRPr="00C55C92">
        <w:rPr>
          <w:rStyle w:val="Emphasis"/>
          <w:highlight w:val="cyan"/>
        </w:rPr>
        <w:t>wage rates</w:t>
      </w:r>
      <w:r w:rsidRPr="00F24B6A">
        <w:rPr>
          <w:rStyle w:val="StyleUnderline"/>
        </w:rPr>
        <w:t xml:space="preserve"> and remittance revenues for the developing countries</w:t>
      </w:r>
      <w:r w:rsidRPr="00E4225D">
        <w:t xml:space="preserve">, </w:t>
      </w:r>
      <w:r w:rsidRPr="00F24B6A">
        <w:rPr>
          <w:rStyle w:val="StyleUnderline"/>
        </w:rPr>
        <w:t>replenishing the labor supply for rich countries experiencing low birth rates</w:t>
      </w:r>
      <w:r w:rsidRPr="00E4225D">
        <w:t>.</w:t>
      </w:r>
    </w:p>
    <w:p w14:paraId="6EB5E2D0" w14:textId="77777777" w:rsidR="007408C5" w:rsidRPr="00E4225D" w:rsidRDefault="007408C5" w:rsidP="007408C5">
      <w:r w:rsidRPr="00E4225D">
        <w:t>Illiberal Globalization</w:t>
      </w:r>
    </w:p>
    <w:p w14:paraId="52CB2638" w14:textId="77777777" w:rsidR="007408C5" w:rsidRPr="00E4225D" w:rsidRDefault="007408C5" w:rsidP="007408C5">
      <w:r w:rsidRPr="00F24B6A">
        <w:rPr>
          <w:rStyle w:val="Emphasis"/>
        </w:rPr>
        <w:t>Economic weakness</w:t>
      </w:r>
      <w:r w:rsidRPr="00F24B6A">
        <w:rPr>
          <w:rStyle w:val="StyleUnderline"/>
        </w:rPr>
        <w:t xml:space="preserve"> and </w:t>
      </w:r>
      <w:r w:rsidRPr="00C55C92">
        <w:rPr>
          <w:rStyle w:val="Emphasis"/>
          <w:highlight w:val="cyan"/>
        </w:rPr>
        <w:t>rising nationalism</w:t>
      </w:r>
      <w:r w:rsidRPr="00E4225D">
        <w:t xml:space="preserve"> (along with multipolarity) </w:t>
      </w:r>
      <w:r w:rsidRPr="00F24B6A">
        <w:rPr>
          <w:rStyle w:val="StyleUnderline"/>
        </w:rPr>
        <w:t>will not end globalization</w:t>
      </w:r>
      <w:r w:rsidRPr="00E4225D">
        <w:t xml:space="preserve">, but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causes of weakening global collaboration are structural, not subject to the efforts of some hypothetical future </w:t>
      </w:r>
      <w:r w:rsidRPr="00F24B6A">
        <w:rPr>
          <w:rStyle w:val="StyleUnderline"/>
        </w:rPr>
        <w:t>US</w:t>
      </w:r>
      <w:r w:rsidRPr="00E4225D">
        <w:t xml:space="preserve"> liberal leadership. It is clear that the US has lost respect among its rivals, and trust among its allies. While its economic and military capacity is still greatly superior to all others, its </w:t>
      </w:r>
      <w:r w:rsidRPr="00F24B6A">
        <w:rPr>
          <w:rStyle w:val="StyleUnderline"/>
        </w:rPr>
        <w:t xml:space="preserve">political dysfunction has diminished its ability to </w:t>
      </w:r>
      <w:r w:rsidRPr="00F24B6A">
        <w:rPr>
          <w:rStyle w:val="Emphasis"/>
        </w:rPr>
        <w:t>convert this wealth into effective power</w:t>
      </w:r>
      <w:r w:rsidRPr="00E4225D">
        <w:t>.13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56861878" w14:textId="77777777" w:rsidR="007408C5" w:rsidRPr="00E4225D" w:rsidRDefault="007408C5" w:rsidP="007408C5">
      <w:r w:rsidRPr="00E4225D">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7165A389" w14:textId="77777777" w:rsidR="007408C5" w:rsidRPr="00E4225D" w:rsidRDefault="007408C5" w:rsidP="007408C5">
      <w:r w:rsidRPr="00E4225D">
        <w:t xml:space="preserve">As such measures gain traction, it will become clear to states—and to companies—that </w:t>
      </w:r>
      <w:r w:rsidRPr="00F24B6A">
        <w:rPr>
          <w:rStyle w:val="StyleUnderline"/>
        </w:rPr>
        <w:t>a global trading system more responsive to raw power than to law entails escalating risk and diminishing benefits</w:t>
      </w:r>
      <w:r w:rsidRPr="00E4225D">
        <w:t xml:space="preserve">.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w:t>
      </w:r>
      <w:r w:rsidRPr="00F24B6A">
        <w:rPr>
          <w:rStyle w:val="StyleUnderline"/>
        </w:rPr>
        <w:t xml:space="preserve">The </w:t>
      </w:r>
      <w:r w:rsidRPr="00C55C92">
        <w:rPr>
          <w:rStyle w:val="StyleUnderline"/>
          <w:highlight w:val="cyan"/>
        </w:rPr>
        <w:t xml:space="preserve">costs will be </w:t>
      </w:r>
      <w:r w:rsidRPr="00C55C92">
        <w:rPr>
          <w:rStyle w:val="Emphasis"/>
          <w:highlight w:val="cyan"/>
        </w:rPr>
        <w:t>significant</w:t>
      </w:r>
      <w:r w:rsidRPr="00E4225D">
        <w:t>: Bloomberg Economics estimates that the cost in lost US GDP in 2019- dollar terms from the trade war with China has reached $134 billion to date and will rise to a total of $316 billion by the end of 2020.19</w:t>
      </w:r>
    </w:p>
    <w:p w14:paraId="633FA6D8" w14:textId="77777777" w:rsidR="007408C5" w:rsidRPr="00E4225D" w:rsidRDefault="007408C5" w:rsidP="007408C5">
      <w:r w:rsidRPr="00F24B6A">
        <w:rPr>
          <w:rStyle w:val="Emphasis"/>
        </w:rPr>
        <w:t>Economically</w:t>
      </w:r>
      <w:r w:rsidRPr="00E4225D">
        <w:t xml:space="preserve">, the just-in-time, </w:t>
      </w:r>
      <w:r w:rsidRPr="00F24B6A">
        <w:rPr>
          <w:rStyle w:val="StyleUnderline"/>
        </w:rPr>
        <w:t>maximally efficient world of global supply chains</w:t>
      </w:r>
      <w:r w:rsidRPr="00E4225D">
        <w:t xml:space="preserve">, </w:t>
      </w:r>
      <w:r w:rsidRPr="00F24B6A">
        <w:rPr>
          <w:rStyle w:val="StyleUnderline"/>
        </w:rPr>
        <w:t>driving down costs</w:t>
      </w:r>
      <w:r w:rsidRPr="00E4225D">
        <w:t xml:space="preserve">, </w:t>
      </w:r>
      <w:r w:rsidRPr="00F24B6A">
        <w:rPr>
          <w:rStyle w:val="StyleUnderline"/>
        </w:rPr>
        <w:t>incentivizing innovation</w:t>
      </w:r>
      <w:r w:rsidRPr="00E4225D">
        <w:t xml:space="preserve">, </w:t>
      </w:r>
      <w:r w:rsidRPr="00F24B6A">
        <w:rPr>
          <w:rStyle w:val="StyleUnderline"/>
        </w:rPr>
        <w:t>spreading investment</w:t>
      </w:r>
      <w:r w:rsidRPr="00E4225D">
        <w:t xml:space="preserve">, </w:t>
      </w:r>
      <w:r w:rsidRPr="00F24B6A">
        <w:rPr>
          <w:rStyle w:val="StyleUnderline"/>
        </w:rPr>
        <w:t>integrating new countries and populations into the global system</w:t>
      </w:r>
      <w:r w:rsidRPr="00E4225D">
        <w:t>, is being Balkanized. Bilateral and regional deals are proliferating, while global, nondiscriminatory trade agreements are at an end. Economies of scale will shrink, incentivizing less investment, increasing costs and prices, compromising growth, marginalizing countries whose growth and poverty reduction depended on participation in global supply chains. A world already suffering from excess savings (in the corporate sector, among mostly Asian countries) will respond to heightened risk and uncertainty with further retrenchment. The problem is perfectly captured by Tim Boyle, CEO of Columbia Sportswear, whose supply chain runs through China, reacting to yet another ratcheting up of US tariffs on Chinese imports, most recently on consumer goods:</w:t>
      </w:r>
    </w:p>
    <w:p w14:paraId="1BF091D9" w14:textId="77777777" w:rsidR="007408C5" w:rsidRPr="00E4225D" w:rsidRDefault="007408C5" w:rsidP="007408C5">
      <w:r w:rsidRPr="00E4225D">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77180274" w14:textId="77777777" w:rsidR="007408C5" w:rsidRPr="00E4225D" w:rsidRDefault="007408C5" w:rsidP="007408C5">
      <w:r w:rsidRPr="00E4225D">
        <w:t xml:space="preserve">The </w:t>
      </w:r>
      <w:r w:rsidRPr="00F24B6A">
        <w:rPr>
          <w:rStyle w:val="StyleUnderline"/>
        </w:rPr>
        <w:t xml:space="preserve">international political effects will be </w:t>
      </w:r>
      <w:r w:rsidRPr="00F24B6A">
        <w:rPr>
          <w:rStyle w:val="Emphasis"/>
        </w:rPr>
        <w:t>equally damaging</w:t>
      </w:r>
      <w:r w:rsidRPr="00E4225D">
        <w:t xml:space="preserve">. The four </w:t>
      </w:r>
      <w:r w:rsidRPr="00F24B6A">
        <w:rPr>
          <w:rStyle w:val="StyleUnderline"/>
        </w:rPr>
        <w:t xml:space="preserve">structural forces </w:t>
      </w:r>
      <w:r w:rsidRPr="00F24B6A">
        <w:rPr>
          <w:rStyle w:val="Emphasis"/>
        </w:rPr>
        <w:t>act on each other</w:t>
      </w:r>
      <w:r w:rsidRPr="00F24B6A">
        <w:rPr>
          <w:rStyle w:val="StyleUnderline"/>
        </w:rPr>
        <w:t xml:space="preserve"> to produce the more dangerous</w:t>
      </w:r>
      <w:r w:rsidRPr="00E4225D">
        <w:t xml:space="preserve">, less prosperous world projected here. Illiberal globalization </w:t>
      </w:r>
      <w:r w:rsidRPr="00F24B6A">
        <w:rPr>
          <w:rStyle w:val="StyleUnderline"/>
        </w:rPr>
        <w:t xml:space="preserve">represents </w:t>
      </w:r>
      <w:r w:rsidRPr="00F24B6A">
        <w:rPr>
          <w:rStyle w:val="Emphasis"/>
        </w:rPr>
        <w:t>geopolitical conflict</w:t>
      </w:r>
      <w:r w:rsidRPr="00E4225D">
        <w:t xml:space="preserve"> by (at first) physically non-kinetic means. It arises from intensifying competition among powerful states with divergent interests and identities, but </w:t>
      </w:r>
      <w:r w:rsidRPr="00F24B6A">
        <w:rPr>
          <w:rStyle w:val="StyleUnderline"/>
        </w:rPr>
        <w:t>in its effects drives down growth and fuels increased nationalism</w:t>
      </w:r>
      <w:r w:rsidRPr="00E4225D">
        <w:t>/</w:t>
      </w:r>
      <w:r w:rsidRPr="00F24B6A">
        <w:rPr>
          <w:rStyle w:val="StyleUnderline"/>
        </w:rPr>
        <w:t>populism</w:t>
      </w:r>
      <w:r w:rsidRPr="00E4225D">
        <w:t xml:space="preserve">, </w:t>
      </w:r>
      <w:r w:rsidRPr="00F24B6A">
        <w:rPr>
          <w:rStyle w:val="StyleUnderline"/>
        </w:rPr>
        <w:t>which further contributes to conflict</w:t>
      </w:r>
      <w:r w:rsidRPr="00E4225D">
        <w:t>.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Global Trade Wars Lead to World War Three,”21 which examines the preWorld War I period of heightened trade conflict, its contribution to the disaster that followed, and its parallels to the present:</w:t>
      </w:r>
    </w:p>
    <w:p w14:paraId="6F230710" w14:textId="77777777" w:rsidR="007408C5" w:rsidRPr="00E4225D" w:rsidRDefault="007408C5" w:rsidP="007408C5">
      <w:r w:rsidRPr="00E4225D">
        <w:t>Before the First World War started, powers great and small took a variety of steps to thwart the globalization of the 19th century. Each of these steps made it easier for the key combatants to conceive of a general war.</w:t>
      </w:r>
    </w:p>
    <w:p w14:paraId="2DD2D272" w14:textId="77777777" w:rsidR="007408C5" w:rsidRPr="00E4225D" w:rsidRDefault="007408C5" w:rsidP="007408C5">
      <w:r w:rsidRPr="00E4225D">
        <w:t xml:space="preserve">We are beginning to see a similar approach to the globalization of the 21st century. One by one, the </w:t>
      </w:r>
      <w:r w:rsidRPr="00C55C92">
        <w:rPr>
          <w:rStyle w:val="StyleUnderline"/>
          <w:highlight w:val="cyan"/>
        </w:rPr>
        <w:t>economic</w:t>
      </w:r>
      <w:r w:rsidRPr="00F24B6A">
        <w:rPr>
          <w:rStyle w:val="StyleUnderline"/>
        </w:rPr>
        <w:t xml:space="preserve"> </w:t>
      </w:r>
      <w:r w:rsidRPr="00C55C92">
        <w:rPr>
          <w:rStyle w:val="StyleUnderline"/>
          <w:highlight w:val="cyan"/>
        </w:rPr>
        <w:t xml:space="preserve">constraints on </w:t>
      </w:r>
      <w:r w:rsidRPr="00C55C92">
        <w:rPr>
          <w:rStyle w:val="Emphasis"/>
          <w:highlight w:val="cyan"/>
        </w:rPr>
        <w:t>military aggression</w:t>
      </w:r>
      <w:r w:rsidRPr="00F24B6A">
        <w:rPr>
          <w:rStyle w:val="StyleUnderline"/>
        </w:rPr>
        <w:t xml:space="preserve"> </w:t>
      </w:r>
      <w:r w:rsidRPr="00C55C92">
        <w:rPr>
          <w:rStyle w:val="StyleUnderline"/>
        </w:rPr>
        <w:t xml:space="preserve">are </w:t>
      </w:r>
      <w:r w:rsidRPr="00C55C92">
        <w:rPr>
          <w:rStyle w:val="StyleUnderline"/>
          <w:highlight w:val="cyan"/>
        </w:rPr>
        <w:t>erod</w:t>
      </w:r>
      <w:r w:rsidRPr="00C55C92">
        <w:rPr>
          <w:rStyle w:val="StyleUnderline"/>
        </w:rPr>
        <w:t>ing</w:t>
      </w:r>
      <w:r w:rsidRPr="00E4225D">
        <w:t>. And too many have forgotten—or never knew—how this played out a century ago.</w:t>
      </w:r>
    </w:p>
    <w:p w14:paraId="0BE02CF8" w14:textId="77777777" w:rsidR="007408C5" w:rsidRPr="00E4225D" w:rsidRDefault="007408C5" w:rsidP="007408C5">
      <w:r w:rsidRPr="00E4225D">
        <w:t xml:space="preserve">…In many ways, </w:t>
      </w:r>
      <w:r w:rsidRPr="00F24B6A">
        <w:rPr>
          <w:rStyle w:val="StyleUnderline"/>
        </w:rPr>
        <w:t>19th century globalization was a victim of its own success</w:t>
      </w:r>
      <w:r w:rsidRPr="00E4225D">
        <w:t>.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3229D97F" w14:textId="77777777" w:rsidR="007408C5" w:rsidRPr="00E4225D" w:rsidRDefault="007408C5" w:rsidP="007408C5">
      <w:r w:rsidRPr="00E4225D">
        <w:t>…</w:t>
      </w:r>
      <w:r w:rsidRPr="00F24B6A">
        <w:rPr>
          <w:rStyle w:val="StyleUnderline"/>
        </w:rPr>
        <w:t>The</w:t>
      </w:r>
      <w:r w:rsidRPr="00E4225D">
        <w:t xml:space="preserve"> primary lesson </w:t>
      </w:r>
      <w:r w:rsidRPr="00F24B6A">
        <w:rPr>
          <w:rStyle w:val="StyleUnderline"/>
        </w:rPr>
        <w:t>to draw from the years</w:t>
      </w:r>
      <w:r w:rsidRPr="00E4225D">
        <w:t xml:space="preserve"> before 1914 is not that </w:t>
      </w:r>
      <w:r w:rsidRPr="00F24B6A">
        <w:rPr>
          <w:rStyle w:val="Emphasis"/>
        </w:rPr>
        <w:t xml:space="preserve">economic </w:t>
      </w:r>
      <w:r w:rsidRPr="00C55C92">
        <w:rPr>
          <w:rStyle w:val="Emphasis"/>
          <w:highlight w:val="cyan"/>
        </w:rPr>
        <w:t>interdependence</w:t>
      </w:r>
      <w:r w:rsidRPr="00F24B6A">
        <w:rPr>
          <w:rStyle w:val="StyleUnderline"/>
        </w:rPr>
        <w:t xml:space="preserve"> </w:t>
      </w:r>
      <w:r w:rsidRPr="00C55C92">
        <w:rPr>
          <w:rStyle w:val="StyleUnderline"/>
          <w:highlight w:val="cyan"/>
        </w:rPr>
        <w:t>was</w:t>
      </w:r>
      <w:r w:rsidRPr="00F24B6A">
        <w:rPr>
          <w:rStyle w:val="StyleUnderline"/>
        </w:rPr>
        <w:t xml:space="preserve"> a </w:t>
      </w:r>
      <w:r w:rsidRPr="00C55C92">
        <w:rPr>
          <w:rStyle w:val="StyleUnderline"/>
          <w:highlight w:val="cyan"/>
        </w:rPr>
        <w:t>weak</w:t>
      </w:r>
      <w:r w:rsidRPr="00F24B6A">
        <w:rPr>
          <w:rStyle w:val="StyleUnderline"/>
        </w:rPr>
        <w:t xml:space="preserve"> constraint on military conflict</w:t>
      </w:r>
      <w:r w:rsidRPr="00E4225D">
        <w:t>. It is that, even in a globalized economy, governments can take protectionist actions to reduce their interdependence in anticipation of future wars.</w:t>
      </w:r>
    </w:p>
    <w:p w14:paraId="0A89A7D8" w14:textId="77777777" w:rsidR="007408C5" w:rsidRPr="00E4225D" w:rsidRDefault="007408C5" w:rsidP="007408C5">
      <w:r w:rsidRPr="00E4225D">
        <w:t xml:space="preserve">In retrospect, the 30 years of tariff hikes, </w:t>
      </w:r>
      <w:r w:rsidRPr="00E4225D">
        <w:rPr>
          <w:rStyle w:val="StyleUnderline"/>
        </w:rPr>
        <w:t>trade wars</w:t>
      </w:r>
      <w:r w:rsidRPr="00E4225D">
        <w:t xml:space="preserve">, </w:t>
      </w:r>
      <w:r w:rsidRPr="00E4225D">
        <w:rPr>
          <w:rStyle w:val="StyleUnderline"/>
        </w:rPr>
        <w:t xml:space="preserve">and </w:t>
      </w:r>
      <w:r w:rsidRPr="00C55C92">
        <w:rPr>
          <w:rStyle w:val="Emphasis"/>
          <w:highlight w:val="cyan"/>
        </w:rPr>
        <w:t>currency conflicts</w:t>
      </w:r>
      <w:r w:rsidRPr="00E4225D">
        <w:t xml:space="preserve"> that preceded 1914 were harbingers of the devastation to come. </w:t>
      </w:r>
      <w:r w:rsidRPr="00E4225D">
        <w:rPr>
          <w:rStyle w:val="StyleUnderline"/>
        </w:rPr>
        <w:t>European governments did not necessarily want to ignite a war among</w:t>
      </w:r>
      <w:r w:rsidRPr="00E4225D">
        <w:t xml:space="preserve"> the </w:t>
      </w:r>
      <w:r w:rsidRPr="00E4225D">
        <w:rPr>
          <w:rStyle w:val="StyleUnderline"/>
        </w:rPr>
        <w:t>great powers</w:t>
      </w:r>
      <w:r w:rsidRPr="00E4225D">
        <w:t xml:space="preserve">. </w:t>
      </w:r>
      <w:r w:rsidRPr="00E4225D">
        <w:rPr>
          <w:rStyle w:val="StyleUnderline"/>
        </w:rPr>
        <w:t xml:space="preserve">By </w:t>
      </w:r>
      <w:r w:rsidRPr="00C55C92">
        <w:rPr>
          <w:rStyle w:val="StyleUnderline"/>
          <w:highlight w:val="cyan"/>
        </w:rPr>
        <w:t>reducing</w:t>
      </w:r>
      <w:r w:rsidRPr="00E4225D">
        <w:rPr>
          <w:rStyle w:val="StyleUnderline"/>
        </w:rPr>
        <w:t xml:space="preserve"> their </w:t>
      </w:r>
      <w:r w:rsidRPr="00C55C92">
        <w:rPr>
          <w:rStyle w:val="Emphasis"/>
          <w:highlight w:val="cyan"/>
        </w:rPr>
        <w:t>interdependence</w:t>
      </w:r>
      <w:r w:rsidRPr="00E4225D">
        <w:t xml:space="preserve">, however, </w:t>
      </w:r>
      <w:r w:rsidRPr="00E4225D">
        <w:rPr>
          <w:rStyle w:val="StyleUnderline"/>
        </w:rPr>
        <w:t xml:space="preserve">they </w:t>
      </w:r>
      <w:r w:rsidRPr="00C55C92">
        <w:rPr>
          <w:rStyle w:val="StyleUnderline"/>
          <w:highlight w:val="cyan"/>
        </w:rPr>
        <w:t xml:space="preserve">made that option </w:t>
      </w:r>
      <w:r w:rsidRPr="00C55C92">
        <w:rPr>
          <w:rStyle w:val="Emphasis"/>
          <w:highlight w:val="cyan"/>
        </w:rPr>
        <w:t>conceivable</w:t>
      </w:r>
      <w:r w:rsidRPr="00E4225D">
        <w:t>.</w:t>
      </w:r>
    </w:p>
    <w:p w14:paraId="5DF8C09D" w14:textId="77777777" w:rsidR="007408C5" w:rsidRDefault="007408C5" w:rsidP="007408C5">
      <w:r w:rsidRPr="00E4225D">
        <w:t xml:space="preserve">…the </w:t>
      </w:r>
      <w:r w:rsidRPr="00E4225D">
        <w:rPr>
          <w:rStyle w:val="StyleUnderline"/>
        </w:rPr>
        <w:t>backlash to globalization that preceded the Great War seems to be reprised in the current moment</w:t>
      </w:r>
      <w:r w:rsidRPr="00E4225D">
        <w:t xml:space="preserve">. Indeed, there are ways in which the current moment is scarier than the pre-1914 era. Back then, the world’s hegemon, the United Kingdom, acted as a brake on economic closure. In 2019, </w:t>
      </w:r>
      <w:r w:rsidRPr="00E4225D">
        <w:rPr>
          <w:rStyle w:val="StyleUnderline"/>
        </w:rPr>
        <w:t>the</w:t>
      </w:r>
      <w:r w:rsidRPr="00E4225D">
        <w:t xml:space="preserve"> </w:t>
      </w:r>
      <w:r w:rsidRPr="00E4225D">
        <w:rPr>
          <w:rStyle w:val="StyleUnderline"/>
        </w:rPr>
        <w:t>U</w:t>
      </w:r>
      <w:r w:rsidRPr="00E4225D">
        <w:t xml:space="preserve">nited </w:t>
      </w:r>
      <w:r w:rsidRPr="00E4225D">
        <w:rPr>
          <w:rStyle w:val="StyleUnderline"/>
        </w:rPr>
        <w:t>S</w:t>
      </w:r>
      <w:r w:rsidRPr="00E4225D">
        <w:t xml:space="preserve">tates </w:t>
      </w:r>
      <w:r w:rsidRPr="00E4225D">
        <w:rPr>
          <w:rStyle w:val="StyleUnderline"/>
        </w:rPr>
        <w:t>is</w:t>
      </w:r>
      <w:r w:rsidRPr="00E4225D">
        <w:t xml:space="preserve"> the </w:t>
      </w:r>
      <w:r w:rsidRPr="00E4225D">
        <w:rPr>
          <w:rStyle w:val="StyleUnderline"/>
        </w:rPr>
        <w:t>protectionist</w:t>
      </w:r>
      <w:r w:rsidRPr="00E4225D">
        <w:t xml:space="preserve"> with its foot on the accelerator. </w:t>
      </w:r>
      <w:r w:rsidRPr="00E4225D">
        <w:rPr>
          <w:rStyle w:val="StyleUnderline"/>
        </w:rPr>
        <w:t xml:space="preserve">The constraints of </w:t>
      </w:r>
      <w:r w:rsidRPr="00E4225D">
        <w:rPr>
          <w:rStyle w:val="Emphasis"/>
        </w:rPr>
        <w:t>Sino-American interdependence</w:t>
      </w:r>
      <w:r w:rsidRPr="00E4225D">
        <w:t>—what economist Larry Summers once called “</w:t>
      </w:r>
      <w:r w:rsidRPr="00E4225D">
        <w:rPr>
          <w:rStyle w:val="StyleUnderline"/>
        </w:rPr>
        <w:t>the financial balance of</w:t>
      </w:r>
      <w:r w:rsidRPr="00E4225D">
        <w:t xml:space="preserve"> </w:t>
      </w:r>
      <w:r w:rsidRPr="00E4225D">
        <w:rPr>
          <w:rStyle w:val="StyleUnderline"/>
        </w:rPr>
        <w:t>terror</w:t>
      </w:r>
      <w:r w:rsidRPr="00E4225D">
        <w:t>”—</w:t>
      </w:r>
      <w:r w:rsidRPr="00E4225D">
        <w:rPr>
          <w:rStyle w:val="StyleUnderline"/>
        </w:rPr>
        <w:t>no longer look so binding</w:t>
      </w:r>
      <w:r w:rsidRPr="00E4225D">
        <w:t xml:space="preserve">. And </w:t>
      </w:r>
      <w:r w:rsidRPr="00C55C92">
        <w:rPr>
          <w:rStyle w:val="StyleUnderline"/>
          <w:highlight w:val="cyan"/>
        </w:rPr>
        <w:t>there</w:t>
      </w:r>
      <w:r w:rsidRPr="00E4225D">
        <w:rPr>
          <w:rStyle w:val="StyleUnderline"/>
        </w:rPr>
        <w:t xml:space="preserve"> </w:t>
      </w:r>
      <w:r w:rsidRPr="00C55C92">
        <w:rPr>
          <w:rStyle w:val="StyleUnderline"/>
          <w:highlight w:val="cyan"/>
        </w:rPr>
        <w:t>are</w:t>
      </w:r>
      <w:r w:rsidRPr="00E4225D">
        <w:rPr>
          <w:rStyle w:val="StyleUnderline"/>
        </w:rPr>
        <w:t xml:space="preserve"> far too many </w:t>
      </w:r>
      <w:r w:rsidRPr="00C55C92">
        <w:rPr>
          <w:rStyle w:val="Emphasis"/>
          <w:highlight w:val="cyan"/>
        </w:rPr>
        <w:t>hot spots</w:t>
      </w:r>
      <w:r w:rsidRPr="00E4225D">
        <w:t xml:space="preserve">—the </w:t>
      </w:r>
      <w:r w:rsidRPr="00E4225D">
        <w:rPr>
          <w:rStyle w:val="StyleUnderline"/>
        </w:rPr>
        <w:t>Korea</w:t>
      </w:r>
      <w:r w:rsidRPr="00E4225D">
        <w:t xml:space="preserve">n peninsula, </w:t>
      </w:r>
      <w:r w:rsidRPr="00E4225D">
        <w:rPr>
          <w:rStyle w:val="StyleUnderline"/>
        </w:rPr>
        <w:t>the</w:t>
      </w:r>
      <w:r w:rsidRPr="00E4225D">
        <w:t xml:space="preserve"> </w:t>
      </w:r>
      <w:r w:rsidRPr="00E4225D">
        <w:rPr>
          <w:rStyle w:val="StyleUnderline"/>
        </w:rPr>
        <w:t>S</w:t>
      </w:r>
      <w:r w:rsidRPr="00E4225D">
        <w:t xml:space="preserve">outh </w:t>
      </w:r>
      <w:r w:rsidRPr="00E4225D">
        <w:rPr>
          <w:rStyle w:val="StyleUnderline"/>
        </w:rPr>
        <w:t>C</w:t>
      </w:r>
      <w:r w:rsidRPr="00E4225D">
        <w:t xml:space="preserve">hina </w:t>
      </w:r>
      <w:r w:rsidRPr="00E4225D">
        <w:rPr>
          <w:rStyle w:val="StyleUnderline"/>
        </w:rPr>
        <w:t>S</w:t>
      </w:r>
      <w:r w:rsidRPr="00E4225D">
        <w:t xml:space="preserve">ea, </w:t>
      </w:r>
      <w:r w:rsidRPr="00E4225D">
        <w:rPr>
          <w:rStyle w:val="StyleUnderline"/>
        </w:rPr>
        <w:t>Taiwan</w:t>
      </w:r>
      <w:r w:rsidRPr="00E4225D">
        <w:t>—</w:t>
      </w:r>
      <w:r w:rsidRPr="00C55C92">
        <w:rPr>
          <w:rStyle w:val="StyleUnderline"/>
          <w:highlight w:val="cyan"/>
        </w:rPr>
        <w:t>where the kindling seems</w:t>
      </w:r>
      <w:r w:rsidRPr="00E4225D">
        <w:t xml:space="preserve"> awfully </w:t>
      </w:r>
      <w:r w:rsidRPr="00C55C92">
        <w:rPr>
          <w:rStyle w:val="Emphasis"/>
          <w:highlight w:val="cyan"/>
        </w:rPr>
        <w:t>dry</w:t>
      </w:r>
      <w:r w:rsidRPr="00E4225D">
        <w:t>.</w:t>
      </w:r>
    </w:p>
    <w:p w14:paraId="2B023B40" w14:textId="77777777" w:rsidR="007408C5" w:rsidRDefault="007408C5" w:rsidP="007408C5">
      <w:pPr>
        <w:pStyle w:val="Heading3"/>
      </w:pPr>
      <w:r>
        <w:t>2AC---A/O---Rule of Law</w:t>
      </w:r>
    </w:p>
    <w:p w14:paraId="0FA7D587" w14:textId="77777777" w:rsidR="007408C5" w:rsidRDefault="007408C5" w:rsidP="007408C5">
      <w:pPr>
        <w:pStyle w:val="Heading4"/>
      </w:pPr>
      <w:r>
        <w:t xml:space="preserve">Kock says we solve </w:t>
      </w:r>
      <w:r>
        <w:rPr>
          <w:u w:val="single"/>
        </w:rPr>
        <w:t>rule of law</w:t>
      </w:r>
      <w:r>
        <w:t xml:space="preserve">---that’s an </w:t>
      </w:r>
      <w:r>
        <w:rPr>
          <w:u w:val="single"/>
        </w:rPr>
        <w:t>impact filter</w:t>
      </w:r>
      <w:r>
        <w:t>:</w:t>
      </w:r>
    </w:p>
    <w:p w14:paraId="34B75643" w14:textId="77777777" w:rsidR="007408C5" w:rsidRPr="004F66AD" w:rsidRDefault="007408C5" w:rsidP="007408C5">
      <w:r>
        <w:t xml:space="preserve">Michael Andreas </w:t>
      </w:r>
      <w:r w:rsidRPr="006551B2">
        <w:rPr>
          <w:rStyle w:val="Style13ptBold"/>
        </w:rPr>
        <w:t>Kock 22</w:t>
      </w:r>
      <w:r>
        <w:t>, Dr. Michael Kock is a wildlife veterinarian and UC Davis MPVM alumnus who has been at the forefront of wildlife conservation and management, “Overview: Intellectual Property for Plant Innovations”, pg 211-219, kcab</w:t>
      </w:r>
    </w:p>
    <w:p w14:paraId="78752759" w14:textId="77777777" w:rsidR="007408C5" w:rsidRDefault="007408C5" w:rsidP="007408C5">
      <w:pPr>
        <w:pStyle w:val="Heading4"/>
      </w:pPr>
      <w:r>
        <w:t>&lt;&lt;&lt;FOR REFERENCE&gt;&gt;&gt;</w:t>
      </w:r>
    </w:p>
    <w:p w14:paraId="41736776" w14:textId="77777777" w:rsidR="007408C5" w:rsidRPr="004F66AD" w:rsidRDefault="007408C5" w:rsidP="007408C5">
      <w:r w:rsidRPr="004F66AD">
        <w:rPr>
          <w:rStyle w:val="StyleUnderline"/>
        </w:rPr>
        <w:t>The legislator’s declining ability to implement legislative changes in a timely manner is forcing courts increasingly to assume the role of legislators to close legislative</w:t>
      </w:r>
      <w:r w:rsidRPr="004F66AD">
        <w:t xml:space="preserve"> “</w:t>
      </w:r>
      <w:r w:rsidRPr="004F66AD">
        <w:rPr>
          <w:rStyle w:val="Emphasis"/>
        </w:rPr>
        <w:t>gaps</w:t>
      </w:r>
      <w:r w:rsidRPr="004F66AD">
        <w:t xml:space="preserve">” </w:t>
      </w:r>
      <w:r w:rsidRPr="004F66AD">
        <w:rPr>
          <w:rStyle w:val="StyleUnderline"/>
        </w:rPr>
        <w:t>or adapt a</w:t>
      </w:r>
      <w:r w:rsidRPr="004F66AD">
        <w:t xml:space="preserve"> “</w:t>
      </w:r>
      <w:r w:rsidRPr="004F66AD">
        <w:rPr>
          <w:rStyle w:val="Emphasis"/>
        </w:rPr>
        <w:t>dynamic interpretation</w:t>
      </w:r>
      <w:r w:rsidRPr="004F66AD">
        <w:t xml:space="preserve">” to interpret or amend legislation to support a revised legislative intent or an evolving technical or societal situation. </w:t>
      </w:r>
      <w:r w:rsidRPr="004F66AD">
        <w:rPr>
          <w:rStyle w:val="StyleUnderline"/>
        </w:rPr>
        <w:t xml:space="preserve">This is </w:t>
      </w:r>
      <w:r w:rsidRPr="004F66AD">
        <w:rPr>
          <w:rStyle w:val="Emphasis"/>
        </w:rPr>
        <w:t>especially problematic</w:t>
      </w:r>
      <w:r w:rsidRPr="004F66AD">
        <w:t xml:space="preserve">, </w:t>
      </w:r>
      <w:r w:rsidRPr="004F66AD">
        <w:rPr>
          <w:rStyle w:val="StyleUnderline"/>
        </w:rPr>
        <w:t>if a new interpretation does not only deviate from the original legislative intent but also conflicts with wording of the law</w:t>
      </w:r>
      <w:r w:rsidRPr="004F66AD">
        <w:t xml:space="preserve">. </w:t>
      </w:r>
      <w:r w:rsidRPr="004F66AD">
        <w:rPr>
          <w:rStyle w:val="StyleUnderline"/>
        </w:rPr>
        <w:t>Cases such as</w:t>
      </w:r>
      <w:r w:rsidRPr="004F66AD">
        <w:t xml:space="preserve"> C 428/08, G 3/19, or </w:t>
      </w:r>
      <w:r w:rsidRPr="004F66AD">
        <w:rPr>
          <w:rStyle w:val="StyleUnderline"/>
        </w:rPr>
        <w:t>Myriad</w:t>
      </w:r>
      <w:r w:rsidRPr="004F66AD">
        <w:t xml:space="preserve"> </w:t>
      </w:r>
      <w:r w:rsidRPr="004F66AD">
        <w:rPr>
          <w:rStyle w:val="StyleUnderline"/>
        </w:rPr>
        <w:t>led to fundamental changes</w:t>
      </w:r>
      <w:r w:rsidRPr="004F66AD">
        <w:t xml:space="preserve">, </w:t>
      </w:r>
      <w:r w:rsidRPr="004F66AD">
        <w:rPr>
          <w:rStyle w:val="StyleUnderline"/>
        </w:rPr>
        <w:t>sometime turning the former legislative position upside down</w:t>
      </w:r>
      <w:r w:rsidRPr="004F66AD">
        <w:t xml:space="preserve">.10 Increasingly </w:t>
      </w:r>
      <w:r w:rsidRPr="004F66AD">
        <w:rPr>
          <w:rStyle w:val="StyleUnderline"/>
        </w:rPr>
        <w:t>courts and administrative councils</w:t>
      </w:r>
      <w:r w:rsidRPr="004F66AD">
        <w:t xml:space="preserve">, which are </w:t>
      </w:r>
      <w:r w:rsidRPr="004F66AD">
        <w:rPr>
          <w:rStyle w:val="StyleUnderline"/>
        </w:rPr>
        <w:t>usually limited in their role to interpret or implement the law through</w:t>
      </w:r>
      <w:r w:rsidRPr="004F66AD">
        <w:t xml:space="preserve"> </w:t>
      </w:r>
      <w:r w:rsidRPr="004F66AD">
        <w:rPr>
          <w:rStyle w:val="StyleUnderline"/>
        </w:rPr>
        <w:t>rules</w:t>
      </w:r>
      <w:r w:rsidRPr="004F66AD">
        <w:t xml:space="preserve">, </w:t>
      </w:r>
      <w:r w:rsidRPr="004F66AD">
        <w:rPr>
          <w:rStyle w:val="StyleUnderline"/>
        </w:rPr>
        <w:t>guidelines</w:t>
      </w:r>
      <w:r w:rsidRPr="004F66AD">
        <w:t xml:space="preserve">, </w:t>
      </w:r>
      <w:r w:rsidRPr="004F66AD">
        <w:rPr>
          <w:rStyle w:val="StyleUnderline"/>
        </w:rPr>
        <w:t>and explanatory notes</w:t>
      </w:r>
      <w:r w:rsidRPr="004F66AD">
        <w:t xml:space="preserve">, </w:t>
      </w:r>
      <w:r w:rsidRPr="004F66AD">
        <w:rPr>
          <w:rStyle w:val="StyleUnderline"/>
        </w:rPr>
        <w:t>de facto take the role of legislators</w:t>
      </w:r>
      <w:r w:rsidRPr="004F66AD">
        <w:t xml:space="preserve">. </w:t>
      </w:r>
      <w:r w:rsidRPr="00F14786">
        <w:rPr>
          <w:rStyle w:val="StyleUnderline"/>
          <w:highlight w:val="darkGray"/>
        </w:rPr>
        <w:t>This bears the risk that countries evolve from the</w:t>
      </w:r>
      <w:r w:rsidRPr="004F66AD">
        <w:rPr>
          <w:rStyle w:val="StyleUnderline"/>
        </w:rPr>
        <w:t xml:space="preserve"> </w:t>
      </w:r>
      <w:r w:rsidRPr="004F66AD">
        <w:t>“</w:t>
      </w:r>
      <w:r w:rsidRPr="00F14786">
        <w:rPr>
          <w:rStyle w:val="Emphasis"/>
          <w:highlight w:val="darkGray"/>
        </w:rPr>
        <w:t>rule of law</w:t>
      </w:r>
      <w:r w:rsidRPr="00F14786">
        <w:rPr>
          <w:highlight w:val="darkGray"/>
        </w:rPr>
        <w:t xml:space="preserve">” </w:t>
      </w:r>
      <w:r w:rsidRPr="00F14786">
        <w:rPr>
          <w:rStyle w:val="Emphasis"/>
          <w:highlight w:val="darkGray"/>
        </w:rPr>
        <w:t>principle</w:t>
      </w:r>
      <w:r w:rsidRPr="00F14786">
        <w:rPr>
          <w:highlight w:val="darkGray"/>
        </w:rPr>
        <w:t xml:space="preserve"> </w:t>
      </w:r>
      <w:r w:rsidRPr="00F14786">
        <w:rPr>
          <w:rStyle w:val="StyleUnderline"/>
          <w:highlight w:val="darkGray"/>
        </w:rPr>
        <w:t>to a</w:t>
      </w:r>
      <w:r w:rsidRPr="00F14786">
        <w:rPr>
          <w:highlight w:val="darkGray"/>
        </w:rPr>
        <w:t xml:space="preserve"> “</w:t>
      </w:r>
      <w:r w:rsidRPr="00F14786">
        <w:rPr>
          <w:rStyle w:val="Emphasis"/>
          <w:highlight w:val="darkGray"/>
        </w:rPr>
        <w:t>rule by law</w:t>
      </w:r>
      <w:r w:rsidRPr="00F14786">
        <w:rPr>
          <w:highlight w:val="darkGray"/>
        </w:rPr>
        <w:t xml:space="preserve">” </w:t>
      </w:r>
      <w:r w:rsidRPr="00F14786">
        <w:rPr>
          <w:rStyle w:val="StyleUnderline"/>
          <w:highlight w:val="darkGray"/>
        </w:rPr>
        <w:t>practice</w:t>
      </w:r>
      <w:r>
        <w:t>. Changes are rather tactical short-term fixes than strategic, sustainable solutions.</w:t>
      </w:r>
    </w:p>
    <w:p w14:paraId="0354E387" w14:textId="77777777" w:rsidR="007408C5" w:rsidRPr="00C40C62" w:rsidRDefault="007408C5" w:rsidP="007408C5">
      <w:pPr>
        <w:pStyle w:val="Heading4"/>
        <w:rPr>
          <w:rFonts w:cs="Calibri"/>
        </w:rPr>
      </w:pPr>
      <w:r w:rsidRPr="00C40C62">
        <w:rPr>
          <w:rFonts w:cs="Calibri"/>
        </w:rPr>
        <w:t xml:space="preserve">Revitalizing rule of law is key to </w:t>
      </w:r>
      <w:r w:rsidRPr="00C40C62">
        <w:rPr>
          <w:rFonts w:cs="Calibri"/>
          <w:u w:val="single"/>
        </w:rPr>
        <w:t>internal stability</w:t>
      </w:r>
      <w:r w:rsidRPr="00C40C62">
        <w:rPr>
          <w:rFonts w:cs="Calibri"/>
        </w:rPr>
        <w:t xml:space="preserve"> and American </w:t>
      </w:r>
      <w:r w:rsidRPr="00C40C62">
        <w:rPr>
          <w:rFonts w:cs="Calibri"/>
          <w:u w:val="single"/>
        </w:rPr>
        <w:t>leadership</w:t>
      </w:r>
      <w:r w:rsidRPr="00C40C62">
        <w:rPr>
          <w:rFonts w:cs="Calibri"/>
        </w:rPr>
        <w:t xml:space="preserve"> independently creating an </w:t>
      </w:r>
      <w:r w:rsidRPr="00C40C62">
        <w:rPr>
          <w:rFonts w:cs="Calibri"/>
          <w:u w:val="single"/>
        </w:rPr>
        <w:t>impact filter</w:t>
      </w:r>
      <w:r w:rsidRPr="00C40C62">
        <w:rPr>
          <w:rFonts w:cs="Calibri"/>
        </w:rPr>
        <w:t xml:space="preserve"> for other conflicts.</w:t>
      </w:r>
    </w:p>
    <w:p w14:paraId="6AA9545C" w14:textId="77777777" w:rsidR="007408C5" w:rsidRPr="00C40C62" w:rsidRDefault="007408C5" w:rsidP="007408C5">
      <w:r w:rsidRPr="00C40C62">
        <w:t xml:space="preserve">Ted </w:t>
      </w:r>
      <w:r w:rsidRPr="00C40C62">
        <w:rPr>
          <w:rStyle w:val="Style13ptBold"/>
        </w:rPr>
        <w:t>Piccone 23</w:t>
      </w:r>
      <w:r w:rsidRPr="00C40C62">
        <w:t xml:space="preserve">, Nonresident Senior Fellow - Foreign Policy, Strobe Talbott Center for Security, Strategy, and Technology, 11/10/23, DOA 7/4/23, </w:t>
      </w:r>
      <w:r w:rsidRPr="00C40C62">
        <w:rPr>
          <w:i/>
          <w:iCs/>
        </w:rPr>
        <w:t>Brookings</w:t>
      </w:r>
      <w:r w:rsidRPr="00C40C62">
        <w:t>, “The compounding rule of law crisis”, https://www.brookings.edu/articles/the-compounding-rule-of-law-crisis/, kcab</w:t>
      </w:r>
    </w:p>
    <w:p w14:paraId="7D162E9A" w14:textId="77777777" w:rsidR="007408C5" w:rsidRPr="00C40C62" w:rsidRDefault="007408C5" w:rsidP="007408C5">
      <w:r w:rsidRPr="00C40C62">
        <w:t xml:space="preserve">While many </w:t>
      </w:r>
      <w:r w:rsidRPr="00232CE6">
        <w:rPr>
          <w:rStyle w:val="StyleUnderline"/>
          <w:highlight w:val="cyan"/>
        </w:rPr>
        <w:t>government leaders</w:t>
      </w:r>
      <w:r w:rsidRPr="00C40C62">
        <w:t xml:space="preserve"> </w:t>
      </w:r>
      <w:r w:rsidRPr="00232CE6">
        <w:rPr>
          <w:rStyle w:val="StyleUnderline"/>
          <w:highlight w:val="cyan"/>
        </w:rPr>
        <w:t xml:space="preserve">continue to </w:t>
      </w:r>
      <w:r w:rsidRPr="00232CE6">
        <w:rPr>
          <w:rStyle w:val="Emphasis"/>
          <w:highlight w:val="cyan"/>
        </w:rPr>
        <w:t>declare</w:t>
      </w:r>
      <w:r w:rsidRPr="00C40C62">
        <w:rPr>
          <w:rStyle w:val="Emphasis"/>
        </w:rPr>
        <w:t xml:space="preserve"> their </w:t>
      </w:r>
      <w:r w:rsidRPr="00232CE6">
        <w:rPr>
          <w:rStyle w:val="Emphasis"/>
          <w:highlight w:val="cyan"/>
        </w:rPr>
        <w:t>commitment</w:t>
      </w:r>
      <w:r w:rsidRPr="00C40C62">
        <w:rPr>
          <w:rStyle w:val="StyleUnderline"/>
        </w:rPr>
        <w:t xml:space="preserve"> </w:t>
      </w:r>
      <w:r w:rsidRPr="00232CE6">
        <w:rPr>
          <w:rStyle w:val="StyleUnderline"/>
          <w:highlight w:val="cyan"/>
        </w:rPr>
        <w:t xml:space="preserve">to </w:t>
      </w:r>
      <w:r w:rsidRPr="00232CE6">
        <w:rPr>
          <w:rStyle w:val="Emphasis"/>
          <w:highlight w:val="cyan"/>
        </w:rPr>
        <w:t>respect the rule of</w:t>
      </w:r>
      <w:r w:rsidRPr="00C40C62">
        <w:rPr>
          <w:rStyle w:val="Emphasis"/>
        </w:rPr>
        <w:t xml:space="preserve"> law</w:t>
      </w:r>
      <w:r w:rsidRPr="00C40C62">
        <w:rPr>
          <w:rStyle w:val="StyleUnderline"/>
        </w:rPr>
        <w:t xml:space="preserve"> as the foundation for peace and human rights</w:t>
      </w:r>
      <w:r w:rsidRPr="00C40C62">
        <w:t xml:space="preserve">, in practice </w:t>
      </w:r>
      <w:r w:rsidRPr="00C40C62">
        <w:rPr>
          <w:rStyle w:val="StyleUnderline"/>
        </w:rPr>
        <w:t>their performance</w:t>
      </w:r>
      <w:r w:rsidRPr="00C40C62">
        <w:t xml:space="preserve"> </w:t>
      </w:r>
      <w:r w:rsidRPr="00C40C62">
        <w:rPr>
          <w:rStyle w:val="StyleUnderline"/>
        </w:rPr>
        <w:t>is perforated with lackluster results or outright failure</w:t>
      </w:r>
      <w:r w:rsidRPr="00C40C62">
        <w:t xml:space="preserve">. As a result, </w:t>
      </w:r>
      <w:r w:rsidRPr="00232CE6">
        <w:rPr>
          <w:rStyle w:val="StyleUnderline"/>
          <w:highlight w:val="cyan"/>
        </w:rPr>
        <w:t>people</w:t>
      </w:r>
      <w:r w:rsidRPr="00C40C62">
        <w:rPr>
          <w:rStyle w:val="StyleUnderline"/>
        </w:rPr>
        <w:t xml:space="preserve"> </w:t>
      </w:r>
      <w:r w:rsidRPr="00232CE6">
        <w:rPr>
          <w:rStyle w:val="StyleUnderline"/>
          <w:highlight w:val="cyan"/>
        </w:rPr>
        <w:t xml:space="preserve">are </w:t>
      </w:r>
      <w:r w:rsidRPr="00232CE6">
        <w:rPr>
          <w:rStyle w:val="Emphasis"/>
          <w:highlight w:val="cyan"/>
        </w:rPr>
        <w:t>losing faith</w:t>
      </w:r>
      <w:r w:rsidRPr="00232CE6">
        <w:rPr>
          <w:rStyle w:val="StyleUnderline"/>
          <w:highlight w:val="cyan"/>
        </w:rPr>
        <w:t xml:space="preserve"> in </w:t>
      </w:r>
      <w:r w:rsidRPr="00232CE6">
        <w:rPr>
          <w:rStyle w:val="Emphasis"/>
          <w:highlight w:val="cyan"/>
        </w:rPr>
        <w:t>democratic politics</w:t>
      </w:r>
      <w:r w:rsidRPr="00C40C62">
        <w:rPr>
          <w:rStyle w:val="StyleUnderline"/>
        </w:rPr>
        <w:t xml:space="preserve"> </w:t>
      </w:r>
      <w:r w:rsidRPr="00232CE6">
        <w:rPr>
          <w:rStyle w:val="StyleUnderline"/>
          <w:highlight w:val="cyan"/>
        </w:rPr>
        <w:t xml:space="preserve">and turning to </w:t>
      </w:r>
      <w:r w:rsidRPr="00232CE6">
        <w:rPr>
          <w:rStyle w:val="Emphasis"/>
          <w:highlight w:val="cyan"/>
        </w:rPr>
        <w:t>authoritarian alternatives</w:t>
      </w:r>
      <w:r w:rsidRPr="00C40C62">
        <w:t xml:space="preserve">, or simply tuning out. </w:t>
      </w:r>
      <w:r w:rsidRPr="00C40C62">
        <w:rPr>
          <w:rStyle w:val="StyleUnderline"/>
        </w:rPr>
        <w:t>Now</w:t>
      </w:r>
      <w:r w:rsidRPr="00C40C62">
        <w:t xml:space="preserve"> more than ever, </w:t>
      </w:r>
      <w:r w:rsidRPr="00232CE6">
        <w:rPr>
          <w:rStyle w:val="StyleUnderline"/>
          <w:highlight w:val="cyan"/>
        </w:rPr>
        <w:t>strong guardrails</w:t>
      </w:r>
      <w:r w:rsidRPr="00C40C62">
        <w:rPr>
          <w:rStyle w:val="StyleUnderline"/>
        </w:rPr>
        <w:t xml:space="preserve"> such as </w:t>
      </w:r>
      <w:r w:rsidRPr="00232CE6">
        <w:rPr>
          <w:rStyle w:val="Emphasis"/>
          <w:highlight w:val="cyan"/>
        </w:rPr>
        <w:t>independent judiciaries</w:t>
      </w:r>
      <w:r w:rsidRPr="00C40C62">
        <w:t xml:space="preserve">, </w:t>
      </w:r>
      <w:r w:rsidRPr="00232CE6">
        <w:rPr>
          <w:rStyle w:val="Emphasis"/>
          <w:highlight w:val="cyan"/>
        </w:rPr>
        <w:t>robust civil society</w:t>
      </w:r>
      <w:r w:rsidRPr="00C40C62">
        <w:t xml:space="preserve">, </w:t>
      </w:r>
      <w:r w:rsidRPr="00232CE6">
        <w:rPr>
          <w:rStyle w:val="StyleUnderline"/>
          <w:highlight w:val="cyan"/>
        </w:rPr>
        <w:t>and</w:t>
      </w:r>
      <w:r w:rsidRPr="00C40C62">
        <w:t xml:space="preserve"> </w:t>
      </w:r>
      <w:r w:rsidRPr="00232CE6">
        <w:rPr>
          <w:rStyle w:val="Emphasis"/>
          <w:highlight w:val="cyan"/>
        </w:rPr>
        <w:t>trustworthy elections</w:t>
      </w:r>
      <w:r w:rsidRPr="00C40C62">
        <w:t xml:space="preserve"> </w:t>
      </w:r>
      <w:r w:rsidRPr="00232CE6">
        <w:rPr>
          <w:rStyle w:val="StyleUnderline"/>
          <w:highlight w:val="cyan"/>
        </w:rPr>
        <w:t xml:space="preserve">are needed to stop the </w:t>
      </w:r>
      <w:r w:rsidRPr="00232CE6">
        <w:rPr>
          <w:rStyle w:val="Emphasis"/>
          <w:highlight w:val="cyan"/>
        </w:rPr>
        <w:t>slide and build fairer</w:t>
      </w:r>
      <w:r w:rsidRPr="00C40C62">
        <w:rPr>
          <w:rStyle w:val="StyleUnderline"/>
        </w:rPr>
        <w:t xml:space="preserve"> and more </w:t>
      </w:r>
      <w:r w:rsidRPr="00C40C62">
        <w:rPr>
          <w:rStyle w:val="Emphasis"/>
        </w:rPr>
        <w:t xml:space="preserve">accountable </w:t>
      </w:r>
      <w:r w:rsidRPr="00232CE6">
        <w:rPr>
          <w:rStyle w:val="Emphasis"/>
          <w:highlight w:val="cyan"/>
        </w:rPr>
        <w:t>systems</w:t>
      </w:r>
      <w:r w:rsidRPr="00C40C62">
        <w:t>.</w:t>
      </w:r>
    </w:p>
    <w:p w14:paraId="5706D157" w14:textId="77777777" w:rsidR="007408C5" w:rsidRPr="00C40C62" w:rsidRDefault="007408C5" w:rsidP="007408C5">
      <w:pPr>
        <w:rPr>
          <w:rStyle w:val="StyleUnderline"/>
        </w:rPr>
      </w:pPr>
      <w:r w:rsidRPr="00C40C62">
        <w:rPr>
          <w:rStyle w:val="StyleUnderline"/>
        </w:rPr>
        <w:t>The rule of law recession continues</w:t>
      </w:r>
    </w:p>
    <w:p w14:paraId="3B99D923" w14:textId="77777777" w:rsidR="007408C5" w:rsidRPr="00C40C62" w:rsidRDefault="007408C5" w:rsidP="007408C5">
      <w:r w:rsidRPr="00C40C62">
        <w:t xml:space="preserve">Unfortunately, </w:t>
      </w:r>
      <w:r w:rsidRPr="00C40C62">
        <w:rPr>
          <w:rStyle w:val="StyleUnderline"/>
        </w:rPr>
        <w:t>study after study confirms</w:t>
      </w:r>
      <w:r w:rsidRPr="00C40C62">
        <w:t xml:space="preserve"> that </w:t>
      </w:r>
      <w:r w:rsidRPr="00C40C62">
        <w:rPr>
          <w:rStyle w:val="StyleUnderline"/>
        </w:rPr>
        <w:t xml:space="preserve">countries are still very far from their own stated </w:t>
      </w:r>
      <w:r w:rsidRPr="00C40C62">
        <w:rPr>
          <w:rStyle w:val="Emphasis"/>
        </w:rPr>
        <w:t>allegiance to democracy</w:t>
      </w:r>
      <w:r w:rsidRPr="00C40C62">
        <w:t xml:space="preserve">, </w:t>
      </w:r>
      <w:r w:rsidRPr="00C40C62">
        <w:rPr>
          <w:rStyle w:val="StyleUnderline"/>
        </w:rPr>
        <w:t>rights</w:t>
      </w:r>
      <w:r w:rsidRPr="00C40C62">
        <w:t xml:space="preserve">, </w:t>
      </w:r>
      <w:r w:rsidRPr="00C40C62">
        <w:rPr>
          <w:rStyle w:val="StyleUnderline"/>
        </w:rPr>
        <w:t xml:space="preserve">and the </w:t>
      </w:r>
      <w:r w:rsidRPr="00C40C62">
        <w:rPr>
          <w:rStyle w:val="Emphasis"/>
        </w:rPr>
        <w:t>rule of law</w:t>
      </w:r>
      <w:r w:rsidRPr="00C40C62">
        <w:t xml:space="preserve">. </w:t>
      </w:r>
      <w:r w:rsidRPr="00C40C62">
        <w:rPr>
          <w:rStyle w:val="StyleUnderline"/>
        </w:rPr>
        <w:t>The latest</w:t>
      </w:r>
      <w:r w:rsidRPr="00C40C62">
        <w:t xml:space="preserve"> such </w:t>
      </w:r>
      <w:r w:rsidRPr="00C40C62">
        <w:rPr>
          <w:rStyle w:val="StyleUnderline"/>
        </w:rPr>
        <w:t>report</w:t>
      </w:r>
      <w:r w:rsidRPr="00C40C62">
        <w:t>, the World Justice Project’s annual Rule of Law Index, shows a continued downturn in respect for the rule of law at the national level. The index, which this year relied on original data collected from 3,400 in-country experts and practitioners and more than 149,000 households, now covers 142 countries representing 95% of the world’s population.</w:t>
      </w:r>
    </w:p>
    <w:p w14:paraId="182BE816" w14:textId="77777777" w:rsidR="007408C5" w:rsidRPr="00C40C62" w:rsidRDefault="007408C5" w:rsidP="007408C5">
      <w:r w:rsidRPr="00C40C62">
        <w:rPr>
          <w:rStyle w:val="StyleUnderline"/>
        </w:rPr>
        <w:t xml:space="preserve">Scores for the rule of law this year </w:t>
      </w:r>
      <w:r w:rsidRPr="00C40C62">
        <w:rPr>
          <w:rStyle w:val="Emphasis"/>
        </w:rPr>
        <w:t>fell in 59%</w:t>
      </w:r>
      <w:r w:rsidRPr="00C40C62">
        <w:rPr>
          <w:rStyle w:val="StyleUnderline"/>
        </w:rPr>
        <w:t xml:space="preserve"> of countries surveyed</w:t>
      </w:r>
      <w:r w:rsidRPr="00C40C62">
        <w:t xml:space="preserve">, the sixth consecutive year in which the majority of countries declined. </w:t>
      </w:r>
      <w:r w:rsidRPr="00C40C62">
        <w:rPr>
          <w:rStyle w:val="StyleUnderline"/>
        </w:rPr>
        <w:t>Since 2016</w:t>
      </w:r>
      <w:r w:rsidRPr="00C40C62">
        <w:t xml:space="preserve">, </w:t>
      </w:r>
      <w:r w:rsidRPr="00C40C62">
        <w:rPr>
          <w:rStyle w:val="StyleUnderline"/>
        </w:rPr>
        <w:t xml:space="preserve">the rule of law has </w:t>
      </w:r>
      <w:r w:rsidRPr="00C40C62">
        <w:rPr>
          <w:rStyle w:val="Emphasis"/>
        </w:rPr>
        <w:t>fallen in 78%</w:t>
      </w:r>
      <w:r w:rsidRPr="00C40C62">
        <w:rPr>
          <w:rStyle w:val="StyleUnderline"/>
        </w:rPr>
        <w:t xml:space="preserve"> of countries studied</w:t>
      </w:r>
      <w:r w:rsidRPr="00C40C62">
        <w:t>.</w:t>
      </w:r>
    </w:p>
    <w:p w14:paraId="67735BB2" w14:textId="77777777" w:rsidR="007408C5" w:rsidRPr="00C40C62" w:rsidRDefault="007408C5" w:rsidP="007408C5">
      <w:pPr>
        <w:rPr>
          <w:rStyle w:val="Emphasis"/>
        </w:rPr>
      </w:pPr>
      <w:r w:rsidRPr="00C40C62">
        <w:rPr>
          <w:rStyle w:val="Emphasis"/>
        </w:rPr>
        <w:t>Trends and drivers</w:t>
      </w:r>
    </w:p>
    <w:p w14:paraId="4F91B559" w14:textId="77777777" w:rsidR="007408C5" w:rsidRPr="00C40C62" w:rsidRDefault="007408C5" w:rsidP="007408C5">
      <w:r w:rsidRPr="00C40C62">
        <w:rPr>
          <w:rStyle w:val="StyleUnderline"/>
        </w:rPr>
        <w:t>The main drivers</w:t>
      </w:r>
      <w:r w:rsidRPr="00C40C62">
        <w:t xml:space="preserve"> </w:t>
      </w:r>
      <w:r w:rsidRPr="00C40C62">
        <w:rPr>
          <w:rStyle w:val="StyleUnderline"/>
        </w:rPr>
        <w:t xml:space="preserve">of this worrisome pattern are a </w:t>
      </w:r>
      <w:r w:rsidRPr="00C40C62">
        <w:rPr>
          <w:rStyle w:val="Emphasis"/>
        </w:rPr>
        <w:t>growing disrespect</w:t>
      </w:r>
      <w:r w:rsidRPr="00C40C62">
        <w:rPr>
          <w:rStyle w:val="StyleUnderline"/>
        </w:rPr>
        <w:t xml:space="preserve"> for </w:t>
      </w:r>
      <w:r w:rsidRPr="00C40C62">
        <w:rPr>
          <w:rStyle w:val="Emphasis"/>
        </w:rPr>
        <w:t>human rights</w:t>
      </w:r>
      <w:r w:rsidRPr="00C40C62">
        <w:t xml:space="preserve">, </w:t>
      </w:r>
      <w:r w:rsidRPr="00C40C62">
        <w:rPr>
          <w:rStyle w:val="StyleUnderline"/>
        </w:rPr>
        <w:t>weakening</w:t>
      </w:r>
      <w:r w:rsidRPr="00C40C62">
        <w:t xml:space="preserve"> </w:t>
      </w:r>
      <w:r w:rsidRPr="00C40C62">
        <w:rPr>
          <w:rStyle w:val="Emphasis"/>
        </w:rPr>
        <w:t>checks</w:t>
      </w:r>
      <w:r w:rsidRPr="00C40C62">
        <w:rPr>
          <w:rStyle w:val="StyleUnderline"/>
        </w:rPr>
        <w:t xml:space="preserve"> on </w:t>
      </w:r>
      <w:r w:rsidRPr="00C40C62">
        <w:rPr>
          <w:rStyle w:val="Emphasis"/>
        </w:rPr>
        <w:t>government power,</w:t>
      </w:r>
      <w:r w:rsidRPr="00C40C62">
        <w:t xml:space="preserve"> </w:t>
      </w:r>
      <w:r w:rsidRPr="00C40C62">
        <w:rPr>
          <w:rStyle w:val="StyleUnderline"/>
        </w:rPr>
        <w:t xml:space="preserve">and </w:t>
      </w:r>
      <w:r w:rsidRPr="00C40C62">
        <w:rPr>
          <w:rStyle w:val="Emphasis"/>
        </w:rPr>
        <w:t>malfunctioning justice systems</w:t>
      </w:r>
      <w:r w:rsidRPr="00C40C62">
        <w:t xml:space="preserve">. For example, </w:t>
      </w:r>
      <w:r w:rsidRPr="00C40C62">
        <w:rPr>
          <w:rStyle w:val="StyleUnderline"/>
        </w:rPr>
        <w:t>authoritarian</w:t>
      </w:r>
      <w:r w:rsidRPr="00C40C62">
        <w:t xml:space="preserve"> </w:t>
      </w:r>
      <w:r w:rsidRPr="00C40C62">
        <w:rPr>
          <w:rStyle w:val="StyleUnderline"/>
        </w:rPr>
        <w:t>trends</w:t>
      </w:r>
      <w:r w:rsidRPr="00C40C62">
        <w:t xml:space="preserve"> marked by </w:t>
      </w:r>
      <w:r w:rsidRPr="00C40C62">
        <w:rPr>
          <w:rStyle w:val="StyleUnderline"/>
        </w:rPr>
        <w:t>centralization</w:t>
      </w:r>
      <w:r w:rsidRPr="00C40C62">
        <w:t xml:space="preserve"> </w:t>
      </w:r>
      <w:r w:rsidRPr="00C40C62">
        <w:rPr>
          <w:rStyle w:val="StyleUnderline"/>
        </w:rPr>
        <w:t>of executive power</w:t>
      </w:r>
      <w:r w:rsidRPr="00C40C62">
        <w:t xml:space="preserve"> — at the </w:t>
      </w:r>
      <w:r w:rsidRPr="00C40C62">
        <w:rPr>
          <w:rStyle w:val="StyleUnderline"/>
        </w:rPr>
        <w:t>expense of legislatures</w:t>
      </w:r>
      <w:r w:rsidRPr="00C40C62">
        <w:t xml:space="preserve">, </w:t>
      </w:r>
      <w:r w:rsidRPr="00C40C62">
        <w:rPr>
          <w:rStyle w:val="StyleUnderline"/>
        </w:rPr>
        <w:t>judiciaries</w:t>
      </w:r>
      <w:r w:rsidRPr="00C40C62">
        <w:t xml:space="preserve">, </w:t>
      </w:r>
      <w:r w:rsidRPr="00C40C62">
        <w:rPr>
          <w:rStyle w:val="StyleUnderline"/>
        </w:rPr>
        <w:t>civil society</w:t>
      </w:r>
      <w:r w:rsidRPr="00C40C62">
        <w:t xml:space="preserve">, </w:t>
      </w:r>
      <w:r w:rsidRPr="00C40C62">
        <w:rPr>
          <w:rStyle w:val="StyleUnderline"/>
        </w:rPr>
        <w:t>and the media</w:t>
      </w:r>
      <w:r w:rsidRPr="00C40C62">
        <w:t xml:space="preserve"> — </w:t>
      </w:r>
      <w:r w:rsidRPr="00C40C62">
        <w:rPr>
          <w:rStyle w:val="StyleUnderline"/>
        </w:rPr>
        <w:t>worsened in 56% of countries this</w:t>
      </w:r>
      <w:r w:rsidRPr="00C40C62">
        <w:t xml:space="preserve"> year, somewhat less than in the previous two years but still widespread.</w:t>
      </w:r>
    </w:p>
    <w:p w14:paraId="23E6F093" w14:textId="77777777" w:rsidR="007408C5" w:rsidRPr="00C40C62" w:rsidRDefault="007408C5" w:rsidP="007408C5">
      <w:r w:rsidRPr="00C40C62">
        <w:t xml:space="preserve">Since 2016, </w:t>
      </w:r>
      <w:r w:rsidRPr="00C40C62">
        <w:rPr>
          <w:rStyle w:val="Emphasis"/>
        </w:rPr>
        <w:t>civic participation</w:t>
      </w:r>
      <w:r w:rsidRPr="00C40C62">
        <w:rPr>
          <w:rStyle w:val="StyleUnderline"/>
        </w:rPr>
        <w:t xml:space="preserve"> has dropped in 83% of countries</w:t>
      </w:r>
      <w:r w:rsidRPr="00C40C62">
        <w:t>, more than any other indicator, followed by freedom of assembly and association (81%), freedom of opinion and expression (78%), and freedom of religion (76%); these are all core rights enshrined not only in the Universal Declaration of Human Rights but also in treaty law and most constitutions. The ability of civil and criminal justice systems to resolve disputes declined in more states this year (66%), due to greater justice delays and weaker enforcement of judgments.</w:t>
      </w:r>
    </w:p>
    <w:p w14:paraId="6DA7F7B0" w14:textId="77777777" w:rsidR="007408C5" w:rsidRPr="00C40C62" w:rsidRDefault="007408C5" w:rsidP="007408C5">
      <w:r w:rsidRPr="00C40C62">
        <w:rPr>
          <w:rStyle w:val="StyleUnderline"/>
        </w:rPr>
        <w:t>Within these general trends lies a more troubling story</w:t>
      </w:r>
      <w:r w:rsidRPr="00C40C62">
        <w:t xml:space="preserve">: </w:t>
      </w:r>
      <w:r w:rsidRPr="00C40C62">
        <w:rPr>
          <w:rStyle w:val="StyleUnderline"/>
        </w:rPr>
        <w:t xml:space="preserve">Countries with </w:t>
      </w:r>
      <w:r w:rsidRPr="00C40C62">
        <w:rPr>
          <w:rStyle w:val="Emphasis"/>
        </w:rPr>
        <w:t>weaker rule of law</w:t>
      </w:r>
      <w:r w:rsidRPr="00C40C62">
        <w:rPr>
          <w:rStyle w:val="StyleUnderline"/>
        </w:rPr>
        <w:t xml:space="preserve"> have </w:t>
      </w:r>
      <w:r w:rsidRPr="00C40C62">
        <w:rPr>
          <w:rStyle w:val="Emphasis"/>
        </w:rPr>
        <w:t>experienced larger declines</w:t>
      </w:r>
      <w:r w:rsidRPr="00C40C62">
        <w:rPr>
          <w:rStyle w:val="StyleUnderline"/>
        </w:rPr>
        <w:t xml:space="preserve"> in their scores than countries with stronger rule of law</w:t>
      </w:r>
      <w:r w:rsidRPr="00C40C62">
        <w:t>. Moreover, “</w:t>
      </w:r>
      <w:r w:rsidRPr="00C40C62">
        <w:rPr>
          <w:rStyle w:val="StyleUnderline"/>
        </w:rPr>
        <w:t>improvers</w:t>
      </w:r>
      <w:r w:rsidRPr="00C40C62">
        <w:t xml:space="preserve">” of any type have </w:t>
      </w:r>
      <w:r w:rsidRPr="00C40C62">
        <w:rPr>
          <w:rStyle w:val="StyleUnderline"/>
        </w:rPr>
        <w:t>improved</w:t>
      </w:r>
      <w:r w:rsidRPr="00C40C62">
        <w:t xml:space="preserve"> </w:t>
      </w:r>
      <w:r w:rsidRPr="00C40C62">
        <w:rPr>
          <w:rStyle w:val="Emphasis"/>
        </w:rPr>
        <w:t>only modestly</w:t>
      </w:r>
      <w:r w:rsidRPr="00C40C62">
        <w:t xml:space="preserve">, </w:t>
      </w:r>
      <w:r w:rsidRPr="00C40C62">
        <w:rPr>
          <w:rStyle w:val="StyleUnderline"/>
        </w:rPr>
        <w:t>while</w:t>
      </w:r>
      <w:r w:rsidRPr="00C40C62">
        <w:t xml:space="preserve"> “</w:t>
      </w:r>
      <w:r w:rsidRPr="00C40C62">
        <w:rPr>
          <w:rStyle w:val="Emphasis"/>
        </w:rPr>
        <w:t>decliners</w:t>
      </w:r>
      <w:r w:rsidRPr="00C40C62">
        <w:t xml:space="preserve">” have </w:t>
      </w:r>
      <w:r w:rsidRPr="00C40C62">
        <w:rPr>
          <w:rStyle w:val="StyleUnderline"/>
        </w:rPr>
        <w:t>declined</w:t>
      </w:r>
      <w:r w:rsidRPr="00C40C62">
        <w:t xml:space="preserve"> more </w:t>
      </w:r>
      <w:r w:rsidRPr="00C40C62">
        <w:rPr>
          <w:rStyle w:val="Emphasis"/>
        </w:rPr>
        <w:t>dramatically</w:t>
      </w:r>
      <w:r w:rsidRPr="00C40C62">
        <w:t xml:space="preserve"> (see accompanying chart below).</w:t>
      </w:r>
    </w:p>
    <w:p w14:paraId="5FD6154B" w14:textId="77777777" w:rsidR="007408C5" w:rsidRPr="00C40C62" w:rsidRDefault="007408C5" w:rsidP="007408C5">
      <w:r w:rsidRPr="00C40C62">
        <w:t>Countries that saw the biggest declines or improvements in rule of law</w:t>
      </w:r>
    </w:p>
    <w:p w14:paraId="32FBCFEA" w14:textId="77777777" w:rsidR="007408C5" w:rsidRPr="00C40C62" w:rsidRDefault="007408C5" w:rsidP="007408C5">
      <w:r w:rsidRPr="00C40C62">
        <w:t>Source: WJP Rule of Law Index 2023</w:t>
      </w:r>
    </w:p>
    <w:p w14:paraId="01640C8B" w14:textId="77777777" w:rsidR="007408C5" w:rsidRPr="00C40C62" w:rsidRDefault="007408C5" w:rsidP="007408C5">
      <w:r w:rsidRPr="00C40C62">
        <w:t xml:space="preserve">And countries that have declined for five consecutive years (16 of 113, led by Nicaragua, Iran, Myanmar, and Belarus, among the index’s worst performers) far outnumber those that have improved every year for the same period (two: Uzbekistan and Kazakhstan). These </w:t>
      </w:r>
      <w:r w:rsidRPr="00232CE6">
        <w:rPr>
          <w:rStyle w:val="StyleUnderline"/>
          <w:highlight w:val="cyan"/>
        </w:rPr>
        <w:t xml:space="preserve">trends suggest that </w:t>
      </w:r>
      <w:r w:rsidRPr="00232CE6">
        <w:rPr>
          <w:rStyle w:val="Emphasis"/>
          <w:highlight w:val="cyan"/>
        </w:rPr>
        <w:t>rule of law malfunctions</w:t>
      </w:r>
      <w:r w:rsidRPr="00232CE6">
        <w:rPr>
          <w:rStyle w:val="StyleUnderline"/>
          <w:highlight w:val="cyan"/>
        </w:rPr>
        <w:t xml:space="preserve"> can become </w:t>
      </w:r>
      <w:r w:rsidRPr="00232CE6">
        <w:rPr>
          <w:rStyle w:val="Emphasis"/>
          <w:highlight w:val="cyan"/>
        </w:rPr>
        <w:t>ingrained</w:t>
      </w:r>
      <w:r w:rsidRPr="00C40C62">
        <w:t xml:space="preserve">, </w:t>
      </w:r>
      <w:r w:rsidRPr="00232CE6">
        <w:rPr>
          <w:rStyle w:val="StyleUnderline"/>
          <w:highlight w:val="cyan"/>
        </w:rPr>
        <w:t>exacerbating</w:t>
      </w:r>
      <w:r w:rsidRPr="00232CE6">
        <w:rPr>
          <w:highlight w:val="cyan"/>
        </w:rPr>
        <w:t xml:space="preserve"> </w:t>
      </w:r>
      <w:r w:rsidRPr="00232CE6">
        <w:rPr>
          <w:rStyle w:val="StyleUnderline"/>
          <w:highlight w:val="cyan"/>
        </w:rPr>
        <w:t>efforts</w:t>
      </w:r>
      <w:r w:rsidRPr="00232CE6">
        <w:rPr>
          <w:highlight w:val="cyan"/>
        </w:rPr>
        <w:t xml:space="preserve"> </w:t>
      </w:r>
      <w:r w:rsidRPr="00232CE6">
        <w:rPr>
          <w:rStyle w:val="StyleUnderline"/>
          <w:highlight w:val="cyan"/>
        </w:rPr>
        <w:t xml:space="preserve">to </w:t>
      </w:r>
      <w:r w:rsidRPr="00232CE6">
        <w:rPr>
          <w:rStyle w:val="Emphasis"/>
          <w:highlight w:val="cyan"/>
        </w:rPr>
        <w:t>reverse course</w:t>
      </w:r>
      <w:r w:rsidRPr="00232CE6">
        <w:rPr>
          <w:rStyle w:val="StyleUnderline"/>
          <w:highlight w:val="cyan"/>
        </w:rPr>
        <w:t xml:space="preserve"> without </w:t>
      </w:r>
      <w:r w:rsidRPr="00232CE6">
        <w:rPr>
          <w:rStyle w:val="Emphasis"/>
          <w:highlight w:val="cyan"/>
        </w:rPr>
        <w:t>long-term political</w:t>
      </w:r>
      <w:r w:rsidRPr="00C40C62">
        <w:rPr>
          <w:rStyle w:val="StyleUnderline"/>
        </w:rPr>
        <w:t xml:space="preserve"> will and resources.</w:t>
      </w:r>
    </w:p>
    <w:p w14:paraId="7641DD60" w14:textId="77777777" w:rsidR="007408C5" w:rsidRPr="00C40C62" w:rsidRDefault="007408C5" w:rsidP="007408C5">
      <w:r w:rsidRPr="00C40C62">
        <w:t>Failure to deliver</w:t>
      </w:r>
    </w:p>
    <w:p w14:paraId="57D6A482" w14:textId="77777777" w:rsidR="007408C5" w:rsidRPr="00C40C62" w:rsidRDefault="007408C5" w:rsidP="007408C5">
      <w:r w:rsidRPr="00C40C62">
        <w:rPr>
          <w:rStyle w:val="StyleUnderline"/>
        </w:rPr>
        <w:t xml:space="preserve">As governments fail to deliver basic </w:t>
      </w:r>
      <w:r w:rsidRPr="00C40C62">
        <w:rPr>
          <w:rStyle w:val="Emphasis"/>
        </w:rPr>
        <w:t>public services</w:t>
      </w:r>
      <w:r w:rsidRPr="00C40C62">
        <w:rPr>
          <w:rStyle w:val="StyleUnderline"/>
        </w:rPr>
        <w:t xml:space="preserve"> like access to </w:t>
      </w:r>
      <w:r w:rsidRPr="00C40C62">
        <w:rPr>
          <w:rStyle w:val="Emphasis"/>
        </w:rPr>
        <w:t>justice</w:t>
      </w:r>
      <w:r w:rsidRPr="00C40C62">
        <w:t xml:space="preserve">, </w:t>
      </w:r>
      <w:r w:rsidRPr="00C40C62">
        <w:rPr>
          <w:rStyle w:val="StyleUnderline"/>
        </w:rPr>
        <w:t>or worse</w:t>
      </w:r>
      <w:r w:rsidRPr="00C40C62">
        <w:t xml:space="preserve">, </w:t>
      </w:r>
      <w:r w:rsidRPr="00C40C62">
        <w:rPr>
          <w:rStyle w:val="StyleUnderline"/>
        </w:rPr>
        <w:t>abuse</w:t>
      </w:r>
      <w:r w:rsidRPr="00C40C62">
        <w:t xml:space="preserve"> their </w:t>
      </w:r>
      <w:r w:rsidRPr="00C40C62">
        <w:rPr>
          <w:rStyle w:val="Emphasis"/>
        </w:rPr>
        <w:t>citizens’ rights</w:t>
      </w:r>
      <w:r w:rsidRPr="00C40C62">
        <w:t xml:space="preserve">, </w:t>
      </w:r>
      <w:r w:rsidRPr="00C40C62">
        <w:rPr>
          <w:rStyle w:val="Emphasis"/>
        </w:rPr>
        <w:t>positive views of democratic institutions</w:t>
      </w:r>
      <w:r w:rsidRPr="00C40C62">
        <w:rPr>
          <w:rStyle w:val="StyleUnderline"/>
        </w:rPr>
        <w:t xml:space="preserve"> and </w:t>
      </w:r>
      <w:r w:rsidRPr="00C40C62">
        <w:rPr>
          <w:rStyle w:val="Emphasis"/>
        </w:rPr>
        <w:t>politics drop further</w:t>
      </w:r>
      <w:r w:rsidRPr="00C40C62">
        <w:t xml:space="preserve">. Bad </w:t>
      </w:r>
      <w:r w:rsidRPr="00C40C62">
        <w:rPr>
          <w:rStyle w:val="StyleUnderline"/>
        </w:rPr>
        <w:t>governance</w:t>
      </w:r>
      <w:r w:rsidRPr="00C40C62">
        <w:t xml:space="preserve"> </w:t>
      </w:r>
      <w:r w:rsidRPr="00C40C62">
        <w:rPr>
          <w:rStyle w:val="StyleUnderline"/>
        </w:rPr>
        <w:t>and</w:t>
      </w:r>
      <w:r w:rsidRPr="00C40C62">
        <w:t xml:space="preserve"> </w:t>
      </w:r>
      <w:r w:rsidRPr="00C40C62">
        <w:rPr>
          <w:rStyle w:val="StyleUnderline"/>
        </w:rPr>
        <w:t>corruption</w:t>
      </w:r>
      <w:r w:rsidRPr="00C40C62">
        <w:t xml:space="preserve"> </w:t>
      </w:r>
      <w:r w:rsidRPr="00C40C62">
        <w:rPr>
          <w:rStyle w:val="StyleUnderline"/>
        </w:rPr>
        <w:t>become</w:t>
      </w:r>
      <w:r w:rsidRPr="00C40C62">
        <w:t xml:space="preserve"> </w:t>
      </w:r>
      <w:r w:rsidRPr="00C40C62">
        <w:rPr>
          <w:rStyle w:val="StyleUnderline"/>
        </w:rPr>
        <w:t>entrenched</w:t>
      </w:r>
      <w:r w:rsidRPr="00C40C62">
        <w:t xml:space="preserve">, </w:t>
      </w:r>
      <w:r w:rsidRPr="00C40C62">
        <w:rPr>
          <w:rStyle w:val="StyleUnderline"/>
        </w:rPr>
        <w:t>compounding</w:t>
      </w:r>
      <w:r w:rsidRPr="00C40C62">
        <w:t xml:space="preserve"> </w:t>
      </w:r>
      <w:r w:rsidRPr="00C40C62">
        <w:rPr>
          <w:rStyle w:val="StyleUnderline"/>
        </w:rPr>
        <w:t>crises</w:t>
      </w:r>
      <w:r w:rsidRPr="00C40C62">
        <w:t xml:space="preserve"> and </w:t>
      </w:r>
      <w:r w:rsidRPr="00C40C62">
        <w:rPr>
          <w:rStyle w:val="StyleUnderline"/>
        </w:rPr>
        <w:t>stoking further conflict</w:t>
      </w:r>
      <w:r w:rsidRPr="00C40C62">
        <w:t xml:space="preserve"> and </w:t>
      </w:r>
      <w:r w:rsidRPr="00C40C62">
        <w:rPr>
          <w:rStyle w:val="Emphasis"/>
        </w:rPr>
        <w:t>displacement within</w:t>
      </w:r>
      <w:r w:rsidRPr="00C40C62">
        <w:rPr>
          <w:rStyle w:val="StyleUnderline"/>
        </w:rPr>
        <w:t xml:space="preserve"> and </w:t>
      </w:r>
      <w:r w:rsidRPr="00C40C62">
        <w:rPr>
          <w:rStyle w:val="Emphasis"/>
        </w:rPr>
        <w:t>across borders</w:t>
      </w:r>
      <w:r w:rsidRPr="00C40C62">
        <w:t>.</w:t>
      </w:r>
    </w:p>
    <w:p w14:paraId="60720589" w14:textId="77777777" w:rsidR="007408C5" w:rsidRPr="00C40C62" w:rsidRDefault="007408C5" w:rsidP="007408C5">
      <w:r w:rsidRPr="00C40C62">
        <w:t xml:space="preserve">For example, </w:t>
      </w:r>
      <w:r w:rsidRPr="00232CE6">
        <w:rPr>
          <w:rStyle w:val="StyleUnderline"/>
          <w:highlight w:val="cyan"/>
        </w:rPr>
        <w:t>countries</w:t>
      </w:r>
      <w:r w:rsidRPr="00C40C62">
        <w:rPr>
          <w:rStyle w:val="StyleUnderline"/>
        </w:rPr>
        <w:t xml:space="preserve"> </w:t>
      </w:r>
      <w:r w:rsidRPr="00232CE6">
        <w:rPr>
          <w:rStyle w:val="StyleUnderline"/>
          <w:highlight w:val="cyan"/>
        </w:rPr>
        <w:t xml:space="preserve">high on the </w:t>
      </w:r>
      <w:r w:rsidRPr="00232CE6">
        <w:rPr>
          <w:rStyle w:val="Emphasis"/>
          <w:highlight w:val="cyan"/>
        </w:rPr>
        <w:t>international security agenda</w:t>
      </w:r>
      <w:r w:rsidRPr="00232CE6">
        <w:rPr>
          <w:rStyle w:val="StyleUnderline"/>
          <w:highlight w:val="cyan"/>
        </w:rPr>
        <w:t xml:space="preserve"> for</w:t>
      </w:r>
      <w:r w:rsidRPr="00C40C62">
        <w:rPr>
          <w:rStyle w:val="StyleUnderline"/>
        </w:rPr>
        <w:t xml:space="preserve"> </w:t>
      </w:r>
      <w:r w:rsidRPr="00232CE6">
        <w:rPr>
          <w:rStyle w:val="StyleUnderline"/>
          <w:highlight w:val="cyan"/>
        </w:rPr>
        <w:t>years</w:t>
      </w:r>
      <w:r w:rsidRPr="00C40C62">
        <w:t xml:space="preserve"> — Afghanistan, Sudan, and Myanmar — are </w:t>
      </w:r>
      <w:r w:rsidRPr="00C40C62">
        <w:rPr>
          <w:rStyle w:val="StyleUnderline"/>
        </w:rPr>
        <w:t xml:space="preserve">also some of the </w:t>
      </w:r>
      <w:r w:rsidRPr="00C40C62">
        <w:rPr>
          <w:rStyle w:val="Emphasis"/>
        </w:rPr>
        <w:t>worst rule of law performers</w:t>
      </w:r>
      <w:r w:rsidRPr="00C40C62">
        <w:t>. In this hemisphere, Haiti (ranked 139 of 142) is collapsing before our eyes as governments struggle for months to devise an adequate response, while Venezuela (ranked last) continues to generate a record number of displaced people fleeing persecution and gross economic mismanagement.</w:t>
      </w:r>
    </w:p>
    <w:p w14:paraId="114B51B5" w14:textId="77777777" w:rsidR="007408C5" w:rsidRPr="00C40C62" w:rsidRDefault="007408C5" w:rsidP="007408C5">
      <w:r w:rsidRPr="00C40C62">
        <w:rPr>
          <w:rStyle w:val="StyleUnderline"/>
        </w:rPr>
        <w:t xml:space="preserve">Russia offers another telling example of the correlation between </w:t>
      </w:r>
      <w:r w:rsidRPr="00232CE6">
        <w:rPr>
          <w:rStyle w:val="Emphasis"/>
          <w:highlight w:val="cyan"/>
        </w:rPr>
        <w:t>authoritarian governance</w:t>
      </w:r>
      <w:r w:rsidRPr="00232CE6">
        <w:rPr>
          <w:rStyle w:val="StyleUnderline"/>
          <w:highlight w:val="cyan"/>
        </w:rPr>
        <w:t xml:space="preserve"> and </w:t>
      </w:r>
      <w:r w:rsidRPr="00232CE6">
        <w:rPr>
          <w:rStyle w:val="Emphasis"/>
          <w:highlight w:val="cyan"/>
        </w:rPr>
        <w:t>conflict</w:t>
      </w:r>
      <w:r w:rsidRPr="00C40C62">
        <w:t xml:space="preserve">. Ranking 113 out of 142 countries, and near the bottom in its regional and income group, </w:t>
      </w:r>
      <w:r w:rsidRPr="00232CE6">
        <w:rPr>
          <w:rStyle w:val="StyleUnderline"/>
          <w:highlight w:val="cyan"/>
        </w:rPr>
        <w:t>Russia scored particularly low</w:t>
      </w:r>
      <w:r w:rsidRPr="00C40C62">
        <w:rPr>
          <w:rStyle w:val="StyleUnderline"/>
        </w:rPr>
        <w:t xml:space="preserve"> on such indicators as </w:t>
      </w:r>
      <w:r w:rsidRPr="00232CE6">
        <w:rPr>
          <w:rStyle w:val="Emphasis"/>
          <w:highlight w:val="cyan"/>
        </w:rPr>
        <w:t>fundamental rights,</w:t>
      </w:r>
      <w:r w:rsidRPr="00232CE6">
        <w:rPr>
          <w:highlight w:val="cyan"/>
        </w:rPr>
        <w:t xml:space="preserve"> </w:t>
      </w:r>
      <w:r w:rsidRPr="00232CE6">
        <w:rPr>
          <w:rStyle w:val="Emphasis"/>
          <w:highlight w:val="cyan"/>
        </w:rPr>
        <w:t>criminal justice</w:t>
      </w:r>
      <w:r w:rsidRPr="00232CE6">
        <w:rPr>
          <w:highlight w:val="cyan"/>
        </w:rPr>
        <w:t xml:space="preserve">, </w:t>
      </w:r>
      <w:r w:rsidRPr="00232CE6">
        <w:t>and</w:t>
      </w:r>
      <w:r w:rsidRPr="00C40C62">
        <w:t xml:space="preserve"> </w:t>
      </w:r>
      <w:r w:rsidRPr="00232CE6">
        <w:rPr>
          <w:rStyle w:val="Emphasis"/>
          <w:highlight w:val="cyan"/>
        </w:rPr>
        <w:t>constraints</w:t>
      </w:r>
      <w:r w:rsidRPr="00232CE6">
        <w:rPr>
          <w:rStyle w:val="StyleUnderline"/>
          <w:highlight w:val="cyan"/>
        </w:rPr>
        <w:t xml:space="preserve"> on </w:t>
      </w:r>
      <w:r w:rsidRPr="00232CE6">
        <w:rPr>
          <w:rStyle w:val="Emphasis"/>
          <w:highlight w:val="cyan"/>
        </w:rPr>
        <w:t>government power</w:t>
      </w:r>
      <w:r w:rsidRPr="00C40C62">
        <w:t>.</w:t>
      </w:r>
    </w:p>
    <w:p w14:paraId="118A46AD" w14:textId="77777777" w:rsidR="007408C5" w:rsidRPr="00C40C62" w:rsidRDefault="007408C5" w:rsidP="007408C5">
      <w:r w:rsidRPr="00C40C62">
        <w:t xml:space="preserve">Meanwhile, </w:t>
      </w:r>
      <w:r w:rsidRPr="00C40C62">
        <w:rPr>
          <w:rStyle w:val="StyleUnderline"/>
        </w:rPr>
        <w:t>democratizing Ukraine</w:t>
      </w:r>
      <w:r w:rsidRPr="00C40C62">
        <w:t xml:space="preserve">, whose rule of law score had been improving before Russia invaded it, </w:t>
      </w:r>
      <w:r w:rsidRPr="00C40C62">
        <w:rPr>
          <w:rStyle w:val="StyleUnderline"/>
        </w:rPr>
        <w:t>performed</w:t>
      </w:r>
      <w:r w:rsidRPr="00C40C62">
        <w:t xml:space="preserve"> </w:t>
      </w:r>
      <w:r w:rsidRPr="00C40C62">
        <w:rPr>
          <w:rStyle w:val="Emphasis"/>
        </w:rPr>
        <w:t>significantly better</w:t>
      </w:r>
      <w:r w:rsidRPr="00C40C62">
        <w:rPr>
          <w:rStyle w:val="StyleUnderline"/>
        </w:rPr>
        <w:t xml:space="preserve"> than </w:t>
      </w:r>
      <w:r w:rsidRPr="00C40C62">
        <w:rPr>
          <w:rStyle w:val="Emphasis"/>
        </w:rPr>
        <w:t>Russia</w:t>
      </w:r>
      <w:r w:rsidRPr="00C40C62">
        <w:rPr>
          <w:rStyle w:val="StyleUnderline"/>
        </w:rPr>
        <w:t xml:space="preserve"> on those same three indicators</w:t>
      </w:r>
      <w:r w:rsidRPr="00C40C62">
        <w:t>.</w:t>
      </w:r>
    </w:p>
    <w:p w14:paraId="00C61DFD" w14:textId="77777777" w:rsidR="007408C5" w:rsidRPr="00C40C62" w:rsidRDefault="007408C5" w:rsidP="007408C5">
      <w:r w:rsidRPr="00C40C62">
        <w:t>This year’s disappointing report card on progress toward achieving the U.N. Sustainable Development Goals, which includes Goal 16’s promise to “provide access to justice for all and build effective, accountable and inclusive institutions,” provides further evidence of how far national governments still have to go to deliver adequate public goods to their citizens.</w:t>
      </w:r>
    </w:p>
    <w:p w14:paraId="4B791CCB" w14:textId="77777777" w:rsidR="007408C5" w:rsidRPr="00C40C62" w:rsidRDefault="007408C5" w:rsidP="007408C5">
      <w:r w:rsidRPr="00C40C62">
        <w:t>Back to basics</w:t>
      </w:r>
    </w:p>
    <w:p w14:paraId="00528632" w14:textId="77777777" w:rsidR="007408C5" w:rsidRPr="00C40C62" w:rsidRDefault="007408C5" w:rsidP="007408C5">
      <w:r w:rsidRPr="00232CE6">
        <w:rPr>
          <w:rStyle w:val="StyleUnderline"/>
          <w:highlight w:val="cyan"/>
        </w:rPr>
        <w:t xml:space="preserve">It </w:t>
      </w:r>
      <w:r w:rsidRPr="00232CE6">
        <w:rPr>
          <w:rStyle w:val="Emphasis"/>
          <w:highlight w:val="cyan"/>
        </w:rPr>
        <w:t>doesn’t have to be this way</w:t>
      </w:r>
      <w:r w:rsidRPr="00C40C62">
        <w:t xml:space="preserve">. </w:t>
      </w:r>
      <w:r w:rsidRPr="00232CE6">
        <w:rPr>
          <w:rStyle w:val="StyleUnderline"/>
          <w:highlight w:val="cyan"/>
        </w:rPr>
        <w:t>Evidence shows</w:t>
      </w:r>
      <w:r w:rsidRPr="00C40C62">
        <w:t xml:space="preserve"> that </w:t>
      </w:r>
      <w:r w:rsidRPr="00232CE6">
        <w:rPr>
          <w:rStyle w:val="Emphasis"/>
          <w:highlight w:val="cyan"/>
        </w:rPr>
        <w:t>strong liberal democracies</w:t>
      </w:r>
      <w:r w:rsidRPr="00C40C62">
        <w:rPr>
          <w:rStyle w:val="StyleUnderline"/>
        </w:rPr>
        <w:t xml:space="preserve"> </w:t>
      </w:r>
      <w:r w:rsidRPr="00232CE6">
        <w:rPr>
          <w:rStyle w:val="StyleUnderline"/>
          <w:highlight w:val="cyan"/>
        </w:rPr>
        <w:t xml:space="preserve">with </w:t>
      </w:r>
      <w:r w:rsidRPr="00232CE6">
        <w:rPr>
          <w:rStyle w:val="Emphasis"/>
          <w:highlight w:val="cyan"/>
        </w:rPr>
        <w:t>robust rule-of-law regimes</w:t>
      </w:r>
      <w:r w:rsidRPr="00232CE6">
        <w:rPr>
          <w:rStyle w:val="StyleUnderline"/>
          <w:highlight w:val="cyan"/>
        </w:rPr>
        <w:t xml:space="preserve"> provide better </w:t>
      </w:r>
      <w:r w:rsidRPr="00232CE6">
        <w:rPr>
          <w:rStyle w:val="Emphasis"/>
          <w:highlight w:val="cyan"/>
        </w:rPr>
        <w:t>domestic</w:t>
      </w:r>
      <w:r w:rsidRPr="00232CE6">
        <w:rPr>
          <w:rStyle w:val="StyleUnderline"/>
          <w:highlight w:val="cyan"/>
        </w:rPr>
        <w:t xml:space="preserve"> and </w:t>
      </w:r>
      <w:r w:rsidRPr="00232CE6">
        <w:rPr>
          <w:rStyle w:val="Emphasis"/>
          <w:highlight w:val="cyan"/>
        </w:rPr>
        <w:t>international peace and security</w:t>
      </w:r>
      <w:r w:rsidRPr="00C40C62">
        <w:t xml:space="preserve">. </w:t>
      </w:r>
      <w:r w:rsidRPr="00C40C62">
        <w:rPr>
          <w:rStyle w:val="StyleUnderline"/>
        </w:rPr>
        <w:t xml:space="preserve">They generally do not </w:t>
      </w:r>
      <w:r w:rsidRPr="00C40C62">
        <w:rPr>
          <w:rStyle w:val="Emphasis"/>
        </w:rPr>
        <w:t>go to war against each other</w:t>
      </w:r>
      <w:r w:rsidRPr="00C40C62">
        <w:rPr>
          <w:rStyle w:val="StyleUnderline"/>
        </w:rPr>
        <w:t xml:space="preserve"> and </w:t>
      </w:r>
      <w:r w:rsidRPr="00C40C62">
        <w:rPr>
          <w:rStyle w:val="Emphasis"/>
        </w:rPr>
        <w:t>manage internal dissent</w:t>
      </w:r>
      <w:r w:rsidRPr="00C40C62">
        <w:rPr>
          <w:rStyle w:val="StyleUnderline"/>
        </w:rPr>
        <w:t xml:space="preserve"> through </w:t>
      </w:r>
      <w:r w:rsidRPr="00C40C62">
        <w:rPr>
          <w:rStyle w:val="Emphasis"/>
        </w:rPr>
        <w:t>nonviolent channels</w:t>
      </w:r>
      <w:r w:rsidRPr="00C40C62">
        <w:t xml:space="preserve"> and respect for human rights. Hybrid </w:t>
      </w:r>
      <w:r w:rsidRPr="00C40C62">
        <w:rPr>
          <w:rStyle w:val="StyleUnderline"/>
        </w:rPr>
        <w:t>authoritarian</w:t>
      </w:r>
      <w:r w:rsidRPr="00C40C62">
        <w:t xml:space="preserve"> </w:t>
      </w:r>
      <w:r w:rsidRPr="00C40C62">
        <w:rPr>
          <w:rStyle w:val="StyleUnderline"/>
        </w:rPr>
        <w:t>and weak states</w:t>
      </w:r>
      <w:r w:rsidRPr="00C40C62">
        <w:t xml:space="preserve">, on the other hand, </w:t>
      </w:r>
      <w:r w:rsidRPr="00C40C62">
        <w:rPr>
          <w:rStyle w:val="StyleUnderline"/>
        </w:rPr>
        <w:t xml:space="preserve">are more likely to experience </w:t>
      </w:r>
      <w:r w:rsidRPr="00C40C62">
        <w:rPr>
          <w:rStyle w:val="Emphasis"/>
        </w:rPr>
        <w:t>intra- and interstate conflict</w:t>
      </w:r>
      <w:r w:rsidRPr="00C40C62">
        <w:t xml:space="preserve">, </w:t>
      </w:r>
      <w:r w:rsidRPr="00C40C62">
        <w:rPr>
          <w:rStyle w:val="StyleUnderline"/>
        </w:rPr>
        <w:t>generate refugees</w:t>
      </w:r>
      <w:r w:rsidRPr="00C40C62">
        <w:t xml:space="preserve">, </w:t>
      </w:r>
      <w:r w:rsidRPr="00C40C62">
        <w:rPr>
          <w:rStyle w:val="StyleUnderline"/>
        </w:rPr>
        <w:t>hinder women’s equality</w:t>
      </w:r>
      <w:r w:rsidRPr="00C40C62">
        <w:t xml:space="preserve">, </w:t>
      </w:r>
      <w:r w:rsidRPr="00C40C62">
        <w:rPr>
          <w:rStyle w:val="StyleUnderline"/>
        </w:rPr>
        <w:t>and harbor violent extremists</w:t>
      </w:r>
      <w:r w:rsidRPr="00C40C62">
        <w:t>.</w:t>
      </w:r>
    </w:p>
    <w:p w14:paraId="78F2E10F" w14:textId="77777777" w:rsidR="007408C5" w:rsidRPr="00C40C62" w:rsidRDefault="007408C5" w:rsidP="007408C5">
      <w:pPr>
        <w:rPr>
          <w:rStyle w:val="Emphasis"/>
        </w:rPr>
      </w:pPr>
      <w:r w:rsidRPr="00C40C62">
        <w:t xml:space="preserve">President Joe </w:t>
      </w:r>
      <w:r w:rsidRPr="00C40C62">
        <w:rPr>
          <w:rStyle w:val="StyleUnderline"/>
        </w:rPr>
        <w:t>Biden’s</w:t>
      </w:r>
      <w:r w:rsidRPr="00C40C62">
        <w:t xml:space="preserve"> timely </w:t>
      </w:r>
      <w:r w:rsidRPr="00C40C62">
        <w:rPr>
          <w:rStyle w:val="StyleUnderline"/>
        </w:rPr>
        <w:t xml:space="preserve">agenda to </w:t>
      </w:r>
      <w:r w:rsidRPr="00C40C62">
        <w:rPr>
          <w:rStyle w:val="Emphasis"/>
        </w:rPr>
        <w:t>support democracy</w:t>
      </w:r>
      <w:r w:rsidRPr="00C40C62">
        <w:rPr>
          <w:rStyle w:val="StyleUnderline"/>
        </w:rPr>
        <w:t xml:space="preserve"> at home and abroad</w:t>
      </w:r>
      <w:r w:rsidRPr="00C40C62">
        <w:t xml:space="preserve">, and a renewed programmatic focus by the Department of Justice and the U.S. Agency for International Development on people-centered justice, </w:t>
      </w:r>
      <w:r w:rsidRPr="00C40C62">
        <w:rPr>
          <w:rStyle w:val="StyleUnderline"/>
        </w:rPr>
        <w:t xml:space="preserve">are </w:t>
      </w:r>
      <w:r w:rsidRPr="00C40C62">
        <w:rPr>
          <w:rStyle w:val="Emphasis"/>
        </w:rPr>
        <w:t>encouraging</w:t>
      </w:r>
      <w:r w:rsidRPr="00C40C62">
        <w:t xml:space="preserve"> </w:t>
      </w:r>
      <w:r w:rsidRPr="00C40C62">
        <w:rPr>
          <w:rStyle w:val="Emphasis"/>
        </w:rPr>
        <w:t>but</w:t>
      </w:r>
      <w:r w:rsidRPr="00C40C62">
        <w:t xml:space="preserve"> </w:t>
      </w:r>
      <w:r w:rsidRPr="00C40C62">
        <w:rPr>
          <w:rStyle w:val="Emphasis"/>
        </w:rPr>
        <w:t>faces daunting headwinds</w:t>
      </w:r>
      <w:r w:rsidRPr="00C40C62">
        <w:rPr>
          <w:rStyle w:val="StyleUnderline"/>
        </w:rPr>
        <w:t xml:space="preserve"> in the wake of </w:t>
      </w:r>
      <w:r w:rsidRPr="00C40C62">
        <w:rPr>
          <w:rStyle w:val="Emphasis"/>
        </w:rPr>
        <w:t>domestic and geopolitical conflicts</w:t>
      </w:r>
      <w:r w:rsidRPr="00C40C62">
        <w:rPr>
          <w:rStyle w:val="StyleUnderline"/>
        </w:rPr>
        <w:t xml:space="preserve"> of a </w:t>
      </w:r>
      <w:r w:rsidRPr="00C40C62">
        <w:rPr>
          <w:rStyle w:val="Emphasis"/>
        </w:rPr>
        <w:t>new magnitude</w:t>
      </w:r>
      <w:r w:rsidRPr="00C40C62">
        <w:t xml:space="preserve">. Multiple </w:t>
      </w:r>
      <w:r w:rsidRPr="00C40C62">
        <w:rPr>
          <w:rStyle w:val="StyleUnderline"/>
        </w:rPr>
        <w:t>criminal indictments and ongoing election denialism by a former president and leading contender to return to the White House</w:t>
      </w:r>
      <w:r w:rsidRPr="00C40C62">
        <w:t xml:space="preserve"> </w:t>
      </w:r>
      <w:r w:rsidRPr="00C40C62">
        <w:rPr>
          <w:rStyle w:val="StyleUnderline"/>
        </w:rPr>
        <w:t xml:space="preserve">will continue to test the United States’ ability to reverse its </w:t>
      </w:r>
      <w:r w:rsidRPr="00C40C62">
        <w:rPr>
          <w:rStyle w:val="Emphasis"/>
        </w:rPr>
        <w:t>declining rule of law</w:t>
      </w:r>
      <w:r w:rsidRPr="00C40C62">
        <w:t xml:space="preserve"> performance </w:t>
      </w:r>
      <w:r w:rsidRPr="00C40C62">
        <w:rPr>
          <w:rStyle w:val="Emphasis"/>
        </w:rPr>
        <w:t>and</w:t>
      </w:r>
      <w:r w:rsidRPr="00C40C62">
        <w:t xml:space="preserve"> </w:t>
      </w:r>
      <w:r w:rsidRPr="00C40C62">
        <w:rPr>
          <w:rStyle w:val="Emphasis"/>
        </w:rPr>
        <w:t>lead by example</w:t>
      </w:r>
      <w:r w:rsidRPr="00C40C62">
        <w:t>.</w:t>
      </w:r>
    </w:p>
    <w:p w14:paraId="18B105CC" w14:textId="77777777" w:rsidR="007408C5" w:rsidRPr="004F66AD" w:rsidRDefault="007408C5" w:rsidP="007408C5">
      <w:r w:rsidRPr="00C40C62">
        <w:t xml:space="preserve">From such </w:t>
      </w:r>
      <w:r w:rsidRPr="00232CE6">
        <w:rPr>
          <w:rStyle w:val="Emphasis"/>
          <w:highlight w:val="cyan"/>
        </w:rPr>
        <w:t>storms must come a renewed social</w:t>
      </w:r>
      <w:r w:rsidRPr="00C40C62">
        <w:rPr>
          <w:rStyle w:val="StyleUnderline"/>
        </w:rPr>
        <w:t xml:space="preserve"> </w:t>
      </w:r>
      <w:r w:rsidRPr="00232CE6">
        <w:rPr>
          <w:rStyle w:val="StyleUnderline"/>
          <w:highlight w:val="cyan"/>
        </w:rPr>
        <w:t>and political contract</w:t>
      </w:r>
      <w:r w:rsidRPr="00C40C62">
        <w:rPr>
          <w:rStyle w:val="StyleUnderline"/>
        </w:rPr>
        <w:t xml:space="preserve"> </w:t>
      </w:r>
      <w:r w:rsidRPr="00232CE6">
        <w:rPr>
          <w:rStyle w:val="StyleUnderline"/>
          <w:highlight w:val="cyan"/>
        </w:rPr>
        <w:t>for peace and human dignity</w:t>
      </w:r>
      <w:r w:rsidRPr="00C40C62">
        <w:t xml:space="preserve">. It should begin with a return to the promise of the Universal Declaration of Human Rights, whose first article declares that “all human beings are born free and equal in dignity and rights.” If states were to uphold this dictum in practice, </w:t>
      </w:r>
      <w:r w:rsidRPr="00C40C62">
        <w:rPr>
          <w:rStyle w:val="StyleUnderline"/>
        </w:rPr>
        <w:t>they would give their citizens a fair voice in how they are governed</w:t>
      </w:r>
      <w:r w:rsidRPr="00C40C62">
        <w:t xml:space="preserve">. </w:t>
      </w:r>
      <w:r w:rsidRPr="00C40C62">
        <w:rPr>
          <w:rStyle w:val="StyleUnderline"/>
        </w:rPr>
        <w:t xml:space="preserve">They would ensure </w:t>
      </w:r>
      <w:r w:rsidRPr="00C40C62">
        <w:rPr>
          <w:rStyle w:val="Emphasis"/>
        </w:rPr>
        <w:t>equal protection of the law</w:t>
      </w:r>
      <w:r w:rsidRPr="00C40C62">
        <w:t xml:space="preserve">, </w:t>
      </w:r>
      <w:r w:rsidRPr="00232CE6">
        <w:rPr>
          <w:rStyle w:val="StyleUnderline"/>
          <w:highlight w:val="cyan"/>
        </w:rPr>
        <w:t xml:space="preserve">regardless of </w:t>
      </w:r>
      <w:r w:rsidRPr="00232CE6">
        <w:rPr>
          <w:rStyle w:val="Emphasis"/>
          <w:highlight w:val="cyan"/>
        </w:rPr>
        <w:t>status or power</w:t>
      </w:r>
      <w:r w:rsidRPr="00C40C62">
        <w:t xml:space="preserve">. And </w:t>
      </w:r>
      <w:r w:rsidRPr="00232CE6">
        <w:rPr>
          <w:rStyle w:val="StyleUnderline"/>
          <w:highlight w:val="cyan"/>
        </w:rPr>
        <w:t xml:space="preserve">they would create </w:t>
      </w:r>
      <w:r w:rsidRPr="00232CE6">
        <w:rPr>
          <w:rStyle w:val="Emphasis"/>
          <w:highlight w:val="cyan"/>
        </w:rPr>
        <w:t xml:space="preserve">governing systems </w:t>
      </w:r>
      <w:r w:rsidRPr="00232CE6">
        <w:rPr>
          <w:rStyle w:val="StyleUnderline"/>
          <w:highlight w:val="cyan"/>
        </w:rPr>
        <w:t xml:space="preserve">based on </w:t>
      </w:r>
      <w:r w:rsidRPr="00232CE6">
        <w:rPr>
          <w:rStyle w:val="Emphasis"/>
          <w:highlight w:val="cyan"/>
        </w:rPr>
        <w:t>the rule of law</w:t>
      </w:r>
      <w:r w:rsidRPr="00232CE6">
        <w:rPr>
          <w:highlight w:val="cyan"/>
        </w:rPr>
        <w:t>,</w:t>
      </w:r>
      <w:r w:rsidRPr="00C40C62">
        <w:t xml:space="preserve"> </w:t>
      </w:r>
      <w:r w:rsidRPr="00232CE6">
        <w:rPr>
          <w:rStyle w:val="StyleUnderline"/>
          <w:highlight w:val="cyan"/>
        </w:rPr>
        <w:t xml:space="preserve">the best guarantor of </w:t>
      </w:r>
      <w:r w:rsidRPr="00232CE6">
        <w:rPr>
          <w:rStyle w:val="Emphasis"/>
          <w:highlight w:val="cyan"/>
        </w:rPr>
        <w:t>human rights</w:t>
      </w:r>
      <w:r w:rsidRPr="00C40C62">
        <w:t>.</w:t>
      </w:r>
    </w:p>
    <w:p w14:paraId="1F8CC833" w14:textId="77777777" w:rsidR="007408C5" w:rsidRDefault="007408C5" w:rsidP="007408C5">
      <w:pPr>
        <w:pStyle w:val="Heading3"/>
      </w:pPr>
      <w:r>
        <w:t>2AC---Impact Magnifier---US BioD</w:t>
      </w:r>
    </w:p>
    <w:p w14:paraId="53016397" w14:textId="77777777" w:rsidR="007408C5" w:rsidRDefault="007408C5" w:rsidP="007408C5">
      <w:pPr>
        <w:pStyle w:val="Heading2"/>
      </w:pPr>
      <w:r>
        <w:t>Mechanics</w:t>
      </w:r>
    </w:p>
    <w:p w14:paraId="77567DD4" w14:textId="77777777" w:rsidR="007408C5" w:rsidRDefault="007408C5" w:rsidP="007408C5">
      <w:pPr>
        <w:pStyle w:val="Heading3"/>
      </w:pPr>
      <w:r>
        <w:t>2AC---Mechanics---BioD I/L</w:t>
      </w:r>
    </w:p>
    <w:p w14:paraId="4C263662" w14:textId="77777777" w:rsidR="007408C5" w:rsidRPr="00172F85" w:rsidRDefault="007408C5" w:rsidP="007408C5">
      <w:pPr>
        <w:pStyle w:val="Heading4"/>
      </w:pPr>
      <w:r>
        <w:t xml:space="preserve">The sixth extinction crisis can be </w:t>
      </w:r>
      <w:r>
        <w:rPr>
          <w:u w:val="single"/>
        </w:rPr>
        <w:t>stopped</w:t>
      </w:r>
      <w:r>
        <w:t xml:space="preserve">, but only through </w:t>
      </w:r>
      <w:r>
        <w:rPr>
          <w:u w:val="single"/>
        </w:rPr>
        <w:t>assisted breeding</w:t>
      </w:r>
      <w:r>
        <w:t xml:space="preserve"> and </w:t>
      </w:r>
      <w:r>
        <w:rPr>
          <w:u w:val="single"/>
        </w:rPr>
        <w:t>de-extinction</w:t>
      </w:r>
      <w:r>
        <w:t xml:space="preserve"> initiatives.</w:t>
      </w:r>
    </w:p>
    <w:p w14:paraId="71013DEB" w14:textId="77777777" w:rsidR="007408C5" w:rsidRPr="0080664B" w:rsidRDefault="007408C5" w:rsidP="007408C5">
      <w:r>
        <w:t xml:space="preserve">Ben </w:t>
      </w:r>
      <w:r w:rsidRPr="00F14786">
        <w:rPr>
          <w:rStyle w:val="Style13ptBold"/>
        </w:rPr>
        <w:t>Lamm 23</w:t>
      </w:r>
      <w:r>
        <w:t xml:space="preserve">, Chief Executive Officer, Colossal Biosciences, 2/10/23, </w:t>
      </w:r>
      <w:r>
        <w:rPr>
          <w:i/>
          <w:iCs/>
        </w:rPr>
        <w:t>World Economic Forum</w:t>
      </w:r>
      <w:r>
        <w:t xml:space="preserve">, “How the sixth extinction crisis can be stalled – or even stopped”, </w:t>
      </w:r>
      <w:r w:rsidRPr="0080664B">
        <w:t>https://www.weforum.org/agenda/2023/02/how-to-stop-sixth-extinction-crisis/</w:t>
      </w:r>
      <w:r>
        <w:t>, kcab</w:t>
      </w:r>
    </w:p>
    <w:p w14:paraId="57B144EC" w14:textId="77777777" w:rsidR="007408C5" w:rsidRPr="004315A1" w:rsidRDefault="007408C5" w:rsidP="007408C5">
      <w:r w:rsidRPr="00DB1E05">
        <w:rPr>
          <w:rStyle w:val="StyleUnderline"/>
          <w:highlight w:val="cyan"/>
        </w:rPr>
        <w:t xml:space="preserve">The world has entered the </w:t>
      </w:r>
      <w:r w:rsidRPr="00DB1E05">
        <w:rPr>
          <w:rStyle w:val="Emphasis"/>
          <w:highlight w:val="cyan"/>
        </w:rPr>
        <w:t>sixth extinction crisis</w:t>
      </w:r>
      <w:r w:rsidRPr="00172F85">
        <w:rPr>
          <w:rStyle w:val="StyleUnderline"/>
        </w:rPr>
        <w:t xml:space="preserve"> with the </w:t>
      </w:r>
      <w:r w:rsidRPr="00172F85">
        <w:rPr>
          <w:rStyle w:val="Emphasis"/>
        </w:rPr>
        <w:t>loss of species</w:t>
      </w:r>
      <w:r w:rsidRPr="00172F85">
        <w:rPr>
          <w:rStyle w:val="StyleUnderline"/>
        </w:rPr>
        <w:t xml:space="preserve"> having a devastating impact on the biodiversity crucial to human survival</w:t>
      </w:r>
      <w:r w:rsidRPr="004315A1">
        <w:t>.</w:t>
      </w:r>
    </w:p>
    <w:p w14:paraId="46AE08F2" w14:textId="77777777" w:rsidR="007408C5" w:rsidRPr="004315A1" w:rsidRDefault="007408C5" w:rsidP="007408C5">
      <w:r w:rsidRPr="00172F85">
        <w:rPr>
          <w:rStyle w:val="StyleUnderline"/>
        </w:rPr>
        <w:t xml:space="preserve">The process of </w:t>
      </w:r>
      <w:r w:rsidRPr="00DB1E05">
        <w:rPr>
          <w:rStyle w:val="StyleUnderline"/>
          <w:highlight w:val="cyan"/>
        </w:rPr>
        <w:t>extinction</w:t>
      </w:r>
      <w:r w:rsidRPr="00172F85">
        <w:rPr>
          <w:rStyle w:val="StyleUnderline"/>
        </w:rPr>
        <w:t xml:space="preserve"> </w:t>
      </w:r>
      <w:r w:rsidRPr="00DB1E05">
        <w:rPr>
          <w:rStyle w:val="StyleUnderline"/>
          <w:highlight w:val="cyan"/>
        </w:rPr>
        <w:t>can</w:t>
      </w:r>
      <w:r w:rsidRPr="00172F85">
        <w:rPr>
          <w:rStyle w:val="StyleUnderline"/>
        </w:rPr>
        <w:t xml:space="preserve"> </w:t>
      </w:r>
      <w:r w:rsidRPr="00DB1E05">
        <w:rPr>
          <w:rStyle w:val="StyleUnderline"/>
          <w:highlight w:val="cyan"/>
        </w:rPr>
        <w:t xml:space="preserve">be </w:t>
      </w:r>
      <w:r w:rsidRPr="00DB1E05">
        <w:rPr>
          <w:rStyle w:val="Emphasis"/>
          <w:highlight w:val="cyan"/>
        </w:rPr>
        <w:t>stopped by building</w:t>
      </w:r>
      <w:r w:rsidRPr="00172F85">
        <w:rPr>
          <w:rStyle w:val="Emphasis"/>
        </w:rPr>
        <w:t xml:space="preserve"> </w:t>
      </w:r>
      <w:r w:rsidRPr="00DB1E05">
        <w:rPr>
          <w:rStyle w:val="Emphasis"/>
          <w:highlight w:val="cyan"/>
        </w:rPr>
        <w:t>tech</w:t>
      </w:r>
      <w:r w:rsidRPr="00172F85">
        <w:rPr>
          <w:rStyle w:val="Emphasis"/>
        </w:rPr>
        <w:t>nology</w:t>
      </w:r>
      <w:r w:rsidRPr="004315A1">
        <w:t xml:space="preserve">, </w:t>
      </w:r>
      <w:r w:rsidRPr="00172F85">
        <w:rPr>
          <w:rStyle w:val="StyleUnderline"/>
        </w:rPr>
        <w:t>solutions and processes that can help us secure animal DNA and begin to reverse the damage created by humans</w:t>
      </w:r>
      <w:r w:rsidRPr="004315A1">
        <w:t>.</w:t>
      </w:r>
    </w:p>
    <w:p w14:paraId="1D9A0562" w14:textId="77777777" w:rsidR="007408C5" w:rsidRPr="004315A1" w:rsidRDefault="007408C5" w:rsidP="007408C5">
      <w:r w:rsidRPr="00DB1E05">
        <w:rPr>
          <w:rStyle w:val="Emphasis"/>
          <w:highlight w:val="cyan"/>
        </w:rPr>
        <w:t>Assisted breeding</w:t>
      </w:r>
      <w:r w:rsidRPr="004315A1">
        <w:t xml:space="preserve">, </w:t>
      </w:r>
      <w:r w:rsidRPr="00DB1E05">
        <w:rPr>
          <w:rStyle w:val="StyleUnderline"/>
          <w:highlight w:val="cyan"/>
        </w:rPr>
        <w:t>cloning and genome editing</w:t>
      </w:r>
      <w:r w:rsidRPr="00172F85">
        <w:rPr>
          <w:rStyle w:val="StyleUnderline"/>
        </w:rPr>
        <w:t xml:space="preserve"> </w:t>
      </w:r>
      <w:r w:rsidRPr="00DB1E05">
        <w:rPr>
          <w:rStyle w:val="StyleUnderline"/>
          <w:highlight w:val="cyan"/>
        </w:rPr>
        <w:t>and</w:t>
      </w:r>
      <w:r w:rsidRPr="00172F85">
        <w:rPr>
          <w:rStyle w:val="StyleUnderline"/>
        </w:rPr>
        <w:t xml:space="preserve"> </w:t>
      </w:r>
      <w:r w:rsidRPr="00DB1E05">
        <w:rPr>
          <w:rStyle w:val="StyleUnderline"/>
          <w:highlight w:val="cyan"/>
        </w:rPr>
        <w:t>synthetic genomics</w:t>
      </w:r>
      <w:r w:rsidRPr="00172F85">
        <w:rPr>
          <w:rStyle w:val="StyleUnderline"/>
        </w:rPr>
        <w:t xml:space="preserve"> can all </w:t>
      </w:r>
      <w:r w:rsidRPr="00172F85">
        <w:rPr>
          <w:rStyle w:val="Emphasis"/>
        </w:rPr>
        <w:t>aid de-extinction</w:t>
      </w:r>
      <w:r w:rsidRPr="004315A1">
        <w:t>.</w:t>
      </w:r>
    </w:p>
    <w:p w14:paraId="38CD2F6F" w14:textId="77777777" w:rsidR="007408C5" w:rsidRPr="004315A1" w:rsidRDefault="007408C5" w:rsidP="007408C5">
      <w:r w:rsidRPr="00172F85">
        <w:rPr>
          <w:rStyle w:val="StyleUnderline"/>
        </w:rPr>
        <w:t>The environment around us is rapidly changing</w:t>
      </w:r>
      <w:r w:rsidRPr="004315A1">
        <w:t xml:space="preserve">. Experts estimate that the loss of species we are seeing today is between 1,000 and 10,000 times higher than the natural extinction rate. </w:t>
      </w:r>
      <w:r w:rsidRPr="00172F85">
        <w:rPr>
          <w:rStyle w:val="StyleUnderline"/>
        </w:rPr>
        <w:t>This is the sixth extinction crisis</w:t>
      </w:r>
      <w:r w:rsidRPr="004315A1">
        <w:t xml:space="preserve">. While </w:t>
      </w:r>
      <w:r w:rsidRPr="00172F85">
        <w:rPr>
          <w:rStyle w:val="StyleUnderline"/>
        </w:rPr>
        <w:t>you may never notice some of those species</w:t>
      </w:r>
      <w:r w:rsidRPr="004315A1">
        <w:t xml:space="preserve">, </w:t>
      </w:r>
      <w:r w:rsidRPr="00172F85">
        <w:rPr>
          <w:rStyle w:val="StyleUnderline"/>
        </w:rPr>
        <w:t>each</w:t>
      </w:r>
      <w:r w:rsidRPr="004315A1">
        <w:t xml:space="preserve"> play</w:t>
      </w:r>
      <w:r w:rsidRPr="00172F85">
        <w:rPr>
          <w:rStyle w:val="StyleUnderline"/>
        </w:rPr>
        <w:t>s an important role in maintaining the diverse ecosystems that are central to human existenc</w:t>
      </w:r>
      <w:r w:rsidRPr="004315A1">
        <w:t>e.</w:t>
      </w:r>
    </w:p>
    <w:p w14:paraId="32A17CF5" w14:textId="77777777" w:rsidR="007408C5" w:rsidRPr="00172F85" w:rsidRDefault="007408C5" w:rsidP="007408C5">
      <w:pPr>
        <w:rPr>
          <w:rStyle w:val="Emphasis"/>
        </w:rPr>
      </w:pPr>
      <w:r w:rsidRPr="00172F85">
        <w:rPr>
          <w:rStyle w:val="Emphasis"/>
        </w:rPr>
        <w:t>Why diverse ecosystems matter</w:t>
      </w:r>
    </w:p>
    <w:p w14:paraId="78438F5A" w14:textId="77777777" w:rsidR="007408C5" w:rsidRPr="004315A1" w:rsidRDefault="007408C5" w:rsidP="007408C5">
      <w:r w:rsidRPr="004315A1">
        <w:t>“</w:t>
      </w:r>
      <w:r w:rsidRPr="00172F85">
        <w:rPr>
          <w:rStyle w:val="StyleUnderline"/>
        </w:rPr>
        <w:t xml:space="preserve">Biodiversity supports </w:t>
      </w:r>
      <w:r w:rsidRPr="00172F85">
        <w:rPr>
          <w:rStyle w:val="Emphasis"/>
        </w:rPr>
        <w:t>human</w:t>
      </w:r>
      <w:r w:rsidRPr="00172F85">
        <w:rPr>
          <w:rStyle w:val="StyleUnderline"/>
        </w:rPr>
        <w:t xml:space="preserve"> and </w:t>
      </w:r>
      <w:r w:rsidRPr="00172F85">
        <w:rPr>
          <w:rStyle w:val="Emphasis"/>
        </w:rPr>
        <w:t>societal needs</w:t>
      </w:r>
      <w:r w:rsidRPr="004315A1">
        <w:t xml:space="preserve">, </w:t>
      </w:r>
      <w:r w:rsidRPr="00172F85">
        <w:rPr>
          <w:rStyle w:val="StyleUnderline"/>
        </w:rPr>
        <w:t>including food and nutrition security</w:t>
      </w:r>
      <w:r w:rsidRPr="004315A1">
        <w:t xml:space="preserve">, </w:t>
      </w:r>
      <w:r w:rsidRPr="00172F85">
        <w:rPr>
          <w:rStyle w:val="StyleUnderline"/>
        </w:rPr>
        <w:t>energy</w:t>
      </w:r>
      <w:r w:rsidRPr="004315A1">
        <w:t xml:space="preserve">, </w:t>
      </w:r>
      <w:r w:rsidRPr="00172F85">
        <w:rPr>
          <w:rStyle w:val="StyleUnderline"/>
        </w:rPr>
        <w:t>development of medicines and pharmaceuticals and freshwater</w:t>
      </w:r>
      <w:r w:rsidRPr="004315A1">
        <w:t xml:space="preserve">, </w:t>
      </w:r>
      <w:r w:rsidRPr="00172F85">
        <w:rPr>
          <w:rStyle w:val="StyleUnderline"/>
        </w:rPr>
        <w:t xml:space="preserve">which together </w:t>
      </w:r>
      <w:r w:rsidRPr="00172F85">
        <w:rPr>
          <w:rStyle w:val="Emphasis"/>
        </w:rPr>
        <w:t>underpin good health</w:t>
      </w:r>
      <w:r w:rsidRPr="004315A1">
        <w:t>. It also supports economic opportunities, and leisure activities that contribute to overall well-being,” says the World Health Organization.</w:t>
      </w:r>
    </w:p>
    <w:p w14:paraId="52DF736B" w14:textId="77777777" w:rsidR="007408C5" w:rsidRPr="004315A1" w:rsidRDefault="007408C5" w:rsidP="007408C5">
      <w:r w:rsidRPr="00172F85">
        <w:rPr>
          <w:rStyle w:val="StyleUnderline"/>
        </w:rPr>
        <w:t>Number of Threatened Species is</w:t>
      </w:r>
      <w:r w:rsidRPr="004315A1">
        <w:t xml:space="preserve"> </w:t>
      </w:r>
      <w:r w:rsidRPr="00172F85">
        <w:rPr>
          <w:rStyle w:val="StyleUnderline"/>
        </w:rPr>
        <w:t>Rising</w:t>
      </w:r>
    </w:p>
    <w:p w14:paraId="615BB64C" w14:textId="77777777" w:rsidR="007408C5" w:rsidRPr="004315A1" w:rsidRDefault="007408C5" w:rsidP="007408C5">
      <w:r w:rsidRPr="004315A1">
        <w:t>The number of species under threat of extinction is rising.</w:t>
      </w:r>
    </w:p>
    <w:p w14:paraId="166D6711" w14:textId="77777777" w:rsidR="007408C5" w:rsidRPr="004315A1" w:rsidRDefault="007408C5" w:rsidP="007408C5">
      <w:r w:rsidRPr="004315A1">
        <w:t>Image: Statista</w:t>
      </w:r>
    </w:p>
    <w:p w14:paraId="7E17A866" w14:textId="77777777" w:rsidR="007408C5" w:rsidRPr="004315A1" w:rsidRDefault="007408C5" w:rsidP="007408C5">
      <w:r w:rsidRPr="004315A1">
        <w:t xml:space="preserve">On a more acute level, </w:t>
      </w:r>
      <w:r w:rsidRPr="00172F85">
        <w:rPr>
          <w:rStyle w:val="StyleUnderline"/>
        </w:rPr>
        <w:t>changes that affect how ecosystems function or cause significant disruptions to ecosystems can damage our capacity for discovering chemicals and genes within nature that can provide humans with numerous health benefits</w:t>
      </w:r>
      <w:r w:rsidRPr="004315A1">
        <w:t>.</w:t>
      </w:r>
    </w:p>
    <w:p w14:paraId="6CA45E38" w14:textId="77777777" w:rsidR="007408C5" w:rsidRPr="004315A1" w:rsidRDefault="007408C5" w:rsidP="007408C5">
      <w:r w:rsidRPr="004315A1">
        <w:t xml:space="preserve">We are also destroying food chains and habitats that are required for human survival. </w:t>
      </w:r>
      <w:r w:rsidRPr="00172F85">
        <w:rPr>
          <w:rStyle w:val="StyleUnderline"/>
        </w:rPr>
        <w:t>The less diverse our ecosystems are</w:t>
      </w:r>
      <w:r w:rsidRPr="004315A1">
        <w:t xml:space="preserve">, </w:t>
      </w:r>
      <w:r w:rsidRPr="00172F85">
        <w:rPr>
          <w:rStyle w:val="StyleUnderline"/>
        </w:rPr>
        <w:t xml:space="preserve">the less able they are to </w:t>
      </w:r>
      <w:r w:rsidRPr="00DB1E05">
        <w:rPr>
          <w:rStyle w:val="Emphasis"/>
          <w:highlight w:val="cyan"/>
        </w:rPr>
        <w:t>provide food</w:t>
      </w:r>
      <w:r w:rsidRPr="004315A1">
        <w:t xml:space="preserve">, </w:t>
      </w:r>
      <w:r w:rsidRPr="00DB1E05">
        <w:rPr>
          <w:rStyle w:val="Emphasis"/>
          <w:highlight w:val="cyan"/>
        </w:rPr>
        <w:t>shelter</w:t>
      </w:r>
      <w:r w:rsidRPr="004315A1">
        <w:t xml:space="preserve"> </w:t>
      </w:r>
      <w:r w:rsidRPr="00DB1E05">
        <w:rPr>
          <w:rStyle w:val="StyleUnderline"/>
          <w:highlight w:val="cyan"/>
        </w:rPr>
        <w:t>and</w:t>
      </w:r>
      <w:r w:rsidRPr="004315A1">
        <w:t xml:space="preserve"> </w:t>
      </w:r>
      <w:r w:rsidRPr="00DB1E05">
        <w:rPr>
          <w:rStyle w:val="Emphasis"/>
          <w:highlight w:val="cyan"/>
        </w:rPr>
        <w:t>support for the human species</w:t>
      </w:r>
      <w:r w:rsidRPr="004315A1">
        <w:t>.</w:t>
      </w:r>
    </w:p>
    <w:p w14:paraId="78BF6C46" w14:textId="77777777" w:rsidR="007408C5" w:rsidRPr="004315A1" w:rsidRDefault="007408C5" w:rsidP="007408C5">
      <w:r w:rsidRPr="004315A1">
        <w:t>Have you read?</w:t>
      </w:r>
    </w:p>
    <w:p w14:paraId="62A9A2DA" w14:textId="77777777" w:rsidR="007408C5" w:rsidRPr="004315A1" w:rsidRDefault="007408C5" w:rsidP="007408C5">
      <w:r w:rsidRPr="004315A1">
        <w:t>60% of the world's fish species at risk of extinction due to climate change</w:t>
      </w:r>
    </w:p>
    <w:p w14:paraId="20D974EA" w14:textId="77777777" w:rsidR="007408C5" w:rsidRPr="004315A1" w:rsidRDefault="007408C5" w:rsidP="007408C5">
      <w:r w:rsidRPr="004315A1">
        <w:t>50% of the global economy is under threat from biodiversity loss</w:t>
      </w:r>
    </w:p>
    <w:p w14:paraId="5167082D" w14:textId="77777777" w:rsidR="007408C5" w:rsidRPr="004315A1" w:rsidRDefault="007408C5" w:rsidP="007408C5">
      <w:r w:rsidRPr="004315A1">
        <w:t>4 innovators helping to protect biodiversity</w:t>
      </w:r>
    </w:p>
    <w:p w14:paraId="78B19803" w14:textId="77777777" w:rsidR="007408C5" w:rsidRPr="004315A1" w:rsidRDefault="007408C5" w:rsidP="007408C5">
      <w:r w:rsidRPr="00172F85">
        <w:rPr>
          <w:rStyle w:val="StyleUnderline"/>
        </w:rPr>
        <w:t>What can we do about it</w:t>
      </w:r>
      <w:r w:rsidRPr="004315A1">
        <w:t>?</w:t>
      </w:r>
    </w:p>
    <w:p w14:paraId="502199FC" w14:textId="77777777" w:rsidR="007408C5" w:rsidRPr="004315A1" w:rsidRDefault="007408C5" w:rsidP="007408C5">
      <w:r w:rsidRPr="00DB1E05">
        <w:rPr>
          <w:rStyle w:val="StyleUnderline"/>
          <w:highlight w:val="cyan"/>
        </w:rPr>
        <w:t xml:space="preserve">We need </w:t>
      </w:r>
      <w:r w:rsidRPr="00DB1E05">
        <w:rPr>
          <w:rStyle w:val="Emphasis"/>
          <w:highlight w:val="cyan"/>
        </w:rPr>
        <w:t>numerous</w:t>
      </w:r>
      <w:r w:rsidRPr="004315A1">
        <w:t xml:space="preserve">, </w:t>
      </w:r>
      <w:r w:rsidRPr="00DB1E05">
        <w:rPr>
          <w:rStyle w:val="Emphasis"/>
          <w:highlight w:val="cyan"/>
        </w:rPr>
        <w:t>cooperative</w:t>
      </w:r>
      <w:r w:rsidRPr="00DB1E05">
        <w:rPr>
          <w:highlight w:val="cyan"/>
        </w:rPr>
        <w:t xml:space="preserve"> </w:t>
      </w:r>
      <w:r w:rsidRPr="00DB1E05">
        <w:rPr>
          <w:rStyle w:val="StyleUnderline"/>
          <w:highlight w:val="cyan"/>
        </w:rPr>
        <w:t>and</w:t>
      </w:r>
      <w:r w:rsidRPr="00DB1E05">
        <w:rPr>
          <w:highlight w:val="cyan"/>
        </w:rPr>
        <w:t xml:space="preserve"> </w:t>
      </w:r>
      <w:r w:rsidRPr="00DB1E05">
        <w:rPr>
          <w:rStyle w:val="Emphasis"/>
          <w:highlight w:val="cyan"/>
        </w:rPr>
        <w:t>coordinated</w:t>
      </w:r>
      <w:r w:rsidRPr="004315A1">
        <w:t xml:space="preserve"> </w:t>
      </w:r>
      <w:r w:rsidRPr="00DB1E05">
        <w:rPr>
          <w:rStyle w:val="StyleUnderline"/>
          <w:highlight w:val="cyan"/>
        </w:rPr>
        <w:t>efforts to stop the sixth extinction crisis</w:t>
      </w:r>
      <w:r w:rsidRPr="004315A1">
        <w:t xml:space="preserve">. Some of </w:t>
      </w:r>
      <w:r w:rsidRPr="00172F85">
        <w:rPr>
          <w:rStyle w:val="StyleUnderline"/>
        </w:rPr>
        <w:t>these efforts must focus on stopping fossil fuel emissions</w:t>
      </w:r>
      <w:r w:rsidRPr="004315A1">
        <w:t xml:space="preserve">, </w:t>
      </w:r>
      <w:r w:rsidRPr="00172F85">
        <w:rPr>
          <w:rStyle w:val="StyleUnderline"/>
        </w:rPr>
        <w:t>integrating green technologies and encouraging collaborative social action</w:t>
      </w:r>
      <w:r w:rsidRPr="004315A1">
        <w:t>. We must also work to actively stop the process of extinction by building technology, solutions and processes that can help us secure animal DNA and begin to reverse the damage created by humans.</w:t>
      </w:r>
    </w:p>
    <w:p w14:paraId="341D2BCB" w14:textId="77777777" w:rsidR="007408C5" w:rsidRPr="004315A1" w:rsidRDefault="007408C5" w:rsidP="007408C5">
      <w:r w:rsidRPr="004315A1">
        <w:t xml:space="preserve">Colossal, a company I co-founded in 2021 with George Church, is focused on de-extinction. Our first ambitious project is to bring back the woolly mammoth in collaboration with Dr George Church of Harvard University. The project requires that we make numerous big scientific leaps that will help us de-extinct other species including our second species, the Tasmanian tiger. </w:t>
      </w:r>
      <w:r w:rsidRPr="00172F85">
        <w:rPr>
          <w:rStyle w:val="StyleUnderline"/>
        </w:rPr>
        <w:t>Bold de-extinction projects matter because they improve the entire field of de-extinction, conservation and species preservation</w:t>
      </w:r>
      <w:r w:rsidRPr="004315A1">
        <w:t>.</w:t>
      </w:r>
    </w:p>
    <w:p w14:paraId="5E25DD04" w14:textId="77777777" w:rsidR="007408C5" w:rsidRPr="004315A1" w:rsidRDefault="007408C5" w:rsidP="007408C5">
      <w:r w:rsidRPr="00172F85">
        <w:rPr>
          <w:rStyle w:val="StyleUnderline"/>
        </w:rPr>
        <w:t>De-extinction reverses plant and animal extinctions by creating new proxy versions of previously lost species</w:t>
      </w:r>
      <w:r w:rsidRPr="004315A1">
        <w:t xml:space="preserve">. </w:t>
      </w:r>
      <w:r w:rsidRPr="00172F85">
        <w:rPr>
          <w:rStyle w:val="StyleUnderline"/>
        </w:rPr>
        <w:t>Conservationists frame de-extinction as</w:t>
      </w:r>
      <w:r w:rsidRPr="004315A1">
        <w:t xml:space="preserve"> “</w:t>
      </w:r>
      <w:r w:rsidRPr="00172F85">
        <w:rPr>
          <w:rStyle w:val="Emphasis"/>
        </w:rPr>
        <w:t>deep ecological enrichment</w:t>
      </w:r>
      <w:r w:rsidRPr="004315A1">
        <w:t xml:space="preserve">” </w:t>
      </w:r>
      <w:r w:rsidRPr="00172F85">
        <w:rPr>
          <w:rStyle w:val="StyleUnderline"/>
        </w:rPr>
        <w:t>or restoring ecosystem functions lost through the extinctions of keystone species</w:t>
      </w:r>
      <w:r w:rsidRPr="004315A1">
        <w:t xml:space="preserve">, </w:t>
      </w:r>
      <w:r w:rsidRPr="00172F85">
        <w:rPr>
          <w:rStyle w:val="StyleUnderline"/>
        </w:rPr>
        <w:t>which leave an ecological void by their absence</w:t>
      </w:r>
      <w:r w:rsidRPr="004315A1">
        <w:t xml:space="preserve">. This idea is the motivation for de-extinction projects: releasing resurrected animals into suitable habitats so as to increase biodiversity and restore ecosystem resilience. </w:t>
      </w:r>
      <w:r w:rsidRPr="00DB1E05">
        <w:rPr>
          <w:rStyle w:val="Emphasis"/>
          <w:highlight w:val="cyan"/>
        </w:rPr>
        <w:t>Assisted breeding</w:t>
      </w:r>
      <w:r w:rsidRPr="00DB1E05">
        <w:rPr>
          <w:highlight w:val="cyan"/>
        </w:rPr>
        <w:t>,</w:t>
      </w:r>
      <w:r w:rsidRPr="004315A1">
        <w:t xml:space="preserve"> </w:t>
      </w:r>
      <w:r w:rsidRPr="004315A1">
        <w:rPr>
          <w:rStyle w:val="StyleUnderline"/>
        </w:rPr>
        <w:t xml:space="preserve">cloning and genome </w:t>
      </w:r>
      <w:r w:rsidRPr="004315A1">
        <w:rPr>
          <w:rStyle w:val="Emphasis"/>
        </w:rPr>
        <w:t>editing</w:t>
      </w:r>
      <w:r w:rsidRPr="004315A1">
        <w:rPr>
          <w:rStyle w:val="StyleUnderline"/>
        </w:rPr>
        <w:t xml:space="preserve"> </w:t>
      </w:r>
      <w:r w:rsidRPr="00DB1E05">
        <w:rPr>
          <w:rStyle w:val="StyleUnderline"/>
          <w:highlight w:val="cyan"/>
        </w:rPr>
        <w:t xml:space="preserve">are </w:t>
      </w:r>
      <w:r w:rsidRPr="00DB1E05">
        <w:rPr>
          <w:rStyle w:val="Emphasis"/>
          <w:highlight w:val="cyan"/>
        </w:rPr>
        <w:t>species restoration methods undertaken</w:t>
      </w:r>
      <w:r w:rsidRPr="004315A1">
        <w:rPr>
          <w:rStyle w:val="StyleUnderline"/>
        </w:rPr>
        <w:t xml:space="preserve"> with the goal of re-establishing the dynamic processes that produce healthy ecosystems and restore biodiversity</w:t>
      </w:r>
      <w:r w:rsidRPr="004315A1">
        <w:t>.</w:t>
      </w:r>
    </w:p>
    <w:p w14:paraId="6D9CCD39" w14:textId="77777777" w:rsidR="007408C5" w:rsidRPr="004315A1" w:rsidRDefault="007408C5" w:rsidP="007408C5">
      <w:r w:rsidRPr="004315A1">
        <w:t>Species threatened with extinction</w:t>
      </w:r>
    </w:p>
    <w:p w14:paraId="3379FDB1" w14:textId="77777777" w:rsidR="007408C5" w:rsidRPr="004315A1" w:rsidRDefault="007408C5" w:rsidP="007408C5">
      <w:r w:rsidRPr="004315A1">
        <w:t>Species at risk of extinction according to the 2022 IUCN Red List</w:t>
      </w:r>
    </w:p>
    <w:p w14:paraId="6A063E0C" w14:textId="77777777" w:rsidR="007408C5" w:rsidRPr="004315A1" w:rsidRDefault="007408C5" w:rsidP="007408C5">
      <w:r w:rsidRPr="004315A1">
        <w:t>Image: Statista</w:t>
      </w:r>
    </w:p>
    <w:p w14:paraId="0C874EE5" w14:textId="77777777" w:rsidR="007408C5" w:rsidRPr="004315A1" w:rsidRDefault="007408C5" w:rsidP="007408C5">
      <w:r w:rsidRPr="004315A1">
        <w:rPr>
          <w:rStyle w:val="StyleUnderline"/>
        </w:rPr>
        <w:t>How does the world de-extinct</w:t>
      </w:r>
      <w:r w:rsidRPr="004315A1">
        <w:t>?</w:t>
      </w:r>
    </w:p>
    <w:p w14:paraId="3DEA5652" w14:textId="77777777" w:rsidR="007408C5" w:rsidRPr="004315A1" w:rsidRDefault="007408C5" w:rsidP="007408C5">
      <w:r w:rsidRPr="004315A1">
        <w:t xml:space="preserve">To de-extinct species, </w:t>
      </w:r>
      <w:r w:rsidRPr="004315A1">
        <w:rPr>
          <w:rStyle w:val="StyleUnderline"/>
        </w:rPr>
        <w:t xml:space="preserve">there are established research methods which include </w:t>
      </w:r>
      <w:r w:rsidRPr="004315A1">
        <w:rPr>
          <w:rStyle w:val="Emphasis"/>
        </w:rPr>
        <w:t>assisted breeding</w:t>
      </w:r>
      <w:r w:rsidRPr="004315A1">
        <w:t xml:space="preserve">, </w:t>
      </w:r>
      <w:r w:rsidRPr="004315A1">
        <w:rPr>
          <w:rStyle w:val="Emphasis"/>
        </w:rPr>
        <w:t>cloning and genetic engineering</w:t>
      </w:r>
      <w:r w:rsidRPr="004315A1">
        <w:t>.</w:t>
      </w:r>
    </w:p>
    <w:p w14:paraId="61FE6B4B" w14:textId="77777777" w:rsidR="007408C5" w:rsidRPr="004315A1" w:rsidRDefault="007408C5" w:rsidP="007408C5">
      <w:r w:rsidRPr="004315A1">
        <w:rPr>
          <w:rStyle w:val="StyleUnderline"/>
        </w:rPr>
        <w:t>Assisted breeding uses the principles of biobanking and assisted reproductive technologies to help restore species</w:t>
      </w:r>
      <w:r w:rsidRPr="004315A1">
        <w:t>.</w:t>
      </w:r>
    </w:p>
    <w:p w14:paraId="7866FE79" w14:textId="77777777" w:rsidR="007408C5" w:rsidRDefault="007408C5" w:rsidP="007408C5">
      <w:pPr>
        <w:pStyle w:val="Heading3"/>
      </w:pPr>
      <w:r>
        <w:t>2AC---Mechanics---Plant Breeding I/L</w:t>
      </w:r>
    </w:p>
    <w:p w14:paraId="223D6D2F" w14:textId="77777777" w:rsidR="007408C5" w:rsidRPr="004315A1" w:rsidRDefault="007408C5" w:rsidP="007408C5">
      <w:pPr>
        <w:pStyle w:val="Heading4"/>
      </w:pPr>
      <w:r>
        <w:t xml:space="preserve">Plant breeding solves </w:t>
      </w:r>
      <w:r>
        <w:rPr>
          <w:u w:val="single"/>
        </w:rPr>
        <w:t>food security</w:t>
      </w:r>
      <w:r>
        <w:t xml:space="preserve">, </w:t>
      </w:r>
      <w:r>
        <w:rPr>
          <w:u w:val="single"/>
        </w:rPr>
        <w:t>climate change</w:t>
      </w:r>
      <w:r>
        <w:t xml:space="preserve">, and </w:t>
      </w:r>
      <w:r>
        <w:rPr>
          <w:u w:val="single"/>
        </w:rPr>
        <w:t>sustainable ag</w:t>
      </w:r>
      <w:r>
        <w:t>.</w:t>
      </w:r>
    </w:p>
    <w:p w14:paraId="2992560E" w14:textId="77777777" w:rsidR="007408C5" w:rsidRPr="00451981" w:rsidRDefault="007408C5" w:rsidP="007408C5">
      <w:r>
        <w:t xml:space="preserve">MS </w:t>
      </w:r>
      <w:r w:rsidRPr="00451981">
        <w:rPr>
          <w:rStyle w:val="Style13ptBold"/>
        </w:rPr>
        <w:t>Aswini et al 23</w:t>
      </w:r>
      <w:r>
        <w:t>, Aswini M. S. a++, Kiran b#* , Biswajit Lenka c# , Yogesh Achyutrao Shaniware d , Priya Pandey e† , Asit Prasad Dash f‡ and Songthat William Haokip g++ a Department of Genetics and Plant Breeding, College of Agriculture, Vellayani, Thiruvananthapuram, Kerala, India. b Department of Genetics and Plant Breeding, College of Agriculture, CSK, HPKV, Palampur, Himachal Pradesh, India. c Department of Genetics and Plant Breeding, Faculty of Agricultural Sciences, Siksha 'O' Anusandhan (Deemed to be University), Bhubaneswar, Odisha-751029, India. d Department of Agriculture Botany, Genetics and Plant Breeding, College of Agriculture, Dhule Mahatma Phule Krishi Vidyapeeth, Rahuri, M.H., India. e Department of Horticulture, Fruit Science, College of Agriculture, Dhule Mahatma Phule Krishi Vidyapeeth, Rahuri, Maharashtra, India. f Department of Genetics and Plant Breeding, Faculty of Agricultural Sciences (IAS), Siksha 'O' Anusandhan (Deemed to be University), Bhubaneswar-751029, India. g Department of Horticulture, College of Horticulture and Forestry, Central Agricultural University (I),Volume 35, Issue 20, Page 190-202, 2023;, “The Role of Genetics and Plant Breeding for Crop Improvement: Current Progress and Future Prospects”, kcab</w:t>
      </w:r>
    </w:p>
    <w:p w14:paraId="6DFC107B" w14:textId="77777777" w:rsidR="007408C5" w:rsidRPr="004315A1" w:rsidRDefault="007408C5" w:rsidP="007408C5">
      <w:r w:rsidRPr="004315A1">
        <w:t xml:space="preserve">11.5 Socio-Economic </w:t>
      </w:r>
      <w:r w:rsidRPr="004315A1">
        <w:rPr>
          <w:rStyle w:val="StyleUnderline"/>
        </w:rPr>
        <w:t xml:space="preserve">Impact Genetics and </w:t>
      </w:r>
      <w:r w:rsidRPr="00DB1E05">
        <w:rPr>
          <w:rStyle w:val="Emphasis"/>
          <w:highlight w:val="cyan"/>
        </w:rPr>
        <w:t>plant breeding contribute</w:t>
      </w:r>
      <w:r w:rsidRPr="00DB1E05">
        <w:rPr>
          <w:rStyle w:val="StyleUnderline"/>
          <w:highlight w:val="cyan"/>
        </w:rPr>
        <w:t xml:space="preserve"> to the </w:t>
      </w:r>
      <w:r w:rsidRPr="00DB1E05">
        <w:rPr>
          <w:rStyle w:val="Emphasis"/>
          <w:highlight w:val="cyan"/>
        </w:rPr>
        <w:t>socio-economic development</w:t>
      </w:r>
      <w:r w:rsidRPr="00DB1E05">
        <w:rPr>
          <w:rStyle w:val="StyleUnderline"/>
          <w:highlight w:val="cyan"/>
        </w:rPr>
        <w:t xml:space="preserve"> of</w:t>
      </w:r>
      <w:r w:rsidRPr="004315A1">
        <w:rPr>
          <w:rStyle w:val="StyleUnderline"/>
        </w:rPr>
        <w:t xml:space="preserve"> f</w:t>
      </w:r>
      <w:r w:rsidRPr="00DB1E05">
        <w:rPr>
          <w:rStyle w:val="StyleUnderline"/>
          <w:highlight w:val="cyan"/>
        </w:rPr>
        <w:t>arm</w:t>
      </w:r>
      <w:r w:rsidRPr="004315A1">
        <w:rPr>
          <w:rStyle w:val="StyleUnderline"/>
        </w:rPr>
        <w:t xml:space="preserve">ing </w:t>
      </w:r>
      <w:r w:rsidRPr="00DB1E05">
        <w:rPr>
          <w:rStyle w:val="StyleUnderline"/>
          <w:highlight w:val="cyan"/>
        </w:rPr>
        <w:t>communities</w:t>
      </w:r>
      <w:r w:rsidRPr="004315A1">
        <w:t xml:space="preserve">. </w:t>
      </w:r>
      <w:r w:rsidRPr="004315A1">
        <w:rPr>
          <w:rStyle w:val="StyleUnderline"/>
        </w:rPr>
        <w:t xml:space="preserve">By </w:t>
      </w:r>
      <w:r w:rsidRPr="00DB1E05">
        <w:rPr>
          <w:rStyle w:val="StyleUnderline"/>
          <w:highlight w:val="cyan"/>
        </w:rPr>
        <w:t xml:space="preserve">improving </w:t>
      </w:r>
      <w:r w:rsidRPr="00DB1E05">
        <w:rPr>
          <w:rStyle w:val="Emphasis"/>
          <w:highlight w:val="cyan"/>
        </w:rPr>
        <w:t>crop yields</w:t>
      </w:r>
      <w:r w:rsidRPr="00DB1E05">
        <w:rPr>
          <w:rStyle w:val="StyleUnderline"/>
          <w:highlight w:val="cyan"/>
        </w:rPr>
        <w:t xml:space="preserve"> and </w:t>
      </w:r>
      <w:r w:rsidRPr="00DB1E05">
        <w:rPr>
          <w:rStyle w:val="Emphasis"/>
          <w:highlight w:val="cyan"/>
        </w:rPr>
        <w:t>quality</w:t>
      </w:r>
      <w:r w:rsidRPr="004315A1">
        <w:t xml:space="preserve">, </w:t>
      </w:r>
      <w:r w:rsidRPr="004315A1">
        <w:rPr>
          <w:rStyle w:val="StyleUnderline"/>
        </w:rPr>
        <w:t>breeding programs enhance farmers' income and livelihoods</w:t>
      </w:r>
      <w:r w:rsidRPr="004315A1">
        <w:t xml:space="preserve">. Additionally, </w:t>
      </w:r>
      <w:r w:rsidRPr="004315A1">
        <w:rPr>
          <w:rStyle w:val="StyleUnderline"/>
        </w:rPr>
        <w:t>the development of crop varieties with traits like postharvest resilience</w:t>
      </w:r>
      <w:r w:rsidRPr="004315A1">
        <w:t xml:space="preserve">, </w:t>
      </w:r>
      <w:r w:rsidRPr="004315A1">
        <w:rPr>
          <w:rStyle w:val="StyleUnderline"/>
        </w:rPr>
        <w:t>longer shelf life</w:t>
      </w:r>
      <w:r w:rsidRPr="004315A1">
        <w:t xml:space="preserve">, and </w:t>
      </w:r>
      <w:r w:rsidRPr="004315A1">
        <w:rPr>
          <w:rStyle w:val="StyleUnderline"/>
        </w:rPr>
        <w:t>improved nutritional content benefits both farmers and consumers</w:t>
      </w:r>
      <w:r w:rsidRPr="004315A1">
        <w:t xml:space="preserve">, </w:t>
      </w:r>
      <w:r w:rsidRPr="00DB1E05">
        <w:rPr>
          <w:rStyle w:val="StyleUnderline"/>
          <w:highlight w:val="cyan"/>
        </w:rPr>
        <w:t xml:space="preserve">leading to </w:t>
      </w:r>
      <w:r w:rsidRPr="00DB1E05">
        <w:rPr>
          <w:rStyle w:val="Emphasis"/>
          <w:highlight w:val="cyan"/>
        </w:rPr>
        <w:t>economic growth</w:t>
      </w:r>
      <w:r w:rsidRPr="00DB1E05">
        <w:rPr>
          <w:rStyle w:val="StyleUnderline"/>
          <w:highlight w:val="cyan"/>
        </w:rPr>
        <w:t xml:space="preserve"> and </w:t>
      </w:r>
      <w:r w:rsidRPr="00DB1E05">
        <w:rPr>
          <w:rStyle w:val="Emphasis"/>
          <w:highlight w:val="cyan"/>
        </w:rPr>
        <w:t>improved nutrition</w:t>
      </w:r>
      <w:r w:rsidRPr="004315A1">
        <w:t xml:space="preserve"> [38].</w:t>
      </w:r>
    </w:p>
    <w:p w14:paraId="7A111DC4" w14:textId="77777777" w:rsidR="007408C5" w:rsidRPr="004315A1" w:rsidRDefault="007408C5" w:rsidP="007408C5">
      <w:r w:rsidRPr="004315A1">
        <w:t xml:space="preserve">12. </w:t>
      </w:r>
      <w:r w:rsidRPr="004315A1">
        <w:rPr>
          <w:rStyle w:val="StyleUnderline"/>
        </w:rPr>
        <w:t>GERMPLASM CONSERVATION AND UTILIZATION</w:t>
      </w:r>
    </w:p>
    <w:p w14:paraId="7DAFD55F" w14:textId="77777777" w:rsidR="007408C5" w:rsidRPr="004315A1" w:rsidRDefault="007408C5" w:rsidP="007408C5">
      <w:r w:rsidRPr="004315A1">
        <w:t xml:space="preserve">Genetics and </w:t>
      </w:r>
      <w:r w:rsidRPr="00DB1E05">
        <w:rPr>
          <w:rStyle w:val="Emphasis"/>
          <w:highlight w:val="cyan"/>
        </w:rPr>
        <w:t>plant breeding</w:t>
      </w:r>
      <w:r w:rsidRPr="00DB1E05">
        <w:rPr>
          <w:rStyle w:val="StyleUnderline"/>
          <w:highlight w:val="cyan"/>
        </w:rPr>
        <w:t xml:space="preserve"> play </w:t>
      </w:r>
      <w:r w:rsidRPr="00DB1E05">
        <w:rPr>
          <w:rStyle w:val="Emphasis"/>
          <w:highlight w:val="cyan"/>
        </w:rPr>
        <w:t>crucial roles</w:t>
      </w:r>
      <w:r w:rsidRPr="004315A1">
        <w:rPr>
          <w:rStyle w:val="StyleUnderline"/>
        </w:rPr>
        <w:t xml:space="preserve"> </w:t>
      </w:r>
      <w:r w:rsidRPr="00DB1E05">
        <w:rPr>
          <w:rStyle w:val="StyleUnderline"/>
          <w:highlight w:val="cyan"/>
        </w:rPr>
        <w:t xml:space="preserve">in </w:t>
      </w:r>
      <w:r w:rsidRPr="00DB1E05">
        <w:rPr>
          <w:rStyle w:val="Emphasis"/>
          <w:highlight w:val="cyan"/>
        </w:rPr>
        <w:t>germplasm conservation</w:t>
      </w:r>
      <w:r w:rsidRPr="00DB1E05">
        <w:rPr>
          <w:rStyle w:val="StyleUnderline"/>
          <w:highlight w:val="cyan"/>
        </w:rPr>
        <w:t xml:space="preserve"> and utilization</w:t>
      </w:r>
      <w:r w:rsidRPr="004315A1">
        <w:t xml:space="preserve"> [1]. Germplasm refers to the collection of genetic resources, including seeds, tissues, and other reproductive materials, that are preserved for future use in plant breeding and research [39]. The conservation of genetic diversity is essential for maintaining resilience and adaptability in plant populations [1] Plant breeding programs rely on diverse germplasm resources to introduce new traits, improve disease resistance, enhance productivity, and develop new varieties [1,39]. Germplasm evaluation is a crucial step in utilizing and conserving germplasm resources. Plant breeders evaluate germplasm collections to identify plants with desirable traits such as high yield, disease resistance, nutritional quality, and environmental adaptability [39]. This evaluation involves analyzing genetic markers, phenotypic traits, and performance under different environmental conditions [40]. The knowledge gained from evaluating germplasm helps breeders select suitable parents for hybridization and develop improved varieties [40]. Hybridization and selection are fundamental processes in plant breeding. Plant breeders use germplasm resources to create new genetic combinations through controlled hybridization [1] By crossing different germplasm accessions, breeders introduce new traits and create genetic variability [40]. The subsequent selection process involves choosing plants with the desired characteristics and breeding them over successive generations, resulting in the development of superior varieties [40]. Advances in molecular genetics and genetic engineering have greatly facilitated germplasm conservation and utilization [41]. </w:t>
      </w:r>
      <w:r w:rsidRPr="004315A1">
        <w:rPr>
          <w:rStyle w:val="StyleUnderline"/>
        </w:rPr>
        <w:t>Techniques such as DNA sequencin</w:t>
      </w:r>
      <w:r w:rsidRPr="004315A1">
        <w:t xml:space="preserve">g, </w:t>
      </w:r>
      <w:r w:rsidRPr="004315A1">
        <w:rPr>
          <w:rStyle w:val="StyleUnderline"/>
        </w:rPr>
        <w:t>marker-assisted selection</w:t>
      </w:r>
      <w:r w:rsidRPr="004315A1">
        <w:t xml:space="preserve">, </w:t>
      </w:r>
      <w:r w:rsidRPr="004315A1">
        <w:rPr>
          <w:rStyle w:val="StyleUnderline"/>
        </w:rPr>
        <w:t>and genetic transformation enable breeders to identify and manipulate specific genes responsible for desired traits</w:t>
      </w:r>
      <w:r w:rsidRPr="004315A1">
        <w:t xml:space="preserve"> [41]. </w:t>
      </w:r>
      <w:r w:rsidRPr="004315A1">
        <w:rPr>
          <w:rStyle w:val="StyleUnderline"/>
        </w:rPr>
        <w:t>These tools enhance the precision and efficiency of plant breeding</w:t>
      </w:r>
      <w:r w:rsidRPr="004315A1">
        <w:t xml:space="preserve">, </w:t>
      </w:r>
      <w:r w:rsidRPr="004315A1">
        <w:rPr>
          <w:rStyle w:val="StyleUnderline"/>
        </w:rPr>
        <w:t xml:space="preserve">leading to the </w:t>
      </w:r>
      <w:r w:rsidRPr="004315A1">
        <w:rPr>
          <w:rStyle w:val="Emphasis"/>
        </w:rPr>
        <w:t>development of improved varieties</w:t>
      </w:r>
      <w:r w:rsidRPr="004315A1">
        <w:rPr>
          <w:rStyle w:val="StyleUnderline"/>
        </w:rPr>
        <w:t xml:space="preserve"> with </w:t>
      </w:r>
      <w:r w:rsidRPr="004315A1">
        <w:rPr>
          <w:rStyle w:val="Emphasis"/>
        </w:rPr>
        <w:t>targeted traits</w:t>
      </w:r>
      <w:r w:rsidRPr="004315A1">
        <w:t xml:space="preserve"> [41]. In some cases, local communities and farmers play a crucial role in germplasm conservation and utilization through participatory plant breeding [42]. </w:t>
      </w:r>
      <w:r w:rsidRPr="00DB1E05">
        <w:rPr>
          <w:rStyle w:val="StyleUnderline"/>
          <w:highlight w:val="cyan"/>
        </w:rPr>
        <w:t xml:space="preserve">Participatory </w:t>
      </w:r>
      <w:r w:rsidRPr="00DB1E05">
        <w:rPr>
          <w:rStyle w:val="Emphasis"/>
          <w:highlight w:val="cyan"/>
        </w:rPr>
        <w:t>plant breeding</w:t>
      </w:r>
      <w:r w:rsidRPr="004315A1">
        <w:rPr>
          <w:rStyle w:val="StyleUnderline"/>
        </w:rPr>
        <w:t xml:space="preserve"> </w:t>
      </w:r>
      <w:r w:rsidRPr="00DB1E05">
        <w:rPr>
          <w:rStyle w:val="StyleUnderline"/>
          <w:highlight w:val="cyan"/>
        </w:rPr>
        <w:t>involves</w:t>
      </w:r>
      <w:r w:rsidRPr="004315A1">
        <w:rPr>
          <w:rStyle w:val="StyleUnderline"/>
        </w:rPr>
        <w:t xml:space="preserve"> </w:t>
      </w:r>
      <w:r w:rsidRPr="00DB1E05">
        <w:rPr>
          <w:rStyle w:val="StyleUnderline"/>
          <w:highlight w:val="cyan"/>
        </w:rPr>
        <w:t>collaboration</w:t>
      </w:r>
      <w:r w:rsidRPr="004315A1">
        <w:rPr>
          <w:rStyle w:val="StyleUnderline"/>
        </w:rPr>
        <w:t xml:space="preserve"> </w:t>
      </w:r>
      <w:r w:rsidRPr="00DB1E05">
        <w:rPr>
          <w:rStyle w:val="StyleUnderline"/>
          <w:highlight w:val="cyan"/>
        </w:rPr>
        <w:t xml:space="preserve">between </w:t>
      </w:r>
      <w:r w:rsidRPr="00DB1E05">
        <w:rPr>
          <w:rStyle w:val="Emphasis"/>
          <w:highlight w:val="cyan"/>
        </w:rPr>
        <w:t>farmers</w:t>
      </w:r>
      <w:r w:rsidRPr="004315A1">
        <w:t xml:space="preserve">, </w:t>
      </w:r>
      <w:r w:rsidRPr="00DB1E05">
        <w:rPr>
          <w:rStyle w:val="Emphasis"/>
          <w:highlight w:val="cyan"/>
        </w:rPr>
        <w:t>scientists</w:t>
      </w:r>
      <w:r w:rsidRPr="004315A1">
        <w:t xml:space="preserve">, </w:t>
      </w:r>
      <w:r w:rsidRPr="00DB1E05">
        <w:rPr>
          <w:rStyle w:val="StyleUnderline"/>
          <w:highlight w:val="cyan"/>
        </w:rPr>
        <w:t>and</w:t>
      </w:r>
      <w:r w:rsidRPr="00DB1E05">
        <w:rPr>
          <w:highlight w:val="cyan"/>
        </w:rPr>
        <w:t xml:space="preserve"> </w:t>
      </w:r>
      <w:r w:rsidRPr="00DB1E05">
        <w:rPr>
          <w:rStyle w:val="Emphasis"/>
          <w:highlight w:val="cyan"/>
        </w:rPr>
        <w:t>breeders</w:t>
      </w:r>
      <w:r w:rsidRPr="004315A1">
        <w:t xml:space="preserve">, </w:t>
      </w:r>
      <w:r w:rsidRPr="004315A1">
        <w:rPr>
          <w:rStyle w:val="StyleUnderline"/>
        </w:rPr>
        <w:t>where farmers actively participate in the selection and evaluation of germplasm</w:t>
      </w:r>
      <w:r w:rsidRPr="004315A1">
        <w:t xml:space="preserve"> [42]. This approach ensures that locally adapted varieties are developed, conserving traditional knowledge and promoting sustainable agriculture [42-44].</w:t>
      </w:r>
    </w:p>
    <w:p w14:paraId="5D999060" w14:textId="77777777" w:rsidR="007408C5" w:rsidRPr="004315A1" w:rsidRDefault="007408C5" w:rsidP="007408C5">
      <w:r w:rsidRPr="004315A1">
        <w:t xml:space="preserve">13. CONCLUSION </w:t>
      </w:r>
      <w:r w:rsidRPr="004315A1">
        <w:rPr>
          <w:rStyle w:val="StyleUnderline"/>
        </w:rPr>
        <w:t xml:space="preserve">The </w:t>
      </w:r>
      <w:r w:rsidRPr="00DB1E05">
        <w:rPr>
          <w:rStyle w:val="StyleUnderline"/>
          <w:highlight w:val="cyan"/>
        </w:rPr>
        <w:t xml:space="preserve">role of </w:t>
      </w:r>
      <w:r w:rsidRPr="00DB1E05">
        <w:rPr>
          <w:rStyle w:val="Emphasis"/>
          <w:highlight w:val="cyan"/>
        </w:rPr>
        <w:t>genetics and plant breeding</w:t>
      </w:r>
      <w:r w:rsidRPr="004315A1">
        <w:rPr>
          <w:rStyle w:val="StyleUnderline"/>
        </w:rPr>
        <w:t xml:space="preserve"> </w:t>
      </w:r>
      <w:r w:rsidRPr="00DB1E05">
        <w:rPr>
          <w:rStyle w:val="StyleUnderline"/>
          <w:highlight w:val="cyan"/>
        </w:rPr>
        <w:t xml:space="preserve">in </w:t>
      </w:r>
      <w:r w:rsidRPr="00DB1E05">
        <w:rPr>
          <w:rStyle w:val="Emphasis"/>
          <w:highlight w:val="cyan"/>
        </w:rPr>
        <w:t>crop improvement</w:t>
      </w:r>
      <w:r w:rsidRPr="004315A1">
        <w:rPr>
          <w:rStyle w:val="StyleUnderline"/>
        </w:rPr>
        <w:t xml:space="preserve"> </w:t>
      </w:r>
      <w:r w:rsidRPr="00DB1E05">
        <w:rPr>
          <w:rStyle w:val="StyleUnderline"/>
          <w:highlight w:val="cyan"/>
        </w:rPr>
        <w:t xml:space="preserve">is of </w:t>
      </w:r>
      <w:r w:rsidRPr="00DB1E05">
        <w:rPr>
          <w:rStyle w:val="Emphasis"/>
          <w:highlight w:val="cyan"/>
        </w:rPr>
        <w:t>paramount importance</w:t>
      </w:r>
      <w:r w:rsidRPr="00DB1E05">
        <w:rPr>
          <w:rStyle w:val="StyleUnderline"/>
          <w:highlight w:val="cyan"/>
        </w:rPr>
        <w:t xml:space="preserve"> for</w:t>
      </w:r>
      <w:r w:rsidRPr="004315A1">
        <w:rPr>
          <w:rStyle w:val="StyleUnderline"/>
        </w:rPr>
        <w:t xml:space="preserve"> </w:t>
      </w:r>
      <w:r w:rsidRPr="00DB1E05">
        <w:rPr>
          <w:rStyle w:val="StyleUnderline"/>
          <w:highlight w:val="cyan"/>
        </w:rPr>
        <w:t>addressing</w:t>
      </w:r>
      <w:r w:rsidRPr="004315A1">
        <w:rPr>
          <w:rStyle w:val="StyleUnderline"/>
        </w:rPr>
        <w:t xml:space="preserve"> the </w:t>
      </w:r>
      <w:r w:rsidRPr="00DB1E05">
        <w:rPr>
          <w:rStyle w:val="StyleUnderline"/>
          <w:highlight w:val="cyan"/>
        </w:rPr>
        <w:t>global challenges</w:t>
      </w:r>
      <w:r w:rsidRPr="004315A1">
        <w:rPr>
          <w:rStyle w:val="StyleUnderline"/>
        </w:rPr>
        <w:t xml:space="preserve"> </w:t>
      </w:r>
      <w:r w:rsidRPr="00DB1E05">
        <w:rPr>
          <w:rStyle w:val="StyleUnderline"/>
          <w:highlight w:val="cyan"/>
        </w:rPr>
        <w:t xml:space="preserve">of </w:t>
      </w:r>
      <w:r w:rsidRPr="00DB1E05">
        <w:rPr>
          <w:rStyle w:val="Emphasis"/>
          <w:highlight w:val="cyan"/>
        </w:rPr>
        <w:t>food security</w:t>
      </w:r>
      <w:r w:rsidRPr="004315A1">
        <w:t xml:space="preserve">, </w:t>
      </w:r>
      <w:r w:rsidRPr="00DB1E05">
        <w:rPr>
          <w:rStyle w:val="Emphasis"/>
          <w:highlight w:val="cyan"/>
        </w:rPr>
        <w:t>climate change</w:t>
      </w:r>
      <w:r w:rsidRPr="004315A1">
        <w:t xml:space="preserve">, </w:t>
      </w:r>
      <w:r w:rsidRPr="00DB1E05">
        <w:rPr>
          <w:rStyle w:val="StyleUnderline"/>
          <w:highlight w:val="cyan"/>
        </w:rPr>
        <w:t>and</w:t>
      </w:r>
      <w:r w:rsidRPr="004315A1">
        <w:t xml:space="preserve"> </w:t>
      </w:r>
      <w:r w:rsidRPr="00DB1E05">
        <w:rPr>
          <w:rStyle w:val="Emphasis"/>
          <w:highlight w:val="cyan"/>
        </w:rPr>
        <w:t>sustainable</w:t>
      </w:r>
      <w:r w:rsidRPr="004315A1">
        <w:rPr>
          <w:rStyle w:val="Emphasis"/>
        </w:rPr>
        <w:t xml:space="preserve"> </w:t>
      </w:r>
      <w:r w:rsidRPr="00DB1E05">
        <w:rPr>
          <w:rStyle w:val="Emphasis"/>
          <w:highlight w:val="cyan"/>
        </w:rPr>
        <w:t>ag</w:t>
      </w:r>
      <w:r w:rsidRPr="004315A1">
        <w:rPr>
          <w:rStyle w:val="Emphasis"/>
        </w:rPr>
        <w:t>riculture</w:t>
      </w:r>
      <w:r w:rsidRPr="004315A1">
        <w:t xml:space="preserve">. Over the years, </w:t>
      </w:r>
      <w:r w:rsidRPr="004315A1">
        <w:rPr>
          <w:rStyle w:val="StyleUnderline"/>
        </w:rPr>
        <w:t>advancements in genetics</w:t>
      </w:r>
      <w:r w:rsidRPr="004315A1">
        <w:t xml:space="preserve">, </w:t>
      </w:r>
      <w:r w:rsidRPr="004315A1">
        <w:rPr>
          <w:rStyle w:val="StyleUnderline"/>
        </w:rPr>
        <w:t>genomics</w:t>
      </w:r>
      <w:r w:rsidRPr="004315A1">
        <w:t xml:space="preserve">, </w:t>
      </w:r>
      <w:r w:rsidRPr="004315A1">
        <w:rPr>
          <w:rStyle w:val="StyleUnderline"/>
        </w:rPr>
        <w:t>and breeding methodologies have significantly accelerated the progress in developing improved crop varieties with enhanced productivity</w:t>
      </w:r>
      <w:r w:rsidRPr="004315A1">
        <w:t xml:space="preserve">, </w:t>
      </w:r>
      <w:r w:rsidRPr="004315A1">
        <w:rPr>
          <w:rStyle w:val="StyleUnderline"/>
        </w:rPr>
        <w:t>resilience</w:t>
      </w:r>
      <w:r w:rsidRPr="004315A1">
        <w:t xml:space="preserve">, </w:t>
      </w:r>
      <w:r w:rsidRPr="004315A1">
        <w:rPr>
          <w:rStyle w:val="StyleUnderline"/>
        </w:rPr>
        <w:t>and nutritional qualities</w:t>
      </w:r>
      <w:r w:rsidRPr="004315A1">
        <w:t>. The utilization of germplasm collections, coupled with molecular techniques and participatory approaches, has played a crucial role in unlocking the genetic potential of plants.</w:t>
      </w:r>
    </w:p>
    <w:p w14:paraId="67449E3F" w14:textId="77777777" w:rsidR="007408C5" w:rsidRPr="004315A1" w:rsidRDefault="007408C5" w:rsidP="007408C5">
      <w:r w:rsidRPr="004315A1">
        <w:rPr>
          <w:rStyle w:val="StyleUnderline"/>
        </w:rPr>
        <w:t>Through germplasm conservation</w:t>
      </w:r>
      <w:r w:rsidRPr="004315A1">
        <w:t>, pla</w:t>
      </w:r>
      <w:r w:rsidRPr="004315A1">
        <w:rPr>
          <w:rStyle w:val="StyleUnderline"/>
        </w:rPr>
        <w:t>nt breeders have been able to safeguard the genetic diversity necessary for future breeding efforts</w:t>
      </w:r>
      <w:r w:rsidRPr="004315A1">
        <w:t xml:space="preserve">. </w:t>
      </w:r>
      <w:r w:rsidRPr="004315A1">
        <w:rPr>
          <w:rStyle w:val="Emphasis"/>
        </w:rPr>
        <w:t>Genetic diversity</w:t>
      </w:r>
      <w:r w:rsidRPr="004315A1">
        <w:rPr>
          <w:rStyle w:val="StyleUnderline"/>
        </w:rPr>
        <w:t xml:space="preserve"> provides the foundation for trait improvement and adaptation to changing </w:t>
      </w:r>
      <w:r w:rsidRPr="004315A1">
        <w:rPr>
          <w:rStyle w:val="Emphasis"/>
        </w:rPr>
        <w:t>environmental conditions</w:t>
      </w:r>
      <w:r w:rsidRPr="004315A1">
        <w:t>. Evaluation of germplasm resources has enabled breeders to identify valuable traits and select suitable parents for hybridization. The use of molecular tools and genetic engineering has further enhanced breeding precision and efficiency, allowing for targeted trait manipulation and accelerated variety development. Aswini et al.; Int. J. Plant Soil Sci., vol. 35, no. 20, pp. 190-202, 2023; Article no.IJPSS.104394 200</w:t>
      </w:r>
    </w:p>
    <w:p w14:paraId="4E77BBE4" w14:textId="77777777" w:rsidR="007408C5" w:rsidRPr="004315A1" w:rsidRDefault="007408C5" w:rsidP="007408C5">
      <w:r w:rsidRPr="00DB1E05">
        <w:rPr>
          <w:rStyle w:val="StyleUnderline"/>
          <w:highlight w:val="cyan"/>
        </w:rPr>
        <w:t xml:space="preserve">Participatory plant </w:t>
      </w:r>
      <w:r w:rsidRPr="00DB1E05">
        <w:rPr>
          <w:rStyle w:val="StyleUnderline"/>
        </w:rPr>
        <w:t xml:space="preserve">breeding </w:t>
      </w:r>
      <w:r w:rsidRPr="00DB1E05">
        <w:rPr>
          <w:rStyle w:val="StyleUnderline"/>
          <w:highlight w:val="cyan"/>
        </w:rPr>
        <w:t>approaches</w:t>
      </w:r>
      <w:r w:rsidRPr="004315A1">
        <w:rPr>
          <w:rStyle w:val="StyleUnderline"/>
        </w:rPr>
        <w:t xml:space="preserve"> </w:t>
      </w:r>
      <w:r w:rsidRPr="00DB1E05">
        <w:rPr>
          <w:rStyle w:val="StyleUnderline"/>
          <w:highlight w:val="cyan"/>
        </w:rPr>
        <w:t xml:space="preserve">have </w:t>
      </w:r>
      <w:r w:rsidRPr="00DB1E05">
        <w:rPr>
          <w:rStyle w:val="Emphasis"/>
          <w:highlight w:val="cyan"/>
        </w:rPr>
        <w:t>highlighted the importance</w:t>
      </w:r>
      <w:r w:rsidRPr="004315A1">
        <w:rPr>
          <w:rStyle w:val="StyleUnderline"/>
        </w:rPr>
        <w:t xml:space="preserve"> </w:t>
      </w:r>
      <w:r w:rsidRPr="00DB1E05">
        <w:rPr>
          <w:rStyle w:val="StyleUnderline"/>
          <w:highlight w:val="cyan"/>
        </w:rPr>
        <w:t xml:space="preserve">of </w:t>
      </w:r>
      <w:r w:rsidRPr="00DB1E05">
        <w:rPr>
          <w:rStyle w:val="Emphasis"/>
          <w:highlight w:val="cyan"/>
        </w:rPr>
        <w:t>engaging farmers</w:t>
      </w:r>
      <w:r w:rsidRPr="004315A1">
        <w:rPr>
          <w:rStyle w:val="StyleUnderline"/>
        </w:rPr>
        <w:t xml:space="preserve"> </w:t>
      </w:r>
      <w:r w:rsidRPr="00DB1E05">
        <w:rPr>
          <w:rStyle w:val="StyleUnderline"/>
          <w:highlight w:val="cyan"/>
        </w:rPr>
        <w:t xml:space="preserve">and </w:t>
      </w:r>
      <w:r w:rsidRPr="00DB1E05">
        <w:rPr>
          <w:rStyle w:val="Emphasis"/>
          <w:highlight w:val="cyan"/>
        </w:rPr>
        <w:t>local</w:t>
      </w:r>
      <w:r w:rsidRPr="004315A1">
        <w:rPr>
          <w:rStyle w:val="Emphasis"/>
        </w:rPr>
        <w:t xml:space="preserve"> </w:t>
      </w:r>
      <w:r w:rsidRPr="00DB1E05">
        <w:rPr>
          <w:rStyle w:val="Emphasis"/>
          <w:highlight w:val="cyan"/>
        </w:rPr>
        <w:t xml:space="preserve">communities </w:t>
      </w:r>
      <w:r w:rsidRPr="00DB1E05">
        <w:rPr>
          <w:rStyle w:val="StyleUnderline"/>
          <w:highlight w:val="cyan"/>
        </w:rPr>
        <w:t xml:space="preserve">in the </w:t>
      </w:r>
      <w:r w:rsidRPr="00DB1E05">
        <w:rPr>
          <w:rStyle w:val="Emphasis"/>
          <w:highlight w:val="cyan"/>
        </w:rPr>
        <w:t>breeding</w:t>
      </w:r>
      <w:r w:rsidRPr="004315A1">
        <w:rPr>
          <w:rStyle w:val="Emphasis"/>
        </w:rPr>
        <w:t xml:space="preserve"> process</w:t>
      </w:r>
      <w:r w:rsidRPr="004315A1">
        <w:t xml:space="preserve">. </w:t>
      </w:r>
      <w:r w:rsidRPr="004315A1">
        <w:rPr>
          <w:rStyle w:val="StyleUnderline"/>
        </w:rPr>
        <w:t>By incorporating farmer preferences</w:t>
      </w:r>
      <w:r w:rsidRPr="004315A1">
        <w:t xml:space="preserve">, </w:t>
      </w:r>
      <w:r w:rsidRPr="004315A1">
        <w:rPr>
          <w:rStyle w:val="Emphasis"/>
        </w:rPr>
        <w:t>traditional knowledge</w:t>
      </w:r>
      <w:r w:rsidRPr="004315A1">
        <w:t xml:space="preserve">, </w:t>
      </w:r>
      <w:r w:rsidRPr="004315A1">
        <w:rPr>
          <w:rStyle w:val="StyleUnderline"/>
        </w:rPr>
        <w:t>and local adaptation</w:t>
      </w:r>
      <w:r w:rsidRPr="004315A1">
        <w:t xml:space="preserve">, </w:t>
      </w:r>
      <w:r w:rsidRPr="00DB1E05">
        <w:rPr>
          <w:rStyle w:val="Emphasis"/>
          <w:highlight w:val="cyan"/>
        </w:rPr>
        <w:t>participatory</w:t>
      </w:r>
      <w:r w:rsidRPr="00DB1E05">
        <w:rPr>
          <w:rStyle w:val="StyleUnderline"/>
          <w:highlight w:val="cyan"/>
        </w:rPr>
        <w:t xml:space="preserve"> </w:t>
      </w:r>
      <w:r w:rsidRPr="00DB1E05">
        <w:rPr>
          <w:rStyle w:val="Emphasis"/>
          <w:highlight w:val="cyan"/>
        </w:rPr>
        <w:t>breeding</w:t>
      </w:r>
      <w:r w:rsidRPr="004315A1">
        <w:rPr>
          <w:rStyle w:val="StyleUnderline"/>
        </w:rPr>
        <w:t xml:space="preserve"> </w:t>
      </w:r>
      <w:r w:rsidRPr="00DB1E05">
        <w:rPr>
          <w:rStyle w:val="StyleUnderline"/>
          <w:highlight w:val="cyan"/>
        </w:rPr>
        <w:t>ensures</w:t>
      </w:r>
      <w:r w:rsidRPr="004315A1">
        <w:rPr>
          <w:rStyle w:val="StyleUnderline"/>
        </w:rPr>
        <w:t xml:space="preserve"> the </w:t>
      </w:r>
      <w:r w:rsidRPr="00DB1E05">
        <w:rPr>
          <w:rStyle w:val="Emphasis"/>
          <w:highlight w:val="cyan"/>
        </w:rPr>
        <w:t>development of varieties</w:t>
      </w:r>
      <w:r w:rsidRPr="004315A1">
        <w:rPr>
          <w:rStyle w:val="StyleUnderline"/>
        </w:rPr>
        <w:t xml:space="preserve"> that meet the specific needs of different regions and promote sustainable agriculture</w:t>
      </w:r>
      <w:r w:rsidRPr="004315A1">
        <w:t>.</w:t>
      </w:r>
    </w:p>
    <w:p w14:paraId="626FEDF9" w14:textId="77777777" w:rsidR="007408C5" w:rsidRDefault="007408C5" w:rsidP="007408C5">
      <w:pPr>
        <w:pStyle w:val="Heading3"/>
      </w:pPr>
      <w:r>
        <w:t>2AC---Mechanics---Food I/L</w:t>
      </w:r>
    </w:p>
    <w:p w14:paraId="7B09429E" w14:textId="77777777" w:rsidR="007408C5" w:rsidRDefault="007408C5" w:rsidP="007408C5">
      <w:pPr>
        <w:pStyle w:val="Heading4"/>
      </w:pPr>
      <w:r>
        <w:t xml:space="preserve">Allowing </w:t>
      </w:r>
      <w:r>
        <w:rPr>
          <w:u w:val="single"/>
        </w:rPr>
        <w:t>small farmers</w:t>
      </w:r>
      <w:r>
        <w:t xml:space="preserve"> to </w:t>
      </w:r>
      <w:r>
        <w:rPr>
          <w:u w:val="single"/>
        </w:rPr>
        <w:t>save seeds</w:t>
      </w:r>
      <w:r>
        <w:t xml:space="preserve"> solves global </w:t>
      </w:r>
      <w:r>
        <w:rPr>
          <w:u w:val="single"/>
        </w:rPr>
        <w:t>food insecurity</w:t>
      </w:r>
      <w:r>
        <w:t>.</w:t>
      </w:r>
    </w:p>
    <w:p w14:paraId="2D4DAD72" w14:textId="77777777" w:rsidR="007408C5" w:rsidRDefault="007408C5" w:rsidP="007408C5">
      <w:r w:rsidRPr="00B87CA4">
        <w:rPr>
          <w:rStyle w:val="Style13ptBold"/>
        </w:rPr>
        <w:t>Ractliffe ’20</w:t>
      </w:r>
      <w:r>
        <w:t xml:space="preserve"> [Francesca; December 14; M.P.A. from Cornell University, B.A. in Theology and Government from Georgetown University; The Governance Post, “Seed Patenting and the Threat to Food Security: The losers of global seed market consolidation,” </w:t>
      </w:r>
      <w:r w:rsidRPr="00531324">
        <w:t>https://www.thegovernancepost.org/2020/12/seed-patenting-threat-to-food-security/</w:t>
      </w:r>
      <w:r>
        <w:t>]</w:t>
      </w:r>
    </w:p>
    <w:p w14:paraId="1803C69C" w14:textId="77777777" w:rsidR="007408C5" w:rsidRPr="00632C73" w:rsidRDefault="007408C5" w:rsidP="007408C5">
      <w:r w:rsidRPr="00632C73">
        <w:t xml:space="preserve">“A country without a patent office and good patent laws is just a crab and can’t travel any way but sideways and backwards,” wrote American novelist Mark Twain. A patent formalises the right of the innovation to belong to the inventor, excluding others from producing it. As a result, </w:t>
      </w:r>
      <w:r w:rsidRPr="00345F02">
        <w:rPr>
          <w:rStyle w:val="Emphasis"/>
          <w:highlight w:val="cyan"/>
        </w:rPr>
        <w:t>i</w:t>
      </w:r>
      <w:r w:rsidRPr="00632C73">
        <w:t xml:space="preserve">ntellectual </w:t>
      </w:r>
      <w:r w:rsidRPr="00345F02">
        <w:rPr>
          <w:rStyle w:val="Emphasis"/>
          <w:highlight w:val="cyan"/>
        </w:rPr>
        <w:t>p</w:t>
      </w:r>
      <w:r w:rsidRPr="00632C73">
        <w:t xml:space="preserve">roperty </w:t>
      </w:r>
      <w:r w:rsidRPr="00345F02">
        <w:rPr>
          <w:rStyle w:val="Emphasis"/>
          <w:highlight w:val="cyan"/>
        </w:rPr>
        <w:t>r</w:t>
      </w:r>
      <w:r w:rsidRPr="00632C73">
        <w:t xml:space="preserve">ights </w:t>
      </w:r>
      <w:r w:rsidRPr="00632C73">
        <w:rPr>
          <w:rStyle w:val="StyleUnderline"/>
          <w:highlight w:val="cyan"/>
        </w:rPr>
        <w:t xml:space="preserve">and </w:t>
      </w:r>
      <w:r w:rsidRPr="007A1F37">
        <w:rPr>
          <w:rStyle w:val="Emphasis"/>
          <w:highlight w:val="cyan"/>
        </w:rPr>
        <w:t>patenting</w:t>
      </w:r>
      <w:r w:rsidRPr="00632C73">
        <w:rPr>
          <w:rStyle w:val="StyleUnderline"/>
        </w:rPr>
        <w:t xml:space="preserve"> have been the </w:t>
      </w:r>
      <w:r w:rsidRPr="007A1F37">
        <w:rPr>
          <w:rStyle w:val="Emphasis"/>
          <w:highlight w:val="cyan"/>
        </w:rPr>
        <w:t>cornerstone</w:t>
      </w:r>
      <w:r w:rsidRPr="00632C73">
        <w:rPr>
          <w:rStyle w:val="StyleUnderline"/>
          <w:highlight w:val="cyan"/>
        </w:rPr>
        <w:t xml:space="preserve"> of safeguarding </w:t>
      </w:r>
      <w:r w:rsidRPr="007A1F37">
        <w:rPr>
          <w:rStyle w:val="Emphasis"/>
          <w:highlight w:val="cyan"/>
        </w:rPr>
        <w:t>inventions</w:t>
      </w:r>
      <w:r w:rsidRPr="00632C73">
        <w:t>.</w:t>
      </w:r>
    </w:p>
    <w:p w14:paraId="63E6FA21" w14:textId="77777777" w:rsidR="007408C5" w:rsidRPr="00632C73" w:rsidRDefault="007408C5" w:rsidP="007408C5">
      <w:r w:rsidRPr="00632C73">
        <w:t xml:space="preserve">Patents motivate and assure an inventor that they will be positioned to reap the benefits of their ideas. Our modern economy is only as good as the resourceful solutions brought about by innovation. And so, nations institute patent offices to protect intellectual property law through trademark, copyright, and patents. Inventors, individuals or corporations can seek patents on any invention as a legal safeguard in their business model. </w:t>
      </w:r>
    </w:p>
    <w:p w14:paraId="2F16AB51" w14:textId="77777777" w:rsidR="007408C5" w:rsidRPr="00632C73" w:rsidRDefault="007408C5" w:rsidP="007408C5">
      <w:r w:rsidRPr="00632C73">
        <w:t xml:space="preserve">The question that naturally arises, then, is are all innovations truly patentable? Since the mid-80s, agro-chem corporations have been seeking patents for hybrid seeds, although original patent laws explicitly excluded the patenting of biological processes, including plants and animals. Whether seeds are a global commons’ resource gifted to humanity by the universe’s evolution, is a question for a bioethicist, but a simpler consideration is whether seed patenting poses a threat to global food security. </w:t>
      </w:r>
    </w:p>
    <w:p w14:paraId="13B70869" w14:textId="77777777" w:rsidR="007408C5" w:rsidRPr="00632C73" w:rsidRDefault="007408C5" w:rsidP="007408C5">
      <w:r w:rsidRPr="00632C73">
        <w:t>The Giants of the Global Seed Market</w:t>
      </w:r>
    </w:p>
    <w:p w14:paraId="6FCA70A5" w14:textId="77777777" w:rsidR="007408C5" w:rsidRPr="00632C73" w:rsidRDefault="007408C5" w:rsidP="007408C5">
      <w:r w:rsidRPr="00632C73">
        <w:t xml:space="preserve">The paradox of industrial patents is that in safeguarding research and innovation, they also, in turn, enable monopolies that undermine creative development. </w:t>
      </w:r>
      <w:r w:rsidRPr="00632C73">
        <w:rPr>
          <w:rStyle w:val="StyleUnderline"/>
        </w:rPr>
        <w:t xml:space="preserve">The </w:t>
      </w:r>
      <w:r w:rsidRPr="00632C73">
        <w:rPr>
          <w:rStyle w:val="StyleUnderline"/>
          <w:highlight w:val="cyan"/>
        </w:rPr>
        <w:t xml:space="preserve">rise of </w:t>
      </w:r>
      <w:r w:rsidRPr="007A1F37">
        <w:rPr>
          <w:rStyle w:val="Emphasis"/>
          <w:highlight w:val="cyan"/>
        </w:rPr>
        <w:t>seed patenting</w:t>
      </w:r>
      <w:r w:rsidRPr="00632C73">
        <w:rPr>
          <w:rStyle w:val="StyleUnderline"/>
        </w:rPr>
        <w:t xml:space="preserve"> has </w:t>
      </w:r>
      <w:r w:rsidRPr="00632C73">
        <w:rPr>
          <w:rStyle w:val="StyleUnderline"/>
          <w:highlight w:val="cyan"/>
        </w:rPr>
        <w:t xml:space="preserve">caused a </w:t>
      </w:r>
      <w:r w:rsidRPr="007A1F37">
        <w:rPr>
          <w:rStyle w:val="Emphasis"/>
          <w:highlight w:val="cyan"/>
        </w:rPr>
        <w:t>shift</w:t>
      </w:r>
      <w:r w:rsidRPr="00632C73">
        <w:rPr>
          <w:rStyle w:val="StyleUnderline"/>
          <w:highlight w:val="cyan"/>
        </w:rPr>
        <w:t xml:space="preserve"> in</w:t>
      </w:r>
      <w:r w:rsidRPr="00632C73">
        <w:rPr>
          <w:rStyle w:val="StyleUnderline"/>
        </w:rPr>
        <w:t xml:space="preserve"> the </w:t>
      </w:r>
      <w:r w:rsidRPr="00632C73">
        <w:rPr>
          <w:rStyle w:val="StyleUnderline"/>
          <w:highlight w:val="cyan"/>
        </w:rPr>
        <w:t xml:space="preserve">rights over </w:t>
      </w:r>
      <w:r w:rsidRPr="007A1F37">
        <w:rPr>
          <w:rStyle w:val="Emphasis"/>
          <w:highlight w:val="cyan"/>
        </w:rPr>
        <w:t>seed</w:t>
      </w:r>
      <w:r w:rsidRPr="007A1F37">
        <w:rPr>
          <w:rStyle w:val="Emphasis"/>
        </w:rPr>
        <w:t>s</w:t>
      </w:r>
      <w:r w:rsidRPr="00632C73">
        <w:rPr>
          <w:rStyle w:val="StyleUnderline"/>
        </w:rPr>
        <w:t xml:space="preserve"> from the hands of </w:t>
      </w:r>
      <w:r w:rsidRPr="007A1F37">
        <w:rPr>
          <w:rStyle w:val="Emphasis"/>
        </w:rPr>
        <w:t>farmers</w:t>
      </w:r>
      <w:r w:rsidRPr="00632C73">
        <w:rPr>
          <w:rStyle w:val="StyleUnderline"/>
        </w:rPr>
        <w:t xml:space="preserve"> </w:t>
      </w:r>
      <w:r w:rsidRPr="00632C73">
        <w:rPr>
          <w:rStyle w:val="StyleUnderline"/>
          <w:highlight w:val="cyan"/>
        </w:rPr>
        <w:t>to</w:t>
      </w:r>
      <w:r w:rsidRPr="00632C73">
        <w:rPr>
          <w:rStyle w:val="StyleUnderline"/>
        </w:rPr>
        <w:t xml:space="preserve"> the hands of </w:t>
      </w:r>
      <w:r w:rsidRPr="00632C73">
        <w:rPr>
          <w:rStyle w:val="StyleUnderline"/>
          <w:highlight w:val="cyan"/>
        </w:rPr>
        <w:t xml:space="preserve">multinational </w:t>
      </w:r>
      <w:r w:rsidRPr="007A1F37">
        <w:rPr>
          <w:rStyle w:val="Emphasis"/>
          <w:highlight w:val="cyan"/>
        </w:rPr>
        <w:t>agrochemical corporations</w:t>
      </w:r>
      <w:r w:rsidRPr="00632C73">
        <w:rPr>
          <w:rStyle w:val="StyleUnderline"/>
          <w:highlight w:val="cyan"/>
        </w:rPr>
        <w:t xml:space="preserve">. Hybrid </w:t>
      </w:r>
      <w:r w:rsidRPr="007A1F37">
        <w:rPr>
          <w:rStyle w:val="Emphasis"/>
          <w:highlight w:val="cyan"/>
        </w:rPr>
        <w:t>seeds</w:t>
      </w:r>
      <w:r w:rsidRPr="00632C73">
        <w:rPr>
          <w:rStyle w:val="StyleUnderline"/>
        </w:rPr>
        <w:t xml:space="preserve"> that came to prominence in the 1930s </w:t>
      </w:r>
      <w:r w:rsidRPr="00632C73">
        <w:rPr>
          <w:rStyle w:val="StyleUnderline"/>
          <w:highlight w:val="cyan"/>
        </w:rPr>
        <w:t>birthed</w:t>
      </w:r>
      <w:r w:rsidRPr="00632C73">
        <w:rPr>
          <w:rStyle w:val="StyleUnderline"/>
        </w:rPr>
        <w:t xml:space="preserve"> the </w:t>
      </w:r>
      <w:r w:rsidRPr="007A1F37">
        <w:rPr>
          <w:rStyle w:val="Emphasis"/>
        </w:rPr>
        <w:t>venture capitalist</w:t>
      </w:r>
      <w:r w:rsidRPr="00632C73">
        <w:rPr>
          <w:rStyle w:val="StyleUnderline"/>
        </w:rPr>
        <w:t xml:space="preserve"> fields of </w:t>
      </w:r>
      <w:r w:rsidRPr="007A1F37">
        <w:rPr>
          <w:rStyle w:val="Emphasis"/>
          <w:highlight w:val="cyan"/>
        </w:rPr>
        <w:t>biotech</w:t>
      </w:r>
      <w:r w:rsidRPr="00632C73">
        <w:t xml:space="preserve">nology and </w:t>
      </w:r>
      <w:r w:rsidRPr="007A1F37">
        <w:rPr>
          <w:rStyle w:val="Emphasis"/>
          <w:highlight w:val="cyan"/>
        </w:rPr>
        <w:t>g</w:t>
      </w:r>
      <w:r w:rsidRPr="00632C73">
        <w:t xml:space="preserve">enetic </w:t>
      </w:r>
      <w:r w:rsidRPr="007A1F37">
        <w:rPr>
          <w:rStyle w:val="Emphasis"/>
          <w:highlight w:val="cyan"/>
        </w:rPr>
        <w:t>mo</w:t>
      </w:r>
      <w:r w:rsidRPr="00632C73">
        <w:t xml:space="preserve">dification </w:t>
      </w:r>
      <w:r w:rsidRPr="00632C73">
        <w:rPr>
          <w:rStyle w:val="StyleUnderline"/>
          <w:highlight w:val="cyan"/>
        </w:rPr>
        <w:t>in plant research</w:t>
      </w:r>
      <w:r w:rsidRPr="00632C73">
        <w:t xml:space="preserve">. In 1995, US plant patent regulations limiting the distribution of patented hybrid seeds were incorporated into international law with the TRIPS (Trade-Related Aspects of Intellectual Property Rights) agreement. </w:t>
      </w:r>
      <w:r w:rsidRPr="00632C73">
        <w:rPr>
          <w:rStyle w:val="StyleUnderline"/>
          <w:highlight w:val="cyan"/>
        </w:rPr>
        <w:t>Under</w:t>
      </w:r>
      <w:r w:rsidRPr="00632C73">
        <w:rPr>
          <w:rStyle w:val="StyleUnderline"/>
        </w:rPr>
        <w:t xml:space="preserve"> the </w:t>
      </w:r>
      <w:r w:rsidRPr="00632C73">
        <w:rPr>
          <w:rStyle w:val="StyleUnderline"/>
          <w:highlight w:val="cyan"/>
        </w:rPr>
        <w:t>TRIPS</w:t>
      </w:r>
      <w:r w:rsidRPr="00632C73">
        <w:rPr>
          <w:rStyle w:val="StyleUnderline"/>
        </w:rPr>
        <w:t xml:space="preserve"> agreement, </w:t>
      </w:r>
      <w:r w:rsidRPr="00632C73">
        <w:rPr>
          <w:rStyle w:val="StyleUnderline"/>
          <w:highlight w:val="cyan"/>
        </w:rPr>
        <w:t>farmers</w:t>
      </w:r>
      <w:r w:rsidRPr="00632C73">
        <w:rPr>
          <w:rStyle w:val="StyleUnderline"/>
        </w:rPr>
        <w:t xml:space="preserve"> now </w:t>
      </w:r>
      <w:r w:rsidRPr="00632C73">
        <w:rPr>
          <w:rStyle w:val="StyleUnderline"/>
          <w:highlight w:val="cyan"/>
        </w:rPr>
        <w:t xml:space="preserve">had to pay </w:t>
      </w:r>
      <w:r w:rsidRPr="007A1F37">
        <w:rPr>
          <w:rStyle w:val="Emphasis"/>
          <w:highlight w:val="cyan"/>
        </w:rPr>
        <w:t>royalties</w:t>
      </w:r>
      <w:r w:rsidRPr="00632C73">
        <w:rPr>
          <w:rStyle w:val="StyleUnderline"/>
          <w:highlight w:val="cyan"/>
        </w:rPr>
        <w:t xml:space="preserve"> on </w:t>
      </w:r>
      <w:r w:rsidRPr="007A1F37">
        <w:rPr>
          <w:rStyle w:val="Emphasis"/>
          <w:highlight w:val="cyan"/>
        </w:rPr>
        <w:t>g</w:t>
      </w:r>
      <w:r w:rsidRPr="00632C73">
        <w:t xml:space="preserve">enetically </w:t>
      </w:r>
      <w:r w:rsidRPr="007A1F37">
        <w:rPr>
          <w:rStyle w:val="Emphasis"/>
          <w:highlight w:val="cyan"/>
        </w:rPr>
        <w:t>mo</w:t>
      </w:r>
      <w:r w:rsidRPr="00632C73">
        <w:t xml:space="preserve">dified </w:t>
      </w:r>
      <w:r w:rsidRPr="00632C73">
        <w:rPr>
          <w:rStyle w:val="StyleUnderline"/>
          <w:highlight w:val="cyan"/>
        </w:rPr>
        <w:t>seeds</w:t>
      </w:r>
      <w:r w:rsidRPr="00632C73">
        <w:t xml:space="preserve"> (patented seeds) </w:t>
      </w:r>
      <w:r w:rsidRPr="00632C73">
        <w:rPr>
          <w:rStyle w:val="StyleUnderline"/>
          <w:highlight w:val="cyan"/>
        </w:rPr>
        <w:t>for</w:t>
      </w:r>
      <w:r w:rsidRPr="00632C73">
        <w:rPr>
          <w:rStyle w:val="StyleUnderline"/>
        </w:rPr>
        <w:t xml:space="preserve"> farm-saved seeds. </w:t>
      </w:r>
      <w:r w:rsidRPr="007A1F37">
        <w:rPr>
          <w:rStyle w:val="Emphasis"/>
          <w:highlight w:val="cyan"/>
        </w:rPr>
        <w:t>Seed-saving</w:t>
      </w:r>
      <w:r w:rsidRPr="00632C73">
        <w:rPr>
          <w:rStyle w:val="StyleUnderline"/>
        </w:rPr>
        <w:t xml:space="preserve"> is the common </w:t>
      </w:r>
      <w:r w:rsidRPr="00632C73">
        <w:rPr>
          <w:rStyle w:val="StyleUnderline"/>
          <w:highlight w:val="cyan"/>
        </w:rPr>
        <w:t xml:space="preserve">practice of </w:t>
      </w:r>
      <w:r w:rsidRPr="007A1F37">
        <w:rPr>
          <w:rStyle w:val="Emphasis"/>
          <w:highlight w:val="cyan"/>
        </w:rPr>
        <w:t>storing</w:t>
      </w:r>
      <w:r w:rsidRPr="00632C73">
        <w:rPr>
          <w:rStyle w:val="StyleUnderline"/>
          <w:highlight w:val="cyan"/>
        </w:rPr>
        <w:t xml:space="preserve"> seeds</w:t>
      </w:r>
      <w:r w:rsidRPr="00632C73">
        <w:rPr>
          <w:rStyle w:val="StyleUnderline"/>
        </w:rPr>
        <w:t xml:space="preserve"> from successful crops </w:t>
      </w:r>
      <w:r w:rsidRPr="00632C73">
        <w:rPr>
          <w:rStyle w:val="StyleUnderline"/>
          <w:highlight w:val="cyan"/>
        </w:rPr>
        <w:t xml:space="preserve">for </w:t>
      </w:r>
      <w:r w:rsidRPr="007A1F37">
        <w:rPr>
          <w:rStyle w:val="Emphasis"/>
          <w:highlight w:val="cyan"/>
        </w:rPr>
        <w:t>future use</w:t>
      </w:r>
      <w:r w:rsidRPr="00632C73">
        <w:t xml:space="preserve">. As seed patent law excludes “others” from using, producing, or distributing seeds, </w:t>
      </w:r>
      <w:r w:rsidRPr="007A1F37">
        <w:rPr>
          <w:rStyle w:val="Emphasis"/>
          <w:highlight w:val="cyan"/>
        </w:rPr>
        <w:t>farmers</w:t>
      </w:r>
      <w:r w:rsidRPr="00632C73">
        <w:rPr>
          <w:rStyle w:val="StyleUnderline"/>
        </w:rPr>
        <w:t xml:space="preserve"> found themselves in the unique position of </w:t>
      </w:r>
      <w:r w:rsidRPr="007A1F37">
        <w:rPr>
          <w:rStyle w:val="Emphasis"/>
          <w:highlight w:val="cyan"/>
        </w:rPr>
        <w:t>owing</w:t>
      </w:r>
      <w:r w:rsidRPr="00632C73">
        <w:rPr>
          <w:rStyle w:val="StyleUnderline"/>
        </w:rPr>
        <w:t xml:space="preserve"> money to </w:t>
      </w:r>
      <w:r w:rsidRPr="00632C73">
        <w:rPr>
          <w:rStyle w:val="StyleUnderline"/>
          <w:highlight w:val="cyan"/>
        </w:rPr>
        <w:t xml:space="preserve">agro chem </w:t>
      </w:r>
      <w:r w:rsidRPr="007A1F37">
        <w:rPr>
          <w:rStyle w:val="Emphasis"/>
          <w:highlight w:val="cyan"/>
        </w:rPr>
        <w:t>corporations</w:t>
      </w:r>
      <w:r w:rsidRPr="00632C73">
        <w:rPr>
          <w:rStyle w:val="StyleUnderline"/>
        </w:rPr>
        <w:t xml:space="preserve"> for the seeds that they collected from their </w:t>
      </w:r>
      <w:r w:rsidRPr="007A1F37">
        <w:rPr>
          <w:rStyle w:val="Emphasis"/>
        </w:rPr>
        <w:t>own crops</w:t>
      </w:r>
      <w:r w:rsidRPr="00632C73">
        <w:t xml:space="preserve">. </w:t>
      </w:r>
    </w:p>
    <w:p w14:paraId="4450553D" w14:textId="77777777" w:rsidR="007408C5" w:rsidRPr="00632C73" w:rsidRDefault="007408C5" w:rsidP="007408C5">
      <w:r w:rsidRPr="00632C73">
        <w:t xml:space="preserve">Seed-saving allows growers to develop gene-diverse seeds that are more adaptable to the local environment’s demands. With the enforcement of seed patents, seed ownership has been centralised from farmers’ individual seed storages to being owned by the top four seed firms: Bayer, Corteva Agriscience, ChemChina, and Limagrain. A 2018 analysis revealed that these top four seed firms held a 66.5% share of the global seed market. – a steady increase from ten years prior, in 2007, when these firms controlled 47% of the global seed market. The monopolisation of the global seed market is causing plant gene erosion and farmer corporate-serfdom. </w:t>
      </w:r>
    </w:p>
    <w:p w14:paraId="58E2E332" w14:textId="77777777" w:rsidR="007408C5" w:rsidRPr="00632C73" w:rsidRDefault="007408C5" w:rsidP="007408C5">
      <w:r w:rsidRPr="00632C73">
        <w:t>Seeds over Genes: Patents and Biodiversity Loss</w:t>
      </w:r>
    </w:p>
    <w:p w14:paraId="1332CD6F" w14:textId="77777777" w:rsidR="007408C5" w:rsidRPr="00632C73" w:rsidRDefault="007408C5" w:rsidP="007408C5">
      <w:r w:rsidRPr="00632C73">
        <w:t xml:space="preserve">75% of the world’s food is produced from 12 plants, most heavily from corn, wheat, rice, and soybeans. </w:t>
      </w:r>
      <w:r w:rsidRPr="00632C73">
        <w:rPr>
          <w:rStyle w:val="StyleUnderline"/>
          <w:highlight w:val="cyan"/>
        </w:rPr>
        <w:t xml:space="preserve">Patent </w:t>
      </w:r>
      <w:r w:rsidRPr="007A1F37">
        <w:rPr>
          <w:rStyle w:val="Emphasis"/>
          <w:highlight w:val="cyan"/>
        </w:rPr>
        <w:t>protection</w:t>
      </w:r>
      <w:r w:rsidRPr="00632C73">
        <w:rPr>
          <w:rStyle w:val="StyleUnderline"/>
        </w:rPr>
        <w:t xml:space="preserve">, such as on the </w:t>
      </w:r>
      <w:r w:rsidRPr="007A1F37">
        <w:rPr>
          <w:rStyle w:val="Emphasis"/>
        </w:rPr>
        <w:t>genetically modified</w:t>
      </w:r>
      <w:r w:rsidRPr="00632C73">
        <w:rPr>
          <w:rStyle w:val="StyleUnderline"/>
        </w:rPr>
        <w:t xml:space="preserve"> versions of these four plants, </w:t>
      </w:r>
      <w:r w:rsidRPr="00632C73">
        <w:rPr>
          <w:rStyle w:val="StyleUnderline"/>
          <w:highlight w:val="cyan"/>
        </w:rPr>
        <w:t xml:space="preserve">that </w:t>
      </w:r>
      <w:r w:rsidRPr="007A1F37">
        <w:rPr>
          <w:rStyle w:val="Emphasis"/>
          <w:highlight w:val="cyan"/>
        </w:rPr>
        <w:t>prohibit</w:t>
      </w:r>
      <w:r w:rsidRPr="00632C73">
        <w:rPr>
          <w:rStyle w:val="StyleUnderline"/>
          <w:highlight w:val="cyan"/>
        </w:rPr>
        <w:t xml:space="preserve"> farmers from </w:t>
      </w:r>
      <w:r w:rsidRPr="007A1F37">
        <w:rPr>
          <w:rStyle w:val="Emphasis"/>
          <w:highlight w:val="cyan"/>
        </w:rPr>
        <w:t>saving seed</w:t>
      </w:r>
      <w:r w:rsidRPr="007A1F37">
        <w:rPr>
          <w:rStyle w:val="Emphasis"/>
        </w:rPr>
        <w:t>s</w:t>
      </w:r>
      <w:r w:rsidRPr="00632C73">
        <w:rPr>
          <w:rStyle w:val="StyleUnderline"/>
        </w:rPr>
        <w:t xml:space="preserve">, is </w:t>
      </w:r>
      <w:r w:rsidRPr="00632C73">
        <w:rPr>
          <w:rStyle w:val="StyleUnderline"/>
          <w:highlight w:val="cyan"/>
        </w:rPr>
        <w:t xml:space="preserve">causing </w:t>
      </w:r>
      <w:r w:rsidRPr="007A1F37">
        <w:rPr>
          <w:rStyle w:val="Emphasis"/>
          <w:highlight w:val="cyan"/>
        </w:rPr>
        <w:t>alarming</w:t>
      </w:r>
      <w:r w:rsidRPr="00632C73">
        <w:rPr>
          <w:rStyle w:val="StyleUnderline"/>
          <w:highlight w:val="cyan"/>
        </w:rPr>
        <w:t xml:space="preserve"> gene uniformity</w:t>
      </w:r>
      <w:r w:rsidRPr="00632C73">
        <w:t xml:space="preserve">. This lack of gene diversity in 75% percent of the world’s food supply makes us particularly vulnerable to a worldwide crop failure. Seed gene diversity, and biodiversity in general, is the best line of defense against a global food crisis. Governments and international organizations such as the UN Food and Agriculture Organization (UNFAO) need to push back against agrochemical corporations’, such as Monsanto’s (now Bayer Crop Science), claims that patent-protected genetically engineered seeds are “vital to meeting the world’s growing food needs”. </w:t>
      </w:r>
    </w:p>
    <w:p w14:paraId="1EFFCDC1" w14:textId="77777777" w:rsidR="007408C5" w:rsidRDefault="007408C5" w:rsidP="007408C5">
      <w:r w:rsidRPr="00632C73">
        <w:rPr>
          <w:rStyle w:val="StyleUnderline"/>
        </w:rPr>
        <w:t xml:space="preserve">Ensuring </w:t>
      </w:r>
      <w:r w:rsidRPr="00632C73">
        <w:rPr>
          <w:rStyle w:val="StyleUnderline"/>
          <w:highlight w:val="cyan"/>
        </w:rPr>
        <w:t xml:space="preserve">global </w:t>
      </w:r>
      <w:r w:rsidRPr="007A1F37">
        <w:rPr>
          <w:rStyle w:val="Emphasis"/>
          <w:highlight w:val="cyan"/>
        </w:rPr>
        <w:t>food security</w:t>
      </w:r>
      <w:r w:rsidRPr="00632C73">
        <w:rPr>
          <w:rStyle w:val="StyleUnderline"/>
        </w:rPr>
        <w:t xml:space="preserve"> is a </w:t>
      </w:r>
      <w:r w:rsidRPr="00632C73">
        <w:rPr>
          <w:rStyle w:val="StyleUnderline"/>
          <w:highlight w:val="cyan"/>
        </w:rPr>
        <w:t xml:space="preserve">big </w:t>
      </w:r>
      <w:r w:rsidRPr="007A1F37">
        <w:rPr>
          <w:rStyle w:val="Emphasis"/>
          <w:highlight w:val="cyan"/>
        </w:rPr>
        <w:t>undertaking</w:t>
      </w:r>
      <w:r w:rsidRPr="00632C73">
        <w:rPr>
          <w:rStyle w:val="StyleUnderline"/>
        </w:rPr>
        <w:t xml:space="preserve"> in which large multinational </w:t>
      </w:r>
      <w:r w:rsidRPr="007A1F37">
        <w:rPr>
          <w:rStyle w:val="Emphasis"/>
        </w:rPr>
        <w:t>agro chem</w:t>
      </w:r>
      <w:r w:rsidRPr="00632C73">
        <w:rPr>
          <w:rStyle w:val="StyleUnderline"/>
        </w:rPr>
        <w:t xml:space="preserve"> corporations might be helpful players</w:t>
      </w:r>
      <w:r w:rsidRPr="00632C73">
        <w:t xml:space="preserve"> (after all, big problems need big solutions). At the same time, however, we need to recognise that these corporations’ business interests might clash with achieving food security. </w:t>
      </w:r>
      <w:r w:rsidRPr="007A1F37">
        <w:rPr>
          <w:rStyle w:val="Emphasis"/>
          <w:highlight w:val="cyan"/>
        </w:rPr>
        <w:t>Seed patenting</w:t>
      </w:r>
      <w:r w:rsidRPr="00632C73">
        <w:rPr>
          <w:rStyle w:val="StyleUnderline"/>
          <w:highlight w:val="cyan"/>
        </w:rPr>
        <w:t xml:space="preserve"> reduces </w:t>
      </w:r>
      <w:r w:rsidRPr="007A1F37">
        <w:rPr>
          <w:rStyle w:val="Emphasis"/>
          <w:highlight w:val="cyan"/>
        </w:rPr>
        <w:t>biod</w:t>
      </w:r>
      <w:r w:rsidRPr="007A1F37">
        <w:rPr>
          <w:rStyle w:val="Emphasis"/>
        </w:rPr>
        <w:t>iversity</w:t>
      </w:r>
      <w:r w:rsidRPr="00632C73">
        <w:rPr>
          <w:rStyle w:val="StyleUnderline"/>
        </w:rPr>
        <w:t xml:space="preserve"> </w:t>
      </w:r>
      <w:r w:rsidRPr="00632C73">
        <w:rPr>
          <w:rStyle w:val="StyleUnderline"/>
          <w:highlight w:val="cyan"/>
        </w:rPr>
        <w:t xml:space="preserve">by prohibiting </w:t>
      </w:r>
      <w:r w:rsidRPr="007A1F37">
        <w:rPr>
          <w:rStyle w:val="Emphasis"/>
          <w:highlight w:val="cyan"/>
        </w:rPr>
        <w:t>seed-saving</w:t>
      </w:r>
      <w:r w:rsidRPr="00632C73">
        <w:t xml:space="preserve">, yet seed patenting financially benefits corporations. In this conundrum, </w:t>
      </w:r>
      <w:r w:rsidRPr="00632C73">
        <w:rPr>
          <w:rStyle w:val="StyleUnderline"/>
        </w:rPr>
        <w:t xml:space="preserve">the </w:t>
      </w:r>
      <w:r w:rsidRPr="007A1F37">
        <w:rPr>
          <w:rStyle w:val="Emphasis"/>
          <w:highlight w:val="cyan"/>
        </w:rPr>
        <w:t>business model</w:t>
      </w:r>
      <w:r w:rsidRPr="00632C73">
        <w:rPr>
          <w:rStyle w:val="StyleUnderline"/>
          <w:highlight w:val="cyan"/>
        </w:rPr>
        <w:t xml:space="preserve"> of agro chem</w:t>
      </w:r>
      <w:r w:rsidRPr="00632C73">
        <w:rPr>
          <w:rStyle w:val="StyleUnderline"/>
        </w:rPr>
        <w:t xml:space="preserve"> corporations is </w:t>
      </w:r>
      <w:r w:rsidRPr="00632C73">
        <w:rPr>
          <w:rStyle w:val="StyleUnderline"/>
          <w:highlight w:val="cyan"/>
        </w:rPr>
        <w:t>at odds with</w:t>
      </w:r>
      <w:r w:rsidRPr="00632C73">
        <w:t xml:space="preserve"> their very own claims of “</w:t>
      </w:r>
      <w:r w:rsidRPr="007A1F37">
        <w:rPr>
          <w:rStyle w:val="Emphasis"/>
          <w:highlight w:val="cyan"/>
        </w:rPr>
        <w:t>feeding</w:t>
      </w:r>
      <w:r w:rsidRPr="00632C73">
        <w:rPr>
          <w:rStyle w:val="StyleUnderline"/>
          <w:highlight w:val="cyan"/>
        </w:rPr>
        <w:t xml:space="preserve"> the </w:t>
      </w:r>
      <w:r w:rsidRPr="007A1F37">
        <w:rPr>
          <w:rStyle w:val="Emphasis"/>
          <w:highlight w:val="cyan"/>
        </w:rPr>
        <w:t>world</w:t>
      </w:r>
      <w:r w:rsidRPr="00632C73">
        <w:t xml:space="preserve">”. </w:t>
      </w:r>
    </w:p>
    <w:p w14:paraId="568521F4" w14:textId="77777777" w:rsidR="007408C5" w:rsidRPr="00D20DB1" w:rsidRDefault="007408C5" w:rsidP="007408C5">
      <w:pPr>
        <w:pStyle w:val="Heading3"/>
      </w:pPr>
      <w:r>
        <w:t>2AC---Mechanics---Food Impact Defense</w:t>
      </w:r>
    </w:p>
    <w:p w14:paraId="4C747A5C" w14:textId="77777777" w:rsidR="007408C5" w:rsidRPr="007770CF" w:rsidRDefault="007408C5" w:rsidP="007408C5">
      <w:pPr>
        <w:pStyle w:val="Heading4"/>
      </w:pPr>
      <w:r>
        <w:rPr>
          <w:u w:val="single"/>
        </w:rPr>
        <w:t>Food wars</w:t>
      </w:r>
      <w:r>
        <w:t xml:space="preserve"> are </w:t>
      </w:r>
      <w:r>
        <w:rPr>
          <w:u w:val="single"/>
        </w:rPr>
        <w:t>real</w:t>
      </w:r>
      <w:r>
        <w:t xml:space="preserve"> and </w:t>
      </w:r>
      <w:r>
        <w:rPr>
          <w:u w:val="single"/>
        </w:rPr>
        <w:t>likely</w:t>
      </w:r>
      <w:r>
        <w:t xml:space="preserve">---data </w:t>
      </w:r>
      <w:r>
        <w:rPr>
          <w:u w:val="single"/>
        </w:rPr>
        <w:t>underrepresents</w:t>
      </w:r>
      <w:r>
        <w:t xml:space="preserve"> conflicts.</w:t>
      </w:r>
    </w:p>
    <w:p w14:paraId="2B870AC4" w14:textId="77777777" w:rsidR="007408C5" w:rsidRPr="00CE2C64" w:rsidRDefault="007408C5" w:rsidP="007408C5">
      <w:r w:rsidRPr="00CE2C64">
        <w:t xml:space="preserve">Stefania </w:t>
      </w:r>
      <w:r w:rsidRPr="00CE2C64">
        <w:rPr>
          <w:rStyle w:val="Style13ptBold"/>
        </w:rPr>
        <w:t>Fiandrino et al 23</w:t>
      </w:r>
      <w:r w:rsidRPr="00CE2C64">
        <w:t xml:space="preserve">, Stefania Fiandrino1*†Caitriona DowdCaitriona Dowd2Giulia MartiniGiulia Martini3Yelena MejovaYelena Mejova1Elisa OmodeiElisa Omodei4Daniela PaolottiDaniela Paolotti1Michele TizzaniMichele Tizzani1, Data Science for Social Impact, Digital Epidemiology, Computational Social Science, 10/11/23, </w:t>
      </w:r>
      <w:r w:rsidRPr="00CE2C64">
        <w:rPr>
          <w:i/>
          <w:iCs/>
        </w:rPr>
        <w:t>Frontiers</w:t>
      </w:r>
      <w:r w:rsidRPr="00CE2C64">
        <w:t>, “Impact of food-related conflicts on self-reported food insecurity”</w:t>
      </w:r>
      <w:r>
        <w:t xml:space="preserve">, </w:t>
      </w:r>
      <w:r w:rsidRPr="00CE2C64">
        <w:t>https://www.frontiersin.org/journals/sustainable-food-systems/articles/10.3389/fsufs.2023.1239992/full</w:t>
      </w:r>
      <w:r>
        <w:t>, kcab</w:t>
      </w:r>
    </w:p>
    <w:p w14:paraId="76B4D7E4" w14:textId="77777777" w:rsidR="007408C5" w:rsidRPr="007770CF" w:rsidRDefault="007408C5" w:rsidP="007408C5">
      <w:r w:rsidRPr="007770CF">
        <w:t>4. Discussion</w:t>
      </w:r>
    </w:p>
    <w:p w14:paraId="12CB4C1A" w14:textId="77777777" w:rsidR="007408C5" w:rsidRPr="007770CF" w:rsidRDefault="007408C5" w:rsidP="007408C5">
      <w:r w:rsidRPr="00DB1E05">
        <w:rPr>
          <w:rStyle w:val="StyleUnderline"/>
          <w:highlight w:val="cyan"/>
        </w:rPr>
        <w:t xml:space="preserve">Conflict's impacts on </w:t>
      </w:r>
      <w:r w:rsidRPr="00DB1E05">
        <w:rPr>
          <w:rStyle w:val="Emphasis"/>
          <w:highlight w:val="cyan"/>
        </w:rPr>
        <w:t>food insecurity</w:t>
      </w:r>
      <w:r w:rsidRPr="007770CF">
        <w:rPr>
          <w:rStyle w:val="StyleUnderline"/>
        </w:rPr>
        <w:t xml:space="preserve"> </w:t>
      </w:r>
      <w:r w:rsidRPr="00DB1E05">
        <w:rPr>
          <w:rStyle w:val="StyleUnderline"/>
          <w:highlight w:val="cyan"/>
        </w:rPr>
        <w:t xml:space="preserve">are </w:t>
      </w:r>
      <w:r w:rsidRPr="00DB1E05">
        <w:rPr>
          <w:rStyle w:val="Emphasis"/>
          <w:highlight w:val="cyan"/>
        </w:rPr>
        <w:t>complex</w:t>
      </w:r>
      <w:r w:rsidRPr="00DB1E05">
        <w:rPr>
          <w:rStyle w:val="StyleUnderline"/>
          <w:highlight w:val="cyan"/>
        </w:rPr>
        <w:t xml:space="preserve"> and </w:t>
      </w:r>
      <w:r w:rsidRPr="00DB1E05">
        <w:rPr>
          <w:rStyle w:val="Emphasis"/>
          <w:highlight w:val="cyan"/>
        </w:rPr>
        <w:t>multifaceted</w:t>
      </w:r>
      <w:r w:rsidRPr="007770CF">
        <w:t xml:space="preserve">, not least because of the many forms and dynamics of violence that take place within any given conflict. This research set out to comparatively assess the impact of different </w:t>
      </w:r>
      <w:r w:rsidRPr="007770CF">
        <w:rPr>
          <w:rStyle w:val="StyleUnderline"/>
        </w:rPr>
        <w:t>types of conflict on self-reported food insecurity in three prominent food crisis contexts</w:t>
      </w:r>
      <w:r w:rsidRPr="007770CF">
        <w:t xml:space="preserve">: Burkina Faso, Syria, and Yemen. </w:t>
      </w:r>
      <w:r w:rsidRPr="007770CF">
        <w:rPr>
          <w:rStyle w:val="StyleUnderline"/>
        </w:rPr>
        <w:t>The resulting analysis found that a specific form of conflict</w:t>
      </w:r>
      <w:r w:rsidRPr="007770CF">
        <w:t>—</w:t>
      </w:r>
      <w:r w:rsidRPr="00DB1E05">
        <w:rPr>
          <w:rStyle w:val="StyleUnderline"/>
          <w:highlight w:val="cyan"/>
        </w:rPr>
        <w:t>food-related conflict</w:t>
      </w:r>
      <w:r w:rsidRPr="007770CF">
        <w:t>—</w:t>
      </w:r>
      <w:r w:rsidRPr="007770CF">
        <w:rPr>
          <w:rStyle w:val="StyleUnderline"/>
        </w:rPr>
        <w:t>is</w:t>
      </w:r>
      <w:r w:rsidRPr="007770CF">
        <w:t xml:space="preserve"> </w:t>
      </w:r>
      <w:r w:rsidRPr="00DB1E05">
        <w:rPr>
          <w:rStyle w:val="Emphasis"/>
          <w:highlight w:val="cyan"/>
        </w:rPr>
        <w:t>more strongly correlated</w:t>
      </w:r>
      <w:r w:rsidRPr="00DB1E05">
        <w:rPr>
          <w:rStyle w:val="StyleUnderline"/>
          <w:highlight w:val="cyan"/>
        </w:rPr>
        <w:t xml:space="preserve"> to </w:t>
      </w:r>
      <w:r w:rsidRPr="00DB1E05">
        <w:rPr>
          <w:rStyle w:val="Emphasis"/>
          <w:highlight w:val="cyan"/>
        </w:rPr>
        <w:t>subsequent</w:t>
      </w:r>
      <w:r w:rsidRPr="00DB1E05">
        <w:rPr>
          <w:rStyle w:val="StyleUnderline"/>
          <w:highlight w:val="cyan"/>
        </w:rPr>
        <w:t xml:space="preserve"> self-reported </w:t>
      </w:r>
      <w:r w:rsidRPr="00DB1E05">
        <w:rPr>
          <w:rStyle w:val="Emphasis"/>
          <w:highlight w:val="cyan"/>
        </w:rPr>
        <w:t>insufficient food consumption</w:t>
      </w:r>
      <w:r w:rsidRPr="007770CF">
        <w:rPr>
          <w:rStyle w:val="StyleUnderline"/>
        </w:rPr>
        <w:t xml:space="preserve"> than other forms of conflict</w:t>
      </w:r>
      <w:r w:rsidRPr="007770CF">
        <w:t xml:space="preserve">. Specifically, the </w:t>
      </w:r>
      <w:r w:rsidRPr="007770CF">
        <w:rPr>
          <w:rStyle w:val="StyleUnderline"/>
        </w:rPr>
        <w:t>coefficient for food-related conflict is between four and 20 times larger than the coefficient for non-food-related conflict</w:t>
      </w:r>
      <w:r w:rsidRPr="007770CF">
        <w:t xml:space="preserve">, meaning </w:t>
      </w:r>
      <w:r w:rsidRPr="007770CF">
        <w:rPr>
          <w:rStyle w:val="StyleUnderline"/>
        </w:rPr>
        <w:t>this sub-type of conflict has an outsized relationship to subsequent food insecurity</w:t>
      </w:r>
      <w:r w:rsidRPr="007770CF">
        <w:t>.</w:t>
      </w:r>
    </w:p>
    <w:p w14:paraId="1C33481B" w14:textId="77777777" w:rsidR="007408C5" w:rsidRPr="007770CF" w:rsidRDefault="007408C5" w:rsidP="007408C5">
      <w:r w:rsidRPr="007770CF">
        <w:t xml:space="preserve">The findings build on and advance previous work on this topic (Dowd, 2022) in several ways. First, </w:t>
      </w:r>
      <w:r w:rsidRPr="007770CF">
        <w:rPr>
          <w:rStyle w:val="StyleUnderline"/>
        </w:rPr>
        <w:t>the analysis more rigorously tests temporal variations and finds the results robust to several alternative specifications</w:t>
      </w:r>
      <w:r w:rsidRPr="007770CF">
        <w:t xml:space="preserve">. In sensitivity analyses, we alter the time window of recorded violence preceding the collection of food security data. In doing so, we find that while the precise time window with the highest coefficient varies by country, the overall pattern holds: food-related conflict remains consistently more strongly correlated to subsequent self-reported food insecurity, than other forms of conflict. Thereafter, we run the regression on distinct 6-month time windows in each country and the results remain almost entirely unchanged: with the exception of a small number of time periods in Yemen, </w:t>
      </w:r>
      <w:r w:rsidRPr="007770CF">
        <w:rPr>
          <w:rStyle w:val="StyleUnderline"/>
        </w:rPr>
        <w:t xml:space="preserve">the </w:t>
      </w:r>
      <w:r w:rsidRPr="007770CF">
        <w:rPr>
          <w:rStyle w:val="Emphasis"/>
        </w:rPr>
        <w:t xml:space="preserve">coefficient for food-related conflict </w:t>
      </w:r>
      <w:r w:rsidRPr="007770CF">
        <w:rPr>
          <w:rStyle w:val="StyleUnderline"/>
        </w:rPr>
        <w:t xml:space="preserve">remains </w:t>
      </w:r>
      <w:r w:rsidRPr="007770CF">
        <w:rPr>
          <w:rStyle w:val="Emphasis"/>
        </w:rPr>
        <w:t>the most strongly</w:t>
      </w:r>
      <w:r w:rsidRPr="007770CF">
        <w:rPr>
          <w:rStyle w:val="StyleUnderline"/>
        </w:rPr>
        <w:t xml:space="preserve"> </w:t>
      </w:r>
      <w:r w:rsidRPr="007770CF">
        <w:rPr>
          <w:rStyle w:val="Emphasis"/>
        </w:rPr>
        <w:t>correlated</w:t>
      </w:r>
      <w:r w:rsidRPr="007770CF">
        <w:rPr>
          <w:rStyle w:val="StyleUnderline"/>
        </w:rPr>
        <w:t xml:space="preserve"> with subsequent food insecurity</w:t>
      </w:r>
      <w:r w:rsidRPr="007770CF">
        <w:t>.</w:t>
      </w:r>
    </w:p>
    <w:p w14:paraId="7661F24C" w14:textId="77777777" w:rsidR="007408C5" w:rsidRPr="007770CF" w:rsidRDefault="007408C5" w:rsidP="007408C5">
      <w:r w:rsidRPr="007770CF">
        <w:t xml:space="preserve">Together, </w:t>
      </w:r>
      <w:r w:rsidRPr="007770CF">
        <w:rPr>
          <w:rStyle w:val="StyleUnderline"/>
        </w:rPr>
        <w:t xml:space="preserve">these </w:t>
      </w:r>
      <w:r w:rsidRPr="007770CF">
        <w:rPr>
          <w:rStyle w:val="Emphasis"/>
        </w:rPr>
        <w:t>results</w:t>
      </w:r>
      <w:r w:rsidRPr="007770CF">
        <w:rPr>
          <w:rStyle w:val="StyleUnderline"/>
        </w:rPr>
        <w:t xml:space="preserve"> offer further support for the finding that food</w:t>
      </w:r>
      <w:r w:rsidRPr="007770CF">
        <w:rPr>
          <w:rStyle w:val="Emphasis"/>
        </w:rPr>
        <w:t>-related conflict is a significant driver</w:t>
      </w:r>
      <w:r w:rsidRPr="007770CF">
        <w:rPr>
          <w:rStyle w:val="StyleUnderline"/>
        </w:rPr>
        <w:t xml:space="preserve"> of food insecurity and crisis</w:t>
      </w:r>
      <w:r w:rsidRPr="007770CF">
        <w:t xml:space="preserve">. They demonstrate that </w:t>
      </w:r>
      <w:r w:rsidRPr="007770CF">
        <w:rPr>
          <w:rStyle w:val="StyleUnderline"/>
        </w:rPr>
        <w:t>this relationship is robust across a range of data collection windows and across discrete time periods of analysis</w:t>
      </w:r>
      <w:r w:rsidRPr="007770CF">
        <w:t xml:space="preserve">. This is particularly significant in that both violent conflict, and food insecurity, are dynamic and can vary significantly over time in any given context. In other words, the results demonstrate that </w:t>
      </w:r>
      <w:r w:rsidRPr="007770CF">
        <w:rPr>
          <w:rStyle w:val="StyleUnderline"/>
        </w:rPr>
        <w:t xml:space="preserve">the </w:t>
      </w:r>
      <w:r w:rsidRPr="00DB1E05">
        <w:rPr>
          <w:rStyle w:val="StyleUnderline"/>
          <w:highlight w:val="cyan"/>
        </w:rPr>
        <w:t xml:space="preserve">relationship between </w:t>
      </w:r>
      <w:r w:rsidRPr="00DB1E05">
        <w:rPr>
          <w:rStyle w:val="Emphasis"/>
          <w:highlight w:val="cyan"/>
        </w:rPr>
        <w:t>food-related</w:t>
      </w:r>
      <w:r w:rsidRPr="007770CF">
        <w:rPr>
          <w:rStyle w:val="Emphasis"/>
        </w:rPr>
        <w:t xml:space="preserve"> </w:t>
      </w:r>
      <w:r w:rsidRPr="00DB1E05">
        <w:rPr>
          <w:rStyle w:val="Emphasis"/>
          <w:highlight w:val="cyan"/>
        </w:rPr>
        <w:t>conflict</w:t>
      </w:r>
      <w:r w:rsidRPr="007770CF">
        <w:rPr>
          <w:rStyle w:val="StyleUnderline"/>
        </w:rPr>
        <w:t xml:space="preserve"> </w:t>
      </w:r>
      <w:r w:rsidRPr="00DB1E05">
        <w:rPr>
          <w:rStyle w:val="StyleUnderline"/>
          <w:highlight w:val="cyan"/>
        </w:rPr>
        <w:t>and</w:t>
      </w:r>
      <w:r w:rsidRPr="007770CF">
        <w:rPr>
          <w:rStyle w:val="StyleUnderline"/>
        </w:rPr>
        <w:t xml:space="preserve"> </w:t>
      </w:r>
      <w:r w:rsidRPr="007770CF">
        <w:rPr>
          <w:rStyle w:val="Emphasis"/>
        </w:rPr>
        <w:t xml:space="preserve">subsequent </w:t>
      </w:r>
      <w:r w:rsidRPr="00DB1E05">
        <w:rPr>
          <w:rStyle w:val="Emphasis"/>
          <w:highlight w:val="cyan"/>
        </w:rPr>
        <w:t>food insecurity</w:t>
      </w:r>
      <w:r w:rsidRPr="00DB1E05">
        <w:rPr>
          <w:rStyle w:val="StyleUnderline"/>
          <w:highlight w:val="cyan"/>
        </w:rPr>
        <w:t xml:space="preserve"> is</w:t>
      </w:r>
      <w:r w:rsidRPr="007770CF">
        <w:rPr>
          <w:rStyle w:val="StyleUnderline"/>
        </w:rPr>
        <w:t xml:space="preserve"> </w:t>
      </w:r>
      <w:r w:rsidRPr="00DB1E05">
        <w:rPr>
          <w:rStyle w:val="Emphasis"/>
          <w:highlight w:val="cyan"/>
        </w:rPr>
        <w:t>unlikely to be driven by any particular</w:t>
      </w:r>
      <w:r w:rsidRPr="007770CF">
        <w:t xml:space="preserve">, </w:t>
      </w:r>
      <w:r w:rsidRPr="007770CF">
        <w:rPr>
          <w:rStyle w:val="StyleUnderline"/>
        </w:rPr>
        <w:t>isolated window of time in which</w:t>
      </w:r>
      <w:r w:rsidRPr="007770CF">
        <w:t xml:space="preserve"> </w:t>
      </w:r>
      <w:r w:rsidRPr="007770CF">
        <w:rPr>
          <w:rStyle w:val="StyleUnderline"/>
        </w:rPr>
        <w:t>either</w:t>
      </w:r>
      <w:r w:rsidRPr="007770CF">
        <w:t xml:space="preserve"> (or both) </w:t>
      </w:r>
      <w:r w:rsidRPr="007770CF">
        <w:rPr>
          <w:rStyle w:val="StyleUnderline"/>
        </w:rPr>
        <w:t>variables are particularly elevated</w:t>
      </w:r>
      <w:r w:rsidRPr="007770CF">
        <w:t xml:space="preserve"> (or depressed). That </w:t>
      </w:r>
      <w:r w:rsidRPr="007770CF">
        <w:rPr>
          <w:rStyle w:val="StyleUnderline"/>
        </w:rPr>
        <w:t>the observed relationship between food-related conflict and subsequent food insecurity persists across these variations attests to the enduring importance of this form of violence in driving food insecurity</w:t>
      </w:r>
      <w:r w:rsidRPr="007770CF">
        <w:t>.</w:t>
      </w:r>
    </w:p>
    <w:p w14:paraId="26993A2F" w14:textId="77777777" w:rsidR="007408C5" w:rsidRPr="007770CF" w:rsidRDefault="007408C5" w:rsidP="007408C5">
      <w:r w:rsidRPr="007770CF">
        <w:rPr>
          <w:rStyle w:val="StyleUnderline"/>
        </w:rPr>
        <w:t>The research</w:t>
      </w:r>
      <w:r w:rsidRPr="007770CF">
        <w:t xml:space="preserve"> also </w:t>
      </w:r>
      <w:r w:rsidRPr="007770CF">
        <w:rPr>
          <w:rStyle w:val="StyleUnderline"/>
        </w:rPr>
        <w:t>advances</w:t>
      </w:r>
      <w:r w:rsidRPr="007770CF">
        <w:t xml:space="preserve"> </w:t>
      </w:r>
      <w:r w:rsidRPr="007770CF">
        <w:rPr>
          <w:rStyle w:val="StyleUnderline"/>
        </w:rPr>
        <w:t xml:space="preserve">previous analysis by substituting an </w:t>
      </w:r>
      <w:r w:rsidRPr="007770CF">
        <w:rPr>
          <w:rStyle w:val="Emphasis"/>
        </w:rPr>
        <w:t>expert-derived estimate</w:t>
      </w:r>
      <w:r w:rsidRPr="007770CF">
        <w:rPr>
          <w:rStyle w:val="StyleUnderline"/>
        </w:rPr>
        <w:t xml:space="preserve"> of the </w:t>
      </w:r>
      <w:r w:rsidRPr="007770CF">
        <w:rPr>
          <w:rStyle w:val="Emphasis"/>
        </w:rPr>
        <w:t>food crisis</w:t>
      </w:r>
      <w:r w:rsidRPr="007770CF">
        <w:rPr>
          <w:rStyle w:val="StyleUnderline"/>
        </w:rPr>
        <w:t xml:space="preserve"> for a </w:t>
      </w:r>
      <w:r w:rsidRPr="007770CF">
        <w:rPr>
          <w:rStyle w:val="Emphasis"/>
        </w:rPr>
        <w:t>self-reported measure</w:t>
      </w:r>
      <w:r w:rsidRPr="007770CF">
        <w:rPr>
          <w:rStyle w:val="StyleUnderline"/>
        </w:rPr>
        <w:t xml:space="preserve"> of insufficient food consumption</w:t>
      </w:r>
      <w:r w:rsidRPr="007770CF">
        <w:t xml:space="preserve">. This is important for a number of reasons. While </w:t>
      </w:r>
      <w:r w:rsidRPr="007770CF">
        <w:rPr>
          <w:rStyle w:val="StyleUnderline"/>
        </w:rPr>
        <w:t>expert-derived estimates of food crises remain the most widely used figures for assessing food security needs</w:t>
      </w:r>
      <w:r w:rsidRPr="007770CF">
        <w:t xml:space="preserve">, recent </w:t>
      </w:r>
      <w:r w:rsidRPr="007770CF">
        <w:rPr>
          <w:rStyle w:val="StyleUnderline"/>
        </w:rPr>
        <w:t>food security crises have shone a spotlight on challenges in the consensus-based process leading to the unavailability of figures</w:t>
      </w:r>
      <w:r w:rsidRPr="007770CF">
        <w:t xml:space="preserve"> (Buchanan-Smith and Sharp, 2021). Furthermore, as food crisis estimates are regularly leveraged to mobilize policy and financial resources in humanitarian response, estimates may be susceptible to potential biases and politicization (Maxwell and Hailey, 2020). Lastly, food crisis data are most widely collected and available for contexts in which food insecurity is already elevated. This inhibits the ability to understand the relationship between conflict and food insecurity at lower levels of both phenomena. </w:t>
      </w:r>
      <w:r w:rsidRPr="00DB1E05">
        <w:rPr>
          <w:rStyle w:val="StyleUnderline"/>
          <w:highlight w:val="cyan"/>
        </w:rPr>
        <w:t xml:space="preserve">This may </w:t>
      </w:r>
      <w:r w:rsidRPr="00DB1E05">
        <w:rPr>
          <w:rStyle w:val="Emphasis"/>
          <w:highlight w:val="cyan"/>
        </w:rPr>
        <w:t>skew analysis</w:t>
      </w:r>
      <w:r w:rsidRPr="007770CF">
        <w:t xml:space="preserve"> (and subsequent response) </w:t>
      </w:r>
      <w:r w:rsidRPr="007770CF">
        <w:rPr>
          <w:rStyle w:val="StyleUnderline"/>
        </w:rPr>
        <w:t>toward higher-insecurity contexts</w:t>
      </w:r>
      <w:r w:rsidRPr="007770CF">
        <w:t xml:space="preserve">, </w:t>
      </w:r>
      <w:r w:rsidRPr="007770CF">
        <w:rPr>
          <w:rStyle w:val="StyleUnderline"/>
        </w:rPr>
        <w:t>when early warning and early action at lower levels of insecurity may be preferable</w:t>
      </w:r>
      <w:r w:rsidRPr="007770CF">
        <w:t>. While this research has focused on high-insecurity contexts in its analysis, in leveraging self-reported food insecurity data, it demonstrates the potential for monitoring, analyzing, and responding to signals in this relationship at lower levels of both violent conflict and food insecurity.</w:t>
      </w:r>
    </w:p>
    <w:p w14:paraId="5F59D831" w14:textId="77777777" w:rsidR="007408C5" w:rsidRPr="007770CF" w:rsidRDefault="007408C5" w:rsidP="007408C5">
      <w:r w:rsidRPr="007770CF">
        <w:t xml:space="preserve">In addition, </w:t>
      </w:r>
      <w:r w:rsidRPr="007770CF">
        <w:rPr>
          <w:rStyle w:val="StyleUnderline"/>
        </w:rPr>
        <w:t>the research tests the relationship between food-related conflict and subsequent food insecurity in a wider range of geographic contexts than in past work</w:t>
      </w:r>
      <w:r w:rsidRPr="007770CF">
        <w:t xml:space="preserve">. In </w:t>
      </w:r>
      <w:r w:rsidRPr="007770CF">
        <w:rPr>
          <w:rStyle w:val="StyleUnderline"/>
        </w:rPr>
        <w:t xml:space="preserve">expanding analysis beyond </w:t>
      </w:r>
      <w:r w:rsidRPr="007770CF">
        <w:rPr>
          <w:rStyle w:val="Emphasis"/>
        </w:rPr>
        <w:t>sub-Saharan Africa</w:t>
      </w:r>
      <w:r w:rsidRPr="007770CF">
        <w:rPr>
          <w:rStyle w:val="StyleUnderline"/>
        </w:rPr>
        <w:t xml:space="preserve"> to both </w:t>
      </w:r>
      <w:r w:rsidRPr="007770CF">
        <w:rPr>
          <w:rStyle w:val="Emphasis"/>
        </w:rPr>
        <w:t>Yemen and Syria</w:t>
      </w:r>
      <w:r w:rsidRPr="007770CF">
        <w:t>, the research makes two key contributions.</w:t>
      </w:r>
    </w:p>
    <w:p w14:paraId="14C7B5B5" w14:textId="77777777" w:rsidR="007408C5" w:rsidRPr="007770CF" w:rsidRDefault="007408C5" w:rsidP="007408C5">
      <w:r w:rsidRPr="007770CF">
        <w:t xml:space="preserve">The first, is methodological, in that </w:t>
      </w:r>
      <w:r w:rsidRPr="007770CF">
        <w:rPr>
          <w:rStyle w:val="StyleUnderline"/>
        </w:rPr>
        <w:t>the analysis demonstrates that the rules-based approach to coding and classifying food-related violence can be applied in diverse contexts</w:t>
      </w:r>
      <w:r w:rsidRPr="007770CF">
        <w:t xml:space="preserve">. The search string can be revised and refined to capture food-related violence in diverse food systems. This points to its potential generalizability as a method for capturing and coding food-related violence in diverse food crises and indeed, globally. Scholars may find this valuable in analyzing and comparing patterns of food-related conflict in diverse conflict and food system contexts, while </w:t>
      </w:r>
      <w:r w:rsidRPr="00DB1E05">
        <w:rPr>
          <w:rStyle w:val="StyleUnderline"/>
          <w:highlight w:val="cyan"/>
        </w:rPr>
        <w:t>policymakers</w:t>
      </w:r>
      <w:r w:rsidRPr="007770CF">
        <w:rPr>
          <w:rStyle w:val="StyleUnderline"/>
        </w:rPr>
        <w:t xml:space="preserve"> and </w:t>
      </w:r>
      <w:r w:rsidRPr="00DB1E05">
        <w:rPr>
          <w:rStyle w:val="StyleUnderline"/>
          <w:highlight w:val="cyan"/>
        </w:rPr>
        <w:t>response</w:t>
      </w:r>
      <w:r w:rsidRPr="007770CF">
        <w:rPr>
          <w:rStyle w:val="StyleUnderline"/>
        </w:rPr>
        <w:t xml:space="preserve"> agencies concerned with security and food crises in a large number of regions may </w:t>
      </w:r>
      <w:r w:rsidRPr="00DB1E05">
        <w:rPr>
          <w:rStyle w:val="StyleUnderline"/>
          <w:highlight w:val="cyan"/>
        </w:rPr>
        <w:t xml:space="preserve">require an </w:t>
      </w:r>
      <w:r w:rsidRPr="00DB1E05">
        <w:rPr>
          <w:rStyle w:val="Emphasis"/>
          <w:highlight w:val="cyan"/>
        </w:rPr>
        <w:t>approach to identifying food-related violence</w:t>
      </w:r>
      <w:r w:rsidRPr="00DB1E05">
        <w:rPr>
          <w:rStyle w:val="StyleUnderline"/>
          <w:highlight w:val="cyan"/>
        </w:rPr>
        <w:t xml:space="preserve"> that is</w:t>
      </w:r>
      <w:r w:rsidRPr="007770CF">
        <w:rPr>
          <w:rStyle w:val="StyleUnderline"/>
        </w:rPr>
        <w:t xml:space="preserve"> </w:t>
      </w:r>
      <w:r w:rsidRPr="007770CF">
        <w:rPr>
          <w:rStyle w:val="Emphasis"/>
        </w:rPr>
        <w:t xml:space="preserve">widely </w:t>
      </w:r>
      <w:r w:rsidRPr="00DB1E05">
        <w:rPr>
          <w:rStyle w:val="Emphasis"/>
          <w:highlight w:val="cyan"/>
        </w:rPr>
        <w:t>applicable</w:t>
      </w:r>
      <w:r w:rsidRPr="007770CF">
        <w:t>.</w:t>
      </w:r>
    </w:p>
    <w:p w14:paraId="4C92956E" w14:textId="77777777" w:rsidR="007408C5" w:rsidRPr="007770CF" w:rsidRDefault="007408C5" w:rsidP="007408C5">
      <w:pPr>
        <w:rPr>
          <w:rStyle w:val="StyleUnderline"/>
        </w:rPr>
      </w:pPr>
      <w:r w:rsidRPr="007770CF">
        <w:t xml:space="preserve">However, </w:t>
      </w:r>
      <w:r w:rsidRPr="007770CF">
        <w:rPr>
          <w:rStyle w:val="StyleUnderline"/>
        </w:rPr>
        <w:t xml:space="preserve">it is important to acknowledge that the </w:t>
      </w:r>
      <w:r w:rsidRPr="007770CF">
        <w:rPr>
          <w:rStyle w:val="Emphasis"/>
        </w:rPr>
        <w:t>rule-based method</w:t>
      </w:r>
      <w:r w:rsidRPr="007770CF">
        <w:rPr>
          <w:rStyle w:val="StyleUnderline"/>
        </w:rPr>
        <w:t xml:space="preserve"> we employ does have </w:t>
      </w:r>
      <w:r w:rsidRPr="007770CF">
        <w:rPr>
          <w:rStyle w:val="Emphasis"/>
        </w:rPr>
        <w:t>certain limitations</w:t>
      </w:r>
      <w:r w:rsidRPr="007770CF">
        <w:t xml:space="preserve">. As noted above, the </w:t>
      </w:r>
      <w:r w:rsidRPr="00DB1E05">
        <w:rPr>
          <w:rStyle w:val="StyleUnderline"/>
          <w:highlight w:val="cyan"/>
        </w:rPr>
        <w:t>underlying source for event</w:t>
      </w:r>
      <w:r w:rsidRPr="007770CF">
        <w:rPr>
          <w:rStyle w:val="StyleUnderline"/>
        </w:rPr>
        <w:t xml:space="preserve"> </w:t>
      </w:r>
      <w:r w:rsidRPr="00DB1E05">
        <w:rPr>
          <w:rStyle w:val="StyleUnderline"/>
          <w:highlight w:val="cyan"/>
        </w:rPr>
        <w:t>data</w:t>
      </w:r>
      <w:r w:rsidRPr="007770CF">
        <w:rPr>
          <w:rStyle w:val="StyleUnderline"/>
        </w:rPr>
        <w:t xml:space="preserve"> </w:t>
      </w:r>
      <w:r w:rsidRPr="00DB1E05">
        <w:rPr>
          <w:rStyle w:val="StyleUnderline"/>
          <w:highlight w:val="cyan"/>
        </w:rPr>
        <w:t>is not specifically</w:t>
      </w:r>
      <w:r w:rsidRPr="007770CF">
        <w:rPr>
          <w:rStyle w:val="StyleUnderline"/>
        </w:rPr>
        <w:t xml:space="preserve"> </w:t>
      </w:r>
      <w:r w:rsidRPr="00DB1E05">
        <w:rPr>
          <w:rStyle w:val="StyleUnderline"/>
          <w:highlight w:val="cyan"/>
        </w:rPr>
        <w:t>designed</w:t>
      </w:r>
      <w:r w:rsidRPr="007770CF">
        <w:rPr>
          <w:rStyle w:val="StyleUnderline"/>
        </w:rPr>
        <w:t xml:space="preserve"> </w:t>
      </w:r>
      <w:r w:rsidRPr="00DB1E05">
        <w:rPr>
          <w:rStyle w:val="StyleUnderline"/>
          <w:highlight w:val="cyan"/>
        </w:rPr>
        <w:t>for the purpose</w:t>
      </w:r>
      <w:r w:rsidRPr="007770CF">
        <w:rPr>
          <w:rStyle w:val="StyleUnderline"/>
        </w:rPr>
        <w:t xml:space="preserve"> </w:t>
      </w:r>
      <w:r w:rsidRPr="00DB1E05">
        <w:rPr>
          <w:rStyle w:val="StyleUnderline"/>
          <w:highlight w:val="cyan"/>
        </w:rPr>
        <w:t>of capturing</w:t>
      </w:r>
      <w:r w:rsidRPr="007770CF">
        <w:rPr>
          <w:rStyle w:val="StyleUnderline"/>
        </w:rPr>
        <w:t xml:space="preserve"> and monitoring food-related conflict</w:t>
      </w:r>
      <w:r w:rsidRPr="007770CF">
        <w:t xml:space="preserve">, and as such, </w:t>
      </w:r>
      <w:r w:rsidRPr="00DB1E05">
        <w:rPr>
          <w:rStyle w:val="Emphasis"/>
          <w:highlight w:val="cyan"/>
        </w:rPr>
        <w:t>may not capture a comprehensive</w:t>
      </w:r>
      <w:r w:rsidRPr="007770CF">
        <w:rPr>
          <w:rStyle w:val="Emphasis"/>
        </w:rPr>
        <w:t xml:space="preserve"> </w:t>
      </w:r>
      <w:r w:rsidRPr="00DB1E05">
        <w:rPr>
          <w:rStyle w:val="Emphasis"/>
          <w:highlight w:val="cyan"/>
        </w:rPr>
        <w:t>account</w:t>
      </w:r>
      <w:r w:rsidRPr="007770CF">
        <w:rPr>
          <w:rStyle w:val="StyleUnderline"/>
        </w:rPr>
        <w:t xml:space="preserve"> </w:t>
      </w:r>
      <w:r w:rsidRPr="00DB1E05">
        <w:rPr>
          <w:rStyle w:val="StyleUnderline"/>
          <w:highlight w:val="cyan"/>
        </w:rPr>
        <w:t xml:space="preserve">of </w:t>
      </w:r>
      <w:r w:rsidRPr="00DB1E05">
        <w:rPr>
          <w:rStyle w:val="Emphasis"/>
          <w:highlight w:val="cyan"/>
        </w:rPr>
        <w:t>all food-related</w:t>
      </w:r>
      <w:r w:rsidRPr="007770CF">
        <w:rPr>
          <w:rStyle w:val="Emphasis"/>
        </w:rPr>
        <w:t xml:space="preserve"> </w:t>
      </w:r>
      <w:r w:rsidRPr="00DB1E05">
        <w:rPr>
          <w:rStyle w:val="Emphasis"/>
          <w:highlight w:val="cyan"/>
        </w:rPr>
        <w:t>violence</w:t>
      </w:r>
      <w:r w:rsidRPr="007770CF">
        <w:rPr>
          <w:rStyle w:val="Emphasis"/>
        </w:rPr>
        <w:t xml:space="preserve"> </w:t>
      </w:r>
      <w:r w:rsidRPr="007770CF">
        <w:rPr>
          <w:rStyle w:val="StyleUnderline"/>
        </w:rPr>
        <w:t>that has taken place in a given conflict</w:t>
      </w:r>
      <w:r w:rsidRPr="007770CF">
        <w:t xml:space="preserve">. In the absence of a dedicated data collection effort specifically concerned with food-related conflict, we maintain that the ACLED dataset presents the most suitable and valuable source for analysis of this important phenomenon, but </w:t>
      </w:r>
      <w:r w:rsidRPr="00DB1E05">
        <w:rPr>
          <w:rStyle w:val="Emphasis"/>
          <w:highlight w:val="cyan"/>
        </w:rPr>
        <w:t>advise readers</w:t>
      </w:r>
      <w:r w:rsidRPr="007770CF">
        <w:rPr>
          <w:rStyle w:val="StyleUnderline"/>
        </w:rPr>
        <w:t xml:space="preserve"> that the </w:t>
      </w:r>
      <w:r w:rsidRPr="00DB1E05">
        <w:rPr>
          <w:rStyle w:val="Emphasis"/>
          <w:highlight w:val="cyan"/>
        </w:rPr>
        <w:t>results may under-report</w:t>
      </w:r>
      <w:r w:rsidRPr="007770CF">
        <w:rPr>
          <w:rStyle w:val="Emphasis"/>
        </w:rPr>
        <w:t xml:space="preserve"> </w:t>
      </w:r>
      <w:r w:rsidRPr="00DB1E05">
        <w:rPr>
          <w:rStyle w:val="Emphasis"/>
          <w:highlight w:val="cyan"/>
        </w:rPr>
        <w:t>the true extent of food-related</w:t>
      </w:r>
      <w:r w:rsidRPr="007770CF">
        <w:rPr>
          <w:rStyle w:val="Emphasis"/>
        </w:rPr>
        <w:t xml:space="preserve"> </w:t>
      </w:r>
      <w:r w:rsidRPr="00DB1E05">
        <w:rPr>
          <w:rStyle w:val="Emphasis"/>
          <w:highlight w:val="cyan"/>
        </w:rPr>
        <w:t>conflict</w:t>
      </w:r>
      <w:r w:rsidRPr="007770CF">
        <w:t xml:space="preserve">. Beyond this, our approach does not distinguish or weigh events based on their duration, and it does not consider the impact of other forms of violence related to food in the vicinity of administrative areas. The </w:t>
      </w:r>
      <w:r w:rsidRPr="007770CF">
        <w:rPr>
          <w:rStyle w:val="StyleUnderline"/>
        </w:rPr>
        <w:t>introduction of these additional layers of complexity to the process could potentially enhance our capacity to identify and classify this subclass</w:t>
      </w:r>
      <w:r w:rsidRPr="007770CF">
        <w:t xml:space="preserve"> </w:t>
      </w:r>
      <w:r w:rsidRPr="007770CF">
        <w:rPr>
          <w:rStyle w:val="StyleUnderline"/>
        </w:rPr>
        <w:t>of events</w:t>
      </w:r>
      <w:r w:rsidRPr="007770CF">
        <w:t xml:space="preserve">, </w:t>
      </w:r>
      <w:r w:rsidRPr="007770CF">
        <w:rPr>
          <w:rStyle w:val="StyleUnderline"/>
        </w:rPr>
        <w:t>ultimately refining the precision of monitoring systems.</w:t>
      </w:r>
    </w:p>
    <w:p w14:paraId="2E7B6B0A" w14:textId="77777777" w:rsidR="007408C5" w:rsidRDefault="007408C5" w:rsidP="007408C5">
      <w:pPr>
        <w:pStyle w:val="Heading2"/>
      </w:pPr>
      <w:r>
        <w:t>T-Patents</w:t>
      </w:r>
    </w:p>
    <w:p w14:paraId="4FC61C73" w14:textId="77777777" w:rsidR="007408C5" w:rsidRDefault="007408C5" w:rsidP="007408C5">
      <w:pPr>
        <w:pStyle w:val="Heading3"/>
      </w:pPr>
      <w:r>
        <w:t>2AC---AT: T-Patents</w:t>
      </w:r>
    </w:p>
    <w:p w14:paraId="7E3E3BFE" w14:textId="77777777" w:rsidR="007408C5" w:rsidRDefault="007408C5" w:rsidP="007408C5">
      <w:pPr>
        <w:pStyle w:val="Heading4"/>
      </w:pPr>
      <w:r>
        <w:t xml:space="preserve">PBRs and IPR are </w:t>
      </w:r>
      <w:r>
        <w:rPr>
          <w:u w:val="single"/>
        </w:rPr>
        <w:t>synonymous</w:t>
      </w:r>
      <w:r>
        <w:t>.</w:t>
      </w:r>
    </w:p>
    <w:p w14:paraId="349085C5" w14:textId="77777777" w:rsidR="007408C5" w:rsidRPr="00E341D5" w:rsidRDefault="007408C5" w:rsidP="007408C5">
      <w:r>
        <w:t xml:space="preserve">Anthony </w:t>
      </w:r>
      <w:r w:rsidRPr="00E341D5">
        <w:rPr>
          <w:rStyle w:val="Style13ptBold"/>
        </w:rPr>
        <w:t>Parker 23</w:t>
      </w:r>
      <w:r>
        <w:t xml:space="preserve">, Master of Science degree (M.Sc.), specializing in plant breeding and genetics as well as a Master of Laws (LLM), specializing in intellectual property law, 2/24/23, </w:t>
      </w:r>
      <w:r>
        <w:rPr>
          <w:i/>
          <w:iCs/>
        </w:rPr>
        <w:t>McGill</w:t>
      </w:r>
      <w:r>
        <w:t>, “An Overview of Plant Breeders' Rights (PBR) Intellectual Property Protection”, kcab</w:t>
      </w:r>
    </w:p>
    <w:p w14:paraId="2768B235" w14:textId="77777777" w:rsidR="007408C5" w:rsidRPr="00D24EF2" w:rsidRDefault="007408C5" w:rsidP="007408C5">
      <w:r w:rsidRPr="00D24EF2">
        <w:t>Plant Breeders’ Rights (</w:t>
      </w:r>
      <w:r w:rsidRPr="00D24EF2">
        <w:rPr>
          <w:rStyle w:val="Emphasis"/>
          <w:highlight w:val="cyan"/>
        </w:rPr>
        <w:t>PBR</w:t>
      </w:r>
      <w:r w:rsidRPr="00D24EF2">
        <w:t xml:space="preserve">) </w:t>
      </w:r>
      <w:r w:rsidRPr="00D24EF2">
        <w:rPr>
          <w:rStyle w:val="StyleUnderline"/>
          <w:highlight w:val="cyan"/>
        </w:rPr>
        <w:t>are a form of</w:t>
      </w:r>
      <w:r w:rsidRPr="00D24EF2">
        <w:rPr>
          <w:rStyle w:val="StyleUnderline"/>
        </w:rPr>
        <w:t xml:space="preserve"> </w:t>
      </w:r>
      <w:r w:rsidRPr="00D24EF2">
        <w:t>intellectual property rights (</w:t>
      </w:r>
      <w:r w:rsidRPr="00D24EF2">
        <w:rPr>
          <w:rStyle w:val="Emphasis"/>
          <w:highlight w:val="cyan"/>
        </w:rPr>
        <w:t>IPR</w:t>
      </w:r>
      <w:r w:rsidRPr="00D24EF2">
        <w:t xml:space="preserve">) </w:t>
      </w:r>
      <w:r w:rsidRPr="00D24EF2">
        <w:rPr>
          <w:rStyle w:val="StyleUnderline"/>
        </w:rPr>
        <w:t>which allow plant breeders to protect their new plant varieties</w:t>
      </w:r>
      <w:r w:rsidRPr="00D24EF2">
        <w:t xml:space="preserve">. Conceptually similar to other forms of IPR’s the overall policy of objective of PBR is to stimulate investment and innovation, and to encourage the dissemination of those innovations to the public, thereby benefitting society. To be eligible to obtain Plant Breeders’ rights in Canada, a variety must be new, distinct, uniform and stable (NDUS). Once granted, </w:t>
      </w:r>
      <w:r w:rsidRPr="00D24EF2">
        <w:rPr>
          <w:rStyle w:val="StyleUnderline"/>
        </w:rPr>
        <w:t>the breeder receives exclusive rights</w:t>
      </w:r>
      <w:r w:rsidRPr="00D24EF2">
        <w:t xml:space="preserve"> (a monopoly) </w:t>
      </w:r>
      <w:r w:rsidRPr="00D24EF2">
        <w:rPr>
          <w:rStyle w:val="StyleUnderline"/>
        </w:rPr>
        <w:t>over the propagating material of their variety for a period of 25 years for tree or vine varieties</w:t>
      </w:r>
      <w:r w:rsidRPr="00D24EF2">
        <w:t xml:space="preserve">, and 20 years for all other varieties. </w:t>
      </w:r>
      <w:r w:rsidRPr="00D24EF2">
        <w:rPr>
          <w:rStyle w:val="StyleUnderline"/>
          <w:highlight w:val="cyan"/>
        </w:rPr>
        <w:t>These exclusive rights include</w:t>
      </w:r>
      <w:r w:rsidRPr="00D24EF2">
        <w:rPr>
          <w:rStyle w:val="StyleUnderline"/>
        </w:rPr>
        <w:t xml:space="preserve"> </w:t>
      </w:r>
      <w:r w:rsidRPr="00D24EF2">
        <w:rPr>
          <w:rStyle w:val="StyleUnderline"/>
          <w:highlight w:val="cyan"/>
        </w:rPr>
        <w:t>the right to sell</w:t>
      </w:r>
      <w:r w:rsidRPr="00D24EF2">
        <w:t xml:space="preserve">, </w:t>
      </w:r>
      <w:r w:rsidRPr="00D24EF2">
        <w:rPr>
          <w:rStyle w:val="StyleUnderline"/>
          <w:highlight w:val="cyan"/>
        </w:rPr>
        <w:t>produce</w:t>
      </w:r>
      <w:r w:rsidRPr="00D24EF2">
        <w:t xml:space="preserve"> </w:t>
      </w:r>
      <w:r w:rsidRPr="00D24EF2">
        <w:rPr>
          <w:rStyle w:val="StyleUnderline"/>
          <w:highlight w:val="cyan"/>
        </w:rPr>
        <w:t>and reproduce</w:t>
      </w:r>
      <w:r w:rsidRPr="00D24EF2">
        <w:t xml:space="preserve">, </w:t>
      </w:r>
      <w:r w:rsidRPr="00D24EF2">
        <w:rPr>
          <w:rStyle w:val="StyleUnderline"/>
        </w:rPr>
        <w:t>import and export propagating material of the variety as well as the right to authorize others to do the same</w:t>
      </w:r>
      <w:r w:rsidRPr="00D24EF2">
        <w:t>. Once the period of protection ends, the variety is considered “public domain”, and available without restrictions.</w:t>
      </w:r>
    </w:p>
    <w:p w14:paraId="76895459" w14:textId="77777777" w:rsidR="007408C5" w:rsidRDefault="007408C5" w:rsidP="007408C5">
      <w:pPr>
        <w:pStyle w:val="Heading2"/>
      </w:pPr>
      <w:r>
        <w:t>R&amp;D</w:t>
      </w:r>
    </w:p>
    <w:p w14:paraId="0D75C3E9" w14:textId="77777777" w:rsidR="007408C5" w:rsidRDefault="007408C5" w:rsidP="007408C5">
      <w:pPr>
        <w:pStyle w:val="Heading3"/>
      </w:pPr>
      <w:r>
        <w:t>2AC---AT: R&amp;D CP</w:t>
      </w:r>
    </w:p>
    <w:p w14:paraId="79E97292" w14:textId="77777777" w:rsidR="007408C5" w:rsidRPr="00D24EF2" w:rsidRDefault="007408C5" w:rsidP="007408C5">
      <w:pPr>
        <w:pStyle w:val="Heading4"/>
      </w:pPr>
      <w:r>
        <w:t xml:space="preserve">R&amp;D is </w:t>
      </w:r>
      <w:r>
        <w:rPr>
          <w:u w:val="single"/>
        </w:rPr>
        <w:t>comparatively worse</w:t>
      </w:r>
      <w:r>
        <w:t xml:space="preserve"> than patents for </w:t>
      </w:r>
      <w:r>
        <w:rPr>
          <w:u w:val="single"/>
        </w:rPr>
        <w:t>income inequality</w:t>
      </w:r>
      <w:r>
        <w:t xml:space="preserve">. </w:t>
      </w:r>
    </w:p>
    <w:p w14:paraId="0BDD3C56" w14:textId="77777777" w:rsidR="007408C5" w:rsidRDefault="007408C5" w:rsidP="007408C5">
      <w:r>
        <w:t xml:space="preserve">Angus </w:t>
      </w:r>
      <w:r w:rsidRPr="008341A3">
        <w:rPr>
          <w:rStyle w:val="Style13ptBold"/>
        </w:rPr>
        <w:t>Chu 18</w:t>
      </w:r>
      <w:r>
        <w:t xml:space="preserve">, China Center for Economic Studies, School of Economics, Fudan University, Shanghai, China, Guido Cozzi, Department of Economics, University of St. Gallen, St. Gallen, Switzerland, Volume 29, pg 68-84, July 2018, “Effects of patents versus R&amp;D subsidies on income inequality”, </w:t>
      </w:r>
      <w:r w:rsidRPr="008341A3">
        <w:t>https://doi.org/10.1016/j.red.2017.12.006</w:t>
      </w:r>
      <w:r>
        <w:t>, kcab</w:t>
      </w:r>
    </w:p>
    <w:p w14:paraId="416054EE" w14:textId="77777777" w:rsidR="007408C5" w:rsidRPr="00D24EF2" w:rsidRDefault="007408C5" w:rsidP="007408C5">
      <w:r w:rsidRPr="00D24EF2">
        <w:t>Abstract</w:t>
      </w:r>
    </w:p>
    <w:p w14:paraId="27A71650" w14:textId="77777777" w:rsidR="007408C5" w:rsidRPr="00D24EF2" w:rsidRDefault="007408C5" w:rsidP="007408C5">
      <w:r w:rsidRPr="00D24EF2">
        <w:t xml:space="preserve">This study explores </w:t>
      </w:r>
      <w:r w:rsidRPr="00D24EF2">
        <w:rPr>
          <w:rStyle w:val="StyleUnderline"/>
          <w:highlight w:val="cyan"/>
        </w:rPr>
        <w:t xml:space="preserve">the effects of </w:t>
      </w:r>
      <w:r w:rsidRPr="00D24EF2">
        <w:rPr>
          <w:rStyle w:val="Emphasis"/>
          <w:highlight w:val="cyan"/>
        </w:rPr>
        <w:t>patent protection</w:t>
      </w:r>
      <w:r w:rsidRPr="00D24EF2">
        <w:rPr>
          <w:rStyle w:val="StyleUnderline"/>
        </w:rPr>
        <w:t xml:space="preserve"> </w:t>
      </w:r>
      <w:r w:rsidRPr="00D24EF2">
        <w:rPr>
          <w:rStyle w:val="StyleUnderline"/>
          <w:highlight w:val="cyan"/>
        </w:rPr>
        <w:t>and</w:t>
      </w:r>
      <w:r w:rsidRPr="00D24EF2">
        <w:rPr>
          <w:rStyle w:val="StyleUnderline"/>
        </w:rPr>
        <w:t xml:space="preserve"> </w:t>
      </w:r>
      <w:r w:rsidRPr="00D24EF2">
        <w:rPr>
          <w:rStyle w:val="Emphasis"/>
        </w:rPr>
        <w:t xml:space="preserve">R&amp;D </w:t>
      </w:r>
      <w:r w:rsidRPr="00D24EF2">
        <w:rPr>
          <w:rStyle w:val="Emphasis"/>
          <w:highlight w:val="cyan"/>
        </w:rPr>
        <w:t>subsidies</w:t>
      </w:r>
      <w:r w:rsidRPr="00D24EF2">
        <w:rPr>
          <w:rStyle w:val="StyleUnderline"/>
          <w:highlight w:val="cyan"/>
        </w:rPr>
        <w:t xml:space="preserve"> on </w:t>
      </w:r>
      <w:r w:rsidRPr="00D24EF2">
        <w:rPr>
          <w:rStyle w:val="Emphasis"/>
          <w:highlight w:val="cyan"/>
        </w:rPr>
        <w:t>innovation</w:t>
      </w:r>
      <w:r w:rsidRPr="00D24EF2">
        <w:rPr>
          <w:rStyle w:val="StyleUnderline"/>
          <w:highlight w:val="cyan"/>
        </w:rPr>
        <w:t xml:space="preserve"> and</w:t>
      </w:r>
      <w:r w:rsidRPr="00D24EF2">
        <w:rPr>
          <w:rStyle w:val="StyleUnderline"/>
        </w:rPr>
        <w:t xml:space="preserve"> </w:t>
      </w:r>
      <w:r w:rsidRPr="00D24EF2">
        <w:rPr>
          <w:rStyle w:val="StyleUnderline"/>
          <w:highlight w:val="cyan"/>
        </w:rPr>
        <w:t>income inequality</w:t>
      </w:r>
      <w:r w:rsidRPr="00D24EF2">
        <w:t xml:space="preserve"> using a Schumpeterian growth model with heterogeneous households. We find that </w:t>
      </w:r>
      <w:r w:rsidRPr="00D24EF2">
        <w:rPr>
          <w:rStyle w:val="StyleUnderline"/>
        </w:rPr>
        <w:t>although strengthening patent protection and raising R&amp;D subsidies have the same macroeconomic effects of stimulating innovation and economic growth</w:t>
      </w:r>
      <w:r w:rsidRPr="00D24EF2">
        <w:t xml:space="preserve">, </w:t>
      </w:r>
      <w:r w:rsidRPr="00D24EF2">
        <w:rPr>
          <w:rStyle w:val="StyleUnderline"/>
        </w:rPr>
        <w:t xml:space="preserve">they have </w:t>
      </w:r>
      <w:r w:rsidRPr="00D24EF2">
        <w:rPr>
          <w:rStyle w:val="Emphasis"/>
          <w:highlight w:val="cyan"/>
        </w:rPr>
        <w:t>drastically different microeconomic</w:t>
      </w:r>
      <w:r w:rsidRPr="00D24EF2">
        <w:rPr>
          <w:rStyle w:val="StyleUnderline"/>
        </w:rPr>
        <w:t xml:space="preserve"> </w:t>
      </w:r>
      <w:r w:rsidRPr="00D24EF2">
        <w:rPr>
          <w:rStyle w:val="Emphasis"/>
          <w:highlight w:val="cyan"/>
        </w:rPr>
        <w:t>implications</w:t>
      </w:r>
      <w:r w:rsidRPr="00D24EF2">
        <w:rPr>
          <w:rStyle w:val="StyleUnderline"/>
          <w:highlight w:val="cyan"/>
        </w:rPr>
        <w:t xml:space="preserve"> on </w:t>
      </w:r>
      <w:r w:rsidRPr="00D24EF2">
        <w:rPr>
          <w:rStyle w:val="Emphasis"/>
          <w:highlight w:val="cyan"/>
        </w:rPr>
        <w:t>income inequality</w:t>
      </w:r>
      <w:r w:rsidRPr="00D24EF2">
        <w:t xml:space="preserve">. Specifically, </w:t>
      </w:r>
      <w:r w:rsidRPr="00D24EF2">
        <w:rPr>
          <w:rStyle w:val="StyleUnderline"/>
          <w:highlight w:val="cyan"/>
        </w:rPr>
        <w:t>strengthening</w:t>
      </w:r>
      <w:r w:rsidRPr="00D24EF2">
        <w:rPr>
          <w:rStyle w:val="StyleUnderline"/>
        </w:rPr>
        <w:t xml:space="preserve"> patent </w:t>
      </w:r>
      <w:r w:rsidRPr="00D24EF2">
        <w:rPr>
          <w:rStyle w:val="StyleUnderline"/>
          <w:highlight w:val="cyan"/>
        </w:rPr>
        <w:t>protection</w:t>
      </w:r>
      <w:r w:rsidRPr="00D24EF2">
        <w:rPr>
          <w:rStyle w:val="StyleUnderline"/>
        </w:rPr>
        <w:t xml:space="preserve"> </w:t>
      </w:r>
      <w:r w:rsidRPr="00D24EF2">
        <w:rPr>
          <w:rStyle w:val="StyleUnderline"/>
          <w:highlight w:val="cyan"/>
        </w:rPr>
        <w:t>increases</w:t>
      </w:r>
      <w:r w:rsidRPr="00D24EF2">
        <w:rPr>
          <w:rStyle w:val="StyleUnderline"/>
        </w:rPr>
        <w:t xml:space="preserve"> income </w:t>
      </w:r>
      <w:r w:rsidRPr="00D24EF2">
        <w:rPr>
          <w:rStyle w:val="StyleUnderline"/>
          <w:highlight w:val="cyan"/>
        </w:rPr>
        <w:t>inequality</w:t>
      </w:r>
      <w:r w:rsidRPr="00D24EF2">
        <w:rPr>
          <w:rStyle w:val="StyleUnderline"/>
        </w:rPr>
        <w:t xml:space="preserve"> whereas </w:t>
      </w:r>
      <w:r w:rsidRPr="00D24EF2">
        <w:rPr>
          <w:rStyle w:val="StyleUnderline"/>
          <w:highlight w:val="cyan"/>
        </w:rPr>
        <w:t>raising R&amp;D subsidies</w:t>
      </w:r>
      <w:r w:rsidRPr="00D24EF2">
        <w:rPr>
          <w:rStyle w:val="StyleUnderline"/>
        </w:rPr>
        <w:t xml:space="preserve"> </w:t>
      </w:r>
      <w:r w:rsidRPr="00D24EF2">
        <w:rPr>
          <w:rStyle w:val="StyleUnderline"/>
          <w:highlight w:val="cyan"/>
        </w:rPr>
        <w:t>decreases</w:t>
      </w:r>
      <w:r w:rsidRPr="00D24EF2">
        <w:t xml:space="preserve"> (</w:t>
      </w:r>
      <w:r w:rsidRPr="00D24EF2">
        <w:rPr>
          <w:rStyle w:val="StyleUnderline"/>
        </w:rPr>
        <w:t>increases</w:t>
      </w:r>
      <w:r w:rsidRPr="00D24EF2">
        <w:t xml:space="preserve">) </w:t>
      </w:r>
      <w:r w:rsidRPr="00D24EF2">
        <w:rPr>
          <w:rStyle w:val="StyleUnderline"/>
        </w:rPr>
        <w:t xml:space="preserve">it if </w:t>
      </w:r>
      <w:r w:rsidRPr="00D24EF2">
        <w:rPr>
          <w:rStyle w:val="StyleUnderline"/>
          <w:highlight w:val="cyan"/>
        </w:rPr>
        <w:t>the quality step</w:t>
      </w:r>
      <w:r w:rsidRPr="00D24EF2">
        <w:rPr>
          <w:rStyle w:val="StyleUnderline"/>
        </w:rPr>
        <w:t xml:space="preserve"> size is sufficiently small</w:t>
      </w:r>
      <w:r w:rsidRPr="00D24EF2">
        <w:t xml:space="preserve"> (</w:t>
      </w:r>
      <w:r w:rsidRPr="00D24EF2">
        <w:rPr>
          <w:rStyle w:val="StyleUnderline"/>
        </w:rPr>
        <w:t>large</w:t>
      </w:r>
      <w:r w:rsidRPr="00D24EF2">
        <w:t xml:space="preserve">). An empirically realistic quality step size is smaller than the threshold, </w:t>
      </w:r>
      <w:r w:rsidRPr="00D24EF2">
        <w:rPr>
          <w:rStyle w:val="StyleUnderline"/>
          <w:highlight w:val="cyan"/>
        </w:rPr>
        <w:t xml:space="preserve">implying a </w:t>
      </w:r>
      <w:r w:rsidRPr="00D24EF2">
        <w:rPr>
          <w:rStyle w:val="Emphasis"/>
          <w:highlight w:val="cyan"/>
        </w:rPr>
        <w:t>negative effect of</w:t>
      </w:r>
      <w:r w:rsidRPr="00D24EF2">
        <w:rPr>
          <w:rStyle w:val="Emphasis"/>
        </w:rPr>
        <w:t xml:space="preserve"> </w:t>
      </w:r>
      <w:r w:rsidRPr="00D24EF2">
        <w:rPr>
          <w:rStyle w:val="Emphasis"/>
          <w:highlight w:val="cyan"/>
        </w:rPr>
        <w:t>R&amp;D subsidies</w:t>
      </w:r>
      <w:r w:rsidRPr="00D24EF2">
        <w:rPr>
          <w:rStyle w:val="StyleUnderline"/>
          <w:highlight w:val="cyan"/>
        </w:rPr>
        <w:t xml:space="preserve"> on </w:t>
      </w:r>
      <w:r w:rsidRPr="00D24EF2">
        <w:rPr>
          <w:rStyle w:val="Emphasis"/>
          <w:highlight w:val="cyan"/>
        </w:rPr>
        <w:t>income inequality</w:t>
      </w:r>
      <w:r w:rsidRPr="00D24EF2">
        <w:t xml:space="preserve">. We also calibrate the model to provide a </w:t>
      </w:r>
      <w:r w:rsidRPr="00D24EF2">
        <w:rPr>
          <w:rStyle w:val="StyleUnderline"/>
        </w:rPr>
        <w:t xml:space="preserve">quantitative analysis and find that strengthening patent protection causes a moderate increase in income inequality and a negligible increase in consumption inequality whereas </w:t>
      </w:r>
      <w:r w:rsidRPr="00D24EF2">
        <w:rPr>
          <w:rStyle w:val="Emphasis"/>
          <w:highlight w:val="cyan"/>
        </w:rPr>
        <w:t>raising R&amp;D subsidies</w:t>
      </w:r>
      <w:r w:rsidRPr="00D24EF2">
        <w:rPr>
          <w:rStyle w:val="StyleUnderline"/>
        </w:rPr>
        <w:t xml:space="preserve"> </w:t>
      </w:r>
      <w:r w:rsidRPr="00D24EF2">
        <w:rPr>
          <w:rStyle w:val="StyleUnderline"/>
          <w:highlight w:val="cyan"/>
        </w:rPr>
        <w:t>causes</w:t>
      </w:r>
      <w:r w:rsidRPr="00D24EF2">
        <w:rPr>
          <w:rStyle w:val="StyleUnderline"/>
        </w:rPr>
        <w:t xml:space="preserve"> a </w:t>
      </w:r>
      <w:r w:rsidRPr="00D24EF2">
        <w:rPr>
          <w:rStyle w:val="Emphasis"/>
          <w:highlight w:val="cyan"/>
        </w:rPr>
        <w:t>relatively large decrease</w:t>
      </w:r>
      <w:r w:rsidRPr="00D24EF2">
        <w:rPr>
          <w:rStyle w:val="StyleUnderline"/>
        </w:rPr>
        <w:t xml:space="preserve"> </w:t>
      </w:r>
      <w:r w:rsidRPr="00D24EF2">
        <w:rPr>
          <w:rStyle w:val="StyleUnderline"/>
          <w:highlight w:val="cyan"/>
        </w:rPr>
        <w:t xml:space="preserve">in both </w:t>
      </w:r>
      <w:r w:rsidRPr="00D24EF2">
        <w:rPr>
          <w:rStyle w:val="Emphasis"/>
          <w:highlight w:val="cyan"/>
        </w:rPr>
        <w:t>income inequality</w:t>
      </w:r>
      <w:r w:rsidRPr="00D24EF2">
        <w:rPr>
          <w:rStyle w:val="StyleUnderline"/>
          <w:highlight w:val="cyan"/>
        </w:rPr>
        <w:t xml:space="preserve"> and </w:t>
      </w:r>
      <w:r w:rsidRPr="00D24EF2">
        <w:rPr>
          <w:rStyle w:val="Emphasis"/>
          <w:highlight w:val="cyan"/>
        </w:rPr>
        <w:t>consumption inequality.</w:t>
      </w:r>
    </w:p>
    <w:p w14:paraId="500FCB76" w14:textId="77777777" w:rsidR="007408C5" w:rsidRPr="00D24EF2" w:rsidRDefault="007408C5" w:rsidP="007408C5">
      <w:r w:rsidRPr="00D24EF2">
        <w:t>Introduction</w:t>
      </w:r>
    </w:p>
    <w:p w14:paraId="08FD43E3" w14:textId="77777777" w:rsidR="007408C5" w:rsidRPr="00D24EF2" w:rsidRDefault="007408C5" w:rsidP="007408C5">
      <w:r w:rsidRPr="00D24EF2">
        <w:t xml:space="preserve">The seminal study by Solow (1956) shows that economic growth in the long run must come from technological progress. The development of technologies in turn is driven by innovation and R&amp;D. Therefore, patent protection and R&amp;D subsidies are two important policy instruments that determine technological progress and economic growth. Since the development of the innovation-driven growth model by Romer (1990), many studies have used variants of the </w:t>
      </w:r>
      <w:r w:rsidRPr="00D24EF2">
        <w:rPr>
          <w:rStyle w:val="StyleUnderline"/>
        </w:rPr>
        <w:t>innovation-driven growth model to explore the macroeconomic effects of patent protection and R&amp;D subsidies on innovation and economic growth</w:t>
      </w:r>
      <w:r w:rsidRPr="00D24EF2">
        <w:t xml:space="preserve">. However, </w:t>
      </w:r>
      <w:r w:rsidRPr="00D24EF2">
        <w:rPr>
          <w:rStyle w:val="StyleUnderline"/>
        </w:rPr>
        <w:t xml:space="preserve">the microeconomic </w:t>
      </w:r>
      <w:r w:rsidRPr="00D24EF2">
        <w:rPr>
          <w:rStyle w:val="Emphasis"/>
        </w:rPr>
        <w:t>implications</w:t>
      </w:r>
      <w:r w:rsidRPr="00D24EF2">
        <w:rPr>
          <w:rStyle w:val="StyleUnderline"/>
        </w:rPr>
        <w:t xml:space="preserve"> of these </w:t>
      </w:r>
      <w:r w:rsidRPr="00D24EF2">
        <w:rPr>
          <w:rStyle w:val="Emphasis"/>
        </w:rPr>
        <w:t>two policy instruments</w:t>
      </w:r>
      <w:r w:rsidRPr="00D24EF2">
        <w:rPr>
          <w:rStyle w:val="StyleUnderline"/>
        </w:rPr>
        <w:t xml:space="preserve"> on the </w:t>
      </w:r>
      <w:r w:rsidRPr="00D24EF2">
        <w:rPr>
          <w:rStyle w:val="Emphasis"/>
        </w:rPr>
        <w:t>income distribution</w:t>
      </w:r>
      <w:r w:rsidRPr="00D24EF2">
        <w:rPr>
          <w:rStyle w:val="StyleUnderline"/>
        </w:rPr>
        <w:t xml:space="preserve"> have </w:t>
      </w:r>
      <w:r w:rsidRPr="00D24EF2">
        <w:rPr>
          <w:rStyle w:val="Emphasis"/>
        </w:rPr>
        <w:t>received much less attention</w:t>
      </w:r>
      <w:r w:rsidRPr="00D24EF2">
        <w:t xml:space="preserve">. Therefore, in this study, we explore the effects of patent protection and R&amp;D subsidies on innovation as well as income inequality. We find that </w:t>
      </w:r>
      <w:r w:rsidRPr="00D24EF2">
        <w:rPr>
          <w:rStyle w:val="StyleUnderline"/>
        </w:rPr>
        <w:t>whether the relationship between innovation and inequality</w:t>
      </w:r>
      <w:r w:rsidRPr="00D24EF2">
        <w:t xml:space="preserve">, </w:t>
      </w:r>
      <w:r w:rsidRPr="00D24EF2">
        <w:rPr>
          <w:rStyle w:val="StyleUnderline"/>
        </w:rPr>
        <w:t>which are both endogenous variables</w:t>
      </w:r>
      <w:r w:rsidRPr="00D24EF2">
        <w:t xml:space="preserve">, </w:t>
      </w:r>
      <w:r w:rsidRPr="00D24EF2">
        <w:rPr>
          <w:rStyle w:val="StyleUnderline"/>
        </w:rPr>
        <w:t xml:space="preserve">is positive or negative depends on the </w:t>
      </w:r>
      <w:r w:rsidRPr="00D24EF2">
        <w:rPr>
          <w:rStyle w:val="Emphasis"/>
        </w:rPr>
        <w:t>underlying exogenous driving force</w:t>
      </w:r>
      <w:r w:rsidRPr="00D24EF2">
        <w:t xml:space="preserve"> (i.e., patent policy versus R&amp;D subsidy).</w:t>
      </w:r>
    </w:p>
    <w:p w14:paraId="77222305" w14:textId="77777777" w:rsidR="007408C5" w:rsidRPr="00D24EF2" w:rsidRDefault="007408C5" w:rsidP="007408C5">
      <w:r w:rsidRPr="00D24EF2">
        <w:t>The growth-theoretic framework that we consider is the Schumpeterian growth model. We extend it by allowing for heterogeneous households who have different levels of asset holdings. As Piketty (2014) argues, an unequal distribution of wealth is an important cause of income inequality. Within this growth-theoretic framework, we find that although strengthening patent protection and raising R&amp;D subsidies have the same macroeconomic effects of stimulating innovation and economic growth, they have drastically different microeconomic implications on income inequality. Therefore, it is important to consider beyond aggregate effects and investigate distributional implications when evaluating the overall effects of a policy instrument.</w:t>
      </w:r>
    </w:p>
    <w:p w14:paraId="73A6628F" w14:textId="77777777" w:rsidR="007408C5" w:rsidRPr="00D24EF2" w:rsidRDefault="007408C5" w:rsidP="007408C5">
      <w:r w:rsidRPr="00D24EF2">
        <w:rPr>
          <w:rStyle w:val="StyleUnderline"/>
        </w:rPr>
        <w:t>When a strengthening of patent protection or a raise in R&amp;D subsidies leads to a higher rate of economic growth</w:t>
      </w:r>
      <w:r w:rsidRPr="00D24EF2">
        <w:t xml:space="preserve">, </w:t>
      </w:r>
      <w:r w:rsidRPr="00D24EF2">
        <w:rPr>
          <w:rStyle w:val="StyleUnderline"/>
        </w:rPr>
        <w:t xml:space="preserve">the </w:t>
      </w:r>
      <w:r w:rsidRPr="00D24EF2">
        <w:rPr>
          <w:rStyle w:val="Emphasis"/>
        </w:rPr>
        <w:t>real interest rate</w:t>
      </w:r>
      <w:r w:rsidRPr="00D24EF2">
        <w:rPr>
          <w:rStyle w:val="StyleUnderline"/>
        </w:rPr>
        <w:t xml:space="preserve"> also </w:t>
      </w:r>
      <w:r w:rsidRPr="00D24EF2">
        <w:rPr>
          <w:rStyle w:val="Emphasis"/>
        </w:rPr>
        <w:t>rises</w:t>
      </w:r>
      <w:r w:rsidRPr="00D24EF2">
        <w:rPr>
          <w:rStyle w:val="StyleUnderline"/>
        </w:rPr>
        <w:t xml:space="preserve"> </w:t>
      </w:r>
      <w:r w:rsidRPr="00D24EF2">
        <w:rPr>
          <w:rStyle w:val="Emphasis"/>
        </w:rPr>
        <w:t>leading</w:t>
      </w:r>
      <w:r w:rsidRPr="00D24EF2">
        <w:rPr>
          <w:rStyle w:val="StyleUnderline"/>
        </w:rPr>
        <w:t xml:space="preserve"> to an </w:t>
      </w:r>
      <w:r w:rsidRPr="00D24EF2">
        <w:rPr>
          <w:rStyle w:val="Emphasis"/>
        </w:rPr>
        <w:t>increase in asset income</w:t>
      </w:r>
      <w:r w:rsidRPr="00D24EF2">
        <w:t xml:space="preserve">, which is the cause of inequality in the model. As a result, strengthening patent protection and raising R&amp;D subsidies both have a positive effect on income inequality via this interest-rate channel. Intuitively, the higher interest rate increases the income of asset-wealthy households relative to asset-poor households. Furthermore, </w:t>
      </w:r>
      <w:r w:rsidRPr="00D24EF2">
        <w:rPr>
          <w:rStyle w:val="StyleUnderline"/>
        </w:rPr>
        <w:t xml:space="preserve">the two policy instruments carry an </w:t>
      </w:r>
      <w:r w:rsidRPr="00D24EF2">
        <w:rPr>
          <w:rStyle w:val="Emphasis"/>
        </w:rPr>
        <w:t>asset-value effect</w:t>
      </w:r>
      <w:r w:rsidRPr="00D24EF2">
        <w:rPr>
          <w:rStyle w:val="StyleUnderline"/>
        </w:rPr>
        <w:t xml:space="preserve"> that affects income inequality</w:t>
      </w:r>
      <w:r w:rsidRPr="00D24EF2">
        <w:t xml:space="preserve">. By increasing monopolistic profits, strengthening patent protection increases asset value and causes an additional positive effect on income inequality. In contrast, </w:t>
      </w:r>
      <w:r w:rsidRPr="00D24EF2">
        <w:rPr>
          <w:rStyle w:val="Emphasis"/>
          <w:highlight w:val="cyan"/>
        </w:rPr>
        <w:t>raising R&amp;D subsidies</w:t>
      </w:r>
      <w:r w:rsidRPr="00D24EF2">
        <w:rPr>
          <w:rStyle w:val="StyleUnderline"/>
        </w:rPr>
        <w:t xml:space="preserve"> </w:t>
      </w:r>
      <w:r w:rsidRPr="00D24EF2">
        <w:rPr>
          <w:rStyle w:val="StyleUnderline"/>
          <w:highlight w:val="cyan"/>
        </w:rPr>
        <w:t>suppresses</w:t>
      </w:r>
      <w:r w:rsidRPr="00D24EF2">
        <w:rPr>
          <w:rStyle w:val="StyleUnderline"/>
        </w:rPr>
        <w:t xml:space="preserve"> </w:t>
      </w:r>
      <w:r w:rsidRPr="00D24EF2">
        <w:rPr>
          <w:rStyle w:val="StyleUnderline"/>
          <w:highlight w:val="cyan"/>
        </w:rPr>
        <w:t>income inequality</w:t>
      </w:r>
      <w:r w:rsidRPr="00D24EF2">
        <w:rPr>
          <w:rStyle w:val="StyleUnderline"/>
        </w:rPr>
        <w:t xml:space="preserve"> by reducing asset value through creative destruction1 and consequently causing a decrease in asset income</w:t>
      </w:r>
      <w:r w:rsidRPr="00D24EF2">
        <w:t xml:space="preserve">. As a result of the opposing interest-rate and asset-value effects, raising R&amp;D subsidies has an overall ambiguous effect on income inequality. Specifically, if the quality step size is smaller (larger) than a threshold, </w:t>
      </w:r>
      <w:r w:rsidRPr="00D24EF2">
        <w:rPr>
          <w:rStyle w:val="StyleUnderline"/>
        </w:rPr>
        <w:t xml:space="preserve">then </w:t>
      </w:r>
      <w:r w:rsidRPr="00D24EF2">
        <w:rPr>
          <w:rStyle w:val="StyleUnderline"/>
          <w:highlight w:val="cyan"/>
        </w:rPr>
        <w:t>raising</w:t>
      </w:r>
      <w:r w:rsidRPr="00D24EF2">
        <w:rPr>
          <w:rStyle w:val="StyleUnderline"/>
        </w:rPr>
        <w:t xml:space="preserve"> R&amp;D </w:t>
      </w:r>
      <w:r w:rsidRPr="00D24EF2">
        <w:rPr>
          <w:rStyle w:val="StyleUnderline"/>
          <w:highlight w:val="cyan"/>
        </w:rPr>
        <w:t>subsidies leads to</w:t>
      </w:r>
      <w:r w:rsidRPr="00D24EF2">
        <w:rPr>
          <w:rStyle w:val="StyleUnderline"/>
        </w:rPr>
        <w:t xml:space="preserve"> a lower</w:t>
      </w:r>
      <w:r w:rsidRPr="00D24EF2">
        <w:t xml:space="preserve"> (</w:t>
      </w:r>
      <w:r w:rsidRPr="00D24EF2">
        <w:rPr>
          <w:rStyle w:val="Emphasis"/>
        </w:rPr>
        <w:t>higher</w:t>
      </w:r>
      <w:r w:rsidRPr="00D24EF2">
        <w:t xml:space="preserve">) </w:t>
      </w:r>
      <w:r w:rsidRPr="00D24EF2">
        <w:rPr>
          <w:rStyle w:val="Emphasis"/>
        </w:rPr>
        <w:t xml:space="preserve">degree of </w:t>
      </w:r>
      <w:r w:rsidRPr="00D24EF2">
        <w:rPr>
          <w:rStyle w:val="Emphasis"/>
          <w:highlight w:val="cyan"/>
        </w:rPr>
        <w:t>income inequality</w:t>
      </w:r>
      <w:r w:rsidRPr="00D24EF2">
        <w:t xml:space="preserve">. An empirically realistic quality step size is smaller than the threshold implying a negative effect of R&amp;D subsidies on income inequality. In contrast, a </w:t>
      </w:r>
      <w:r w:rsidRPr="00D24EF2">
        <w:rPr>
          <w:rStyle w:val="StyleUnderline"/>
        </w:rPr>
        <w:t xml:space="preserve">strengthening of </w:t>
      </w:r>
      <w:r w:rsidRPr="00D24EF2">
        <w:rPr>
          <w:rStyle w:val="StyleUnderline"/>
          <w:highlight w:val="cyan"/>
        </w:rPr>
        <w:t>patent protection</w:t>
      </w:r>
      <w:r w:rsidRPr="00D24EF2">
        <w:rPr>
          <w:rStyle w:val="StyleUnderline"/>
        </w:rPr>
        <w:t xml:space="preserve"> </w:t>
      </w:r>
      <w:r w:rsidRPr="00D24EF2">
        <w:rPr>
          <w:rStyle w:val="StyleUnderline"/>
          <w:highlight w:val="cyan"/>
        </w:rPr>
        <w:t xml:space="preserve">causes a </w:t>
      </w:r>
      <w:r w:rsidRPr="00D24EF2">
        <w:rPr>
          <w:rStyle w:val="Emphasis"/>
          <w:highlight w:val="cyan"/>
        </w:rPr>
        <w:t>positive effect</w:t>
      </w:r>
      <w:r w:rsidRPr="00D24EF2">
        <w:rPr>
          <w:rStyle w:val="Emphasis"/>
        </w:rPr>
        <w:t xml:space="preserve"> on income inequality</w:t>
      </w:r>
      <w:r w:rsidRPr="00D24EF2">
        <w:t xml:space="preserve">. This theoretical result is consistent with the empirical finding in Adams (2008) who uses an index of patent rights constructed by Ginarte and Park (1997) and finds that strengthening patent protection has a positive and statistically significant effect on income inequality. Therefore, </w:t>
      </w:r>
      <w:r w:rsidRPr="00D24EF2">
        <w:rPr>
          <w:rStyle w:val="StyleUnderline"/>
        </w:rPr>
        <w:t>it may seem that pro-growth policies tend to worsen income inequality</w:t>
      </w:r>
      <w:r w:rsidRPr="00D24EF2">
        <w:t xml:space="preserve">; however, </w:t>
      </w:r>
      <w:r w:rsidRPr="00D24EF2">
        <w:rPr>
          <w:rStyle w:val="StyleUnderline"/>
        </w:rPr>
        <w:t xml:space="preserve">our analysis shows that </w:t>
      </w:r>
      <w:r w:rsidRPr="00D24EF2">
        <w:rPr>
          <w:rStyle w:val="Emphasis"/>
          <w:highlight w:val="cyan"/>
        </w:rPr>
        <w:t>this may be true for patent policy</w:t>
      </w:r>
      <w:r w:rsidRPr="00D24EF2">
        <w:rPr>
          <w:rStyle w:val="StyleUnderline"/>
          <w:highlight w:val="cyan"/>
        </w:rPr>
        <w:t xml:space="preserve"> but </w:t>
      </w:r>
      <w:r w:rsidRPr="00D24EF2">
        <w:rPr>
          <w:rStyle w:val="Emphasis"/>
          <w:highlight w:val="cyan"/>
        </w:rPr>
        <w:t>not so for R&amp;D subsidies</w:t>
      </w:r>
      <w:r w:rsidRPr="00D24EF2">
        <w:t>.</w:t>
      </w:r>
    </w:p>
    <w:p w14:paraId="51200FF1" w14:textId="77777777" w:rsidR="007408C5" w:rsidRPr="00D24EF2" w:rsidRDefault="007408C5" w:rsidP="007408C5">
      <w:r w:rsidRPr="00D24EF2">
        <w:rPr>
          <w:rStyle w:val="StyleUnderline"/>
        </w:rPr>
        <w:t>The</w:t>
      </w:r>
      <w:r w:rsidRPr="00D24EF2">
        <w:t xml:space="preserve"> above </w:t>
      </w:r>
      <w:r w:rsidRPr="00D24EF2">
        <w:rPr>
          <w:rStyle w:val="StyleUnderline"/>
        </w:rPr>
        <w:t xml:space="preserve">results are partly due to an </w:t>
      </w:r>
      <w:r w:rsidRPr="00D24EF2">
        <w:rPr>
          <w:rStyle w:val="Emphasis"/>
        </w:rPr>
        <w:t>implicit assumption that R&amp;D subsidies</w:t>
      </w:r>
      <w:r w:rsidRPr="00D24EF2">
        <w:rPr>
          <w:rStyle w:val="StyleUnderline"/>
        </w:rPr>
        <w:t xml:space="preserve"> affect only </w:t>
      </w:r>
      <w:r w:rsidRPr="00D24EF2">
        <w:rPr>
          <w:rStyle w:val="Emphasis"/>
        </w:rPr>
        <w:t>new inventions</w:t>
      </w:r>
      <w:r w:rsidRPr="00D24EF2">
        <w:rPr>
          <w:rStyle w:val="StyleUnderline"/>
        </w:rPr>
        <w:t xml:space="preserve"> whereas </w:t>
      </w:r>
      <w:r w:rsidRPr="00D24EF2">
        <w:rPr>
          <w:rStyle w:val="Emphasis"/>
        </w:rPr>
        <w:t>patent breadth</w:t>
      </w:r>
      <w:r w:rsidRPr="00D24EF2">
        <w:rPr>
          <w:rStyle w:val="StyleUnderline"/>
        </w:rPr>
        <w:t xml:space="preserve"> affects both new </w:t>
      </w:r>
      <w:r w:rsidRPr="00D24EF2">
        <w:rPr>
          <w:rStyle w:val="Emphasis"/>
        </w:rPr>
        <w:t>inventions</w:t>
      </w:r>
      <w:r w:rsidRPr="00D24EF2">
        <w:rPr>
          <w:rStyle w:val="StyleUnderline"/>
        </w:rPr>
        <w:t xml:space="preserve"> and previously patented inventions</w:t>
      </w:r>
      <w:r w:rsidRPr="00D24EF2">
        <w:t>, which are assets owned by households. This assumption is realistic because R&amp;D subsidies only compensate firms for carrying out new innovation whereas increasing patent breadth enhances protection for future and current patents.2 It is also important to emphasize that the above results are not due to a common misinterpretation of the Schumpeterian model that innovation comes from entrants but not incumbents. Cozzi (2007) shows that the correct interpretation of creative destruction in the Schumpeterian model is that incumbents' choice of R&amp;D is simply indeterminate, so that the aggregate economy behaves as if innovation is targeted only by entrants. In other words, creative destruction in the Schumpeterian model can be consistent with the empirical observation that incumbents often target innovation at their own industries</w:t>
      </w:r>
    </w:p>
    <w:p w14:paraId="56108477" w14:textId="77777777" w:rsidR="007408C5" w:rsidRPr="00D24EF2" w:rsidRDefault="007408C5" w:rsidP="007408C5">
      <w:r w:rsidRPr="00D24EF2">
        <w:t xml:space="preserve">We also explore the effects of </w:t>
      </w:r>
      <w:r w:rsidRPr="00D24EF2">
        <w:rPr>
          <w:rStyle w:val="StyleUnderline"/>
        </w:rPr>
        <w:t xml:space="preserve">patent protection and R&amp;D subsidies on </w:t>
      </w:r>
      <w:r w:rsidRPr="00D24EF2">
        <w:rPr>
          <w:rStyle w:val="Emphasis"/>
        </w:rPr>
        <w:t>consumption inequality</w:t>
      </w:r>
      <w:r w:rsidRPr="00D24EF2">
        <w:t xml:space="preserve">. We find that strengthening patent protection increases consumption inequality whereas raising R&amp;D subsidies continues to have an overall ambiguous effect on consumption inequality. Finally, we calibrate the model to investigate the quantitative effects of patent protection and R&amp;D subsidies on growth and inequality. The policy experiments that we consider are to increase separately the rate of R&amp;D subsidies and the level of patent protection such that the R&amp;D share of GDP increases by one-tenth in each case, which in turn leads to the same proportional increase in the equilibrium growth rate. We find that the increase in patent protection causes a moderate increase in income inequality and a negligible increase in consumption inequality whereas </w:t>
      </w:r>
      <w:r w:rsidRPr="00D24EF2">
        <w:rPr>
          <w:rStyle w:val="StyleUnderline"/>
        </w:rPr>
        <w:t>the increase in R&amp;D subsidies causes a relatively large decrease in both income inequality and consumption inequality</w:t>
      </w:r>
      <w:r w:rsidRPr="00D24EF2">
        <w:t xml:space="preserve">. </w:t>
      </w:r>
      <w:r w:rsidRPr="00D24EF2">
        <w:rPr>
          <w:rStyle w:val="StyleUnderline"/>
        </w:rPr>
        <w:t>These</w:t>
      </w:r>
      <w:r w:rsidRPr="00D24EF2">
        <w:t xml:space="preserve"> results </w:t>
      </w:r>
      <w:r w:rsidRPr="00D24EF2">
        <w:rPr>
          <w:rStyle w:val="StyleUnderline"/>
        </w:rPr>
        <w:t>are robust to a number of robustness checks</w:t>
      </w:r>
      <w:r w:rsidRPr="00D24EF2">
        <w:t>.</w:t>
      </w:r>
    </w:p>
    <w:p w14:paraId="52B6A2FE" w14:textId="77777777" w:rsidR="007408C5" w:rsidRDefault="007408C5" w:rsidP="007408C5">
      <w:r w:rsidRPr="00D24EF2">
        <w:rPr>
          <w:rStyle w:val="StyleUnderline"/>
        </w:rPr>
        <w:t xml:space="preserve">This study relates to the </w:t>
      </w:r>
      <w:r w:rsidRPr="00D24EF2">
        <w:rPr>
          <w:rStyle w:val="Emphasis"/>
        </w:rPr>
        <w:t>literature on R&amp;D and economic growth</w:t>
      </w:r>
      <w:r w:rsidRPr="00D24EF2">
        <w:t xml:space="preserve">. The seminal studies in this literature are Romer (1990), Segerstrom et al. (1990), Grossman and Helpman (1991) and Aghion and Howitt (1992). Subsequent studies in this literature apply variants of the R&amp;D-based growth model to explore the effects of patent protection and R&amp;D subsidies on innovation and economic growth3; see for example Peretto (1998), Li (2001), Lin, 2002, Lin, 2015, Furukawa (2007), Futagami and Iwaisako (2007), Horii and Iwaisako (2007), Iwaisako and Futagami (2013), Zeng and Zhang (2007), Zeng et al. (2014), Impullitti (2010), Acemoglu and Akcigit (2012), Minniti and Venturini (2014) and Kiedaisch (2015). </w:t>
      </w:r>
      <w:r w:rsidRPr="00D24EF2">
        <w:rPr>
          <w:rStyle w:val="StyleUnderline"/>
        </w:rPr>
        <w:t>These studies focus on a representative-household framework and do not consider the distributional implications of patent protection and R&amp;D subsidies</w:t>
      </w:r>
      <w:r w:rsidRPr="00D24EF2">
        <w:t xml:space="preserve">. </w:t>
      </w:r>
      <w:r w:rsidRPr="00D24EF2">
        <w:rPr>
          <w:rStyle w:val="StyleUnderline"/>
        </w:rPr>
        <w:t xml:space="preserve">The current study </w:t>
      </w:r>
      <w:r w:rsidRPr="00D24EF2">
        <w:rPr>
          <w:rStyle w:val="Emphasis"/>
        </w:rPr>
        <w:t>fills this gap</w:t>
      </w:r>
      <w:r w:rsidRPr="00D24EF2">
        <w:rPr>
          <w:rStyle w:val="StyleUnderline"/>
        </w:rPr>
        <w:t xml:space="preserve"> in the literature by </w:t>
      </w:r>
      <w:r w:rsidRPr="00D24EF2">
        <w:rPr>
          <w:rStyle w:val="Emphasis"/>
        </w:rPr>
        <w:t>exploring the effects</w:t>
      </w:r>
      <w:r w:rsidRPr="00D24EF2">
        <w:rPr>
          <w:rStyle w:val="StyleUnderline"/>
        </w:rPr>
        <w:t xml:space="preserve"> of </w:t>
      </w:r>
      <w:r w:rsidRPr="00D24EF2">
        <w:rPr>
          <w:rStyle w:val="Emphasis"/>
        </w:rPr>
        <w:t>patent protection and R&amp;D subsidies</w:t>
      </w:r>
      <w:r w:rsidRPr="00D24EF2">
        <w:rPr>
          <w:rStyle w:val="StyleUnderline"/>
        </w:rPr>
        <w:t xml:space="preserve"> on income inequality in addition to growth within a Schumpeterian model with heterogeneous households</w:t>
      </w:r>
      <w:r w:rsidRPr="00D24EF2">
        <w:t>.</w:t>
      </w:r>
    </w:p>
    <w:p w14:paraId="4397DB57" w14:textId="77777777" w:rsidR="007408C5" w:rsidRDefault="007408C5" w:rsidP="007408C5">
      <w:pPr>
        <w:pStyle w:val="Heading4"/>
      </w:pPr>
      <w:r>
        <w:t xml:space="preserve">Higher </w:t>
      </w:r>
      <w:r>
        <w:rPr>
          <w:u w:val="single"/>
        </w:rPr>
        <w:t>income inequality</w:t>
      </w:r>
      <w:r>
        <w:t xml:space="preserve"> causes </w:t>
      </w:r>
      <w:r>
        <w:rPr>
          <w:u w:val="single"/>
        </w:rPr>
        <w:t>extinction</w:t>
      </w:r>
      <w:r>
        <w:t>.</w:t>
      </w:r>
    </w:p>
    <w:p w14:paraId="33C6761E" w14:textId="77777777" w:rsidR="007408C5" w:rsidRPr="00C40C62" w:rsidRDefault="007408C5" w:rsidP="007408C5">
      <w:r w:rsidRPr="00C40C62">
        <w:t xml:space="preserve">Michael </w:t>
      </w:r>
      <w:r w:rsidRPr="00C40C62">
        <w:rPr>
          <w:rStyle w:val="Style13ptBold"/>
        </w:rPr>
        <w:t>Laitman 17</w:t>
      </w:r>
      <w:r w:rsidRPr="00C40C62">
        <w:t xml:space="preserve">, Ph.D. in Philosophy from the Russian Academy of Scienc, 8/25/17, DOA 7/4/24, </w:t>
      </w:r>
      <w:r w:rsidRPr="00C40C62">
        <w:rPr>
          <w:i/>
          <w:iCs/>
        </w:rPr>
        <w:t>News Max</w:t>
      </w:r>
      <w:r w:rsidRPr="00C40C62">
        <w:t>, “There Will Be No Winners in the Second Civil War”, https://www.newsmax.com/michaellaitman/america-civil-war-newt-gingrich-don-lemon/2017/08/25/id/809867/, kcab</w:t>
      </w:r>
    </w:p>
    <w:p w14:paraId="5FAE2ABF" w14:textId="77777777" w:rsidR="007408C5" w:rsidRPr="00C40C62" w:rsidRDefault="007408C5" w:rsidP="007408C5">
      <w:r w:rsidRPr="00C40C62">
        <w:t xml:space="preserve">And not just in the U.S. </w:t>
      </w:r>
      <w:r w:rsidRPr="00C40C62">
        <w:rPr>
          <w:rStyle w:val="StyleUnderline"/>
          <w:highlight w:val="cyan"/>
        </w:rPr>
        <w:t>A civil war in America</w:t>
      </w:r>
      <w:r w:rsidRPr="00C40C62">
        <w:rPr>
          <w:rStyle w:val="StyleUnderline"/>
        </w:rPr>
        <w:t xml:space="preserve"> </w:t>
      </w:r>
      <w:r w:rsidRPr="00C40C62">
        <w:rPr>
          <w:rStyle w:val="StyleUnderline"/>
          <w:highlight w:val="cyan"/>
        </w:rPr>
        <w:t>will</w:t>
      </w:r>
      <w:r w:rsidRPr="00C40C62">
        <w:rPr>
          <w:rStyle w:val="StyleUnderline"/>
        </w:rPr>
        <w:t xml:space="preserve"> not </w:t>
      </w:r>
      <w:r w:rsidRPr="00C40C62">
        <w:rPr>
          <w:rStyle w:val="StyleUnderline"/>
          <w:highlight w:val="cyan"/>
        </w:rPr>
        <w:t>end in</w:t>
      </w:r>
      <w:r w:rsidRPr="00C40C62">
        <w:t xml:space="preserve"> </w:t>
      </w:r>
      <w:r w:rsidRPr="00C40C62">
        <w:rPr>
          <w:rStyle w:val="StyleUnderline"/>
        </w:rPr>
        <w:t>America</w:t>
      </w:r>
      <w:r w:rsidRPr="00C40C62">
        <w:t xml:space="preserve">. If the country plunges into battle, many will be vying for the loot. </w:t>
      </w:r>
      <w:r w:rsidRPr="00C40C62">
        <w:rPr>
          <w:rStyle w:val="Emphasis"/>
          <w:highlight w:val="cyan"/>
        </w:rPr>
        <w:t>China</w:t>
      </w:r>
      <w:r w:rsidRPr="00C40C62">
        <w:t xml:space="preserve">, </w:t>
      </w:r>
      <w:r w:rsidRPr="00C40C62">
        <w:rPr>
          <w:rStyle w:val="Emphasis"/>
          <w:highlight w:val="cyan"/>
        </w:rPr>
        <w:t>Russia</w:t>
      </w:r>
      <w:r w:rsidRPr="00C40C62">
        <w:t xml:space="preserve">, </w:t>
      </w:r>
      <w:r w:rsidRPr="00C40C62">
        <w:rPr>
          <w:rStyle w:val="Emphasis"/>
          <w:highlight w:val="cyan"/>
        </w:rPr>
        <w:t>No</w:t>
      </w:r>
      <w:r w:rsidRPr="00C40C62">
        <w:rPr>
          <w:rStyle w:val="StyleUnderline"/>
        </w:rPr>
        <w:t xml:space="preserve">rth </w:t>
      </w:r>
      <w:r w:rsidRPr="00C40C62">
        <w:rPr>
          <w:rStyle w:val="Emphasis"/>
          <w:highlight w:val="cyan"/>
        </w:rPr>
        <w:t>Ko</w:t>
      </w:r>
      <w:r w:rsidRPr="00C40C62">
        <w:rPr>
          <w:rStyle w:val="StyleUnderline"/>
        </w:rPr>
        <w:t>rea</w:t>
      </w:r>
      <w:r w:rsidRPr="00C40C62">
        <w:t xml:space="preserve">, </w:t>
      </w:r>
      <w:r w:rsidRPr="00C40C62">
        <w:rPr>
          <w:rStyle w:val="StyleUnderline"/>
        </w:rPr>
        <w:t>Iran</w:t>
      </w:r>
      <w:r w:rsidRPr="00C40C62">
        <w:t xml:space="preserve">, </w:t>
      </w:r>
      <w:r w:rsidRPr="00C40C62">
        <w:rPr>
          <w:rStyle w:val="StyleUnderline"/>
          <w:highlight w:val="cyan"/>
        </w:rPr>
        <w:t>and others</w:t>
      </w:r>
      <w:r w:rsidRPr="00C40C62">
        <w:rPr>
          <w:rStyle w:val="StyleUnderline"/>
        </w:rPr>
        <w:t xml:space="preserve"> </w:t>
      </w:r>
      <w:r w:rsidRPr="00C40C62">
        <w:rPr>
          <w:rStyle w:val="StyleUnderline"/>
          <w:highlight w:val="cyan"/>
        </w:rPr>
        <w:t xml:space="preserve">will </w:t>
      </w:r>
      <w:r w:rsidRPr="00C40C62">
        <w:rPr>
          <w:rStyle w:val="Emphasis"/>
          <w:highlight w:val="cyan"/>
        </w:rPr>
        <w:t>destroy</w:t>
      </w:r>
      <w:r w:rsidRPr="00C40C62">
        <w:t xml:space="preserve"> </w:t>
      </w:r>
      <w:r w:rsidRPr="00C40C62">
        <w:rPr>
          <w:rStyle w:val="StyleUnderline"/>
          <w:highlight w:val="cyan"/>
        </w:rPr>
        <w:t xml:space="preserve">whatever the war </w:t>
      </w:r>
      <w:r w:rsidRPr="00C40C62">
        <w:rPr>
          <w:rStyle w:val="Emphasis"/>
          <w:highlight w:val="cyan"/>
        </w:rPr>
        <w:t>doesn’t</w:t>
      </w:r>
      <w:r w:rsidRPr="00C40C62">
        <w:rPr>
          <w:highlight w:val="cyan"/>
        </w:rPr>
        <w:t>,</w:t>
      </w:r>
      <w:r w:rsidRPr="00C40C62">
        <w:t xml:space="preserve"> </w:t>
      </w:r>
      <w:r w:rsidRPr="00C40C62">
        <w:rPr>
          <w:rStyle w:val="StyleUnderline"/>
        </w:rPr>
        <w:t xml:space="preserve">the </w:t>
      </w:r>
      <w:r w:rsidRPr="00C40C62">
        <w:rPr>
          <w:rStyle w:val="Emphasis"/>
        </w:rPr>
        <w:t>American empire</w:t>
      </w:r>
      <w:r w:rsidRPr="00C40C62">
        <w:rPr>
          <w:rStyle w:val="StyleUnderline"/>
        </w:rPr>
        <w:t xml:space="preserve"> will become </w:t>
      </w:r>
      <w:r w:rsidRPr="00C40C62">
        <w:rPr>
          <w:rStyle w:val="Emphasis"/>
        </w:rPr>
        <w:t>history</w:t>
      </w:r>
      <w:r w:rsidRPr="00C40C62">
        <w:t xml:space="preserve">, </w:t>
      </w:r>
      <w:r w:rsidRPr="00C40C62">
        <w:rPr>
          <w:rStyle w:val="StyleUnderline"/>
        </w:rPr>
        <w:t>and</w:t>
      </w:r>
      <w:r w:rsidRPr="00C40C62">
        <w:t xml:space="preserve"> a </w:t>
      </w:r>
      <w:r w:rsidRPr="00C40C62">
        <w:rPr>
          <w:rStyle w:val="Emphasis"/>
          <w:highlight w:val="cyan"/>
        </w:rPr>
        <w:t>third world</w:t>
      </w:r>
      <w:r w:rsidRPr="00C40C62">
        <w:rPr>
          <w:rStyle w:val="Emphasis"/>
        </w:rPr>
        <w:t xml:space="preserve"> </w:t>
      </w:r>
      <w:r w:rsidRPr="00C40C62">
        <w:rPr>
          <w:rStyle w:val="Emphasis"/>
          <w:highlight w:val="cyan"/>
        </w:rPr>
        <w:t>war</w:t>
      </w:r>
      <w:r w:rsidRPr="00C40C62">
        <w:t xml:space="preserve">, </w:t>
      </w:r>
      <w:r w:rsidRPr="00C40C62">
        <w:rPr>
          <w:rStyle w:val="StyleUnderline"/>
          <w:highlight w:val="cyan"/>
        </w:rPr>
        <w:t xml:space="preserve">with </w:t>
      </w:r>
      <w:r w:rsidRPr="00C40C62">
        <w:rPr>
          <w:rStyle w:val="Emphasis"/>
          <w:highlight w:val="cyan"/>
        </w:rPr>
        <w:t>multiple nuclear powers</w:t>
      </w:r>
      <w:r w:rsidRPr="00C40C62">
        <w:rPr>
          <w:highlight w:val="cyan"/>
        </w:rPr>
        <w:t xml:space="preserve">, </w:t>
      </w:r>
      <w:r w:rsidRPr="00C40C62">
        <w:rPr>
          <w:rStyle w:val="StyleUnderline"/>
          <w:highlight w:val="cyan"/>
        </w:rPr>
        <w:t>will follow</w:t>
      </w:r>
      <w:r w:rsidRPr="00C40C62">
        <w:rPr>
          <w:highlight w:val="cyan"/>
        </w:rPr>
        <w:t>.</w:t>
      </w:r>
      <w:r w:rsidRPr="00C40C62">
        <w:t xml:space="preserve"> There will be no winners because, to quote Machiavelli, “Wars begin when you will, but they do not end when you please.”</w:t>
      </w:r>
    </w:p>
    <w:p w14:paraId="37AAD706" w14:textId="77777777" w:rsidR="007408C5" w:rsidRPr="00C40C62" w:rsidRDefault="007408C5" w:rsidP="007408C5">
      <w:r w:rsidRPr="00C40C62">
        <w:t>Is there really no alternative?</w:t>
      </w:r>
    </w:p>
    <w:p w14:paraId="3007E1C3" w14:textId="77777777" w:rsidR="007408C5" w:rsidRPr="00C40C62" w:rsidRDefault="007408C5" w:rsidP="007408C5">
      <w:r w:rsidRPr="00C40C62">
        <w:t>I think there is, or I wouldn’t be writing here. In my previous column, I noted that President Trump needs to take a more appeasing tone in order to start building national cohesion. It’s great to state, “No matter our color, creed, religion or political party, we are ALL AMERICANS FIRST,” but doing so right after the Charlottesville murderous car ramming is the epitome of poor timing. Such statements should be part of the president’s routine, not rare occasions.</w:t>
      </w:r>
    </w:p>
    <w:p w14:paraId="396CD4DA" w14:textId="77777777" w:rsidR="007408C5" w:rsidRPr="00C40C62" w:rsidRDefault="007408C5" w:rsidP="007408C5">
      <w:r w:rsidRPr="00C40C62">
        <w:t xml:space="preserve">Trump excels in using social media. If he uses it to broadcast a constant stream of unifying messages, notwithstanding the cynicism of the press, </w:t>
      </w:r>
      <w:r w:rsidRPr="00C40C62">
        <w:rPr>
          <w:rStyle w:val="StyleUnderline"/>
        </w:rPr>
        <w:t>he will win over the American people’s hearts regardless of their political affiliation</w:t>
      </w:r>
      <w:r w:rsidRPr="00C40C62">
        <w:t>.</w:t>
      </w:r>
    </w:p>
    <w:p w14:paraId="1F2E6EF6" w14:textId="77777777" w:rsidR="007408C5" w:rsidRPr="00C40C62" w:rsidRDefault="007408C5" w:rsidP="007408C5">
      <w:r w:rsidRPr="00C40C62">
        <w:t xml:space="preserve">I wholly agree that </w:t>
      </w:r>
      <w:r w:rsidRPr="00C40C62">
        <w:rPr>
          <w:rStyle w:val="StyleUnderline"/>
          <w:highlight w:val="cyan"/>
        </w:rPr>
        <w:t>America requires</w:t>
      </w:r>
      <w:r w:rsidRPr="00C40C62">
        <w:rPr>
          <w:rStyle w:val="StyleUnderline"/>
        </w:rPr>
        <w:t xml:space="preserve"> </w:t>
      </w:r>
      <w:r w:rsidRPr="00C40C62">
        <w:rPr>
          <w:rStyle w:val="Emphasis"/>
        </w:rPr>
        <w:t>massive infrastructure projects</w:t>
      </w:r>
      <w:r w:rsidRPr="00C40C62">
        <w:t xml:space="preserve">. But </w:t>
      </w:r>
      <w:r w:rsidRPr="00C40C62">
        <w:rPr>
          <w:rStyle w:val="StyleUnderline"/>
        </w:rPr>
        <w:t>the real infrastructure</w:t>
      </w:r>
      <w:r w:rsidRPr="00C40C62">
        <w:t xml:space="preserve"> of the country </w:t>
      </w:r>
      <w:r w:rsidRPr="00C40C62">
        <w:rPr>
          <w:rStyle w:val="StyleUnderline"/>
        </w:rPr>
        <w:t xml:space="preserve">is its </w:t>
      </w:r>
      <w:r w:rsidRPr="00C40C62">
        <w:rPr>
          <w:rStyle w:val="StyleUnderline"/>
          <w:highlight w:val="cyan"/>
        </w:rPr>
        <w:t>people</w:t>
      </w:r>
      <w:r w:rsidRPr="00C40C62">
        <w:t xml:space="preserve">, </w:t>
      </w:r>
      <w:r w:rsidRPr="00C40C62">
        <w:rPr>
          <w:rStyle w:val="StyleUnderline"/>
        </w:rPr>
        <w:t>not its asphalt roads or railroads</w:t>
      </w:r>
      <w:r w:rsidRPr="00C40C62">
        <w:t xml:space="preserve">. </w:t>
      </w:r>
      <w:r w:rsidRPr="00C40C62">
        <w:rPr>
          <w:rStyle w:val="StyleUnderline"/>
        </w:rPr>
        <w:t xml:space="preserve">The administration needs to implement </w:t>
      </w:r>
      <w:r w:rsidRPr="00C40C62">
        <w:rPr>
          <w:rStyle w:val="Emphasis"/>
        </w:rPr>
        <w:t xml:space="preserve">ASAP </w:t>
      </w:r>
      <w:r w:rsidRPr="00C40C62">
        <w:rPr>
          <w:rStyle w:val="Emphasis"/>
          <w:highlight w:val="cyan"/>
        </w:rPr>
        <w:t>solidarity programs</w:t>
      </w:r>
      <w:r w:rsidRPr="00C40C62">
        <w:rPr>
          <w:rStyle w:val="StyleUnderline"/>
        </w:rPr>
        <w:t xml:space="preserve"> that will </w:t>
      </w:r>
      <w:r w:rsidRPr="00C40C62">
        <w:rPr>
          <w:rStyle w:val="StyleUnderline"/>
          <w:highlight w:val="cyan"/>
        </w:rPr>
        <w:t>create</w:t>
      </w:r>
      <w:r w:rsidRPr="00C40C62">
        <w:rPr>
          <w:rStyle w:val="StyleUnderline"/>
        </w:rPr>
        <w:t xml:space="preserve"> a </w:t>
      </w:r>
      <w:r w:rsidRPr="00C40C62">
        <w:rPr>
          <w:rStyle w:val="StyleUnderline"/>
          <w:highlight w:val="cyan"/>
        </w:rPr>
        <w:t>uniform American identity</w:t>
      </w:r>
      <w:r w:rsidRPr="00C40C62">
        <w:t xml:space="preserve">. </w:t>
      </w:r>
      <w:r w:rsidRPr="00C40C62">
        <w:rPr>
          <w:rStyle w:val="StyleUnderline"/>
          <w:highlight w:val="cyan"/>
        </w:rPr>
        <w:t>People need to learn</w:t>
      </w:r>
      <w:r w:rsidRPr="00C40C62">
        <w:rPr>
          <w:rStyle w:val="StyleUnderline"/>
        </w:rPr>
        <w:t xml:space="preserve"> that an </w:t>
      </w:r>
      <w:r w:rsidRPr="00C40C62">
        <w:rPr>
          <w:rStyle w:val="StyleUnderline"/>
          <w:highlight w:val="cyan"/>
        </w:rPr>
        <w:t>ideology</w:t>
      </w:r>
      <w:r w:rsidRPr="00C40C62">
        <w:rPr>
          <w:rStyle w:val="StyleUnderline"/>
        </w:rPr>
        <w:t xml:space="preserve"> that </w:t>
      </w:r>
      <w:r w:rsidRPr="00C40C62">
        <w:rPr>
          <w:rStyle w:val="StyleUnderline"/>
          <w:highlight w:val="cyan"/>
        </w:rPr>
        <w:t>undermines freedom</w:t>
      </w:r>
      <w:r w:rsidRPr="00C40C62">
        <w:rPr>
          <w:rStyle w:val="StyleUnderline"/>
        </w:rPr>
        <w:t xml:space="preserve"> </w:t>
      </w:r>
      <w:r w:rsidRPr="00C40C62">
        <w:rPr>
          <w:rStyle w:val="StyleUnderline"/>
          <w:highlight w:val="cyan"/>
        </w:rPr>
        <w:t>of speech</w:t>
      </w:r>
      <w:r w:rsidRPr="00C40C62">
        <w:t xml:space="preserve">, </w:t>
      </w:r>
      <w:r w:rsidRPr="00C40C62">
        <w:rPr>
          <w:rStyle w:val="StyleUnderline"/>
        </w:rPr>
        <w:t>freedom of religious practice</w:t>
      </w:r>
      <w:r w:rsidRPr="00C40C62">
        <w:t xml:space="preserve">, and freedom of </w:t>
      </w:r>
      <w:r w:rsidRPr="00C40C62">
        <w:rPr>
          <w:rStyle w:val="StyleUnderline"/>
        </w:rPr>
        <w:t>the press</w:t>
      </w:r>
      <w:r w:rsidRPr="00C40C62">
        <w:t xml:space="preserve">, cannot use the </w:t>
      </w:r>
      <w:r w:rsidRPr="00C40C62">
        <w:rPr>
          <w:rStyle w:val="StyleUnderline"/>
        </w:rPr>
        <w:t>First Amendment to legitimize itself</w:t>
      </w:r>
      <w:r w:rsidRPr="00C40C62">
        <w:t>.</w:t>
      </w:r>
    </w:p>
    <w:p w14:paraId="53639CF2" w14:textId="77777777" w:rsidR="007408C5" w:rsidRPr="00C40C62" w:rsidRDefault="007408C5" w:rsidP="007408C5">
      <w:r w:rsidRPr="00C40C62">
        <w:t xml:space="preserve">Even more importantly, </w:t>
      </w:r>
      <w:r w:rsidRPr="00C40C62">
        <w:rPr>
          <w:rStyle w:val="StyleUnderline"/>
          <w:highlight w:val="cyan"/>
        </w:rPr>
        <w:t>people need to learn</w:t>
      </w:r>
      <w:r w:rsidRPr="00C40C62">
        <w:rPr>
          <w:rStyle w:val="StyleUnderline"/>
        </w:rPr>
        <w:t xml:space="preserve"> that </w:t>
      </w:r>
      <w:r w:rsidRPr="00C40C62">
        <w:rPr>
          <w:rStyle w:val="StyleUnderline"/>
          <w:highlight w:val="cyan"/>
        </w:rPr>
        <w:t>plurality</w:t>
      </w:r>
      <w:r w:rsidRPr="00C40C62">
        <w:rPr>
          <w:rStyle w:val="StyleUnderline"/>
        </w:rPr>
        <w:t xml:space="preserve"> of views </w:t>
      </w:r>
      <w:r w:rsidRPr="00C40C62">
        <w:rPr>
          <w:rStyle w:val="StyleUnderline"/>
          <w:highlight w:val="cyan"/>
        </w:rPr>
        <w:t xml:space="preserve">is not a </w:t>
      </w:r>
      <w:r w:rsidRPr="00C40C62">
        <w:rPr>
          <w:rStyle w:val="Emphasis"/>
          <w:highlight w:val="cyan"/>
        </w:rPr>
        <w:t>recipe for war</w:t>
      </w:r>
      <w:r w:rsidRPr="00C40C62">
        <w:t xml:space="preserve">; </w:t>
      </w:r>
      <w:r w:rsidRPr="00C40C62">
        <w:rPr>
          <w:rStyle w:val="StyleUnderline"/>
        </w:rPr>
        <w:t xml:space="preserve">it is precisely what has </w:t>
      </w:r>
      <w:r w:rsidRPr="00C40C62">
        <w:rPr>
          <w:rStyle w:val="Emphasis"/>
        </w:rPr>
        <w:t>made America great</w:t>
      </w:r>
      <w:r w:rsidRPr="00C40C62">
        <w:rPr>
          <w:rStyle w:val="StyleUnderline"/>
        </w:rPr>
        <w:t xml:space="preserve"> in the first place</w:t>
      </w:r>
      <w:r w:rsidRPr="00C40C62">
        <w:t xml:space="preserve">. </w:t>
      </w:r>
      <w:r w:rsidRPr="00C40C62">
        <w:rPr>
          <w:rStyle w:val="StyleUnderline"/>
        </w:rPr>
        <w:t>When people of different approaches and views strive for the same goal</w:t>
      </w:r>
      <w:r w:rsidRPr="00C40C62">
        <w:t xml:space="preserve">, </w:t>
      </w:r>
      <w:r w:rsidRPr="00C40C62">
        <w:rPr>
          <w:rStyle w:val="StyleUnderline"/>
        </w:rPr>
        <w:t>they are far more likely to achieve it</w:t>
      </w:r>
      <w:r w:rsidRPr="00C40C62">
        <w:t xml:space="preserve">. If the goal is the well-being of all Americans, the entire country will benefit from it, and </w:t>
      </w:r>
      <w:r w:rsidRPr="00C40C62">
        <w:rPr>
          <w:rStyle w:val="StyleUnderline"/>
        </w:rPr>
        <w:t>this goal should top the priority list of every American</w:t>
      </w:r>
      <w:r w:rsidRPr="00C40C62">
        <w:t>.</w:t>
      </w:r>
    </w:p>
    <w:p w14:paraId="2F88D7FE" w14:textId="77777777" w:rsidR="007408C5" w:rsidRPr="00C40C62" w:rsidRDefault="007408C5" w:rsidP="007408C5">
      <w:r w:rsidRPr="00C40C62">
        <w:t xml:space="preserve">It might not seem possible to patch up the divided United States, but 1) no one has ever sincerely tried, and 2) </w:t>
      </w:r>
      <w:r w:rsidRPr="00C40C62">
        <w:rPr>
          <w:rStyle w:val="StyleUnderline"/>
          <w:highlight w:val="cyan"/>
        </w:rPr>
        <w:t xml:space="preserve">the other option is </w:t>
      </w:r>
      <w:r w:rsidRPr="00C40C62">
        <w:rPr>
          <w:rStyle w:val="Emphasis"/>
          <w:highlight w:val="cyan"/>
        </w:rPr>
        <w:t>war</w:t>
      </w:r>
      <w:r w:rsidRPr="00C40C62">
        <w:rPr>
          <w:highlight w:val="cyan"/>
        </w:rPr>
        <w:t>.</w:t>
      </w:r>
    </w:p>
    <w:p w14:paraId="2FD2EA37" w14:textId="77777777" w:rsidR="007408C5" w:rsidRPr="00C40C62" w:rsidRDefault="007408C5" w:rsidP="007408C5">
      <w:r w:rsidRPr="00C40C62">
        <w:t xml:space="preserve">With my students, I have developed simple and easily applicable techniques that create a sense of unity and connection even among the most unlikely populations, such as Israeli Jews and Palestinian Arabs, ultra-Orthodox and devout agnostics, and affluent and needy. These </w:t>
      </w:r>
      <w:r w:rsidRPr="00C40C62">
        <w:rPr>
          <w:rStyle w:val="StyleUnderline"/>
        </w:rPr>
        <w:t>techniques</w:t>
      </w:r>
      <w:r w:rsidRPr="00C40C62">
        <w:t xml:space="preserve"> </w:t>
      </w:r>
      <w:r w:rsidRPr="00C40C62">
        <w:rPr>
          <w:rStyle w:val="StyleUnderline"/>
        </w:rPr>
        <w:t>work wonders</w:t>
      </w:r>
      <w:r w:rsidRPr="00C40C62">
        <w:t xml:space="preserve"> wherever we have tried them: </w:t>
      </w:r>
      <w:r w:rsidRPr="00C40C62">
        <w:rPr>
          <w:rStyle w:val="StyleUnderline"/>
        </w:rPr>
        <w:t>North America</w:t>
      </w:r>
      <w:r w:rsidRPr="00C40C62">
        <w:t xml:space="preserve">, Western and Eastern </w:t>
      </w:r>
      <w:r w:rsidRPr="00C40C62">
        <w:rPr>
          <w:rStyle w:val="StyleUnderline"/>
        </w:rPr>
        <w:t>Europe</w:t>
      </w:r>
      <w:r w:rsidRPr="00C40C62">
        <w:t xml:space="preserve">, and in </w:t>
      </w:r>
      <w:r w:rsidRPr="00C40C62">
        <w:rPr>
          <w:rStyle w:val="StyleUnderline"/>
        </w:rPr>
        <w:t>Israel</w:t>
      </w:r>
      <w:r w:rsidRPr="00C40C62">
        <w:t>.</w:t>
      </w:r>
    </w:p>
    <w:p w14:paraId="497009A2" w14:textId="77777777" w:rsidR="007408C5" w:rsidRPr="00C40C62" w:rsidRDefault="007408C5" w:rsidP="007408C5">
      <w:r w:rsidRPr="00C40C62">
        <w:rPr>
          <w:rStyle w:val="StyleUnderline"/>
        </w:rPr>
        <w:t>Today’s world is pushing toward connection</w:t>
      </w:r>
      <w:r w:rsidRPr="00C40C62">
        <w:t xml:space="preserve">. </w:t>
      </w:r>
      <w:r w:rsidRPr="00C40C62">
        <w:rPr>
          <w:rStyle w:val="StyleUnderline"/>
          <w:highlight w:val="cyan"/>
        </w:rPr>
        <w:t xml:space="preserve">The </w:t>
      </w:r>
      <w:r w:rsidRPr="00C40C62">
        <w:rPr>
          <w:rStyle w:val="Emphasis"/>
          <w:highlight w:val="cyan"/>
        </w:rPr>
        <w:t>interconnectedness</w:t>
      </w:r>
      <w:r w:rsidRPr="00C40C62">
        <w:rPr>
          <w:rStyle w:val="StyleUnderline"/>
        </w:rPr>
        <w:t xml:space="preserve"> of reality requires that we learn how to work in a world </w:t>
      </w:r>
      <w:r w:rsidRPr="00C40C62">
        <w:rPr>
          <w:rStyle w:val="StyleUnderline"/>
          <w:highlight w:val="cyan"/>
        </w:rPr>
        <w:t xml:space="preserve">where </w:t>
      </w:r>
      <w:r w:rsidRPr="00C40C62">
        <w:rPr>
          <w:rStyle w:val="Emphasis"/>
          <w:highlight w:val="cyan"/>
        </w:rPr>
        <w:t>everyone is dependent</w:t>
      </w:r>
      <w:r w:rsidRPr="00C40C62">
        <w:rPr>
          <w:rStyle w:val="StyleUnderline"/>
          <w:highlight w:val="cyan"/>
        </w:rPr>
        <w:t xml:space="preserve"> on everyone</w:t>
      </w:r>
      <w:r w:rsidRPr="00C40C62">
        <w:rPr>
          <w:rStyle w:val="StyleUnderline"/>
        </w:rPr>
        <w:t xml:space="preserve"> else</w:t>
      </w:r>
      <w:r w:rsidRPr="00C40C62">
        <w:t xml:space="preserve">. When we think in terms of “one side or the other wins,” we cannot succeed because we are perpetuating a mindset of separation. </w:t>
      </w:r>
      <w:r w:rsidRPr="00C40C62">
        <w:rPr>
          <w:rStyle w:val="StyleUnderline"/>
          <w:highlight w:val="cyan"/>
        </w:rPr>
        <w:t>This will inevitably</w:t>
      </w:r>
      <w:r w:rsidRPr="00C40C62">
        <w:rPr>
          <w:rStyle w:val="StyleUnderline"/>
        </w:rPr>
        <w:t xml:space="preserve"> </w:t>
      </w:r>
      <w:r w:rsidRPr="00C40C62">
        <w:rPr>
          <w:rStyle w:val="Emphasis"/>
          <w:highlight w:val="cyan"/>
        </w:rPr>
        <w:t>create unions</w:t>
      </w:r>
      <w:r w:rsidRPr="00C40C62">
        <w:rPr>
          <w:rStyle w:val="StyleUnderline"/>
          <w:highlight w:val="cyan"/>
        </w:rPr>
        <w:t xml:space="preserve"> of extremists</w:t>
      </w:r>
      <w:r w:rsidRPr="00C40C62">
        <w:rPr>
          <w:rStyle w:val="StyleUnderline"/>
        </w:rPr>
        <w:t xml:space="preserve"> </w:t>
      </w:r>
      <w:r w:rsidRPr="00C40C62">
        <w:rPr>
          <w:rStyle w:val="StyleUnderline"/>
          <w:highlight w:val="cyan"/>
        </w:rPr>
        <w:t>that will feed on hatred</w:t>
      </w:r>
      <w:r w:rsidRPr="00C40C62">
        <w:rPr>
          <w:rStyle w:val="StyleUnderline"/>
        </w:rPr>
        <w:t xml:space="preserve"> of the other side, </w:t>
      </w:r>
      <w:r w:rsidRPr="00C40C62">
        <w:rPr>
          <w:rStyle w:val="StyleUnderline"/>
          <w:highlight w:val="cyan"/>
        </w:rPr>
        <w:t>which</w:t>
      </w:r>
      <w:r w:rsidRPr="00C40C62">
        <w:rPr>
          <w:rStyle w:val="StyleUnderline"/>
        </w:rPr>
        <w:t xml:space="preserve"> in turn </w:t>
      </w:r>
      <w:r w:rsidRPr="00C40C62">
        <w:rPr>
          <w:rStyle w:val="StyleUnderline"/>
          <w:highlight w:val="cyan"/>
        </w:rPr>
        <w:t xml:space="preserve">will </w:t>
      </w:r>
      <w:r w:rsidRPr="00C40C62">
        <w:rPr>
          <w:rStyle w:val="Emphasis"/>
          <w:highlight w:val="cyan"/>
        </w:rPr>
        <w:t>lead to war</w:t>
      </w:r>
      <w:r w:rsidRPr="00C40C62">
        <w:t>. The only way to avoid this route is to make unity mainstream.</w:t>
      </w:r>
    </w:p>
    <w:p w14:paraId="6A2E7AE5" w14:textId="77777777" w:rsidR="007408C5" w:rsidRPr="00C40C62" w:rsidRDefault="007408C5" w:rsidP="007408C5">
      <w:r w:rsidRPr="00C40C62">
        <w:rPr>
          <w:rStyle w:val="StyleUnderline"/>
        </w:rPr>
        <w:t>If this seems unrealistic</w:t>
      </w:r>
      <w:r w:rsidRPr="00C40C62">
        <w:t xml:space="preserve">, </w:t>
      </w:r>
      <w:r w:rsidRPr="00C40C62">
        <w:rPr>
          <w:rStyle w:val="StyleUnderline"/>
        </w:rPr>
        <w:t>think of your own body</w:t>
      </w:r>
      <w:r w:rsidRPr="00C40C62">
        <w:t xml:space="preserve">. </w:t>
      </w:r>
      <w:r w:rsidRPr="00C40C62">
        <w:rPr>
          <w:rStyle w:val="StyleUnderline"/>
        </w:rPr>
        <w:t>Without</w:t>
      </w:r>
      <w:r w:rsidRPr="00C40C62">
        <w:t xml:space="preserve"> the </w:t>
      </w:r>
      <w:r w:rsidRPr="00C40C62">
        <w:rPr>
          <w:rStyle w:val="StyleUnderline"/>
        </w:rPr>
        <w:t>unity</w:t>
      </w:r>
      <w:r w:rsidRPr="00C40C62">
        <w:t xml:space="preserve"> </w:t>
      </w:r>
      <w:r w:rsidRPr="00C40C62">
        <w:rPr>
          <w:rStyle w:val="StyleUnderline"/>
        </w:rPr>
        <w:t>of</w:t>
      </w:r>
      <w:r w:rsidRPr="00C40C62">
        <w:t xml:space="preserve"> radically </w:t>
      </w:r>
      <w:r w:rsidRPr="00C40C62">
        <w:rPr>
          <w:rStyle w:val="StyleUnderline"/>
        </w:rPr>
        <w:t>different organs</w:t>
      </w:r>
      <w:r w:rsidRPr="00C40C62">
        <w:t xml:space="preserve"> all working in unison for the common cause of sustaining you and keeping you healthy, you would not exist. Therefore, </w:t>
      </w:r>
      <w:r w:rsidRPr="00C40C62">
        <w:rPr>
          <w:rStyle w:val="Emphasis"/>
        </w:rPr>
        <w:t>unity</w:t>
      </w:r>
      <w:r w:rsidRPr="00C40C62">
        <w:rPr>
          <w:rStyle w:val="StyleUnderline"/>
        </w:rPr>
        <w:t xml:space="preserve"> is not unrealistic</w:t>
      </w:r>
      <w:r w:rsidRPr="00C40C62">
        <w:t xml:space="preserve">; </w:t>
      </w:r>
      <w:r w:rsidRPr="00C40C62">
        <w:rPr>
          <w:rStyle w:val="Emphasis"/>
          <w:highlight w:val="cyan"/>
        </w:rPr>
        <w:t>it is the only realistic</w:t>
      </w:r>
      <w:r w:rsidRPr="00C40C62">
        <w:rPr>
          <w:rStyle w:val="StyleUnderline"/>
          <w:highlight w:val="cyan"/>
        </w:rPr>
        <w:t xml:space="preserve"> option</w:t>
      </w:r>
      <w:r w:rsidRPr="00C40C62">
        <w:rPr>
          <w:rStyle w:val="StyleUnderline"/>
        </w:rPr>
        <w:t xml:space="preserve"> for society</w:t>
      </w:r>
      <w:r w:rsidRPr="00C40C62">
        <w:t>.</w:t>
      </w:r>
    </w:p>
    <w:p w14:paraId="142D8460" w14:textId="77777777" w:rsidR="007408C5" w:rsidRPr="00D24EF2" w:rsidRDefault="007408C5" w:rsidP="007408C5">
      <w:r w:rsidRPr="00C40C62">
        <w:rPr>
          <w:rStyle w:val="StyleUnderline"/>
          <w:highlight w:val="cyan"/>
        </w:rPr>
        <w:t>The sooner we make</w:t>
      </w:r>
      <w:r w:rsidRPr="00C40C62">
        <w:rPr>
          <w:rStyle w:val="StyleUnderline"/>
        </w:rPr>
        <w:t xml:space="preserve"> American </w:t>
      </w:r>
      <w:r w:rsidRPr="00C40C62">
        <w:rPr>
          <w:rStyle w:val="StyleUnderline"/>
          <w:highlight w:val="cyan"/>
        </w:rPr>
        <w:t xml:space="preserve">solidarity the </w:t>
      </w:r>
      <w:r w:rsidRPr="00C40C62">
        <w:rPr>
          <w:rStyle w:val="Emphasis"/>
          <w:highlight w:val="cyan"/>
        </w:rPr>
        <w:t>prime value</w:t>
      </w:r>
      <w:r w:rsidRPr="00C40C62">
        <w:rPr>
          <w:rStyle w:val="Emphasis"/>
        </w:rPr>
        <w:t xml:space="preserve"> of America</w:t>
      </w:r>
      <w:r w:rsidRPr="00C40C62">
        <w:t xml:space="preserve">, </w:t>
      </w:r>
      <w:r w:rsidRPr="00C40C62">
        <w:rPr>
          <w:rStyle w:val="StyleUnderline"/>
          <w:highlight w:val="cyan"/>
        </w:rPr>
        <w:t>the better it is for the entire</w:t>
      </w:r>
      <w:r w:rsidRPr="00C40C62">
        <w:rPr>
          <w:rStyle w:val="StyleUnderline"/>
        </w:rPr>
        <w:t xml:space="preserve"> </w:t>
      </w:r>
      <w:r w:rsidRPr="00C40C62">
        <w:rPr>
          <w:rStyle w:val="StyleUnderline"/>
          <w:highlight w:val="cyan"/>
        </w:rPr>
        <w:t>country</w:t>
      </w:r>
      <w:r w:rsidRPr="00C40C62">
        <w:t xml:space="preserve">. Any </w:t>
      </w:r>
      <w:r w:rsidRPr="00C40C62">
        <w:rPr>
          <w:rStyle w:val="StyleUnderline"/>
        </w:rPr>
        <w:t>decision that Trump’s administration and Congress make from here on should</w:t>
      </w:r>
      <w:r w:rsidRPr="00C40C62">
        <w:t xml:space="preserve"> first and foremost </w:t>
      </w:r>
      <w:r w:rsidRPr="00C40C62">
        <w:rPr>
          <w:rStyle w:val="StyleUnderline"/>
        </w:rPr>
        <w:t>promote unity</w:t>
      </w:r>
      <w:r w:rsidRPr="00C40C62">
        <w:t xml:space="preserve"> </w:t>
      </w:r>
      <w:r w:rsidRPr="00C40C62">
        <w:rPr>
          <w:rStyle w:val="StyleUnderline"/>
        </w:rPr>
        <w:t>and solidarity</w:t>
      </w:r>
      <w:r w:rsidRPr="00C40C62">
        <w:t xml:space="preserve"> because this is truly the only realistic option.</w:t>
      </w:r>
    </w:p>
    <w:p w14:paraId="313C20E8" w14:textId="77777777" w:rsidR="007408C5" w:rsidRDefault="007408C5" w:rsidP="007408C5">
      <w:pPr>
        <w:pStyle w:val="Heading2"/>
      </w:pPr>
      <w:r>
        <w:t>Property</w:t>
      </w:r>
    </w:p>
    <w:p w14:paraId="6AC72970" w14:textId="77777777" w:rsidR="007408C5" w:rsidRPr="005752EE" w:rsidRDefault="007408C5" w:rsidP="007408C5">
      <w:pPr>
        <w:pStyle w:val="Heading3"/>
      </w:pPr>
      <w:r>
        <w:t>2AC---AT: Property K---Innovation</w:t>
      </w:r>
    </w:p>
    <w:p w14:paraId="758DA0A0" w14:textId="77777777" w:rsidR="007408C5" w:rsidRPr="00D24EF2" w:rsidRDefault="007408C5" w:rsidP="007408C5">
      <w:pPr>
        <w:pStyle w:val="Heading4"/>
      </w:pPr>
      <w:r>
        <w:rPr>
          <w:u w:val="single"/>
        </w:rPr>
        <w:t>Rewarding innovation</w:t>
      </w:r>
      <w:r>
        <w:t xml:space="preserve"> places </w:t>
      </w:r>
      <w:r>
        <w:rPr>
          <w:u w:val="single"/>
        </w:rPr>
        <w:t>external value</w:t>
      </w:r>
      <w:r>
        <w:t xml:space="preserve"> on property. Their links aren’t contextualize to </w:t>
      </w:r>
      <w:r>
        <w:rPr>
          <w:u w:val="single"/>
        </w:rPr>
        <w:t>plant patents</w:t>
      </w:r>
      <w:r>
        <w:t>---reject them.</w:t>
      </w:r>
    </w:p>
    <w:p w14:paraId="55580C8A" w14:textId="77777777" w:rsidR="007408C5" w:rsidRPr="0048291D" w:rsidRDefault="007408C5" w:rsidP="007408C5">
      <w:pPr>
        <w:rPr>
          <w:i/>
          <w:iCs/>
        </w:rPr>
      </w:pPr>
      <w:r>
        <w:t xml:space="preserve">Viet </w:t>
      </w:r>
      <w:r w:rsidRPr="0048291D">
        <w:rPr>
          <w:rStyle w:val="Style13ptBold"/>
        </w:rPr>
        <w:t>Braun 24</w:t>
      </w:r>
      <w:r>
        <w:t xml:space="preserve">, author of At the End of Property Patents, Plants and the Crisis of Propertization, 6/25/24, pg 86-108, </w:t>
      </w:r>
      <w:r w:rsidRPr="0048291D">
        <w:t>https://doi.org/10.51952/9781529233681.ch004</w:t>
      </w:r>
      <w:r>
        <w:t>, kcab</w:t>
      </w:r>
    </w:p>
    <w:p w14:paraId="2DE5F20F" w14:textId="77777777" w:rsidR="007408C5" w:rsidRPr="00D24EF2" w:rsidRDefault="007408C5" w:rsidP="007408C5">
      <w:r w:rsidRPr="00DB1E05">
        <w:rPr>
          <w:rStyle w:val="StyleUnderline"/>
          <w:highlight w:val="cyan"/>
        </w:rPr>
        <w:t xml:space="preserve">What is the </w:t>
      </w:r>
      <w:r w:rsidRPr="00DB1E05">
        <w:rPr>
          <w:rStyle w:val="Emphasis"/>
          <w:highlight w:val="cyan"/>
        </w:rPr>
        <w:t>value of property</w:t>
      </w:r>
      <w:r w:rsidRPr="00D24EF2">
        <w:t>? When we speak with Marx (1991, pp 886f) about property as enclosure or with Proudhon (1994, p 13) of property as theft, the underlying assumption is that property is valuable</w:t>
      </w:r>
      <w:r w:rsidRPr="00D24EF2">
        <w:rPr>
          <w:rStyle w:val="StyleUnderline"/>
        </w:rPr>
        <w:t>. The scandal of property</w:t>
      </w:r>
      <w:r w:rsidRPr="00D24EF2">
        <w:t xml:space="preserve">, here, </w:t>
      </w:r>
      <w:r w:rsidRPr="00DB1E05">
        <w:rPr>
          <w:rStyle w:val="StyleUnderline"/>
          <w:highlight w:val="cyan"/>
        </w:rPr>
        <w:t xml:space="preserve">lies in the </w:t>
      </w:r>
      <w:r w:rsidRPr="00DB1E05">
        <w:rPr>
          <w:rStyle w:val="Emphasis"/>
          <w:highlight w:val="cyan"/>
        </w:rPr>
        <w:t>redistribution of its</w:t>
      </w:r>
      <w:r w:rsidRPr="00D24EF2">
        <w:rPr>
          <w:rStyle w:val="Emphasis"/>
        </w:rPr>
        <w:t xml:space="preserve"> </w:t>
      </w:r>
      <w:r w:rsidRPr="00DB1E05">
        <w:rPr>
          <w:rStyle w:val="Emphasis"/>
          <w:highlight w:val="cyan"/>
        </w:rPr>
        <w:t>value</w:t>
      </w:r>
      <w:r w:rsidRPr="00D24EF2">
        <w:t xml:space="preserve">; the fact that </w:t>
      </w:r>
      <w:r w:rsidRPr="00D24EF2">
        <w:rPr>
          <w:rStyle w:val="StyleUnderline"/>
        </w:rPr>
        <w:t>it is given to someone and taken from someone else</w:t>
      </w:r>
      <w:r w:rsidRPr="00D24EF2">
        <w:t xml:space="preserve"> – usually without compensation. </w:t>
      </w:r>
      <w:r w:rsidRPr="00D24EF2">
        <w:rPr>
          <w:rStyle w:val="StyleUnderline"/>
        </w:rPr>
        <w:t>Simple as it may seem</w:t>
      </w:r>
      <w:r w:rsidRPr="00D24EF2">
        <w:t xml:space="preserve">, </w:t>
      </w:r>
      <w:r w:rsidRPr="00DB1E05">
        <w:rPr>
          <w:rStyle w:val="StyleUnderline"/>
          <w:highlight w:val="cyan"/>
        </w:rPr>
        <w:t xml:space="preserve">the argument is </w:t>
      </w:r>
      <w:r w:rsidRPr="00DB1E05">
        <w:rPr>
          <w:rStyle w:val="Emphasis"/>
          <w:highlight w:val="cyan"/>
        </w:rPr>
        <w:t>powerful</w:t>
      </w:r>
      <w:r w:rsidRPr="00D24EF2">
        <w:t xml:space="preserve">. </w:t>
      </w:r>
      <w:r w:rsidRPr="00D24EF2">
        <w:rPr>
          <w:rStyle w:val="StyleUnderline"/>
        </w:rPr>
        <w:t>It challenges the established economic arithmetic of property by politicizing them</w:t>
      </w:r>
      <w:r w:rsidRPr="00D24EF2">
        <w:t xml:space="preserve">: </w:t>
      </w:r>
      <w:r w:rsidRPr="00D24EF2">
        <w:rPr>
          <w:rStyle w:val="StyleUnderline"/>
        </w:rPr>
        <w:t>someone’s profit is always someone else’s loss</w:t>
      </w:r>
      <w:r w:rsidRPr="00D24EF2">
        <w:t>. Far beyond its original context of 19th-century political economy, it has been successfully mobilized, from colonialism (Bhandar, 2018) to academia (Bollier, 2002), from music (Seeger, 2004) to medicine (Dickenson, 2017), from housing (Blomley, 2008) to seed (Kloppenburg, 2004). Drawing into question the idea that property simply produces wealth, the juxtaposition of winners and losers, of included and excluded allows us to rethink and criticize the role of various forms of property in economic and public life (Loick, 2023).</w:t>
      </w:r>
    </w:p>
    <w:p w14:paraId="698400D0" w14:textId="77777777" w:rsidR="007408C5" w:rsidRPr="00D24EF2" w:rsidRDefault="007408C5" w:rsidP="007408C5">
      <w:r w:rsidRPr="00D24EF2">
        <w:t xml:space="preserve">Useful as it may be elsewhere, however, </w:t>
      </w:r>
      <w:r w:rsidRPr="00DB1E05">
        <w:rPr>
          <w:rStyle w:val="StyleUnderline"/>
          <w:highlight w:val="cyan"/>
        </w:rPr>
        <w:t xml:space="preserve">the application of this </w:t>
      </w:r>
      <w:r w:rsidRPr="00DB1E05">
        <w:rPr>
          <w:rStyle w:val="Emphasis"/>
          <w:highlight w:val="cyan"/>
        </w:rPr>
        <w:t>critique</w:t>
      </w:r>
      <w:r w:rsidRPr="00D24EF2">
        <w:rPr>
          <w:rStyle w:val="StyleUnderline"/>
        </w:rPr>
        <w:t xml:space="preserve"> </w:t>
      </w:r>
      <w:r w:rsidRPr="00DB1E05">
        <w:rPr>
          <w:rStyle w:val="StyleUnderline"/>
          <w:highlight w:val="cyan"/>
        </w:rPr>
        <w:t xml:space="preserve">to </w:t>
      </w:r>
      <w:r w:rsidRPr="00DB1E05">
        <w:rPr>
          <w:rStyle w:val="Emphasis"/>
          <w:highlight w:val="cyan"/>
        </w:rPr>
        <w:t>plant patents</w:t>
      </w:r>
      <w:r w:rsidRPr="00DB1E05">
        <w:rPr>
          <w:rStyle w:val="StyleUnderline"/>
          <w:highlight w:val="cyan"/>
        </w:rPr>
        <w:t xml:space="preserve"> is </w:t>
      </w:r>
      <w:r w:rsidRPr="00DB1E05">
        <w:rPr>
          <w:rStyle w:val="Emphasis"/>
          <w:highlight w:val="cyan"/>
        </w:rPr>
        <w:t>not straightforward</w:t>
      </w:r>
      <w:r w:rsidRPr="00D24EF2">
        <w:t xml:space="preserve">. </w:t>
      </w:r>
      <w:r w:rsidRPr="00D24EF2">
        <w:rPr>
          <w:rStyle w:val="StyleUnderline"/>
        </w:rPr>
        <w:t>The problem begins with an apparent lack of value of the Tomatoes and Broccoli patents, as well as similar applications</w:t>
      </w:r>
      <w:r w:rsidRPr="00D24EF2">
        <w:t xml:space="preserve">. As seen in Chapter 4, both plants were strikingly low-tech, almost trivial in nature. What prompted the applicants to seek property protection for something that cost relatively little? Although they were ultimately granted by the EPO, the commercial life of the Broccoli and Tomatoes patents was short and underwhelming (Braun, 2023, p 59). At the same time, it is not clear who these plants should belong to, if not the patent applicants. What is being robbed here, then, and from whom? Why would anyone go to court over these patents, and why was it not the usual suspects – farmers, activists or small breeders? The political-economic critique of property is underlaid by a strong notion of value. Not only does property have value, this value can also be distributed and measured. Moreover, it means something to both those who acquire it and those it is taken from. On an individual level, the distribution The Values of Patents 87 of property thus follows a zero-sum arithmetic: it is either mine or yours, or ours, but I can only increase my share at your expense, and vice versa. On a higher level, however, a different mathematics comes into play: here we can make claims about the unequal distribution of wealth (Piketty, 2014) or the tragedy of the anti-commons, in which we all become poorer (Heller and Eisenberg, 1998; Lametti, 2013; Aboukrat, 2021). In both cases, the weight of this critique derives from the weight of value – value that resides in the property object and can be transferred alongside it without changing. We could also think of value differently. What if it did not lie inside the (literal or metaphorical) fences of the enclosure but outside of it? One alternative location of value could be the mind of the owner – it is she who projects value onto her property, rather than deriving it from inside her possessions. For example, Pierre Bourdieu’s (1984) theory of appropriation can be read along these lines: here the educated middle class sees different values in a painting than its wealthy owner, who has lent it to a museum. For this reason, both can appropriate the same work of art and give value to it, albeit in very different ways. At the same time, popular and educated values diverge when it comes to art and culture – it takes more time and effort to properly value jazz than pop. Value, here, is subjective in the sense that it resides or at least extends from the appropriating subject. </w:t>
      </w:r>
      <w:r w:rsidRPr="00DB1E05">
        <w:rPr>
          <w:rStyle w:val="StyleUnderline"/>
          <w:highlight w:val="cyan"/>
        </w:rPr>
        <w:t xml:space="preserve">Property means </w:t>
      </w:r>
      <w:r w:rsidRPr="00DB1E05">
        <w:rPr>
          <w:rStyle w:val="Emphasis"/>
          <w:highlight w:val="cyan"/>
        </w:rPr>
        <w:t>something</w:t>
      </w:r>
      <w:r w:rsidRPr="00DB1E05">
        <w:rPr>
          <w:rStyle w:val="StyleUnderline"/>
          <w:highlight w:val="cyan"/>
        </w:rPr>
        <w:t xml:space="preserve"> to its </w:t>
      </w:r>
      <w:r w:rsidRPr="00DB1E05">
        <w:rPr>
          <w:rStyle w:val="Emphasis"/>
          <w:highlight w:val="cyan"/>
        </w:rPr>
        <w:t>various owners</w:t>
      </w:r>
      <w:r w:rsidRPr="00D24EF2">
        <w:t xml:space="preserve">, </w:t>
      </w:r>
      <w:r w:rsidRPr="00D24EF2">
        <w:rPr>
          <w:rStyle w:val="StyleUnderline"/>
        </w:rPr>
        <w:t>but it does not mean the same to them</w:t>
      </w:r>
      <w:r w:rsidRPr="00D24EF2">
        <w:t xml:space="preserve">. If there is an arithmetic to it, </w:t>
      </w:r>
      <w:r w:rsidRPr="00D24EF2">
        <w:rPr>
          <w:rStyle w:val="StyleUnderline"/>
        </w:rPr>
        <w:t xml:space="preserve">it is that value can only be </w:t>
      </w:r>
      <w:r w:rsidRPr="00D24EF2">
        <w:rPr>
          <w:rStyle w:val="Emphasis"/>
        </w:rPr>
        <w:t>counted in the plural</w:t>
      </w:r>
      <w:r w:rsidRPr="00D24EF2">
        <w:t xml:space="preserve"> – </w:t>
      </w:r>
      <w:r w:rsidRPr="00D24EF2">
        <w:rPr>
          <w:rStyle w:val="Emphasis"/>
        </w:rPr>
        <w:t>values</w:t>
      </w:r>
      <w:r w:rsidRPr="00D24EF2">
        <w:t xml:space="preserve"> – </w:t>
      </w:r>
      <w:r w:rsidRPr="00D24EF2">
        <w:rPr>
          <w:rStyle w:val="StyleUnderline"/>
        </w:rPr>
        <w:t>and not be put in the same equation</w:t>
      </w:r>
      <w:r w:rsidRPr="00D24EF2">
        <w:t xml:space="preserve">: ultimately, </w:t>
      </w:r>
      <w:r w:rsidRPr="00D24EF2">
        <w:rPr>
          <w:rStyle w:val="StyleUnderline"/>
        </w:rPr>
        <w:t>the market value of a piece of art is not commensurate with its cultural value</w:t>
      </w:r>
      <w:r w:rsidRPr="00D24EF2">
        <w:t xml:space="preserve"> (Karpik, 2010). But </w:t>
      </w:r>
      <w:r w:rsidRPr="00D24EF2">
        <w:rPr>
          <w:rStyle w:val="StyleUnderline"/>
        </w:rPr>
        <w:t xml:space="preserve">are we to believe that </w:t>
      </w:r>
      <w:r w:rsidRPr="00DB1E05">
        <w:rPr>
          <w:rStyle w:val="Emphasis"/>
          <w:highlight w:val="cyan"/>
        </w:rPr>
        <w:t>this is how companies</w:t>
      </w:r>
      <w:r w:rsidRPr="00D24EF2">
        <w:rPr>
          <w:rStyle w:val="Emphasis"/>
        </w:rPr>
        <w:t xml:space="preserve"> </w:t>
      </w:r>
      <w:r w:rsidRPr="00DB1E05">
        <w:rPr>
          <w:rStyle w:val="Emphasis"/>
          <w:highlight w:val="cyan"/>
        </w:rPr>
        <w:t>think about i</w:t>
      </w:r>
      <w:r w:rsidRPr="00D24EF2">
        <w:rPr>
          <w:rStyle w:val="Emphasis"/>
        </w:rPr>
        <w:t xml:space="preserve">ntellectual </w:t>
      </w:r>
      <w:r w:rsidRPr="00DB1E05">
        <w:rPr>
          <w:rStyle w:val="Emphasis"/>
          <w:highlight w:val="cyan"/>
        </w:rPr>
        <w:t>p</w:t>
      </w:r>
      <w:r w:rsidRPr="00D24EF2">
        <w:rPr>
          <w:rStyle w:val="Emphasis"/>
        </w:rPr>
        <w:t>roperty</w:t>
      </w:r>
      <w:r w:rsidRPr="00D24EF2">
        <w:t xml:space="preserve">, </w:t>
      </w:r>
      <w:r w:rsidRPr="00DB1E05">
        <w:rPr>
          <w:rStyle w:val="Emphasis"/>
          <w:highlight w:val="cyan"/>
        </w:rPr>
        <w:t>investments</w:t>
      </w:r>
      <w:r w:rsidRPr="00DB1E05">
        <w:rPr>
          <w:highlight w:val="cyan"/>
        </w:rPr>
        <w:t xml:space="preserve"> </w:t>
      </w:r>
      <w:r w:rsidRPr="00DB1E05">
        <w:rPr>
          <w:rStyle w:val="StyleUnderline"/>
          <w:highlight w:val="cyan"/>
        </w:rPr>
        <w:t xml:space="preserve">and </w:t>
      </w:r>
      <w:r w:rsidRPr="00DB1E05">
        <w:rPr>
          <w:rStyle w:val="Emphasis"/>
          <w:highlight w:val="cyan"/>
        </w:rPr>
        <w:t>revenues</w:t>
      </w:r>
      <w:r w:rsidRPr="00D24EF2">
        <w:t xml:space="preserve">? Do </w:t>
      </w:r>
      <w:r w:rsidRPr="00D24EF2">
        <w:rPr>
          <w:rStyle w:val="StyleUnderline"/>
        </w:rPr>
        <w:t xml:space="preserve">people come to appreciate the </w:t>
      </w:r>
      <w:r w:rsidRPr="00D24EF2">
        <w:rPr>
          <w:rStyle w:val="Emphasis"/>
        </w:rPr>
        <w:t>aesthetics of patents</w:t>
      </w:r>
      <w:r w:rsidRPr="00D24EF2">
        <w:rPr>
          <w:rStyle w:val="StyleUnderline"/>
        </w:rPr>
        <w:t xml:space="preserve"> that belong to someone else</w:t>
      </w:r>
      <w:r w:rsidRPr="00D24EF2">
        <w:t xml:space="preserve">? And </w:t>
      </w:r>
      <w:r w:rsidRPr="00D24EF2">
        <w:rPr>
          <w:rStyle w:val="StyleUnderline"/>
        </w:rPr>
        <w:t>what critique of property could we even build on this concept of value</w:t>
      </w:r>
      <w:r w:rsidRPr="00D24EF2">
        <w:t xml:space="preserve">? The two theories of value mirror two competing models of property. The political-economic one resembles that of property as an object, which can be measured and transferred. The second one, which we could perhaps call cultural-economic (du Gay and Pryke, 2002; Pratt, 2009), thinks of the value of property as something that ties to subjects rather than objects, or at least detaches more readily from the latter than from the former. It bears some resemblance to the property-as-relation model: urging us to look for value in people and their social position, rather than in the things they own in various ways. Either, however, will mislead us if we seek to understand the problem with native trait patents along its lines. </w:t>
      </w:r>
      <w:r w:rsidRPr="00DB1E05">
        <w:rPr>
          <w:rStyle w:val="StyleUnderline"/>
          <w:highlight w:val="cyan"/>
        </w:rPr>
        <w:t>The value of patented plants</w:t>
      </w:r>
      <w:r w:rsidRPr="00D24EF2">
        <w:rPr>
          <w:rStyle w:val="StyleUnderline"/>
        </w:rPr>
        <w:t xml:space="preserve"> is </w:t>
      </w:r>
      <w:r w:rsidRPr="00DB1E05">
        <w:rPr>
          <w:rStyle w:val="StyleUnderline"/>
          <w:highlight w:val="cyan"/>
        </w:rPr>
        <w:t>neither strictly</w:t>
      </w:r>
      <w:r w:rsidRPr="00D24EF2">
        <w:t xml:space="preserve"> ‘</w:t>
      </w:r>
      <w:r w:rsidRPr="00DB1E05">
        <w:rPr>
          <w:rStyle w:val="Emphasis"/>
          <w:highlight w:val="cyan"/>
        </w:rPr>
        <w:t>inside’</w:t>
      </w:r>
      <w:r w:rsidRPr="00D24EF2">
        <w:t xml:space="preserve"> </w:t>
      </w:r>
      <w:r w:rsidRPr="00D24EF2">
        <w:rPr>
          <w:rStyle w:val="StyleUnderline"/>
        </w:rPr>
        <w:t xml:space="preserve">the </w:t>
      </w:r>
      <w:r w:rsidRPr="00DB1E05">
        <w:rPr>
          <w:rStyle w:val="StyleUnderline"/>
          <w:highlight w:val="cyan"/>
        </w:rPr>
        <w:t>plants</w:t>
      </w:r>
      <w:r w:rsidRPr="00D24EF2">
        <w:rPr>
          <w:rStyle w:val="StyleUnderline"/>
        </w:rPr>
        <w:t xml:space="preserve"> </w:t>
      </w:r>
      <w:r w:rsidRPr="00DB1E05">
        <w:rPr>
          <w:rStyle w:val="StyleUnderline"/>
          <w:highlight w:val="cyan"/>
        </w:rPr>
        <w:t>or the patents</w:t>
      </w:r>
      <w:r w:rsidRPr="00D24EF2">
        <w:t xml:space="preserve">, </w:t>
      </w:r>
      <w:r w:rsidRPr="00DB1E05">
        <w:rPr>
          <w:rStyle w:val="StyleUnderline"/>
          <w:highlight w:val="cyan"/>
        </w:rPr>
        <w:t>nor does it</w:t>
      </w:r>
      <w:r w:rsidRPr="00D24EF2">
        <w:rPr>
          <w:rStyle w:val="StyleUnderline"/>
        </w:rPr>
        <w:t xml:space="preserve"> </w:t>
      </w:r>
      <w:r w:rsidRPr="00DB1E05">
        <w:rPr>
          <w:rStyle w:val="StyleUnderline"/>
          <w:highlight w:val="cyan"/>
        </w:rPr>
        <w:t>reside</w:t>
      </w:r>
      <w:r w:rsidRPr="00D24EF2">
        <w:t xml:space="preserve"> ‘</w:t>
      </w:r>
      <w:r w:rsidRPr="00DB1E05">
        <w:rPr>
          <w:rStyle w:val="Emphasis"/>
          <w:highlight w:val="cyan"/>
        </w:rPr>
        <w:t>outside’</w:t>
      </w:r>
      <w:r w:rsidRPr="00D24EF2">
        <w:t xml:space="preserve">, in </w:t>
      </w:r>
      <w:r w:rsidRPr="00D24EF2">
        <w:rPr>
          <w:rStyle w:val="StyleUnderline"/>
        </w:rPr>
        <w:t>malleable valuations that take place in the minds of their</w:t>
      </w:r>
      <w:r w:rsidRPr="00D24EF2">
        <w:t xml:space="preserve"> owners. Just like I have criticized both ideas of property earlier in this book, I want to problematize the two contrary notions of value in this chapter. What is 88</w:t>
      </w:r>
    </w:p>
    <w:p w14:paraId="082023D3" w14:textId="77777777" w:rsidR="007408C5" w:rsidRDefault="007408C5" w:rsidP="007408C5">
      <w:pPr>
        <w:pStyle w:val="Heading3"/>
      </w:pPr>
      <w:r>
        <w:t>2AC---AT: Property K---Sustainability</w:t>
      </w:r>
    </w:p>
    <w:p w14:paraId="540B1D95" w14:textId="77777777" w:rsidR="007408C5" w:rsidRDefault="007408C5" w:rsidP="007408C5">
      <w:pPr>
        <w:pStyle w:val="Heading4"/>
      </w:pPr>
      <w:r>
        <w:t xml:space="preserve">Growth </w:t>
      </w:r>
      <w:r w:rsidRPr="00FB7EB9">
        <w:rPr>
          <w:u w:val="single"/>
        </w:rPr>
        <w:t>solves</w:t>
      </w:r>
      <w:r>
        <w:t xml:space="preserve"> their </w:t>
      </w:r>
      <w:r w:rsidRPr="00FB7EB9">
        <w:t>impacts</w:t>
      </w:r>
      <w:r>
        <w:t xml:space="preserve"> BUT </w:t>
      </w:r>
      <w:r w:rsidRPr="00FB7EB9">
        <w:rPr>
          <w:u w:val="single"/>
        </w:rPr>
        <w:t>limits</w:t>
      </w:r>
      <w:r>
        <w:t xml:space="preserve"> are </w:t>
      </w:r>
      <w:r w:rsidRPr="00FB7EB9">
        <w:rPr>
          <w:u w:val="single"/>
        </w:rPr>
        <w:t>wrong</w:t>
      </w:r>
      <w:r>
        <w:t>.</w:t>
      </w:r>
    </w:p>
    <w:p w14:paraId="497AC55B" w14:textId="77777777" w:rsidR="007408C5" w:rsidRDefault="007408C5" w:rsidP="007408C5">
      <w:r>
        <w:t>---T = dirty technology.</w:t>
      </w:r>
    </w:p>
    <w:p w14:paraId="05F200F0" w14:textId="77777777" w:rsidR="007408C5" w:rsidRPr="00716284" w:rsidRDefault="007408C5" w:rsidP="007408C5">
      <w:r>
        <w:t>---A = affluence.</w:t>
      </w:r>
    </w:p>
    <w:p w14:paraId="301AB89A" w14:textId="77777777" w:rsidR="007408C5" w:rsidRDefault="007408C5" w:rsidP="007408C5">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0C28B561" w14:textId="77777777" w:rsidR="007408C5" w:rsidRPr="009D62F6" w:rsidRDefault="007408C5" w:rsidP="007408C5">
      <w:r w:rsidRPr="009D62F6">
        <w:t xml:space="preserve">Economic </w:t>
      </w:r>
      <w:r w:rsidRPr="009D62F6">
        <w:rPr>
          <w:rStyle w:val="StyleUnderline"/>
        </w:rPr>
        <w:t>degrowth</w:t>
      </w:r>
      <w:r w:rsidRPr="009D62F6">
        <w:t xml:space="preserve"> is not necessary, because it </w:t>
      </w:r>
      <w:r w:rsidRPr="009D62F6">
        <w:rPr>
          <w:rStyle w:val="StyleUnderline"/>
        </w:rPr>
        <w:t>targets the</w:t>
      </w:r>
      <w:r w:rsidRPr="009D62F6">
        <w:t xml:space="preserve"> </w:t>
      </w:r>
      <w:r w:rsidRPr="009D62F6">
        <w:rPr>
          <w:rStyle w:val="Emphasis"/>
        </w:rPr>
        <w:t>wrong enemy</w:t>
      </w:r>
      <w:r w:rsidRPr="009D62F6">
        <w:t xml:space="preserve">. GDP is not the enemy; environmental impact is the enemy. Environmental </w:t>
      </w:r>
      <w:r w:rsidRPr="009D62F6">
        <w:rPr>
          <w:rStyle w:val="StyleUnderline"/>
        </w:rPr>
        <w:t>scientists</w:t>
      </w:r>
      <w:r w:rsidRPr="009D62F6">
        <w:t xml:space="preserve"> are able to </w:t>
      </w:r>
      <w:r w:rsidRPr="009D62F6">
        <w:rPr>
          <w:rStyle w:val="StyleUnderline"/>
        </w:rPr>
        <w:t>determine</w:t>
      </w:r>
      <w:r w:rsidRPr="009D62F6">
        <w:t xml:space="preserve"> </w:t>
      </w:r>
      <w:r w:rsidRPr="009D62F6">
        <w:rPr>
          <w:rStyle w:val="Emphasis"/>
        </w:rPr>
        <w:t>upper</w:t>
      </w:r>
      <w:r w:rsidRPr="009D62F6">
        <w:t xml:space="preserve"> </w:t>
      </w:r>
      <w:r w:rsidRPr="009D62F6">
        <w:rPr>
          <w:rStyle w:val="StyleUnderline"/>
        </w:rPr>
        <w:t>bounds on environmental impacts</w:t>
      </w:r>
      <w:r w:rsidRPr="009D62F6">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t xml:space="preserve"> economic </w:t>
      </w:r>
      <w:r w:rsidRPr="009D62F6">
        <w:rPr>
          <w:rStyle w:val="StyleUnderline"/>
        </w:rPr>
        <w:t>degrowthers are able to say what is the upper bound or true limit</w:t>
      </w:r>
      <w:r w:rsidRPr="009D62F6">
        <w:t xml:space="preserve"> </w:t>
      </w:r>
      <w:r w:rsidRPr="009D62F6">
        <w:rPr>
          <w:rStyle w:val="Emphasis"/>
        </w:rPr>
        <w:t>on affluence</w:t>
      </w:r>
      <w:r w:rsidRPr="009D62F6">
        <w:t xml:space="preserve">. </w:t>
      </w:r>
      <w:r w:rsidRPr="009D62F6">
        <w:rPr>
          <w:rStyle w:val="StyleUnderline"/>
        </w:rPr>
        <w:t>There are</w:t>
      </w:r>
      <w:r w:rsidRPr="009D62F6">
        <w:t xml:space="preserve"> </w:t>
      </w:r>
      <w:r w:rsidRPr="009D62F6">
        <w:rPr>
          <w:rStyle w:val="Emphasis"/>
        </w:rPr>
        <w:t>no scientific studies</w:t>
      </w:r>
      <w:r w:rsidRPr="009D62F6">
        <w:t xml:space="preserve"> </w:t>
      </w:r>
      <w:r w:rsidRPr="009D62F6">
        <w:rPr>
          <w:rStyle w:val="StyleUnderline"/>
        </w:rPr>
        <w:t>that estimate the</w:t>
      </w:r>
      <w:r w:rsidRPr="009D62F6">
        <w:t xml:space="preserve"> </w:t>
      </w:r>
      <w:r w:rsidRPr="009D62F6">
        <w:rPr>
          <w:rStyle w:val="Emphasis"/>
        </w:rPr>
        <w:t>maximum</w:t>
      </w:r>
      <w:r w:rsidRPr="009D62F6">
        <w:t xml:space="preserve"> </w:t>
      </w:r>
      <w:r w:rsidRPr="009D62F6">
        <w:rPr>
          <w:rStyle w:val="StyleUnderline"/>
        </w:rPr>
        <w:t>level of GDP that is</w:t>
      </w:r>
      <w:r w:rsidRPr="009D62F6">
        <w:t xml:space="preserve"> still </w:t>
      </w:r>
      <w:r w:rsidRPr="009D62F6">
        <w:rPr>
          <w:rStyle w:val="StyleUnderline"/>
        </w:rPr>
        <w:t>permissible</w:t>
      </w:r>
      <w:r w:rsidRPr="009D62F6">
        <w:t>.</w:t>
      </w:r>
    </w:p>
    <w:p w14:paraId="10C2FE04" w14:textId="77777777" w:rsidR="007408C5" w:rsidRPr="009D62F6" w:rsidRDefault="007408C5" w:rsidP="007408C5">
      <w:r w:rsidRPr="009D62F6">
        <w:t xml:space="preserve">In the very end, </w:t>
      </w:r>
      <w:r w:rsidRPr="009D62F6">
        <w:rPr>
          <w:rStyle w:val="StyleUnderline"/>
        </w:rPr>
        <w:t>it</w:t>
      </w:r>
      <w:r w:rsidRPr="009D62F6">
        <w:t xml:space="preserve"> all </w:t>
      </w:r>
      <w:r w:rsidRPr="009D62F6">
        <w:rPr>
          <w:rStyle w:val="StyleUnderline"/>
        </w:rPr>
        <w:t>comes down to</w:t>
      </w:r>
      <w:r w:rsidRPr="009D62F6">
        <w:t xml:space="preserve"> </w:t>
      </w:r>
      <w:r w:rsidRPr="009D62F6">
        <w:rPr>
          <w:rStyle w:val="Emphasis"/>
        </w:rPr>
        <w:t>computation</w:t>
      </w:r>
      <w:r w:rsidRPr="009D62F6">
        <w:t xml:space="preserve"> (information processing). </w:t>
      </w:r>
      <w:r w:rsidRPr="00993167">
        <w:rPr>
          <w:rStyle w:val="StyleUnderline"/>
        </w:rPr>
        <w:t>Everything we</w:t>
      </w:r>
      <w:r w:rsidRPr="00993167">
        <w:t xml:space="preserve"> </w:t>
      </w:r>
      <w:r w:rsidRPr="00993167">
        <w:rPr>
          <w:rStyle w:val="Emphasis"/>
        </w:rPr>
        <w:t>value</w:t>
      </w:r>
      <w:r w:rsidRPr="00993167">
        <w:t xml:space="preserve">, such as the feelings of well-being created by our computing brains or the biological diversity created by ecosystem processes, </w:t>
      </w:r>
      <w:r w:rsidRPr="00993167">
        <w:rPr>
          <w:rStyle w:val="StyleUnderline"/>
        </w:rPr>
        <w:t>is based on</w:t>
      </w:r>
      <w:r w:rsidRPr="00993167">
        <w:t xml:space="preserve"> </w:t>
      </w:r>
      <w:r w:rsidRPr="00993167">
        <w:rPr>
          <w:rStyle w:val="Emphasis"/>
        </w:rPr>
        <w:t>computation</w:t>
      </w:r>
      <w:r w:rsidRPr="009D62F6">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t xml:space="preserve"> </w:t>
      </w:r>
      <w:r w:rsidRPr="00226617">
        <w:rPr>
          <w:rStyle w:val="Emphasis"/>
        </w:rPr>
        <w:t>computation</w:t>
      </w:r>
      <w:r w:rsidRPr="00226617">
        <w:t xml:space="preserve">, </w:t>
      </w:r>
      <w:r w:rsidRPr="00226617">
        <w:rPr>
          <w:rStyle w:val="StyleUnderline"/>
        </w:rPr>
        <w:t>and these are</w:t>
      </w:r>
      <w:r w:rsidRPr="00226617">
        <w:t xml:space="preserve"> </w:t>
      </w:r>
      <w:r w:rsidRPr="009D62F6">
        <w:rPr>
          <w:rStyle w:val="Emphasis"/>
          <w:highlight w:val="cyan"/>
        </w:rPr>
        <w:t>extremely far away</w:t>
      </w:r>
      <w:r w:rsidRPr="009D62F6">
        <w:t xml:space="preserve">. </w:t>
      </w:r>
      <w:r w:rsidRPr="009D62F6">
        <w:rPr>
          <w:rStyle w:val="StyleUnderline"/>
        </w:rPr>
        <w:t>GDP can</w:t>
      </w:r>
      <w:r w:rsidRPr="009D62F6">
        <w:t xml:space="preserve"> still </w:t>
      </w:r>
      <w:r w:rsidRPr="009D62F6">
        <w:rPr>
          <w:rStyle w:val="StyleUnderline"/>
        </w:rPr>
        <w:t>grow</w:t>
      </w:r>
      <w:r w:rsidRPr="009D62F6">
        <w:t xml:space="preserve"> by </w:t>
      </w:r>
      <w:r w:rsidRPr="009D62F6">
        <w:rPr>
          <w:rStyle w:val="StyleUnderline"/>
        </w:rPr>
        <w:t>an</w:t>
      </w:r>
      <w:r w:rsidRPr="009D62F6">
        <w:t xml:space="preserve"> </w:t>
      </w:r>
      <w:r w:rsidRPr="009D62F6">
        <w:rPr>
          <w:rStyle w:val="Emphasis"/>
          <w:sz w:val="24"/>
        </w:rPr>
        <w:t>extremely huge amount</w:t>
      </w:r>
      <w:r w:rsidRPr="009D62F6">
        <w:t xml:space="preserve"> </w:t>
      </w:r>
      <w:r w:rsidRPr="009D62F6">
        <w:rPr>
          <w:rStyle w:val="StyleUnderline"/>
        </w:rPr>
        <w:t>before hitting</w:t>
      </w:r>
      <w:r w:rsidRPr="009D62F6">
        <w:t xml:space="preserve"> these </w:t>
      </w:r>
      <w:r w:rsidRPr="009D62F6">
        <w:rPr>
          <w:rStyle w:val="StyleUnderline"/>
        </w:rPr>
        <w:t>limits</w:t>
      </w:r>
      <w:r w:rsidRPr="009D62F6">
        <w:t>.</w:t>
      </w:r>
    </w:p>
    <w:p w14:paraId="2397A6A3" w14:textId="77777777" w:rsidR="007408C5" w:rsidRPr="009D62F6" w:rsidRDefault="007408C5" w:rsidP="007408C5">
      <w:r w:rsidRPr="009D62F6">
        <w:t xml:space="preserve">Economic degrowth is not an effective strategy to reduce environmental impact. First, from a global social justice perspective, economic </w:t>
      </w:r>
      <w:r w:rsidRPr="009D62F6">
        <w:rPr>
          <w:rStyle w:val="StyleUnderline"/>
        </w:rPr>
        <w:t>degrowth should apply</w:t>
      </w:r>
      <w:r w:rsidRPr="009D62F6">
        <w:t xml:space="preserve"> </w:t>
      </w:r>
      <w:r w:rsidRPr="009D62F6">
        <w:rPr>
          <w:rStyle w:val="Emphasis"/>
        </w:rPr>
        <w:t>only</w:t>
      </w:r>
      <w:r w:rsidRPr="009D62F6">
        <w:t xml:space="preserve"> </w:t>
      </w:r>
      <w:r w:rsidRPr="009D62F6">
        <w:rPr>
          <w:rStyle w:val="StyleUnderline"/>
        </w:rPr>
        <w:t>to</w:t>
      </w:r>
      <w:r w:rsidRPr="009D62F6">
        <w:t xml:space="preserve"> the </w:t>
      </w:r>
      <w:r w:rsidRPr="009D62F6">
        <w:rPr>
          <w:rStyle w:val="StyleUnderline"/>
        </w:rPr>
        <w:t>high-income countries</w:t>
      </w:r>
      <w:r w:rsidRPr="009D62F6">
        <w:t xml:space="preserve">. </w:t>
      </w:r>
      <w:r w:rsidRPr="009D62F6">
        <w:rPr>
          <w:rStyle w:val="Emphasis"/>
        </w:rPr>
        <w:t>Poorer countries</w:t>
      </w:r>
      <w:r w:rsidRPr="009D62F6">
        <w:t xml:space="preserve"> </w:t>
      </w:r>
      <w:r w:rsidRPr="009D62F6">
        <w:rPr>
          <w:rStyle w:val="StyleUnderline"/>
        </w:rPr>
        <w:t>should be allowed to</w:t>
      </w:r>
      <w:r w:rsidRPr="009D62F6">
        <w:t xml:space="preserve"> grow in order to </w:t>
      </w:r>
      <w:r w:rsidRPr="009D62F6">
        <w:rPr>
          <w:rStyle w:val="StyleUnderline"/>
        </w:rPr>
        <w:t>reduce poverty</w:t>
      </w:r>
      <w:r w:rsidRPr="009D62F6">
        <w:t xml:space="preserve">. However, </w:t>
      </w:r>
      <w:r w:rsidRPr="009D62F6">
        <w:rPr>
          <w:rStyle w:val="StyleUnderline"/>
          <w:highlight w:val="cyan"/>
        </w:rPr>
        <w:t>most</w:t>
      </w:r>
      <w:r w:rsidRPr="009D62F6">
        <w:t xml:space="preserve"> (more than 50%) of </w:t>
      </w:r>
      <w:r w:rsidRPr="009D62F6">
        <w:rPr>
          <w:rStyle w:val="StyleUnderline"/>
        </w:rPr>
        <w:t>the</w:t>
      </w:r>
      <w:r w:rsidRPr="009D62F6">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t xml:space="preserve"> (for example global greenhouse gas emissions) </w:t>
      </w:r>
      <w:r w:rsidRPr="009D62F6">
        <w:rPr>
          <w:rStyle w:val="StyleUnderline"/>
          <w:highlight w:val="cyan"/>
        </w:rPr>
        <w:t>occurs in</w:t>
      </w:r>
      <w:r w:rsidRPr="009D62F6">
        <w:rPr>
          <w:highlight w:val="cyan"/>
        </w:rPr>
        <w:t xml:space="preserve"> </w:t>
      </w:r>
      <w:r w:rsidRPr="009D62F6">
        <w:rPr>
          <w:rStyle w:val="Emphasis"/>
          <w:highlight w:val="cyan"/>
        </w:rPr>
        <w:t>non-high-</w:t>
      </w:r>
      <w:r w:rsidRPr="00226617">
        <w:rPr>
          <w:rStyle w:val="Emphasis"/>
          <w:highlight w:val="cyan"/>
        </w:rPr>
        <w:t>income countries</w:t>
      </w:r>
      <w:r w:rsidRPr="009D62F6">
        <w:t xml:space="preserve"> with high levels of poverty, </w:t>
      </w:r>
      <w:r w:rsidRPr="009D62F6">
        <w:rPr>
          <w:rStyle w:val="StyleUnderline"/>
        </w:rPr>
        <w:t>where degrowth is not appropriate</w:t>
      </w:r>
      <w:r w:rsidRPr="009D62F6">
        <w:t xml:space="preserve">. Suppose </w:t>
      </w:r>
      <w:r w:rsidRPr="009D62F6">
        <w:rPr>
          <w:rStyle w:val="StyleUnderline"/>
          <w:highlight w:val="cyan"/>
        </w:rPr>
        <w:t>degrowth</w:t>
      </w:r>
      <w:r w:rsidRPr="009D62F6">
        <w:t xml:space="preserve"> results </w:t>
      </w:r>
      <w:r w:rsidRPr="009D62F6">
        <w:rPr>
          <w:rStyle w:val="StyleUnderline"/>
          <w:highlight w:val="cyan"/>
        </w:rPr>
        <w:t>in</w:t>
      </w:r>
      <w:r w:rsidRPr="009D62F6">
        <w:t xml:space="preserve"> a reduction of 50% of the average GDP per capita in the </w:t>
      </w:r>
      <w:r w:rsidRPr="009D62F6">
        <w:rPr>
          <w:rStyle w:val="Emphasis"/>
          <w:highlight w:val="cyan"/>
        </w:rPr>
        <w:t>high-income</w:t>
      </w:r>
      <w:r w:rsidRPr="009D62F6">
        <w:t xml:space="preserve"> </w:t>
      </w:r>
      <w:r w:rsidRPr="009D62F6">
        <w:rPr>
          <w:rStyle w:val="StyleUnderline"/>
        </w:rPr>
        <w:t>countries</w:t>
      </w:r>
      <w:r w:rsidRPr="009D62F6">
        <w:t xml:space="preserve">. This </w:t>
      </w:r>
      <w:r w:rsidRPr="009D62F6">
        <w:rPr>
          <w:rStyle w:val="StyleUnderline"/>
        </w:rPr>
        <w:t>will reduce the total impact with</w:t>
      </w:r>
      <w:r w:rsidRPr="009D62F6">
        <w:t xml:space="preserve"> </w:t>
      </w:r>
      <w:r w:rsidRPr="009D62F6">
        <w:rPr>
          <w:rStyle w:val="Emphasis"/>
        </w:rPr>
        <w:t>less than 25%</w:t>
      </w:r>
      <w:r w:rsidRPr="009D62F6">
        <w:t xml:space="preserve">. Such </w:t>
      </w:r>
      <w:r w:rsidRPr="009D62F6">
        <w:rPr>
          <w:rStyle w:val="StyleUnderline"/>
        </w:rPr>
        <w:t>a</w:t>
      </w:r>
      <w:r w:rsidRPr="009D62F6">
        <w:t xml:space="preserve"> </w:t>
      </w:r>
      <w:r w:rsidRPr="009D62F6">
        <w:rPr>
          <w:rStyle w:val="Emphasis"/>
        </w:rPr>
        <w:t>small</w:t>
      </w:r>
      <w:r w:rsidRPr="009D62F6">
        <w:t xml:space="preserve"> </w:t>
      </w:r>
      <w:r w:rsidRPr="009D62F6">
        <w:rPr>
          <w:rStyle w:val="StyleUnderline"/>
        </w:rPr>
        <w:t>reduction</w:t>
      </w:r>
      <w:r w:rsidRPr="009D62F6">
        <w:t xml:space="preserve"> in greenhouse gas emissions </w:t>
      </w:r>
      <w:r w:rsidRPr="009D62F6">
        <w:rPr>
          <w:rStyle w:val="StyleUnderline"/>
          <w:highlight w:val="cyan"/>
        </w:rPr>
        <w:t>is</w:t>
      </w:r>
      <w:r w:rsidRPr="009D62F6">
        <w:rPr>
          <w:highlight w:val="cyan"/>
        </w:rPr>
        <w:t xml:space="preserve"> </w:t>
      </w:r>
      <w:r w:rsidRPr="009D62F6">
        <w:rPr>
          <w:rStyle w:val="Emphasis"/>
          <w:highlight w:val="cyan"/>
        </w:rPr>
        <w:t>not sufficient</w:t>
      </w:r>
      <w:r w:rsidRPr="009D62F6">
        <w:t xml:space="preserve"> </w:t>
      </w:r>
      <w:r w:rsidRPr="009D62F6">
        <w:rPr>
          <w:rStyle w:val="StyleUnderline"/>
        </w:rPr>
        <w:t>to meet climate targets</w:t>
      </w:r>
      <w:r w:rsidRPr="009D62F6">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0BE08420" w14:textId="77777777" w:rsidR="007408C5" w:rsidRPr="009D62F6" w:rsidRDefault="007408C5" w:rsidP="007408C5">
      <w:r w:rsidRPr="009D62F6">
        <w:t xml:space="preserve">Economic </w:t>
      </w:r>
      <w:r w:rsidRPr="009D62F6">
        <w:rPr>
          <w:rStyle w:val="StyleUnderline"/>
        </w:rPr>
        <w:t>degrowth is</w:t>
      </w:r>
      <w:r w:rsidRPr="009D62F6">
        <w:t xml:space="preserve"> </w:t>
      </w:r>
      <w:r w:rsidRPr="009D62F6">
        <w:rPr>
          <w:rStyle w:val="Emphasis"/>
          <w:highlight w:val="cyan"/>
        </w:rPr>
        <w:t>not</w:t>
      </w:r>
      <w:r w:rsidRPr="009D62F6">
        <w:t xml:space="preserve"> so </w:t>
      </w:r>
      <w:r w:rsidRPr="009D62F6">
        <w:rPr>
          <w:rStyle w:val="Emphasis"/>
        </w:rPr>
        <w:t xml:space="preserve">politically </w:t>
      </w:r>
      <w:r w:rsidRPr="009D62F6">
        <w:rPr>
          <w:rStyle w:val="Emphasis"/>
          <w:highlight w:val="cyan"/>
        </w:rPr>
        <w:t>feasible</w:t>
      </w:r>
      <w:r w:rsidRPr="009D62F6">
        <w:rPr>
          <w:highlight w:val="cyan"/>
        </w:rPr>
        <w:t xml:space="preserve">, </w:t>
      </w:r>
      <w:r w:rsidRPr="009D62F6">
        <w:rPr>
          <w:rStyle w:val="StyleUnderline"/>
          <w:highlight w:val="cyan"/>
        </w:rPr>
        <w:t>as it requires</w:t>
      </w:r>
      <w:r w:rsidRPr="009D62F6">
        <w:t xml:space="preserve"> a lot of </w:t>
      </w:r>
      <w:r w:rsidRPr="009D62F6">
        <w:rPr>
          <w:rStyle w:val="StyleUnderline"/>
        </w:rPr>
        <w:t>international</w:t>
      </w:r>
      <w:r w:rsidRPr="009D62F6">
        <w:t xml:space="preserve"> </w:t>
      </w:r>
      <w:r w:rsidRPr="009D62F6">
        <w:rPr>
          <w:rStyle w:val="Emphasis"/>
          <w:highlight w:val="cyan"/>
        </w:rPr>
        <w:t>coop</w:t>
      </w:r>
      <w:r w:rsidRPr="00EC6CA3">
        <w:rPr>
          <w:rStyle w:val="Emphasis"/>
        </w:rPr>
        <w:t>eration</w:t>
      </w:r>
      <w:r w:rsidRPr="009D62F6">
        <w:t xml:space="preserve"> </w:t>
      </w:r>
      <w:r w:rsidRPr="009D62F6">
        <w:rPr>
          <w:rStyle w:val="StyleUnderline"/>
        </w:rPr>
        <w:t>between high-income countries</w:t>
      </w:r>
      <w:r w:rsidRPr="009D62F6">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t xml:space="preserve"> immediately </w:t>
      </w:r>
      <w:r w:rsidRPr="009D62F6">
        <w:rPr>
          <w:rStyle w:val="Emphasis"/>
          <w:highlight w:val="cyan"/>
        </w:rPr>
        <w:t>translate</w:t>
      </w:r>
      <w:r w:rsidRPr="009D62F6">
        <w:rPr>
          <w:highlight w:val="cyan"/>
        </w:rPr>
        <w:t xml:space="preserve"> </w:t>
      </w:r>
      <w:r w:rsidRPr="009D62F6">
        <w:rPr>
          <w:rStyle w:val="StyleUnderline"/>
          <w:highlight w:val="cyan"/>
        </w:rPr>
        <w:t>into</w:t>
      </w:r>
      <w:r w:rsidRPr="009D62F6">
        <w:t xml:space="preserve"> a </w:t>
      </w:r>
      <w:r w:rsidRPr="009D62F6">
        <w:rPr>
          <w:rStyle w:val="StyleUnderline"/>
          <w:highlight w:val="cyan"/>
        </w:rPr>
        <w:t>concrete policy</w:t>
      </w:r>
      <w:r w:rsidRPr="009D62F6">
        <w:t>. To study the effectiveness and feasibility of economic degrowth, we have to look at specific policy proposals made by degrowthers.</w:t>
      </w:r>
    </w:p>
    <w:p w14:paraId="3F3968FC" w14:textId="77777777" w:rsidR="007408C5" w:rsidRPr="009D62F6" w:rsidRDefault="007408C5" w:rsidP="007408C5">
      <w:r w:rsidRPr="009D62F6">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187D6F94" w14:textId="77777777" w:rsidR="007408C5" w:rsidRPr="009D62F6" w:rsidRDefault="007408C5" w:rsidP="007408C5">
      <w:r w:rsidRPr="009D62F6">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1F2E470D" w14:textId="77777777" w:rsidR="007408C5" w:rsidRPr="009D62F6" w:rsidRDefault="007408C5" w:rsidP="007408C5">
      <w:r w:rsidRPr="009D62F6">
        <w:t xml:space="preserve">A more problematic aspect of a maximum income, is that </w:t>
      </w:r>
      <w:r w:rsidRPr="009D62F6">
        <w:rPr>
          <w:rStyle w:val="StyleUnderline"/>
        </w:rPr>
        <w:t>it can</w:t>
      </w:r>
      <w:r w:rsidRPr="009D62F6">
        <w:t xml:space="preserve"> </w:t>
      </w:r>
      <w:r w:rsidRPr="009D62F6">
        <w:rPr>
          <w:rStyle w:val="Emphasis"/>
          <w:highlight w:val="cyan"/>
        </w:rPr>
        <w:t>decrease</w:t>
      </w:r>
      <w:r w:rsidRPr="009D62F6">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t xml:space="preserve"> </w:t>
      </w:r>
      <w:r w:rsidRPr="009D62F6">
        <w:rPr>
          <w:rStyle w:val="Emphasis"/>
          <w:highlight w:val="cyan"/>
        </w:rPr>
        <w:t>risks</w:t>
      </w:r>
      <w:r w:rsidRPr="009D62F6">
        <w:rPr>
          <w:highlight w:val="cyan"/>
        </w:rPr>
        <w:t xml:space="preserve"> </w:t>
      </w:r>
      <w:r w:rsidRPr="009D62F6">
        <w:rPr>
          <w:rStyle w:val="StyleUnderline"/>
          <w:highlight w:val="cyan"/>
        </w:rPr>
        <w:t>and</w:t>
      </w:r>
      <w:r w:rsidRPr="009D62F6">
        <w:rPr>
          <w:highlight w:val="cyan"/>
        </w:rPr>
        <w:t xml:space="preserve"> </w:t>
      </w:r>
      <w:r w:rsidRPr="009D62F6">
        <w:rPr>
          <w:rStyle w:val="Emphasis"/>
          <w:highlight w:val="cyan"/>
        </w:rPr>
        <w:t>invest</w:t>
      </w:r>
      <w:r w:rsidRPr="009D62F6">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4D687FBC" w14:textId="77777777" w:rsidR="007408C5" w:rsidRPr="009D62F6" w:rsidRDefault="007408C5" w:rsidP="007408C5">
      <w:r w:rsidRPr="009D62F6">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3CF92A1C" w14:textId="77777777" w:rsidR="007408C5" w:rsidRPr="009D62F6" w:rsidRDefault="007408C5" w:rsidP="007408C5">
      <w:r w:rsidRPr="009D62F6">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t xml:space="preserve"> </w:t>
      </w:r>
      <w:r w:rsidRPr="009D62F6">
        <w:rPr>
          <w:rStyle w:val="Emphasis"/>
        </w:rPr>
        <w:t>degrow</w:t>
      </w:r>
      <w:r w:rsidRPr="009D62F6">
        <w:t xml:space="preserve">, </w:t>
      </w:r>
      <w:r w:rsidRPr="009D62F6">
        <w:rPr>
          <w:rStyle w:val="StyleUnderline"/>
        </w:rPr>
        <w:t>because</w:t>
      </w:r>
      <w:r w:rsidRPr="009D62F6">
        <w:t xml:space="preserve"> of </w:t>
      </w:r>
      <w:r w:rsidRPr="009D62F6">
        <w:rPr>
          <w:rStyle w:val="Emphasis"/>
        </w:rPr>
        <w:t>reduced international trade</w:t>
      </w:r>
      <w:r w:rsidRPr="009D62F6">
        <w:t xml:space="preserve"> </w:t>
      </w:r>
      <w:r w:rsidRPr="009D62F6">
        <w:rPr>
          <w:rStyle w:val="StyleUnderline"/>
        </w:rPr>
        <w:t>and</w:t>
      </w:r>
      <w:r w:rsidRPr="009D62F6">
        <w:t xml:space="preserve"> </w:t>
      </w:r>
      <w:r w:rsidRPr="009D62F6">
        <w:rPr>
          <w:rStyle w:val="Emphasis"/>
        </w:rPr>
        <w:t>decreasing export levels</w:t>
      </w:r>
      <w:r w:rsidRPr="009D62F6">
        <w:t xml:space="preserve"> </w:t>
      </w:r>
      <w:r w:rsidRPr="009D62F6">
        <w:rPr>
          <w:rStyle w:val="StyleUnderline"/>
        </w:rPr>
        <w:t>towards degrowing richer countries</w:t>
      </w:r>
      <w:r w:rsidRPr="009D62F6">
        <w:t>.</w:t>
      </w:r>
    </w:p>
    <w:p w14:paraId="3DD153B5" w14:textId="77777777" w:rsidR="007408C5" w:rsidRPr="009D62F6" w:rsidRDefault="007408C5" w:rsidP="007408C5">
      <w:r w:rsidRPr="009D62F6">
        <w:t>Reducing resource consumption: the resource degrowth objective</w:t>
      </w:r>
    </w:p>
    <w:p w14:paraId="228510EF" w14:textId="77777777" w:rsidR="007408C5" w:rsidRPr="009D62F6" w:rsidRDefault="007408C5" w:rsidP="007408C5">
      <w:r w:rsidRPr="009D62F6">
        <w:t xml:space="preserve">A third </w:t>
      </w:r>
      <w:r w:rsidRPr="009D62F6">
        <w:rPr>
          <w:rStyle w:val="StyleUnderline"/>
        </w:rPr>
        <w:t>strategy to reduce environmental impact, is to reduce</w:t>
      </w:r>
      <w:r w:rsidRPr="009D62F6">
        <w:t xml:space="preserve"> the </w:t>
      </w:r>
      <w:r w:rsidRPr="009D62F6">
        <w:rPr>
          <w:rStyle w:val="Emphasis"/>
        </w:rPr>
        <w:t>resource consumption</w:t>
      </w:r>
      <w:r w:rsidRPr="009D62F6">
        <w:t xml:space="preserve"> </w:t>
      </w:r>
      <w:r w:rsidRPr="009D62F6">
        <w:rPr>
          <w:rStyle w:val="StyleUnderline"/>
        </w:rPr>
        <w:t>intensity</w:t>
      </w:r>
      <w:r w:rsidRPr="009D62F6">
        <w:t xml:space="preserve"> C. This can be very cost-effective, as it saves energy and resource costs, but </w:t>
      </w:r>
      <w:r w:rsidRPr="009D62F6">
        <w:rPr>
          <w:rStyle w:val="StyleUnderline"/>
        </w:rPr>
        <w:t>it has</w:t>
      </w:r>
      <w:r w:rsidRPr="009D62F6">
        <w:t xml:space="preserve"> </w:t>
      </w:r>
      <w:r w:rsidRPr="009D62F6">
        <w:rPr>
          <w:rStyle w:val="Emphasis"/>
          <w:sz w:val="24"/>
        </w:rPr>
        <w:t>limited feasibility</w:t>
      </w:r>
      <w:r w:rsidRPr="009D62F6">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65E773EB" w14:textId="77777777" w:rsidR="007408C5" w:rsidRPr="009D62F6" w:rsidRDefault="007408C5" w:rsidP="007408C5">
      <w:r w:rsidRPr="009D62F6">
        <w:rPr>
          <w:rStyle w:val="StyleUnderline"/>
        </w:rPr>
        <w:t>Due to</w:t>
      </w:r>
      <w:r w:rsidRPr="009D62F6">
        <w:t xml:space="preserve"> its </w:t>
      </w:r>
      <w:r w:rsidRPr="009D62F6">
        <w:rPr>
          <w:rStyle w:val="Emphasis"/>
        </w:rPr>
        <w:t>cost-effectiveness</w:t>
      </w:r>
      <w:r w:rsidRPr="009D62F6">
        <w:t xml:space="preserve">, </w:t>
      </w:r>
      <w:r w:rsidRPr="009D62F6">
        <w:rPr>
          <w:rStyle w:val="StyleUnderline"/>
        </w:rPr>
        <w:t>we</w:t>
      </w:r>
      <w:r w:rsidRPr="009D62F6">
        <w:t xml:space="preserve"> </w:t>
      </w:r>
      <w:r w:rsidRPr="009D62F6">
        <w:rPr>
          <w:rStyle w:val="Emphasis"/>
          <w:highlight w:val="cyan"/>
        </w:rPr>
        <w:t>already</w:t>
      </w:r>
      <w:r w:rsidRPr="009D62F6">
        <w:rPr>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t xml:space="preserve"> (kWh energy used per dollar GDP) with 1% per year over the past two decades.</w:t>
      </w:r>
    </w:p>
    <w:p w14:paraId="7B56E911" w14:textId="77777777" w:rsidR="007408C5" w:rsidRPr="009D62F6" w:rsidRDefault="007408C5" w:rsidP="007408C5">
      <w:r w:rsidRPr="009D62F6">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50382431" w14:textId="77777777" w:rsidR="007408C5" w:rsidRPr="009D62F6" w:rsidRDefault="007408C5" w:rsidP="007408C5">
      <w:r w:rsidRPr="009D62F6">
        <w:t xml:space="preserve">As with economic degrowth, resource </w:t>
      </w:r>
      <w:r w:rsidRPr="009D62F6">
        <w:rPr>
          <w:rStyle w:val="StyleUnderline"/>
        </w:rPr>
        <w:t>degrowth is not</w:t>
      </w:r>
      <w:r w:rsidRPr="009D62F6">
        <w:t xml:space="preserve"> </w:t>
      </w:r>
      <w:r w:rsidRPr="009D62F6">
        <w:rPr>
          <w:rStyle w:val="Emphasis"/>
        </w:rPr>
        <w:t>necessary</w:t>
      </w:r>
      <w:r w:rsidRPr="009D62F6">
        <w:t xml:space="preserve">, not </w:t>
      </w:r>
      <w:r w:rsidRPr="009D62F6">
        <w:rPr>
          <w:rStyle w:val="Emphasis"/>
        </w:rPr>
        <w:t>effective</w:t>
      </w:r>
      <w:r w:rsidRPr="009D62F6">
        <w:t xml:space="preserve">, not </w:t>
      </w:r>
      <w:r w:rsidRPr="009D62F6">
        <w:rPr>
          <w:rStyle w:val="Emphasis"/>
        </w:rPr>
        <w:t>politically feasible</w:t>
      </w:r>
      <w:r w:rsidRPr="009D62F6">
        <w:t xml:space="preserve"> </w:t>
      </w:r>
      <w:r w:rsidRPr="009D62F6">
        <w:rPr>
          <w:rStyle w:val="StyleUnderline"/>
        </w:rPr>
        <w:t>and</w:t>
      </w:r>
      <w:r w:rsidRPr="009D62F6">
        <w:t xml:space="preserve"> </w:t>
      </w:r>
      <w:r w:rsidRPr="009D62F6">
        <w:rPr>
          <w:rStyle w:val="Emphasis"/>
        </w:rPr>
        <w:t>potentially harmful</w:t>
      </w:r>
      <w:r w:rsidRPr="009D62F6">
        <w:t>.</w:t>
      </w:r>
    </w:p>
    <w:p w14:paraId="14D13EC0" w14:textId="77777777" w:rsidR="007408C5" w:rsidRPr="009D62F6" w:rsidRDefault="007408C5" w:rsidP="007408C5">
      <w:r w:rsidRPr="009D62F6">
        <w:t xml:space="preserve">The major criticism against resource degrowth policies, is its lack of necessity. First, </w:t>
      </w:r>
      <w:r w:rsidRPr="009D62F6">
        <w:rPr>
          <w:rStyle w:val="StyleUnderline"/>
        </w:rPr>
        <w:t>the</w:t>
      </w:r>
      <w:r w:rsidRPr="009D62F6">
        <w:t xml:space="preserve"> real </w:t>
      </w:r>
      <w:r w:rsidRPr="009D62F6">
        <w:rPr>
          <w:rStyle w:val="Emphasis"/>
        </w:rPr>
        <w:t>limits</w:t>
      </w:r>
      <w:r w:rsidRPr="009D62F6">
        <w:t xml:space="preserve"> </w:t>
      </w:r>
      <w:r w:rsidRPr="009D62F6">
        <w:rPr>
          <w:rStyle w:val="StyleUnderline"/>
        </w:rPr>
        <w:t>to growth are</w:t>
      </w:r>
      <w:r w:rsidRPr="009D62F6">
        <w:t xml:space="preserve"> still </w:t>
      </w:r>
      <w:r w:rsidRPr="009D62F6">
        <w:rPr>
          <w:rStyle w:val="Emphasis"/>
        </w:rPr>
        <w:t>far away</w:t>
      </w:r>
      <w:r w:rsidRPr="009D62F6">
        <w:t xml:space="preserve">. </w:t>
      </w:r>
      <w:r w:rsidRPr="009D62F6">
        <w:rPr>
          <w:rStyle w:val="StyleUnderline"/>
        </w:rPr>
        <w:t>Consider</w:t>
      </w:r>
      <w:r w:rsidRPr="009D62F6">
        <w:t xml:space="preserve"> </w:t>
      </w:r>
      <w:r w:rsidRPr="009D62F6">
        <w:rPr>
          <w:rStyle w:val="Emphasis"/>
        </w:rPr>
        <w:t>energy</w:t>
      </w:r>
      <w:r w:rsidRPr="009D62F6">
        <w:t xml:space="preserve"> </w:t>
      </w:r>
      <w:r w:rsidRPr="009D62F6">
        <w:rPr>
          <w:rStyle w:val="StyleUnderline"/>
        </w:rPr>
        <w:t>scarcity</w:t>
      </w:r>
      <w:r w:rsidRPr="009D62F6">
        <w:t xml:space="preserve">. The </w:t>
      </w:r>
      <w:r w:rsidRPr="009D62F6">
        <w:rPr>
          <w:rStyle w:val="StyleUnderline"/>
        </w:rPr>
        <w:t xml:space="preserve">amount of </w:t>
      </w:r>
      <w:r w:rsidRPr="009D62F6">
        <w:rPr>
          <w:rStyle w:val="StyleUnderline"/>
          <w:highlight w:val="cyan"/>
        </w:rPr>
        <w:t>solar energy</w:t>
      </w:r>
      <w:r w:rsidRPr="009D62F6">
        <w:t xml:space="preserve"> that hits the earth </w:t>
      </w:r>
      <w:r w:rsidRPr="009D62F6">
        <w:rPr>
          <w:rStyle w:val="StyleUnderline"/>
          <w:highlight w:val="cyan"/>
        </w:rPr>
        <w:t>is</w:t>
      </w:r>
      <w:r w:rsidRPr="009D62F6">
        <w:t xml:space="preserve"> almost </w:t>
      </w:r>
      <w:r w:rsidRPr="009D62F6">
        <w:rPr>
          <w:rStyle w:val="Emphasis"/>
          <w:highlight w:val="cyan"/>
        </w:rPr>
        <w:t>10.000 times</w:t>
      </w:r>
      <w:r w:rsidRPr="009D62F6">
        <w:rPr>
          <w:highlight w:val="cyan"/>
        </w:rPr>
        <w:t xml:space="preserve"> </w:t>
      </w:r>
      <w:r w:rsidRPr="009D62F6">
        <w:rPr>
          <w:rStyle w:val="StyleUnderline"/>
          <w:highlight w:val="cyan"/>
        </w:rPr>
        <w:t>more</w:t>
      </w:r>
      <w:r w:rsidRPr="009D62F6">
        <w:rPr>
          <w:rStyle w:val="StyleUnderline"/>
        </w:rPr>
        <w:t xml:space="preserve"> than</w:t>
      </w:r>
      <w:r w:rsidRPr="009D62F6">
        <w:t xml:space="preserve"> the </w:t>
      </w:r>
      <w:r w:rsidRPr="009D62F6">
        <w:rPr>
          <w:rStyle w:val="StyleUnderline"/>
        </w:rPr>
        <w:t>energy used by all humans</w:t>
      </w:r>
      <w:r w:rsidRPr="009D62F6">
        <w:t xml:space="preserve">. </w:t>
      </w:r>
      <w:r w:rsidRPr="009D62F6">
        <w:rPr>
          <w:rStyle w:val="StyleUnderline"/>
          <w:highlight w:val="cyan"/>
        </w:rPr>
        <w:t>Add</w:t>
      </w:r>
      <w:r w:rsidRPr="009D62F6">
        <w:t xml:space="preserve"> the </w:t>
      </w:r>
      <w:r w:rsidRPr="009D62F6">
        <w:rPr>
          <w:rStyle w:val="StyleUnderline"/>
        </w:rPr>
        <w:t xml:space="preserve">solar </w:t>
      </w:r>
      <w:r w:rsidRPr="009D62F6">
        <w:rPr>
          <w:rStyle w:val="StyleUnderline"/>
          <w:highlight w:val="cyan"/>
        </w:rPr>
        <w:t>energy</w:t>
      </w:r>
      <w:r w:rsidRPr="009D62F6">
        <w:t xml:space="preserve"> that can be </w:t>
      </w:r>
      <w:r w:rsidRPr="009D62F6">
        <w:rPr>
          <w:rStyle w:val="Emphasis"/>
          <w:highlight w:val="cyan"/>
        </w:rPr>
        <w:t>captured in space</w:t>
      </w:r>
      <w:r w:rsidRPr="009D62F6">
        <w:t xml:space="preserve"> (e.g. on the moon), </w:t>
      </w:r>
      <w:r w:rsidRPr="009D62F6">
        <w:rPr>
          <w:rStyle w:val="StyleUnderline"/>
        </w:rPr>
        <w:t>all</w:t>
      </w:r>
      <w:r w:rsidRPr="009D62F6">
        <w:t xml:space="preserve"> </w:t>
      </w:r>
      <w:r w:rsidRPr="009D62F6">
        <w:rPr>
          <w:rStyle w:val="Emphasis"/>
          <w:highlight w:val="cyan"/>
        </w:rPr>
        <w:t>geothermal</w:t>
      </w:r>
      <w:r w:rsidRPr="009D62F6">
        <w:rPr>
          <w:rStyle w:val="Emphasis"/>
        </w:rPr>
        <w:t xml:space="preserve"> energy</w:t>
      </w:r>
      <w:r w:rsidRPr="009D62F6">
        <w:t xml:space="preserve"> </w:t>
      </w:r>
      <w:r w:rsidRPr="009D62F6">
        <w:rPr>
          <w:rStyle w:val="StyleUnderline"/>
        </w:rPr>
        <w:t xml:space="preserve">that can be captured, </w:t>
      </w:r>
      <w:r w:rsidRPr="009D62F6">
        <w:rPr>
          <w:rStyle w:val="StyleUnderline"/>
          <w:highlight w:val="cyan"/>
        </w:rPr>
        <w:t>and</w:t>
      </w:r>
      <w:r w:rsidRPr="009D62F6">
        <w:rPr>
          <w:highlight w:val="cyan"/>
        </w:rPr>
        <w:t xml:space="preserve"> </w:t>
      </w:r>
      <w:r w:rsidRPr="009D62F6">
        <w:rPr>
          <w:rStyle w:val="Emphasis"/>
          <w:highlight w:val="cyan"/>
        </w:rPr>
        <w:t>nuclear energy</w:t>
      </w:r>
      <w:r w:rsidRPr="009D62F6">
        <w:t xml:space="preserve"> from both fission and fusion, </w:t>
      </w:r>
      <w:r w:rsidRPr="009D62F6">
        <w:rPr>
          <w:rStyle w:val="StyleUnderline"/>
        </w:rPr>
        <w:t>and it becomes</w:t>
      </w:r>
      <w:r w:rsidRPr="009D62F6">
        <w:t xml:space="preserve"> </w:t>
      </w:r>
      <w:r w:rsidRPr="009D62F6">
        <w:rPr>
          <w:rStyle w:val="Emphasis"/>
        </w:rPr>
        <w:t>clear</w:t>
      </w:r>
      <w:r w:rsidRPr="009D62F6">
        <w:t xml:space="preserve"> that </w:t>
      </w:r>
      <w:r w:rsidRPr="009D62F6">
        <w:rPr>
          <w:rStyle w:val="StyleUnderline"/>
        </w:rPr>
        <w:t>there is an abundance of energy</w:t>
      </w:r>
      <w:r w:rsidRPr="009D62F6">
        <w:t xml:space="preserve">. </w:t>
      </w:r>
      <w:r w:rsidRPr="009D62F6">
        <w:rPr>
          <w:rStyle w:val="StyleUnderline"/>
        </w:rPr>
        <w:t>Limits on</w:t>
      </w:r>
      <w:r w:rsidRPr="009D62F6">
        <w:t xml:space="preserve"> </w:t>
      </w:r>
      <w:r w:rsidRPr="009D62F6">
        <w:rPr>
          <w:rStyle w:val="Emphasis"/>
        </w:rPr>
        <w:t>materials</w:t>
      </w:r>
      <w:r w:rsidRPr="009D62F6">
        <w:t xml:space="preserve"> (e.g. metals and minerals) </w:t>
      </w:r>
      <w:r w:rsidRPr="009D62F6">
        <w:rPr>
          <w:rStyle w:val="StyleUnderline"/>
        </w:rPr>
        <w:t>are less stringent, because given</w:t>
      </w:r>
      <w:r w:rsidRPr="009D62F6">
        <w:t xml:space="preserve"> </w:t>
      </w:r>
      <w:r w:rsidRPr="009D62F6">
        <w:rPr>
          <w:rStyle w:val="Emphasis"/>
        </w:rPr>
        <w:t>enough energy</w:t>
      </w:r>
      <w:r w:rsidRPr="009D62F6">
        <w:t xml:space="preserve">, </w:t>
      </w:r>
      <w:r w:rsidRPr="009D62F6">
        <w:rPr>
          <w:rStyle w:val="StyleUnderline"/>
          <w:highlight w:val="cyan"/>
        </w:rPr>
        <w:t>materials can be</w:t>
      </w:r>
      <w:r w:rsidRPr="009D62F6">
        <w:rPr>
          <w:highlight w:val="cyan"/>
        </w:rPr>
        <w:t xml:space="preserve"> </w:t>
      </w:r>
      <w:r w:rsidRPr="009D62F6">
        <w:rPr>
          <w:rStyle w:val="Emphasis"/>
          <w:highlight w:val="cyan"/>
        </w:rPr>
        <w:t>recycled</w:t>
      </w:r>
      <w:r w:rsidRPr="009D62F6">
        <w:rPr>
          <w:highlight w:val="cyan"/>
        </w:rPr>
        <w:t xml:space="preserve"> </w:t>
      </w:r>
      <w:r w:rsidRPr="009D62F6">
        <w:rPr>
          <w:rStyle w:val="StyleUnderline"/>
          <w:highlight w:val="cyan"/>
        </w:rPr>
        <w:t>or</w:t>
      </w:r>
      <w:r w:rsidRPr="009D62F6">
        <w:rPr>
          <w:highlight w:val="cyan"/>
        </w:rPr>
        <w:t xml:space="preserve"> </w:t>
      </w:r>
      <w:r w:rsidRPr="009D62F6">
        <w:rPr>
          <w:rStyle w:val="Emphasis"/>
          <w:highlight w:val="cyan"/>
        </w:rPr>
        <w:t>mined</w:t>
      </w:r>
      <w:r w:rsidRPr="009D62F6">
        <w:t xml:space="preserve"> </w:t>
      </w:r>
      <w:r w:rsidRPr="009D62F6">
        <w:rPr>
          <w:rStyle w:val="StyleUnderline"/>
        </w:rPr>
        <w:t>at hard-to-reach places</w:t>
      </w:r>
      <w:r w:rsidRPr="009D62F6">
        <w:t xml:space="preserve"> (e.g. the ocean floor, the moon, asteroids,…). The physical limits of resource use are not yet reached, so why would we need a self-declared, political limit on resource use that is much lower than the physical limit that sets the true boundary?</w:t>
      </w:r>
    </w:p>
    <w:p w14:paraId="3A610226" w14:textId="77777777" w:rsidR="007408C5" w:rsidRPr="009D62F6" w:rsidRDefault="007408C5" w:rsidP="007408C5">
      <w:r w:rsidRPr="009D62F6">
        <w:t xml:space="preserve">Second, even if we hit the limits, planned policies are not required. </w:t>
      </w:r>
      <w:r w:rsidRPr="009D62F6">
        <w:rPr>
          <w:rStyle w:val="Emphasis"/>
        </w:rPr>
        <w:t>Private</w:t>
      </w:r>
      <w:r w:rsidRPr="009D62F6">
        <w:t xml:space="preserve"> property rights on resources (energy, land, minerals) </w:t>
      </w:r>
      <w:r w:rsidRPr="009D62F6">
        <w:rPr>
          <w:rStyle w:val="StyleUnderline"/>
        </w:rPr>
        <w:t>are</w:t>
      </w:r>
      <w:r w:rsidRPr="009D62F6">
        <w:t xml:space="preserve"> </w:t>
      </w:r>
      <w:r w:rsidRPr="009D62F6">
        <w:rPr>
          <w:rStyle w:val="Emphasis"/>
        </w:rPr>
        <w:t>feasible</w:t>
      </w:r>
      <w:r w:rsidRPr="009D62F6">
        <w:t xml:space="preserve">. These rights are already in place or easily implementable. With such property rights, </w:t>
      </w:r>
      <w:r w:rsidRPr="009D62F6">
        <w:rPr>
          <w:rStyle w:val="StyleUnderline"/>
        </w:rPr>
        <w:t>there is</w:t>
      </w:r>
      <w:r w:rsidRPr="009D62F6">
        <w:t xml:space="preserve"> </w:t>
      </w:r>
      <w:r w:rsidRPr="009D62F6">
        <w:rPr>
          <w:rStyle w:val="Emphasis"/>
        </w:rPr>
        <w:t>no market failure</w:t>
      </w:r>
      <w:r w:rsidRPr="009D62F6">
        <w:t xml:space="preserve">, </w:t>
      </w:r>
      <w:r w:rsidRPr="009D62F6">
        <w:rPr>
          <w:rStyle w:val="StyleUnderline"/>
        </w:rPr>
        <w:t>which means</w:t>
      </w:r>
      <w:r w:rsidRPr="009D62F6">
        <w:t xml:space="preserve"> that </w:t>
      </w:r>
      <w:r w:rsidRPr="009D62F6">
        <w:rPr>
          <w:rStyle w:val="Emphasis"/>
        </w:rPr>
        <w:t>free markets</w:t>
      </w:r>
      <w:r w:rsidRPr="009D62F6">
        <w:t xml:space="preserve"> </w:t>
      </w:r>
      <w:r w:rsidRPr="009D62F6">
        <w:rPr>
          <w:rStyle w:val="StyleUnderline"/>
        </w:rPr>
        <w:t>solve the scarcity problem through</w:t>
      </w:r>
      <w:r w:rsidRPr="009D62F6">
        <w:t xml:space="preserve"> the </w:t>
      </w:r>
      <w:r w:rsidRPr="009D62F6">
        <w:rPr>
          <w:rStyle w:val="Emphasis"/>
        </w:rPr>
        <w:t>price</w:t>
      </w:r>
      <w:r w:rsidRPr="009D62F6">
        <w:t xml:space="preserve"> mechanism. In other words; markets will </w:t>
      </w:r>
      <w:r w:rsidRPr="009D62F6">
        <w:rPr>
          <w:rStyle w:val="Emphasis"/>
        </w:rPr>
        <w:t>automatically</w:t>
      </w:r>
      <w:r w:rsidRPr="009D62F6">
        <w:t xml:space="preserve"> </w:t>
      </w:r>
      <w:r w:rsidRPr="009D62F6">
        <w:rPr>
          <w:rStyle w:val="StyleUnderline"/>
        </w:rPr>
        <w:t>indicate whether resource</w:t>
      </w:r>
      <w:r w:rsidRPr="009D62F6">
        <w:t xml:space="preserve"> growth </w:t>
      </w:r>
      <w:r w:rsidRPr="009D62F6">
        <w:rPr>
          <w:rStyle w:val="StyleUnderline"/>
        </w:rPr>
        <w:t>and GDP growth are no longer possible</w:t>
      </w:r>
      <w:r w:rsidRPr="009D62F6">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369C40B3" w14:textId="77777777" w:rsidR="007408C5" w:rsidRPr="009D62F6" w:rsidRDefault="007408C5" w:rsidP="007408C5">
      <w:r w:rsidRPr="009D62F6">
        <w:t xml:space="preserve">But at this moment, </w:t>
      </w:r>
      <w:r w:rsidRPr="009D62F6">
        <w:rPr>
          <w:rStyle w:val="StyleUnderline"/>
        </w:rPr>
        <w:t>there are</w:t>
      </w:r>
      <w:r w:rsidRPr="009D62F6">
        <w:t xml:space="preserve"> </w:t>
      </w:r>
      <w:r w:rsidRPr="009D62F6">
        <w:rPr>
          <w:rStyle w:val="Emphasis"/>
          <w:highlight w:val="cyan"/>
        </w:rPr>
        <w:t>no indication</w:t>
      </w:r>
      <w:r w:rsidRPr="009D62F6">
        <w:rPr>
          <w:rStyle w:val="Emphasis"/>
        </w:rPr>
        <w:t>s</w:t>
      </w:r>
      <w:r w:rsidRPr="009D62F6">
        <w:t xml:space="preserve"> </w:t>
      </w:r>
      <w:r w:rsidRPr="009D62F6">
        <w:rPr>
          <w:rStyle w:val="StyleUnderline"/>
        </w:rPr>
        <w:t xml:space="preserve">that </w:t>
      </w:r>
      <w:r w:rsidRPr="009D62F6">
        <w:rPr>
          <w:rStyle w:val="StyleUnderline"/>
          <w:highlight w:val="cyan"/>
        </w:rPr>
        <w:t>we are near the limit</w:t>
      </w:r>
      <w:r w:rsidRPr="009D62F6">
        <w:t xml:space="preserve">. For example, </w:t>
      </w:r>
      <w:r w:rsidRPr="009D62F6">
        <w:rPr>
          <w:rStyle w:val="StyleUnderline"/>
        </w:rPr>
        <w:t>energy expenditure accounts for</w:t>
      </w:r>
      <w:r w:rsidRPr="009D62F6">
        <w:t xml:space="preserve"> </w:t>
      </w:r>
      <w:r w:rsidRPr="009D62F6">
        <w:rPr>
          <w:rStyle w:val="Emphasis"/>
        </w:rPr>
        <w:t>less than 10%</w:t>
      </w:r>
      <w:r w:rsidRPr="009D62F6">
        <w:t xml:space="preserve"> </w:t>
      </w:r>
      <w:r w:rsidRPr="009D62F6">
        <w:rPr>
          <w:rStyle w:val="StyleUnderline"/>
        </w:rPr>
        <w:t>of GDP</w:t>
      </w:r>
      <w:r w:rsidRPr="009D62F6">
        <w:t xml:space="preserve"> in high-income countries. That </w:t>
      </w:r>
      <w:r w:rsidRPr="009D62F6">
        <w:rPr>
          <w:rStyle w:val="StyleUnderline"/>
        </w:rPr>
        <w:t>means</w:t>
      </w:r>
      <w:r w:rsidRPr="009D62F6">
        <w:t xml:space="preserve"> that the </w:t>
      </w:r>
      <w:r w:rsidRPr="009D62F6">
        <w:rPr>
          <w:rStyle w:val="StyleUnderline"/>
        </w:rPr>
        <w:t>energy prices need to increase</w:t>
      </w:r>
      <w:r w:rsidRPr="009D62F6">
        <w:t xml:space="preserve"> </w:t>
      </w:r>
      <w:r w:rsidRPr="009D62F6">
        <w:rPr>
          <w:rStyle w:val="Emphasis"/>
        </w:rPr>
        <w:t>really a lot</w:t>
      </w:r>
      <w:r w:rsidRPr="009D62F6">
        <w:t xml:space="preserve"> </w:t>
      </w:r>
      <w:r w:rsidRPr="009D62F6">
        <w:rPr>
          <w:rStyle w:val="StyleUnderline"/>
        </w:rPr>
        <w:t>before they impact</w:t>
      </w:r>
      <w:r w:rsidRPr="009D62F6">
        <w:t xml:space="preserve"> economic </w:t>
      </w:r>
      <w:r w:rsidRPr="009D62F6">
        <w:rPr>
          <w:rStyle w:val="StyleUnderline"/>
        </w:rPr>
        <w:t>growth</w:t>
      </w:r>
      <w:r w:rsidRPr="009D62F6">
        <w:t xml:space="preserve">. But the </w:t>
      </w:r>
      <w:r w:rsidRPr="009D62F6">
        <w:rPr>
          <w:rStyle w:val="StyleUnderline"/>
        </w:rPr>
        <w:t>prices of resources do not increase so fast</w:t>
      </w:r>
      <w:r w:rsidRPr="009D62F6">
        <w:t xml:space="preserve"> that </w:t>
      </w:r>
      <w:r w:rsidRPr="009D62F6">
        <w:rPr>
          <w:rStyle w:val="StyleUnderline"/>
        </w:rPr>
        <w:t>growth becomes</w:t>
      </w:r>
      <w:r w:rsidRPr="009D62F6">
        <w:t xml:space="preserve"> </w:t>
      </w:r>
      <w:r w:rsidRPr="009D62F6">
        <w:rPr>
          <w:rStyle w:val="Emphasis"/>
        </w:rPr>
        <w:t>impossible</w:t>
      </w:r>
      <w:r w:rsidRPr="009D62F6">
        <w:t xml:space="preserve">. In fact, the </w:t>
      </w:r>
      <w:r w:rsidRPr="009D62F6">
        <w:rPr>
          <w:rStyle w:val="StyleUnderline"/>
          <w:highlight w:val="cyan"/>
        </w:rPr>
        <w:t>prices of</w:t>
      </w:r>
      <w:r w:rsidRPr="009D62F6">
        <w:t xml:space="preserve"> </w:t>
      </w:r>
      <w:r w:rsidRPr="009D62F6">
        <w:rPr>
          <w:rStyle w:val="Emphasis"/>
        </w:rPr>
        <w:t xml:space="preserve">most </w:t>
      </w:r>
      <w:r w:rsidRPr="009D62F6">
        <w:rPr>
          <w:rStyle w:val="Emphasis"/>
          <w:highlight w:val="cyan"/>
        </w:rPr>
        <w:t>resources</w:t>
      </w:r>
      <w:r w:rsidRPr="009D62F6">
        <w:t xml:space="preserve"> (adjusted for inflation) </w:t>
      </w:r>
      <w:r w:rsidRPr="009D62F6">
        <w:rPr>
          <w:rStyle w:val="StyleUnderline"/>
          <w:highlight w:val="cyan"/>
        </w:rPr>
        <w:t>are</w:t>
      </w:r>
      <w:r w:rsidRPr="009D62F6">
        <w:rPr>
          <w:highlight w:val="cyan"/>
        </w:rPr>
        <w:t xml:space="preserve"> </w:t>
      </w:r>
      <w:r w:rsidRPr="009D62F6">
        <w:rPr>
          <w:rStyle w:val="Emphasis"/>
          <w:highlight w:val="cyan"/>
        </w:rPr>
        <w:t>not</w:t>
      </w:r>
      <w:r w:rsidRPr="009D62F6">
        <w:t xml:space="preserve"> even </w:t>
      </w:r>
      <w:r w:rsidRPr="009D62F6">
        <w:rPr>
          <w:rStyle w:val="StyleUnderline"/>
          <w:highlight w:val="cyan"/>
        </w:rPr>
        <w:t>increasing</w:t>
      </w:r>
      <w:r w:rsidRPr="009D62F6">
        <w:t xml:space="preserve">. There is more evidence for a general decreasing trend of resource prices the past decades. This is </w:t>
      </w:r>
      <w:r w:rsidRPr="009D62F6">
        <w:rPr>
          <w:rStyle w:val="StyleUnderline"/>
        </w:rPr>
        <w:t>the</w:t>
      </w:r>
      <w:r w:rsidRPr="009D62F6">
        <w:t xml:space="preserve"> </w:t>
      </w:r>
      <w:r w:rsidRPr="009D62F6">
        <w:rPr>
          <w:rStyle w:val="Emphasis"/>
        </w:rPr>
        <w:t>opposite</w:t>
      </w:r>
      <w:r w:rsidRPr="009D62F6">
        <w:t xml:space="preserve"> </w:t>
      </w:r>
      <w:r w:rsidRPr="009D62F6">
        <w:rPr>
          <w:rStyle w:val="StyleUnderline"/>
        </w:rPr>
        <w:t>of what one would expect if we reached the</w:t>
      </w:r>
      <w:r w:rsidRPr="009D62F6">
        <w:t xml:space="preserve"> </w:t>
      </w:r>
      <w:r w:rsidRPr="009D62F6">
        <w:rPr>
          <w:rStyle w:val="Emphasis"/>
        </w:rPr>
        <w:t>limits</w:t>
      </w:r>
      <w:r w:rsidRPr="009D62F6">
        <w:t xml:space="preserve"> to growth.</w:t>
      </w:r>
    </w:p>
    <w:p w14:paraId="236AE527" w14:textId="77777777" w:rsidR="007408C5" w:rsidRPr="00CE07E0" w:rsidRDefault="007408C5" w:rsidP="007408C5">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56E5BFA4" w14:textId="77777777" w:rsidR="007408C5" w:rsidRPr="00CE07E0" w:rsidRDefault="007408C5" w:rsidP="007408C5">
      <w:pPr>
        <w:rPr>
          <w:sz w:val="10"/>
          <w:szCs w:val="10"/>
        </w:rPr>
      </w:pPr>
      <w:r w:rsidRPr="00CE07E0">
        <w:rPr>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46F5D271" w14:textId="77777777" w:rsidR="007408C5" w:rsidRPr="00CE07E0" w:rsidRDefault="007408C5" w:rsidP="007408C5">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5F97070D" w14:textId="77777777" w:rsidR="007408C5" w:rsidRPr="00CE07E0" w:rsidRDefault="007408C5" w:rsidP="007408C5">
      <w:pPr>
        <w:rPr>
          <w:sz w:val="10"/>
          <w:szCs w:val="10"/>
        </w:rPr>
      </w:pPr>
      <w:r w:rsidRPr="00CE07E0">
        <w:rPr>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3FF65AEF" w14:textId="77777777" w:rsidR="007408C5" w:rsidRPr="00CE07E0" w:rsidRDefault="007408C5" w:rsidP="007408C5">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690B5B2A" w14:textId="77777777" w:rsidR="007408C5" w:rsidRPr="00CE07E0" w:rsidRDefault="007408C5" w:rsidP="007408C5">
      <w:pPr>
        <w:rPr>
          <w:sz w:val="10"/>
          <w:szCs w:val="10"/>
        </w:rPr>
      </w:pPr>
      <w:r w:rsidRPr="00CE07E0">
        <w:rPr>
          <w:sz w:val="10"/>
          <w:szCs w:val="10"/>
        </w:rPr>
        <w:t>Improving technology; the ecomodernist objective</w:t>
      </w:r>
    </w:p>
    <w:p w14:paraId="73B53A03" w14:textId="77777777" w:rsidR="007408C5" w:rsidRPr="009D62F6" w:rsidRDefault="007408C5" w:rsidP="007408C5">
      <w:r w:rsidRPr="009D62F6">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t xml:space="preserve"> means a lot of </w:t>
      </w:r>
      <w:r w:rsidRPr="009D62F6">
        <w:rPr>
          <w:rStyle w:val="Emphasis"/>
        </w:rPr>
        <w:t>dirty tech</w:t>
      </w:r>
      <w:r w:rsidRPr="009D62F6">
        <w:t>nology is being used in the economy. Ecomodernists and effective environmentalists campaign for increased government funding in clean technology research and development.</w:t>
      </w:r>
    </w:p>
    <w:p w14:paraId="0A7F8A8A" w14:textId="77777777" w:rsidR="007408C5" w:rsidRPr="009D62F6" w:rsidRDefault="007408C5" w:rsidP="007408C5">
      <w:r w:rsidRPr="009D62F6">
        <w:t>There are several reasons why ecomodernists and effective environmentalists focus on reducing the T-factor by increasing government spending on clean tech innovation.</w:t>
      </w:r>
    </w:p>
    <w:p w14:paraId="59F296F0" w14:textId="77777777" w:rsidR="007408C5" w:rsidRPr="009D62F6" w:rsidRDefault="007408C5" w:rsidP="007408C5">
      <w:r w:rsidRPr="009D62F6">
        <w:t xml:space="preserve">A first reason is that of all factors in the ImPACT-equation, </w:t>
      </w:r>
      <w:r w:rsidRPr="009D62F6">
        <w:rPr>
          <w:rStyle w:val="Emphasis"/>
          <w:highlight w:val="cyan"/>
        </w:rPr>
        <w:t>T</w:t>
      </w:r>
      <w:r w:rsidRPr="009D62F6">
        <w:rPr>
          <w:highlight w:val="cyan"/>
        </w:rPr>
        <w:t xml:space="preserve"> </w:t>
      </w:r>
      <w:r w:rsidRPr="009D62F6">
        <w:rPr>
          <w:rStyle w:val="StyleUnderline"/>
          <w:highlight w:val="cyan"/>
        </w:rPr>
        <w:t>is the only factor that can</w:t>
      </w:r>
      <w:r w:rsidRPr="00226617">
        <w:t xml:space="preserve"> </w:t>
      </w:r>
      <w:r w:rsidRPr="00226617">
        <w:rPr>
          <w:rStyle w:val="Emphasis"/>
        </w:rPr>
        <w:t>feasibly</w:t>
      </w:r>
      <w:r w:rsidRPr="009D62F6">
        <w:t xml:space="preserve"> (according to the laws of physics, without much political resistance) </w:t>
      </w:r>
      <w:r w:rsidRPr="009D62F6">
        <w:rPr>
          <w:rStyle w:val="StyleUnderline"/>
          <w:highlight w:val="cyan"/>
        </w:rPr>
        <w:t>be reduced</w:t>
      </w:r>
      <w:r w:rsidRPr="009D62F6">
        <w:t xml:space="preserve"> </w:t>
      </w:r>
      <w:r w:rsidRPr="009D62F6">
        <w:rPr>
          <w:rStyle w:val="Emphasis"/>
        </w:rPr>
        <w:t>all the way to</w:t>
      </w:r>
      <w:r w:rsidRPr="009D62F6">
        <w:t xml:space="preserve"> (almost) </w:t>
      </w:r>
      <w:r w:rsidRPr="009D62F6">
        <w:rPr>
          <w:rStyle w:val="Emphasis"/>
        </w:rPr>
        <w:t>zero</w:t>
      </w:r>
      <w:r w:rsidRPr="009D62F6">
        <w:t xml:space="preserve">, </w:t>
      </w:r>
      <w:r w:rsidRPr="009D62F6">
        <w:rPr>
          <w:rStyle w:val="StyleUnderline"/>
        </w:rPr>
        <w:t>such that the environmental impact becomes</w:t>
      </w:r>
      <w:r w:rsidRPr="009D62F6">
        <w:t xml:space="preserve"> (almost) </w:t>
      </w:r>
      <w:r w:rsidRPr="009D62F6">
        <w:rPr>
          <w:rStyle w:val="StyleUnderline"/>
        </w:rPr>
        <w:t>zero</w:t>
      </w:r>
      <w:r w:rsidRPr="009D62F6">
        <w:t xml:space="preserve">. For example, </w:t>
      </w:r>
      <w:r w:rsidRPr="009D62F6">
        <w:rPr>
          <w:rStyle w:val="StyleUnderline"/>
        </w:rPr>
        <w:t>there are</w:t>
      </w:r>
      <w:r w:rsidRPr="009D62F6">
        <w:t xml:space="preserve"> </w:t>
      </w:r>
      <w:r w:rsidRPr="009D62F6">
        <w:rPr>
          <w:rStyle w:val="Emphasis"/>
        </w:rPr>
        <w:t>clean energy tech</w:t>
      </w:r>
      <w:r w:rsidRPr="009D62F6">
        <w:t>nologie</w:t>
      </w:r>
      <w:r w:rsidRPr="009D62F6">
        <w:rPr>
          <w:rStyle w:val="Emphasis"/>
        </w:rPr>
        <w:t>s</w:t>
      </w:r>
      <w:r w:rsidRPr="009D62F6">
        <w:t xml:space="preserve">, </w:t>
      </w:r>
      <w:r w:rsidRPr="009D62F6">
        <w:rPr>
          <w:rStyle w:val="StyleUnderline"/>
        </w:rPr>
        <w:t>such as</w:t>
      </w:r>
      <w:r w:rsidRPr="009D62F6">
        <w:t xml:space="preserve"> </w:t>
      </w:r>
      <w:r w:rsidRPr="009D62F6">
        <w:rPr>
          <w:rStyle w:val="Emphasis"/>
        </w:rPr>
        <w:t>nuclear</w:t>
      </w:r>
      <w:r w:rsidRPr="009D62F6">
        <w:t xml:space="preserve"> energy and </w:t>
      </w:r>
      <w:r w:rsidRPr="009D62F6">
        <w:rPr>
          <w:rStyle w:val="Emphasis"/>
        </w:rPr>
        <w:t>renewable</w:t>
      </w:r>
      <w:r w:rsidRPr="009D62F6">
        <w:t xml:space="preserve"> </w:t>
      </w:r>
      <w:r w:rsidRPr="009D62F6">
        <w:rPr>
          <w:rStyle w:val="StyleUnderline"/>
        </w:rPr>
        <w:t>energy</w:t>
      </w:r>
      <w:r w:rsidRPr="009D62F6">
        <w:t>, that have (almost) zero greenhouse gas emissions per energy unit.</w:t>
      </w:r>
    </w:p>
    <w:p w14:paraId="4A9567FA" w14:textId="77777777" w:rsidR="007408C5" w:rsidRPr="009D62F6" w:rsidRDefault="007408C5" w:rsidP="007408C5">
      <w:r w:rsidRPr="009D62F6">
        <w:rPr>
          <w:rStyle w:val="StyleUnderline"/>
        </w:rPr>
        <w:t>Due to</w:t>
      </w:r>
      <w:r w:rsidRPr="009D62F6">
        <w:t xml:space="preserve"> technological </w:t>
      </w:r>
      <w:r w:rsidRPr="009D62F6">
        <w:rPr>
          <w:rStyle w:val="Emphasis"/>
        </w:rPr>
        <w:t>innovation</w:t>
      </w:r>
      <w:r w:rsidRPr="009D62F6">
        <w:t xml:space="preserve"> (research and development of clean technology that has a low environmental impact), </w:t>
      </w:r>
      <w:r w:rsidRPr="009D62F6">
        <w:rPr>
          <w:rStyle w:val="StyleUnderline"/>
        </w:rPr>
        <w:t>we already see a</w:t>
      </w:r>
      <w:r w:rsidRPr="009D62F6">
        <w:t xml:space="preserve"> </w:t>
      </w:r>
      <w:r w:rsidRPr="009D62F6">
        <w:rPr>
          <w:rStyle w:val="Emphasis"/>
        </w:rPr>
        <w:t>decoupling</w:t>
      </w:r>
      <w:r w:rsidRPr="009D62F6">
        <w:t xml:space="preserve"> </w:t>
      </w:r>
      <w:r w:rsidRPr="009D62F6">
        <w:rPr>
          <w:rStyle w:val="StyleUnderline"/>
        </w:rPr>
        <w:t>of climate impact and economic growth</w:t>
      </w:r>
      <w:r w:rsidRPr="009D62F6">
        <w:t xml:space="preserve"> in most high-income countries. The consumption-based per capita </w:t>
      </w:r>
      <w:r w:rsidRPr="009D62F6">
        <w:rPr>
          <w:rStyle w:val="StyleUnderline"/>
        </w:rPr>
        <w:t>CO2-emissions</w:t>
      </w:r>
      <w:r w:rsidRPr="009D62F6">
        <w:t xml:space="preserve"> in almost all high-income countries (e.g. EU, US,…) </w:t>
      </w:r>
      <w:r w:rsidRPr="009D62F6">
        <w:rPr>
          <w:rStyle w:val="StyleUnderline"/>
        </w:rPr>
        <w:t>dropped by</w:t>
      </w:r>
      <w:r w:rsidRPr="009D62F6">
        <w:t xml:space="preserve"> about </w:t>
      </w:r>
      <w:r w:rsidRPr="009D62F6">
        <w:rPr>
          <w:rStyle w:val="Emphasis"/>
        </w:rPr>
        <w:t>25%</w:t>
      </w:r>
      <w:r w:rsidRPr="009D62F6">
        <w:t xml:space="preserve"> </w:t>
      </w:r>
      <w:r w:rsidRPr="009D62F6">
        <w:rPr>
          <w:rStyle w:val="StyleUnderline"/>
        </w:rPr>
        <w:t>the past 15 years</w:t>
      </w:r>
      <w:r w:rsidRPr="009D62F6">
        <w:t xml:space="preserve"> (since 2005), </w:t>
      </w:r>
      <w:r w:rsidRPr="009D62F6">
        <w:rPr>
          <w:rStyle w:val="StyleUnderline"/>
        </w:rPr>
        <w:t>whereas</w:t>
      </w:r>
      <w:r w:rsidRPr="009D62F6">
        <w:t xml:space="preserve"> their </w:t>
      </w:r>
      <w:r w:rsidRPr="009D62F6">
        <w:rPr>
          <w:rStyle w:val="Emphasis"/>
        </w:rPr>
        <w:t>levels of GDP</w:t>
      </w:r>
      <w:r w:rsidRPr="009D62F6">
        <w:t xml:space="preserve"> per capita </w:t>
      </w:r>
      <w:r w:rsidRPr="009D62F6">
        <w:rPr>
          <w:rStyle w:val="StyleUnderline"/>
        </w:rPr>
        <w:t>kept increasing</w:t>
      </w:r>
      <w:r w:rsidRPr="009D62F6">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t xml:space="preserve"> </w:t>
      </w:r>
      <w:r w:rsidRPr="00226617">
        <w:rPr>
          <w:rStyle w:val="Emphasis"/>
        </w:rPr>
        <w:t>evidence</w:t>
      </w:r>
      <w:r w:rsidRPr="009D62F6">
        <w:t xml:space="preserve"> that </w:t>
      </w:r>
      <w:r w:rsidRPr="009D62F6">
        <w:rPr>
          <w:rStyle w:val="StyleUnderline"/>
          <w:highlight w:val="cyan"/>
        </w:rPr>
        <w:t>decoupling</w:t>
      </w:r>
      <w:r w:rsidRPr="009D62F6">
        <w:rPr>
          <w:rStyle w:val="StyleUnderline"/>
        </w:rPr>
        <w:t xml:space="preserve"> due to</w:t>
      </w:r>
      <w:r w:rsidRPr="009D62F6">
        <w:t xml:space="preserve"> technological </w:t>
      </w:r>
      <w:r w:rsidRPr="009D62F6">
        <w:rPr>
          <w:rStyle w:val="StyleUnderline"/>
        </w:rPr>
        <w:t xml:space="preserve">innovation </w:t>
      </w:r>
      <w:r w:rsidRPr="009D62F6">
        <w:rPr>
          <w:rStyle w:val="StyleUnderline"/>
          <w:highlight w:val="cyan"/>
        </w:rPr>
        <w:t>is</w:t>
      </w:r>
      <w:r w:rsidRPr="009D62F6">
        <w:rPr>
          <w:highlight w:val="cyan"/>
        </w:rPr>
        <w:t xml:space="preserve"> </w:t>
      </w:r>
      <w:r w:rsidRPr="009D62F6">
        <w:rPr>
          <w:rStyle w:val="Emphasis"/>
          <w:highlight w:val="cyan"/>
        </w:rPr>
        <w:t>possible</w:t>
      </w:r>
      <w:r w:rsidRPr="009D62F6">
        <w:t xml:space="preserve">. </w:t>
      </w:r>
      <w:r w:rsidRPr="009D62F6">
        <w:rPr>
          <w:rStyle w:val="StyleUnderline"/>
        </w:rPr>
        <w:t>In</w:t>
      </w:r>
      <w:r w:rsidRPr="009D62F6">
        <w:t xml:space="preserve"> </w:t>
      </w:r>
      <w:r w:rsidRPr="009D62F6">
        <w:rPr>
          <w:rStyle w:val="Emphasis"/>
        </w:rPr>
        <w:t>contrast</w:t>
      </w:r>
      <w:r w:rsidRPr="009D62F6">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t xml:space="preserve"> </w:t>
      </w:r>
      <w:r w:rsidRPr="009D62F6">
        <w:rPr>
          <w:rStyle w:val="Emphasis"/>
          <w:highlight w:val="cyan"/>
        </w:rPr>
        <w:t>increase in well-being</w:t>
      </w:r>
      <w:r w:rsidRPr="009D62F6">
        <w:t xml:space="preserve"> (e.g. an increase in living standards or flourishing) </w:t>
      </w:r>
      <w:r w:rsidRPr="009D62F6">
        <w:rPr>
          <w:rStyle w:val="StyleUnderline"/>
          <w:highlight w:val="cyan"/>
        </w:rPr>
        <w:t>and</w:t>
      </w:r>
      <w:r w:rsidRPr="009D62F6">
        <w:rPr>
          <w:rStyle w:val="StyleUnderline"/>
        </w:rPr>
        <w:t xml:space="preserve"> a</w:t>
      </w:r>
      <w:r w:rsidRPr="009D62F6">
        <w:t xml:space="preserve"> </w:t>
      </w:r>
      <w:r w:rsidRPr="009D62F6">
        <w:rPr>
          <w:rStyle w:val="Emphasis"/>
          <w:highlight w:val="cyan"/>
        </w:rPr>
        <w:t>decrease</w:t>
      </w:r>
      <w:r w:rsidRPr="009D62F6">
        <w:rPr>
          <w:highlight w:val="cyan"/>
        </w:rPr>
        <w:t xml:space="preserve"> </w:t>
      </w:r>
      <w:r w:rsidRPr="009D62F6">
        <w:rPr>
          <w:rStyle w:val="StyleUnderline"/>
          <w:highlight w:val="cyan"/>
        </w:rPr>
        <w:t>in</w:t>
      </w:r>
      <w:r w:rsidRPr="009D62F6">
        <w:rPr>
          <w:highlight w:val="cyan"/>
        </w:rPr>
        <w:t xml:space="preserve"> </w:t>
      </w:r>
      <w:r w:rsidRPr="009D62F6">
        <w:rPr>
          <w:rStyle w:val="Emphasis"/>
          <w:highlight w:val="cyan"/>
        </w:rPr>
        <w:t>GDP</w:t>
      </w:r>
      <w:r w:rsidRPr="009D62F6">
        <w:t xml:space="preserve"> </w:t>
      </w:r>
      <w:r w:rsidRPr="009D62F6">
        <w:rPr>
          <w:rStyle w:val="StyleUnderline"/>
        </w:rPr>
        <w:t>or</w:t>
      </w:r>
      <w:r w:rsidRPr="009D62F6">
        <w:t xml:space="preserve"> </w:t>
      </w:r>
      <w:r w:rsidRPr="009D62F6">
        <w:rPr>
          <w:rStyle w:val="Emphasis"/>
        </w:rPr>
        <w:t>resource use</w:t>
      </w:r>
      <w:r w:rsidRPr="009D62F6">
        <w:t>. There is strong evidence that GDP is positively correlated with measures of well-being. Degrowthers should be more skeptical about the decoupling of well-being and GDP, than about the decoupling of GDP and environmental impact.</w:t>
      </w:r>
    </w:p>
    <w:p w14:paraId="60C2C626" w14:textId="77777777" w:rsidR="007408C5" w:rsidRPr="009D62F6" w:rsidRDefault="007408C5" w:rsidP="007408C5">
      <w:r w:rsidRPr="009D62F6">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t xml:space="preserve"> </w:t>
      </w:r>
      <w:r w:rsidRPr="009D62F6">
        <w:rPr>
          <w:rStyle w:val="Emphasis"/>
          <w:highlight w:val="cyan"/>
        </w:rPr>
        <w:t>increase in A</w:t>
      </w:r>
      <w:r w:rsidRPr="009D62F6">
        <w:t xml:space="preserve"> </w:t>
      </w:r>
      <w:r w:rsidRPr="009D62F6">
        <w:rPr>
          <w:rStyle w:val="StyleUnderline"/>
        </w:rPr>
        <w:t>could</w:t>
      </w:r>
      <w:r w:rsidRPr="009D62F6">
        <w:t xml:space="preserve"> </w:t>
      </w:r>
      <w:r w:rsidRPr="009D62F6">
        <w:rPr>
          <w:rStyle w:val="Emphasis"/>
          <w:highlight w:val="cyan"/>
        </w:rPr>
        <w:t>reduce</w:t>
      </w:r>
      <w:r w:rsidRPr="009D62F6">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t xml:space="preserve"> </w:t>
      </w:r>
      <w:r w:rsidRPr="009D62F6">
        <w:rPr>
          <w:rStyle w:val="Emphasis"/>
        </w:rPr>
        <w:t>T</w:t>
      </w:r>
      <w:r w:rsidRPr="009D62F6">
        <w:t xml:space="preserve"> </w:t>
      </w:r>
      <w:r w:rsidRPr="009D62F6">
        <w:rPr>
          <w:rStyle w:val="StyleUnderline"/>
        </w:rPr>
        <w:t>decreases</w:t>
      </w:r>
      <w:r w:rsidRPr="009D62F6">
        <w:t xml:space="preserve"> </w:t>
      </w:r>
      <w:r w:rsidRPr="009D62F6">
        <w:rPr>
          <w:rStyle w:val="Emphasis"/>
        </w:rPr>
        <w:t>stronger</w:t>
      </w:r>
      <w:r w:rsidRPr="009D62F6">
        <w:t xml:space="preserve"> </w:t>
      </w:r>
      <w:r w:rsidRPr="009D62F6">
        <w:rPr>
          <w:rStyle w:val="StyleUnderline"/>
        </w:rPr>
        <w:t>than the increase in A</w:t>
      </w:r>
      <w:r w:rsidRPr="009D62F6">
        <w:t xml:space="preserve">. Suppose the affluence A increases with 10% (which can be reasonably expected after 5 years of growth at the average growth rate of the past two centuries). </w:t>
      </w:r>
      <w:r w:rsidRPr="009D62F6">
        <w:rPr>
          <w:rStyle w:val="StyleUnderline"/>
        </w:rPr>
        <w:t>If</w:t>
      </w:r>
      <w:r w:rsidRPr="009D62F6">
        <w:t xml:space="preserve"> </w:t>
      </w:r>
      <w:r w:rsidRPr="009D62F6">
        <w:rPr>
          <w:rStyle w:val="Emphasis"/>
        </w:rPr>
        <w:t xml:space="preserve">only </w:t>
      </w:r>
      <w:r w:rsidRPr="009D62F6">
        <w:rPr>
          <w:rStyle w:val="Emphasis"/>
          <w:highlight w:val="cyan"/>
        </w:rPr>
        <w:t>1%</w:t>
      </w:r>
      <w:r w:rsidRPr="009D62F6">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t xml:space="preserve"> </w:t>
      </w:r>
      <w:r w:rsidRPr="009D62F6">
        <w:rPr>
          <w:rStyle w:val="Emphasis"/>
        </w:rPr>
        <w:t>clean tech</w:t>
      </w:r>
      <w:r w:rsidRPr="009D62F6">
        <w:t xml:space="preserve">nology </w:t>
      </w:r>
      <w:r w:rsidRPr="009D62F6">
        <w:rPr>
          <w:rStyle w:val="Emphasis"/>
        </w:rPr>
        <w:t>innovation</w:t>
      </w:r>
      <w:r w:rsidRPr="009D62F6">
        <w:t xml:space="preserve">, </w:t>
      </w:r>
      <w:r w:rsidRPr="009D62F6">
        <w:rPr>
          <w:rStyle w:val="StyleUnderline"/>
        </w:rPr>
        <w:t>which should be politically feasible</w:t>
      </w:r>
      <w:r w:rsidRPr="009D62F6">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highlight w:val="cyan"/>
        </w:rPr>
        <w:t xml:space="preserve"> </w:t>
      </w:r>
      <w:r w:rsidRPr="009D62F6">
        <w:rPr>
          <w:rStyle w:val="Emphasis"/>
          <w:highlight w:val="cyan"/>
        </w:rPr>
        <w:t>more than doubles</w:t>
      </w:r>
      <w:r w:rsidRPr="009D62F6">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t xml:space="preserve"> </w:t>
      </w:r>
      <w:r w:rsidRPr="009D62F6">
        <w:rPr>
          <w:rStyle w:val="Emphasis"/>
        </w:rPr>
        <w:t>GDP</w:t>
      </w:r>
      <w:r w:rsidRPr="009D62F6">
        <w:t xml:space="preserve">, on the other hand, </w:t>
      </w:r>
      <w:r w:rsidRPr="009D62F6">
        <w:rPr>
          <w:rStyle w:val="StyleUnderline"/>
        </w:rPr>
        <w:t>is</w:t>
      </w:r>
      <w:r w:rsidRPr="009D62F6">
        <w:t xml:space="preserve"> </w:t>
      </w:r>
      <w:r w:rsidRPr="009D62F6">
        <w:rPr>
          <w:rStyle w:val="Emphasis"/>
        </w:rPr>
        <w:t>dangerous</w:t>
      </w:r>
      <w:r w:rsidRPr="009D62F6">
        <w:t xml:space="preserve">, </w:t>
      </w:r>
      <w:r w:rsidRPr="009D62F6">
        <w:rPr>
          <w:rStyle w:val="StyleUnderline"/>
        </w:rPr>
        <w:t>because there will be</w:t>
      </w:r>
      <w:r w:rsidRPr="009D62F6">
        <w:t xml:space="preserve"> </w:t>
      </w:r>
      <w:r w:rsidRPr="009D62F6">
        <w:rPr>
          <w:rStyle w:val="Emphasis"/>
        </w:rPr>
        <w:t>less money available</w:t>
      </w:r>
      <w:r w:rsidRPr="009D62F6">
        <w:t xml:space="preserve"> </w:t>
      </w:r>
      <w:r w:rsidRPr="009D62F6">
        <w:rPr>
          <w:rStyle w:val="StyleUnderline"/>
        </w:rPr>
        <w:t>for funding</w:t>
      </w:r>
      <w:r w:rsidRPr="009D62F6">
        <w:t xml:space="preserve"> of </w:t>
      </w:r>
      <w:r w:rsidRPr="009D62F6">
        <w:rPr>
          <w:rStyle w:val="StyleUnderline"/>
        </w:rPr>
        <w:t>clean tech R&amp;D and</w:t>
      </w:r>
      <w:r w:rsidRPr="009D62F6">
        <w:t xml:space="preserve"> for </w:t>
      </w:r>
      <w:r w:rsidRPr="009D62F6">
        <w:rPr>
          <w:rStyle w:val="StyleUnderline"/>
        </w:rPr>
        <w:t>paying for the new clean tech infrastructure</w:t>
      </w:r>
      <w:r w:rsidRPr="009D62F6">
        <w:t>.</w:t>
      </w:r>
    </w:p>
    <w:p w14:paraId="2B3881F6" w14:textId="77777777" w:rsidR="007408C5" w:rsidRPr="009D62F6" w:rsidRDefault="007408C5" w:rsidP="007408C5">
      <w:r w:rsidRPr="009D62F6">
        <w:t xml:space="preserve">Third, technological </w:t>
      </w:r>
      <w:r w:rsidRPr="009D62F6">
        <w:rPr>
          <w:rStyle w:val="StyleUnderline"/>
        </w:rPr>
        <w:t xml:space="preserve">innovations </w:t>
      </w:r>
      <w:r w:rsidRPr="009D62F6">
        <w:rPr>
          <w:rStyle w:val="StyleUnderline"/>
          <w:highlight w:val="cyan"/>
        </w:rPr>
        <w:t>have</w:t>
      </w:r>
      <w:r w:rsidRPr="009D62F6">
        <w:rPr>
          <w:highlight w:val="cyan"/>
        </w:rPr>
        <w:t xml:space="preserve"> </w:t>
      </w:r>
      <w:r w:rsidRPr="009D62F6">
        <w:rPr>
          <w:rStyle w:val="Emphasis"/>
          <w:highlight w:val="cyan"/>
        </w:rPr>
        <w:t>positive returns</w:t>
      </w:r>
      <w:r w:rsidRPr="00CE07E0">
        <w:rPr>
          <w:rStyle w:val="Emphasis"/>
        </w:rPr>
        <w:t xml:space="preserve"> to scale</w:t>
      </w:r>
      <w:r w:rsidRPr="009D62F6">
        <w:t xml:space="preserve">. </w:t>
      </w:r>
      <w:r w:rsidRPr="009D62F6">
        <w:rPr>
          <w:rStyle w:val="StyleUnderline"/>
        </w:rPr>
        <w:t>Technology has</w:t>
      </w:r>
      <w:r w:rsidRPr="009D62F6">
        <w:t xml:space="preserve"> </w:t>
      </w:r>
      <w:r w:rsidRPr="009D62F6">
        <w:rPr>
          <w:rStyle w:val="Emphasis"/>
        </w:rPr>
        <w:t>large spillovers</w:t>
      </w:r>
      <w:r w:rsidRPr="009D62F6">
        <w:t xml:space="preserve">: once invented, </w:t>
      </w:r>
      <w:r w:rsidRPr="009D62F6">
        <w:rPr>
          <w:rStyle w:val="StyleUnderline"/>
        </w:rPr>
        <w:t>the</w:t>
      </w:r>
      <w:r w:rsidRPr="009D62F6">
        <w:t xml:space="preserve"> </w:t>
      </w:r>
      <w:r w:rsidRPr="009D62F6">
        <w:rPr>
          <w:rStyle w:val="Emphasis"/>
        </w:rPr>
        <w:t>whole</w:t>
      </w:r>
      <w:r w:rsidRPr="009D62F6">
        <w:t xml:space="preserve"> world </w:t>
      </w:r>
      <w:r w:rsidRPr="009D62F6">
        <w:rPr>
          <w:rStyle w:val="StyleUnderline"/>
        </w:rPr>
        <w:t>population can adopt</w:t>
      </w:r>
      <w:r w:rsidRPr="009D62F6">
        <w:t xml:space="preserve"> the </w:t>
      </w:r>
      <w:r w:rsidRPr="009D62F6">
        <w:rPr>
          <w:rStyle w:val="StyleUnderline"/>
        </w:rPr>
        <w:t>clean technology without</w:t>
      </w:r>
      <w:r w:rsidRPr="009D62F6">
        <w:t xml:space="preserve"> </w:t>
      </w:r>
      <w:r w:rsidRPr="009D62F6">
        <w:rPr>
          <w:rStyle w:val="Emphasis"/>
        </w:rPr>
        <w:t>extra</w:t>
      </w:r>
      <w:r w:rsidRPr="009D62F6">
        <w:t xml:space="preserve"> </w:t>
      </w:r>
      <w:r w:rsidRPr="009D62F6">
        <w:rPr>
          <w:rStyle w:val="StyleUnderline"/>
        </w:rPr>
        <w:t>R&amp;D costs</w:t>
      </w:r>
      <w:r w:rsidRPr="009D62F6">
        <w:t>. The innovation is a public good. The provision of public goods is a market failure, because markets are not sufficient providers of public goods. Therefore, it is important that governments invest in this public good by increased funding of clean tech R&amp;D.</w:t>
      </w:r>
    </w:p>
    <w:p w14:paraId="31DE9242" w14:textId="77777777" w:rsidR="007408C5" w:rsidRPr="009D62F6" w:rsidRDefault="007408C5" w:rsidP="007408C5">
      <w:r w:rsidRPr="009D62F6">
        <w:t>Fourth: technological innovation is politically feasible. It does not require international cooperation. It does not face much societal resistance.</w:t>
      </w:r>
    </w:p>
    <w:p w14:paraId="429DCA4A" w14:textId="77777777" w:rsidR="007408C5" w:rsidRDefault="007408C5" w:rsidP="007408C5">
      <w:r w:rsidRPr="009D62F6">
        <w:rPr>
          <w:rStyle w:val="StyleUnderline"/>
        </w:rPr>
        <w:t>Degrowthers argue</w:t>
      </w:r>
      <w:r w:rsidRPr="009D62F6">
        <w:t xml:space="preserve"> that </w:t>
      </w:r>
      <w:r w:rsidRPr="009D62F6">
        <w:rPr>
          <w:rStyle w:val="StyleUnderline"/>
        </w:rPr>
        <w:t>clean tech innovation introduces</w:t>
      </w:r>
      <w:r w:rsidRPr="009D62F6">
        <w:t xml:space="preserve"> </w:t>
      </w:r>
      <w:r w:rsidRPr="00FB7EB9">
        <w:rPr>
          <w:rStyle w:val="Emphasis"/>
        </w:rPr>
        <w:t>rebound effects</w:t>
      </w:r>
      <w:r w:rsidRPr="00FB7EB9">
        <w:t xml:space="preserve"> </w:t>
      </w:r>
      <w:r w:rsidRPr="00FB7EB9">
        <w:rPr>
          <w:rStyle w:val="StyleUnderline"/>
        </w:rPr>
        <w:t>that make this</w:t>
      </w:r>
      <w:r w:rsidRPr="00FB7EB9">
        <w:t xml:space="preserve"> policy </w:t>
      </w:r>
      <w:r w:rsidRPr="00FB7EB9">
        <w:rPr>
          <w:rStyle w:val="StyleUnderline"/>
        </w:rPr>
        <w:t>less effective</w:t>
      </w:r>
      <w:r w:rsidRPr="00FB7EB9">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t xml:space="preserve"> technologies. </w:t>
      </w:r>
      <w:r w:rsidRPr="000B444F">
        <w:rPr>
          <w:rStyle w:val="StyleUnderline"/>
          <w:highlight w:val="cyan"/>
        </w:rPr>
        <w:t>If</w:t>
      </w:r>
      <w:r w:rsidRPr="000B444F">
        <w:rPr>
          <w:highlight w:val="cyan"/>
        </w:rPr>
        <w:t xml:space="preserve"> </w:t>
      </w:r>
      <w:r w:rsidRPr="00FB7EB9">
        <w:rPr>
          <w:rStyle w:val="Emphasis"/>
          <w:highlight w:val="cyan"/>
        </w:rPr>
        <w:t>clean tech</w:t>
      </w:r>
      <w:r w:rsidRPr="00FB7EB9">
        <w:rPr>
          <w:highlight w:val="cyan"/>
        </w:rPr>
        <w:t xml:space="preserve"> </w:t>
      </w:r>
      <w:r w:rsidRPr="00FB7EB9">
        <w:rPr>
          <w:rStyle w:val="StyleUnderline"/>
          <w:highlight w:val="cyan"/>
        </w:rPr>
        <w:t>is</w:t>
      </w:r>
      <w:r w:rsidRPr="009D62F6">
        <w:rPr>
          <w:rStyle w:val="StyleUnderline"/>
        </w:rPr>
        <w:t xml:space="preserve"> a</w:t>
      </w:r>
      <w:r w:rsidRPr="009D62F6">
        <w:t xml:space="preserve"> </w:t>
      </w:r>
      <w:r w:rsidRPr="00FB7EB9">
        <w:rPr>
          <w:rStyle w:val="Emphasis"/>
          <w:highlight w:val="cyan"/>
        </w:rPr>
        <w:t>good</w:t>
      </w:r>
      <w:r w:rsidRPr="009D62F6">
        <w:t xml:space="preserve"> </w:t>
      </w:r>
      <w:r w:rsidRPr="009D62F6">
        <w:rPr>
          <w:rStyle w:val="StyleUnderline"/>
        </w:rPr>
        <w:t xml:space="preserve">substitute, </w:t>
      </w:r>
      <w:r w:rsidRPr="00FB7EB9">
        <w:rPr>
          <w:rStyle w:val="StyleUnderline"/>
          <w:highlight w:val="cyan"/>
        </w:rPr>
        <w:t>it can</w:t>
      </w:r>
      <w:r w:rsidRPr="00FB7EB9">
        <w:rPr>
          <w:highlight w:val="cyan"/>
        </w:rPr>
        <w:t xml:space="preserve"> </w:t>
      </w:r>
      <w:r w:rsidRPr="00FB7EB9">
        <w:rPr>
          <w:rStyle w:val="Emphasis"/>
          <w:highlight w:val="cyan"/>
        </w:rPr>
        <w:t>automatically outcompete</w:t>
      </w:r>
      <w:r w:rsidRPr="00CE07E0">
        <w:t xml:space="preserve"> </w:t>
      </w:r>
      <w:r w:rsidRPr="00CE07E0">
        <w:rPr>
          <w:rStyle w:val="StyleUnderline"/>
        </w:rPr>
        <w:t>dirty tech</w:t>
      </w:r>
      <w:r w:rsidRPr="009D62F6">
        <w:rPr>
          <w:rStyle w:val="StyleUnderline"/>
        </w:rPr>
        <w:t>nologies</w:t>
      </w:r>
      <w:r w:rsidRPr="009D62F6">
        <w:t xml:space="preserve"> from the market. </w:t>
      </w:r>
      <w:r w:rsidRPr="009D62F6">
        <w:rPr>
          <w:rStyle w:val="StyleUnderline"/>
        </w:rPr>
        <w:t>Compare it with the transition from</w:t>
      </w:r>
      <w:r w:rsidRPr="009D62F6">
        <w:t xml:space="preserve"> </w:t>
      </w:r>
      <w:r w:rsidRPr="009D62F6">
        <w:rPr>
          <w:rStyle w:val="Emphasis"/>
        </w:rPr>
        <w:t>horse carriages</w:t>
      </w:r>
      <w:r w:rsidRPr="009D62F6">
        <w:t xml:space="preserve"> </w:t>
      </w:r>
      <w:r w:rsidRPr="009D62F6">
        <w:rPr>
          <w:rStyle w:val="StyleUnderline"/>
        </w:rPr>
        <w:t>to</w:t>
      </w:r>
      <w:r w:rsidRPr="009D62F6">
        <w:t xml:space="preserve"> motorized </w:t>
      </w:r>
      <w:r w:rsidRPr="009D62F6">
        <w:rPr>
          <w:rStyle w:val="Emphasis"/>
        </w:rPr>
        <w:t>cars</w:t>
      </w:r>
      <w:r w:rsidRPr="009D62F6">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3A664A55" w14:textId="77777777" w:rsidR="007408C5" w:rsidRDefault="007408C5" w:rsidP="007408C5">
      <w:pPr>
        <w:pStyle w:val="Analytic"/>
      </w:pPr>
      <w:r w:rsidRPr="00953083">
        <w:rPr>
          <w:u w:val="single"/>
        </w:rPr>
        <w:t>No</w:t>
      </w:r>
      <w:r>
        <w:t xml:space="preserve"> transition:</w:t>
      </w:r>
    </w:p>
    <w:p w14:paraId="013E635E" w14:textId="77777777" w:rsidR="007408C5" w:rsidRDefault="007408C5" w:rsidP="007408C5">
      <w:pPr>
        <w:pStyle w:val="Analytic"/>
      </w:pPr>
      <w:r w:rsidRPr="00A0792F">
        <w:rPr>
          <w:u w:val="single"/>
        </w:rPr>
        <w:t>Past</w:t>
      </w:r>
      <w:r>
        <w:t xml:space="preserve"> crises </w:t>
      </w:r>
      <w:r w:rsidRPr="00A0792F">
        <w:rPr>
          <w:u w:val="single"/>
        </w:rPr>
        <w:t>disprove</w:t>
      </w:r>
      <w:r>
        <w:t xml:space="preserve"> mindset shift, BUT </w:t>
      </w:r>
      <w:r w:rsidRPr="00A0792F">
        <w:rPr>
          <w:u w:val="single"/>
        </w:rPr>
        <w:t>aren’t</w:t>
      </w:r>
      <w:r>
        <w:t xml:space="preserve"> examples of </w:t>
      </w:r>
      <w:r w:rsidRPr="00A0792F">
        <w:rPr>
          <w:u w:val="single"/>
        </w:rPr>
        <w:t>our</w:t>
      </w:r>
      <w:r>
        <w:t xml:space="preserve"> internal links.</w:t>
      </w:r>
    </w:p>
    <w:p w14:paraId="5176C15F" w14:textId="77777777" w:rsidR="007408C5" w:rsidRPr="00FE5AA0" w:rsidRDefault="007408C5" w:rsidP="007408C5">
      <w:pPr>
        <w:pStyle w:val="Heading4"/>
        <w:rPr>
          <w:b w:val="0"/>
          <w:bCs/>
        </w:rPr>
      </w:pPr>
      <w:r>
        <w:t xml:space="preserve">It </w:t>
      </w:r>
      <w:r w:rsidRPr="00226617">
        <w:rPr>
          <w:u w:val="single"/>
        </w:rPr>
        <w:t>fails</w:t>
      </w:r>
      <w:r>
        <w:t xml:space="preserve"> and is a </w:t>
      </w:r>
      <w:r w:rsidRPr="000B2FAC">
        <w:t xml:space="preserve">political </w:t>
      </w:r>
      <w:r>
        <w:rPr>
          <w:u w:val="single"/>
        </w:rPr>
        <w:t>death wish</w:t>
      </w:r>
      <w:r>
        <w:t>.</w:t>
      </w:r>
    </w:p>
    <w:p w14:paraId="53E54A81" w14:textId="77777777" w:rsidR="007408C5" w:rsidRPr="00FE5AA0" w:rsidRDefault="007408C5" w:rsidP="007408C5">
      <w:r>
        <w:t xml:space="preserve">Dr. Noah </w:t>
      </w:r>
      <w:r w:rsidRPr="00A87D08">
        <w:rPr>
          <w:rStyle w:val="Style13ptBold"/>
        </w:rPr>
        <w:t>Smith 21</w:t>
      </w:r>
      <w:r>
        <w:t xml:space="preserve">, </w:t>
      </w:r>
      <w:r w:rsidRPr="00722D27">
        <w:t xml:space="preserve">Ph.D. in Economics from the University of Michigan, </w:t>
      </w:r>
      <w:r>
        <w:t xml:space="preserve">Former Assistant Professor of Finance at Stony Brook University, Former Economics </w:t>
      </w:r>
      <w:r w:rsidRPr="00722D27">
        <w:t xml:space="preserve">Columnist </w:t>
      </w:r>
      <w:r>
        <w:t>for Bloomberg, “People are Realizing That Degrowth is Bad,” 9/6/2021, Noahpinion, https://noahpinion.substack.com/p/people-are-realizing-that-degrowth</w:t>
      </w:r>
    </w:p>
    <w:p w14:paraId="1E6818DF" w14:textId="77777777" w:rsidR="007408C5" w:rsidRPr="002C34A1" w:rsidRDefault="007408C5" w:rsidP="007408C5">
      <w:r w:rsidRPr="002C34A1">
        <w:t xml:space="preserve">Let us suppose, for the sake of the argument, that we </w:t>
      </w:r>
      <w:r w:rsidRPr="00A40B1D">
        <w:rPr>
          <w:rStyle w:val="StyleUnderline"/>
        </w:rPr>
        <w:t>interpret “</w:t>
      </w:r>
      <w:r w:rsidRPr="00FE5AA0">
        <w:rPr>
          <w:rStyle w:val="StyleUnderline"/>
          <w:highlight w:val="cyan"/>
        </w:rPr>
        <w:t>degrowth</w:t>
      </w:r>
      <w:r w:rsidRPr="00A40B1D">
        <w:rPr>
          <w:rStyle w:val="StyleUnderline"/>
        </w:rPr>
        <w:t xml:space="preserve">” as the decision </w:t>
      </w:r>
      <w:r w:rsidRPr="00FE5AA0">
        <w:rPr>
          <w:rStyle w:val="StyleUnderline"/>
          <w:highlight w:val="cyan"/>
        </w:rPr>
        <w:t>to fix</w:t>
      </w:r>
      <w:r w:rsidRPr="00A40B1D">
        <w:rPr>
          <w:rStyle w:val="StyleUnderline"/>
        </w:rPr>
        <w:t xml:space="preserve"> global </w:t>
      </w:r>
      <w:r w:rsidRPr="00FE5AA0">
        <w:rPr>
          <w:rStyle w:val="StyleUnderline"/>
          <w:highlight w:val="cyan"/>
        </w:rPr>
        <w:t>GDP</w:t>
      </w:r>
      <w:r w:rsidRPr="002C34A1">
        <w:t xml:space="preserve"> at its current level…Then, unless we change the distribution of income, we are condemning to permanent abject poverty some 15 percent of world population that currently earn less than $1.90 per day and some quarter of humankind who earn less than $2.50 per day…</w:t>
      </w:r>
      <w:r w:rsidRPr="00FE5AA0">
        <w:rPr>
          <w:rStyle w:val="StyleUnderline"/>
          <w:highlight w:val="cyan"/>
        </w:rPr>
        <w:t>Keeping</w:t>
      </w:r>
      <w:r w:rsidRPr="00A40B1D">
        <w:rPr>
          <w:rStyle w:val="StyleUnderline"/>
        </w:rPr>
        <w:t xml:space="preserve"> so many </w:t>
      </w:r>
      <w:r w:rsidRPr="00FE5AA0">
        <w:rPr>
          <w:rStyle w:val="StyleUnderline"/>
          <w:highlight w:val="cyan"/>
        </w:rPr>
        <w:t>people in</w:t>
      </w:r>
      <w:r w:rsidRPr="00A40B1D">
        <w:rPr>
          <w:rStyle w:val="StyleUnderline"/>
        </w:rPr>
        <w:t xml:space="preserve"> abject </w:t>
      </w:r>
      <w:r w:rsidRPr="000B2FAC">
        <w:rPr>
          <w:rStyle w:val="StyleUnderline"/>
          <w:highlight w:val="cyan"/>
        </w:rPr>
        <w:t>poverty so</w:t>
      </w:r>
      <w:r w:rsidRPr="00A40B1D">
        <w:rPr>
          <w:rStyle w:val="StyleUnderline"/>
        </w:rPr>
        <w:t xml:space="preserve"> that </w:t>
      </w:r>
      <w:r w:rsidRPr="00226617">
        <w:rPr>
          <w:rStyle w:val="StyleUnderline"/>
          <w:highlight w:val="cyan"/>
        </w:rPr>
        <w:t>the ri</w:t>
      </w:r>
      <w:r w:rsidRPr="00FE5AA0">
        <w:rPr>
          <w:rStyle w:val="StyleUnderline"/>
          <w:highlight w:val="cyan"/>
        </w:rPr>
        <w:t>ch</w:t>
      </w:r>
      <w:r w:rsidRPr="00A40B1D">
        <w:rPr>
          <w:rStyle w:val="StyleUnderline"/>
        </w:rPr>
        <w:t xml:space="preserve"> can </w:t>
      </w:r>
      <w:r w:rsidRPr="000B2FAC">
        <w:rPr>
          <w:rStyle w:val="StyleUnderline"/>
          <w:highlight w:val="cyan"/>
        </w:rPr>
        <w:t>continue</w:t>
      </w:r>
      <w:r w:rsidRPr="00A40B1D">
        <w:rPr>
          <w:rStyle w:val="StyleUnderline"/>
        </w:rPr>
        <w:t xml:space="preserve"> to </w:t>
      </w:r>
      <w:r w:rsidRPr="000B2FAC">
        <w:rPr>
          <w:rStyle w:val="StyleUnderline"/>
        </w:rPr>
        <w:t>enjoy</w:t>
      </w:r>
      <w:r w:rsidRPr="00A40B1D">
        <w:rPr>
          <w:rStyle w:val="StyleUnderline"/>
        </w:rPr>
        <w:t xml:space="preserve"> their </w:t>
      </w:r>
      <w:r w:rsidRPr="000B2FAC">
        <w:rPr>
          <w:rStyle w:val="StyleUnderline"/>
        </w:rPr>
        <w:t xml:space="preserve">current standard of </w:t>
      </w:r>
      <w:r w:rsidRPr="00226617">
        <w:rPr>
          <w:rStyle w:val="StyleUnderline"/>
          <w:highlight w:val="cyan"/>
        </w:rPr>
        <w:t>living</w:t>
      </w:r>
      <w:r w:rsidRPr="00A40B1D">
        <w:rPr>
          <w:rStyle w:val="StyleUnderline"/>
        </w:rPr>
        <w:t xml:space="preserve"> is obviously something that the proponents of degrowth would not condone</w:t>
      </w:r>
      <w:r w:rsidRPr="002C34A1">
        <w:t xml:space="preserve">. </w:t>
      </w:r>
    </w:p>
    <w:p w14:paraId="1A8EECF8" w14:textId="77777777" w:rsidR="007408C5" w:rsidRPr="002C34A1" w:rsidRDefault="007408C5" w:rsidP="007408C5">
      <w:r w:rsidRPr="00A40B1D">
        <w:rPr>
          <w:rStyle w:val="StyleUnderline"/>
        </w:rPr>
        <w:t xml:space="preserve">Enforcing </w:t>
      </w:r>
      <w:r w:rsidRPr="00A40B1D">
        <w:rPr>
          <w:rStyle w:val="Emphasis"/>
        </w:rPr>
        <w:t xml:space="preserve">global degrowth would require </w:t>
      </w:r>
      <w:r w:rsidRPr="00FE5AA0">
        <w:rPr>
          <w:rStyle w:val="Emphasis"/>
          <w:highlight w:val="cyan"/>
        </w:rPr>
        <w:t>freezing</w:t>
      </w:r>
      <w:r w:rsidRPr="00226617">
        <w:rPr>
          <w:rStyle w:val="Emphasis"/>
        </w:rPr>
        <w:t xml:space="preserve"> world </w:t>
      </w:r>
      <w:r w:rsidRPr="00FE5AA0">
        <w:rPr>
          <w:rStyle w:val="Emphasis"/>
          <w:highlight w:val="cyan"/>
        </w:rPr>
        <w:t>income</w:t>
      </w:r>
      <w:r w:rsidRPr="002C34A1">
        <w:t xml:space="preserve"> at about $17,000/year. </w:t>
      </w:r>
      <w:r w:rsidRPr="00A40B1D">
        <w:rPr>
          <w:rStyle w:val="StyleUnderline"/>
        </w:rPr>
        <w:t xml:space="preserve">That </w:t>
      </w:r>
      <w:r w:rsidRPr="00226617">
        <w:rPr>
          <w:rStyle w:val="StyleUnderline"/>
        </w:rPr>
        <w:t>means that most people</w:t>
      </w:r>
      <w:r w:rsidRPr="00226617">
        <w:t xml:space="preserve"> in the world </w:t>
      </w:r>
      <w:r w:rsidRPr="00226617">
        <w:rPr>
          <w:rStyle w:val="StyleUnderline"/>
        </w:rPr>
        <w:t>would never even come close to current rich-world living standards</w:t>
      </w:r>
      <w:r w:rsidRPr="00A40B1D">
        <w:rPr>
          <w:rStyle w:val="StyleUnderline"/>
        </w:rPr>
        <w:t xml:space="preserve"> </w:t>
      </w:r>
      <w:r w:rsidRPr="002C34A1">
        <w:t xml:space="preserve">— instead, they would at best only be able to reach the level currently enjoyed in China or Botswana. Perhaps that’s not such a horrible fate, but as Milanovic notes, </w:t>
      </w:r>
      <w:r w:rsidRPr="00A40B1D">
        <w:rPr>
          <w:rStyle w:val="Emphasis"/>
        </w:rPr>
        <w:t xml:space="preserve">this </w:t>
      </w:r>
      <w:r w:rsidRPr="00226617">
        <w:rPr>
          <w:rStyle w:val="Emphasis"/>
          <w:highlight w:val="cyan"/>
        </w:rPr>
        <w:t>would</w:t>
      </w:r>
      <w:r w:rsidRPr="00A40B1D">
        <w:rPr>
          <w:rStyle w:val="Emphasis"/>
        </w:rPr>
        <w:t xml:space="preserve"> require </w:t>
      </w:r>
      <w:r w:rsidRPr="00FE5AA0">
        <w:rPr>
          <w:rStyle w:val="Emphasis"/>
          <w:highlight w:val="cyan"/>
        </w:rPr>
        <w:t>impoverish</w:t>
      </w:r>
      <w:r w:rsidRPr="00226617">
        <w:rPr>
          <w:rStyle w:val="Emphasis"/>
        </w:rPr>
        <w:t>ing</w:t>
      </w:r>
      <w:r w:rsidRPr="00A40B1D">
        <w:rPr>
          <w:rStyle w:val="Emphasis"/>
        </w:rPr>
        <w:t xml:space="preserve"> most of the population of </w:t>
      </w:r>
      <w:r w:rsidRPr="00FE5AA0">
        <w:rPr>
          <w:rStyle w:val="Emphasis"/>
          <w:highlight w:val="cyan"/>
        </w:rPr>
        <w:t>developed countries</w:t>
      </w:r>
      <w:r w:rsidRPr="002C34A1">
        <w:t>. He elaborates on this point in his new post, pulling no punches:</w:t>
      </w:r>
    </w:p>
    <w:p w14:paraId="7825A448" w14:textId="77777777" w:rsidR="007408C5" w:rsidRPr="002C34A1" w:rsidRDefault="007408C5" w:rsidP="007408C5">
      <w:r w:rsidRPr="002C34A1">
        <w:t xml:space="preserve">[In order to avoid keeping most of the world in poverty, </w:t>
      </w:r>
      <w:r w:rsidRPr="00A40B1D">
        <w:rPr>
          <w:rStyle w:val="StyleUnderline"/>
        </w:rPr>
        <w:t xml:space="preserve">degrowthers must] introduce a </w:t>
      </w:r>
      <w:r w:rsidRPr="00FE5AA0">
        <w:rPr>
          <w:rStyle w:val="StyleUnderline"/>
          <w:highlight w:val="cyan"/>
        </w:rPr>
        <w:t>different [income] distribution</w:t>
      </w:r>
      <w:r w:rsidRPr="002C34A1">
        <w:t xml:space="preserve">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w:t>
      </w:r>
      <w:r w:rsidRPr="00A40B1D">
        <w:rPr>
          <w:rStyle w:val="StyleUnderline"/>
        </w:rPr>
        <w:t xml:space="preserve">that one </w:t>
      </w:r>
      <w:r w:rsidRPr="00226617">
        <w:rPr>
          <w:rStyle w:val="StyleUnderline"/>
        </w:rPr>
        <w:t>would</w:t>
      </w:r>
      <w:r w:rsidRPr="00A40B1D">
        <w:rPr>
          <w:rStyle w:val="StyleUnderline"/>
        </w:rPr>
        <w:t xml:space="preserve"> have to </w:t>
      </w:r>
      <w:r w:rsidRPr="00226617">
        <w:rPr>
          <w:rStyle w:val="StyleUnderline"/>
        </w:rPr>
        <w:t>engage in</w:t>
      </w:r>
      <w:r w:rsidRPr="00A40B1D">
        <w:rPr>
          <w:rStyle w:val="StyleUnderline"/>
        </w:rPr>
        <w:t xml:space="preserve"> </w:t>
      </w:r>
      <w:r w:rsidRPr="00226617">
        <w:rPr>
          <w:rStyle w:val="StyleUnderline"/>
          <w:highlight w:val="cyan"/>
        </w:rPr>
        <w:t>a m</w:t>
      </w:r>
      <w:r w:rsidRPr="00FE5AA0">
        <w:rPr>
          <w:rStyle w:val="StyleUnderline"/>
          <w:highlight w:val="cyan"/>
        </w:rPr>
        <w:t>assive reduction</w:t>
      </w:r>
      <w:r w:rsidRPr="00A40B1D">
        <w:rPr>
          <w:rStyle w:val="StyleUnderline"/>
        </w:rPr>
        <w:t xml:space="preserve"> of incomes </w:t>
      </w:r>
      <w:r w:rsidRPr="00FE5AA0">
        <w:rPr>
          <w:rStyle w:val="StyleUnderline"/>
          <w:highlight w:val="cyan"/>
        </w:rPr>
        <w:t>for</w:t>
      </w:r>
      <w:r w:rsidRPr="002C34A1">
        <w:t>…</w:t>
      </w:r>
      <w:r w:rsidRPr="00A40B1D">
        <w:rPr>
          <w:rStyle w:val="Emphasis"/>
        </w:rPr>
        <w:t xml:space="preserve">practically </w:t>
      </w:r>
      <w:r w:rsidRPr="00FE5AA0">
        <w:rPr>
          <w:rStyle w:val="Emphasis"/>
          <w:highlight w:val="cyan"/>
        </w:rPr>
        <w:t>all</w:t>
      </w:r>
      <w:r w:rsidRPr="00A40B1D">
        <w:rPr>
          <w:rStyle w:val="Emphasis"/>
        </w:rPr>
        <w:t xml:space="preserve"> of the </w:t>
      </w:r>
      <w:r w:rsidRPr="00FE5AA0">
        <w:rPr>
          <w:rStyle w:val="Emphasis"/>
          <w:highlight w:val="cyan"/>
        </w:rPr>
        <w:t>Western population</w:t>
      </w:r>
      <w:r w:rsidRPr="00A40B1D">
        <w:rPr>
          <w:rStyle w:val="StyleUnderline"/>
        </w:rPr>
        <w:t>.</w:t>
      </w:r>
      <w:r w:rsidRPr="002C34A1">
        <w:t xml:space="preserve"> Only 14% of the population in Western countries live at the level of income less than the global mean…</w:t>
      </w:r>
      <w:r w:rsidRPr="00A40B1D">
        <w:rPr>
          <w:rStyle w:val="StyleUnderline"/>
        </w:rPr>
        <w:t>Degrowers</w:t>
      </w:r>
      <w:r w:rsidRPr="002C34A1">
        <w:t xml:space="preserve"> thus </w:t>
      </w:r>
      <w:r w:rsidRPr="00A40B1D">
        <w:rPr>
          <w:rStyle w:val="StyleUnderline"/>
        </w:rPr>
        <w:t xml:space="preserve">need </w:t>
      </w:r>
      <w:r w:rsidRPr="00FE5AA0">
        <w:rPr>
          <w:rStyle w:val="StyleUnderline"/>
          <w:highlight w:val="cyan"/>
        </w:rPr>
        <w:t xml:space="preserve">to convince </w:t>
      </w:r>
      <w:r w:rsidRPr="00FE5AA0">
        <w:rPr>
          <w:rStyle w:val="Emphasis"/>
          <w:highlight w:val="cyan"/>
        </w:rPr>
        <w:t>86%</w:t>
      </w:r>
      <w:r w:rsidRPr="00226617">
        <w:rPr>
          <w:rStyle w:val="Emphasis"/>
        </w:rPr>
        <w:t xml:space="preserve"> of the population</w:t>
      </w:r>
      <w:r w:rsidRPr="00A40B1D">
        <w:rPr>
          <w:rStyle w:val="Emphasis"/>
        </w:rPr>
        <w:t xml:space="preserve"> </w:t>
      </w:r>
      <w:r w:rsidRPr="002C34A1">
        <w:t xml:space="preserve">living </w:t>
      </w:r>
      <w:r w:rsidRPr="00FE5AA0">
        <w:rPr>
          <w:rStyle w:val="Emphasis"/>
          <w:highlight w:val="cyan"/>
        </w:rPr>
        <w:t>in rich countries</w:t>
      </w:r>
      <w:r w:rsidRPr="00A40B1D">
        <w:rPr>
          <w:rStyle w:val="StyleUnderline"/>
        </w:rPr>
        <w:t xml:space="preserve"> that </w:t>
      </w:r>
      <w:r w:rsidRPr="00FE5AA0">
        <w:rPr>
          <w:rStyle w:val="StyleUnderline"/>
          <w:highlight w:val="cyan"/>
        </w:rPr>
        <w:t>their incomes are too high</w:t>
      </w:r>
      <w:r w:rsidRPr="00A40B1D">
        <w:rPr>
          <w:rStyle w:val="StyleUnderline"/>
        </w:rPr>
        <w:t xml:space="preserve"> and need to be reduced</w:t>
      </w:r>
      <w:r w:rsidRPr="002C34A1">
        <w:t>….</w:t>
      </w:r>
      <w:r w:rsidRPr="00A40B1D">
        <w:rPr>
          <w:rStyle w:val="StyleUnderline"/>
        </w:rPr>
        <w:t xml:space="preserve">It is quite obvious that </w:t>
      </w:r>
      <w:r w:rsidRPr="00FE5AA0">
        <w:rPr>
          <w:rStyle w:val="StyleUnderline"/>
        </w:rPr>
        <w:t>such</w:t>
      </w:r>
      <w:r w:rsidRPr="00A40B1D">
        <w:rPr>
          <w:rStyle w:val="StyleUnderline"/>
        </w:rPr>
        <w:t xml:space="preserve"> a proposition </w:t>
      </w:r>
      <w:r w:rsidRPr="000B2FAC">
        <w:rPr>
          <w:rStyle w:val="StyleUnderline"/>
          <w:highlight w:val="cyan"/>
        </w:rPr>
        <w:t xml:space="preserve">is a </w:t>
      </w:r>
      <w:r w:rsidRPr="000B2FAC">
        <w:rPr>
          <w:rStyle w:val="Emphasis"/>
          <w:highlight w:val="cyan"/>
        </w:rPr>
        <w:t>political</w:t>
      </w:r>
      <w:r w:rsidRPr="000B2FAC">
        <w:rPr>
          <w:szCs w:val="16"/>
        </w:rPr>
        <w:t xml:space="preserve"> </w:t>
      </w:r>
      <w:r w:rsidRPr="000B2FAC">
        <w:rPr>
          <w:strike/>
          <w:szCs w:val="16"/>
        </w:rPr>
        <w:t>suicide</w:t>
      </w:r>
      <w:r w:rsidRPr="000B2FAC">
        <w:rPr>
          <w:szCs w:val="16"/>
        </w:rPr>
        <w:t xml:space="preserve"> [</w:t>
      </w:r>
      <w:r>
        <w:rPr>
          <w:rStyle w:val="Emphasis"/>
          <w:highlight w:val="cyan"/>
        </w:rPr>
        <w:t>death wish</w:t>
      </w:r>
      <w:r w:rsidRPr="000B2FAC">
        <w:rPr>
          <w:szCs w:val="16"/>
        </w:rPr>
        <w:t>]</w:t>
      </w:r>
      <w:r w:rsidRPr="000B2FAC">
        <w:t>.</w:t>
      </w:r>
    </w:p>
    <w:p w14:paraId="571C5537" w14:textId="77777777" w:rsidR="007408C5" w:rsidRPr="002C34A1" w:rsidRDefault="007408C5" w:rsidP="007408C5">
      <w:r w:rsidRPr="002C34A1">
        <w:t>Milanovic quite rightly waves away degrowthers’ protestations that GDP is not a good measure of human welfare. GDP isn’t perfect, he notes, but it’s close enough where the basic point stands.</w:t>
      </w:r>
    </w:p>
    <w:p w14:paraId="74FE10F2" w14:textId="77777777" w:rsidR="007408C5" w:rsidRPr="002C34A1" w:rsidRDefault="007408C5" w:rsidP="007408C5">
      <w:r w:rsidRPr="002C34A1">
        <w:t>Demanding that people in rich countries accept absolutely catastrophic declines in their living standards is a political non-starter. Klein, on his podcast, tries to point this out as gently as possible:</w:t>
      </w:r>
    </w:p>
    <w:p w14:paraId="51DCF851" w14:textId="77777777" w:rsidR="007408C5" w:rsidRPr="002C34A1" w:rsidRDefault="007408C5" w:rsidP="007408C5">
      <w:r w:rsidRPr="002C34A1">
        <w:t xml:space="preserve">I think that </w:t>
      </w:r>
      <w:r w:rsidRPr="00FE5AA0">
        <w:rPr>
          <w:rStyle w:val="StyleUnderline"/>
          <w:highlight w:val="cyan"/>
        </w:rPr>
        <w:t>if</w:t>
      </w:r>
      <w:r w:rsidRPr="00A40B1D">
        <w:rPr>
          <w:rStyle w:val="StyleUnderline"/>
        </w:rPr>
        <w:t xml:space="preserve"> the </w:t>
      </w:r>
      <w:r w:rsidRPr="000B2FAC">
        <w:rPr>
          <w:rStyle w:val="StyleUnderline"/>
        </w:rPr>
        <w:t>political demand</w:t>
      </w:r>
      <w:r w:rsidRPr="00A40B1D">
        <w:rPr>
          <w:rStyle w:val="StyleUnderline"/>
        </w:rPr>
        <w:t xml:space="preserve"> of the [degrowth] movement </w:t>
      </w:r>
      <w:r w:rsidRPr="000B2FAC">
        <w:rPr>
          <w:rStyle w:val="StyleUnderline"/>
        </w:rPr>
        <w:t xml:space="preserve">becomes </w:t>
      </w:r>
      <w:r w:rsidRPr="00FE5AA0">
        <w:rPr>
          <w:rStyle w:val="StyleUnderline"/>
          <w:highlight w:val="cyan"/>
        </w:rPr>
        <w:t>you don’t get</w:t>
      </w:r>
      <w:r w:rsidRPr="00226617">
        <w:rPr>
          <w:rStyle w:val="StyleUnderline"/>
        </w:rPr>
        <w:t xml:space="preserve"> to eat </w:t>
      </w:r>
      <w:r w:rsidRPr="00FE5AA0">
        <w:rPr>
          <w:rStyle w:val="StyleUnderline"/>
          <w:highlight w:val="cyan"/>
        </w:rPr>
        <w:t>beef</w:t>
      </w:r>
      <w:r w:rsidRPr="00A40B1D">
        <w:rPr>
          <w:rStyle w:val="StyleUnderline"/>
        </w:rPr>
        <w:t xml:space="preserve">, you will set climate politics back </w:t>
      </w:r>
      <w:r w:rsidRPr="00A40B1D">
        <w:rPr>
          <w:rStyle w:val="Emphasis"/>
        </w:rPr>
        <w:t>so far, so fast</w:t>
      </w:r>
      <w:r w:rsidRPr="000B2FAC">
        <w:rPr>
          <w:rStyle w:val="Emphasis"/>
        </w:rPr>
        <w:t xml:space="preserve">, </w:t>
      </w:r>
      <w:r w:rsidRPr="00FE5AA0">
        <w:rPr>
          <w:rStyle w:val="Emphasis"/>
          <w:highlight w:val="cyan"/>
        </w:rPr>
        <w:t>it would be disastrous.</w:t>
      </w:r>
      <w:r w:rsidRPr="002C34A1">
        <w:t xml:space="preserve"> Same thing with S.U.V.s. I don’t like S.U.V.s. I don’t drive one. But if you are telling people in rich countries that the climate movement is for them not having the cars they want to have, you are just going to lose. </w:t>
      </w:r>
      <w:r w:rsidRPr="002C34A1">
        <w:rPr>
          <w:rStyle w:val="Emphasis"/>
        </w:rPr>
        <w:t>You are going to lose fast</w:t>
      </w:r>
      <w:r w:rsidRPr="002C34A1">
        <w:t>…This is where the politics of [degrowth] for me fall apart…</w:t>
      </w:r>
    </w:p>
    <w:p w14:paraId="252F248D" w14:textId="77777777" w:rsidR="007408C5" w:rsidRPr="002C34A1" w:rsidRDefault="007408C5" w:rsidP="007408C5">
      <w:r w:rsidRPr="002C34A1">
        <w:rPr>
          <w:rStyle w:val="StyleUnderline"/>
        </w:rPr>
        <w:t xml:space="preserve">I just don’t see the argument for </w:t>
      </w:r>
      <w:r w:rsidRPr="00FE5AA0">
        <w:rPr>
          <w:rStyle w:val="StyleUnderline"/>
          <w:highlight w:val="cyan"/>
        </w:rPr>
        <w:t>degrowth as</w:t>
      </w:r>
      <w:r w:rsidRPr="002C34A1">
        <w:rPr>
          <w:rStyle w:val="StyleUnderline"/>
        </w:rPr>
        <w:t xml:space="preserve"> being anything but an </w:t>
      </w:r>
      <w:r w:rsidRPr="002C34A1">
        <w:rPr>
          <w:rStyle w:val="Emphasis"/>
        </w:rPr>
        <w:t xml:space="preserve">extraordinarily </w:t>
      </w:r>
      <w:r w:rsidRPr="00FE5AA0">
        <w:rPr>
          <w:rStyle w:val="Emphasis"/>
          <w:highlight w:val="cyan"/>
        </w:rPr>
        <w:t>slower</w:t>
      </w:r>
      <w:r w:rsidRPr="002C34A1">
        <w:rPr>
          <w:rStyle w:val="Emphasis"/>
        </w:rPr>
        <w:t xml:space="preserve"> way of approaching </w:t>
      </w:r>
      <w:r w:rsidRPr="00FE5AA0">
        <w:rPr>
          <w:rStyle w:val="StyleUnderline"/>
        </w:rPr>
        <w:t>the</w:t>
      </w:r>
      <w:r w:rsidRPr="002C34A1">
        <w:rPr>
          <w:rStyle w:val="Emphasis"/>
        </w:rPr>
        <w:t xml:space="preserve"> </w:t>
      </w:r>
      <w:r w:rsidRPr="00FE5AA0">
        <w:rPr>
          <w:rStyle w:val="Emphasis"/>
          <w:highlight w:val="cyan"/>
        </w:rPr>
        <w:t>politics</w:t>
      </w:r>
      <w:r w:rsidRPr="002C34A1">
        <w:t xml:space="preserve">, probably counterproductive compared to what we’re doing, which is I think </w:t>
      </w:r>
      <w:r w:rsidRPr="002C34A1">
        <w:rPr>
          <w:rStyle w:val="StyleUnderline"/>
        </w:rPr>
        <w:t xml:space="preserve">you </w:t>
      </w:r>
      <w:r w:rsidRPr="00FE5AA0">
        <w:rPr>
          <w:rStyle w:val="StyleUnderline"/>
          <w:highlight w:val="cyan"/>
        </w:rPr>
        <w:t>can make</w:t>
      </w:r>
      <w:r w:rsidRPr="00226617">
        <w:rPr>
          <w:rStyle w:val="StyleUnderline"/>
        </w:rPr>
        <w:t xml:space="preserve"> tremendous </w:t>
      </w:r>
      <w:r w:rsidRPr="00FE5AA0">
        <w:rPr>
          <w:rStyle w:val="StyleUnderline"/>
          <w:highlight w:val="cyan"/>
        </w:rPr>
        <w:t>strides</w:t>
      </w:r>
      <w:r w:rsidRPr="002C34A1">
        <w:rPr>
          <w:rStyle w:val="StyleUnderline"/>
        </w:rPr>
        <w:t xml:space="preserve"> on climate change by </w:t>
      </w:r>
      <w:r w:rsidRPr="00FE5AA0">
        <w:rPr>
          <w:rStyle w:val="StyleUnderline"/>
          <w:highlight w:val="cyan"/>
        </w:rPr>
        <w:t>deploying renewable</w:t>
      </w:r>
      <w:r w:rsidRPr="002C34A1">
        <w:rPr>
          <w:rStyle w:val="StyleUnderline"/>
        </w:rPr>
        <w:t xml:space="preserve"> energy </w:t>
      </w:r>
      <w:r w:rsidRPr="00FE5AA0">
        <w:rPr>
          <w:rStyle w:val="Emphasis"/>
          <w:highlight w:val="cyan"/>
        </w:rPr>
        <w:t>tech</w:t>
      </w:r>
      <w:r w:rsidRPr="002C34A1">
        <w:rPr>
          <w:rStyle w:val="StyleUnderline"/>
        </w:rPr>
        <w:t>nologies</w:t>
      </w:r>
      <w:r w:rsidRPr="002C34A1">
        <w:t xml:space="preserve"> </w:t>
      </w:r>
      <w:r w:rsidRPr="00FE5AA0">
        <w:rPr>
          <w:rStyle w:val="StyleUnderline"/>
        </w:rPr>
        <w:t>and</w:t>
      </w:r>
      <w:r w:rsidRPr="002C34A1">
        <w:rPr>
          <w:rStyle w:val="StyleUnderline"/>
        </w:rPr>
        <w:t xml:space="preserve"> giving people the opportunity to have a more materially fulfilling life</w:t>
      </w:r>
      <w:r w:rsidRPr="002C34A1">
        <w:t xml:space="preserve"> atop those technologies.</w:t>
      </w:r>
    </w:p>
    <w:p w14:paraId="1C9A08FF" w14:textId="77777777" w:rsidR="007408C5" w:rsidRPr="002C34A1" w:rsidRDefault="007408C5" w:rsidP="007408C5">
      <w:r w:rsidRPr="002C34A1">
        <w:rPr>
          <w:rStyle w:val="StyleUnderline"/>
        </w:rPr>
        <w:t>Milanovic is less gentle, calling</w:t>
      </w:r>
      <w:r w:rsidRPr="002C34A1">
        <w:t xml:space="preserve"> </w:t>
      </w:r>
      <w:r w:rsidRPr="002C34A1">
        <w:rPr>
          <w:rStyle w:val="StyleUnderline"/>
        </w:rPr>
        <w:t>this</w:t>
      </w:r>
      <w:r w:rsidRPr="002C34A1">
        <w:rPr>
          <w:rStyle w:val="Emphasis"/>
        </w:rPr>
        <w:t xml:space="preserve"> “</w:t>
      </w:r>
      <w:r w:rsidRPr="00226617">
        <w:rPr>
          <w:rStyle w:val="Emphasis"/>
        </w:rPr>
        <w:t>outright magical thinking</w:t>
      </w:r>
      <w:r w:rsidRPr="002C34A1">
        <w:t>”. He is correct. When you look at how much people in America are willing to sacrifice in terms of their material well-being in order to fight climate change, it’s far less than what Klein is talking about. And Klein is really softballing it here — it’s not just giving up beef and SUVs, it’s a dramatic reduction in the size of housing and the amount of food and the ease of transportation and the quality of medical care that people in rich countries enjoy. It is, frankly, not happening.</w:t>
      </w:r>
    </w:p>
    <w:p w14:paraId="5C57D4F5" w14:textId="77777777" w:rsidR="007408C5" w:rsidRPr="002C34A1" w:rsidRDefault="007408C5" w:rsidP="007408C5">
      <w:r w:rsidRPr="002C34A1">
        <w:t xml:space="preserve">But even this vastly understates the political and practical difficulties of degrowth. Piper adds several key points. First of all, she notes, </w:t>
      </w:r>
      <w:r w:rsidRPr="00CE07E0">
        <w:rPr>
          <w:rStyle w:val="StyleUnderline"/>
        </w:rPr>
        <w:t>because developed countries</w:t>
      </w:r>
      <w:r w:rsidRPr="000B2FAC">
        <w:rPr>
          <w:rStyle w:val="StyleUnderline"/>
        </w:rPr>
        <w:t xml:space="preserve"> have been </w:t>
      </w:r>
      <w:r w:rsidRPr="00CE07E0">
        <w:rPr>
          <w:rStyle w:val="StyleUnderline"/>
        </w:rPr>
        <w:t>decoupl</w:t>
      </w:r>
      <w:r w:rsidRPr="000B2FAC">
        <w:rPr>
          <w:rStyle w:val="StyleUnderline"/>
        </w:rPr>
        <w:t>ing</w:t>
      </w:r>
      <w:r w:rsidRPr="002C34A1">
        <w:t xml:space="preserve"> resource use and growth for a while now, </w:t>
      </w:r>
      <w:r w:rsidRPr="00FE5AA0">
        <w:rPr>
          <w:rStyle w:val="StyleUnderline"/>
          <w:highlight w:val="cyan"/>
        </w:rPr>
        <w:t>curbing</w:t>
      </w:r>
      <w:r w:rsidRPr="000B2FAC">
        <w:rPr>
          <w:rStyle w:val="StyleUnderline"/>
        </w:rPr>
        <w:t xml:space="preserve"> resource </w:t>
      </w:r>
      <w:r w:rsidRPr="00FE5AA0">
        <w:rPr>
          <w:rStyle w:val="StyleUnderline"/>
          <w:highlight w:val="cyan"/>
        </w:rPr>
        <w:t>use will</w:t>
      </w:r>
      <w:r w:rsidRPr="002C34A1">
        <w:rPr>
          <w:rStyle w:val="StyleUnderline"/>
        </w:rPr>
        <w:t xml:space="preserve"> </w:t>
      </w:r>
      <w:r w:rsidRPr="002C34A1">
        <w:t xml:space="preserve">actually </w:t>
      </w:r>
      <w:r w:rsidRPr="002C34A1">
        <w:rPr>
          <w:rStyle w:val="StyleUnderline"/>
        </w:rPr>
        <w:t xml:space="preserve">cause a lot </w:t>
      </w:r>
      <w:r w:rsidRPr="002C34A1">
        <w:rPr>
          <w:rStyle w:val="Emphasis"/>
        </w:rPr>
        <w:t xml:space="preserve">more </w:t>
      </w:r>
      <w:r w:rsidRPr="00FE5AA0">
        <w:rPr>
          <w:rStyle w:val="Emphasis"/>
          <w:highlight w:val="cyan"/>
        </w:rPr>
        <w:t>restrict</w:t>
      </w:r>
      <w:r w:rsidRPr="00FE5AA0">
        <w:rPr>
          <w:rStyle w:val="StyleUnderline"/>
        </w:rPr>
        <w:t xml:space="preserve">ions </w:t>
      </w:r>
      <w:r w:rsidRPr="002C34A1">
        <w:rPr>
          <w:rStyle w:val="Emphasis"/>
        </w:rPr>
        <w:t xml:space="preserve">on </w:t>
      </w:r>
      <w:r w:rsidRPr="00FE5AA0">
        <w:rPr>
          <w:rStyle w:val="Emphasis"/>
          <w:highlight w:val="cyan"/>
        </w:rPr>
        <w:t>developing countries</w:t>
      </w:r>
      <w:r w:rsidRPr="002C34A1">
        <w:t xml:space="preserve"> than Milanovic’s simple calculations would suggest:</w:t>
      </w:r>
    </w:p>
    <w:p w14:paraId="3091AF4B" w14:textId="77777777" w:rsidR="007408C5" w:rsidRPr="002C34A1" w:rsidRDefault="007408C5" w:rsidP="007408C5">
      <w:r w:rsidRPr="002C34A1">
        <w:t xml:space="preserve">From a climate change perspective, though, there’s a problem [with </w:t>
      </w:r>
      <w:r w:rsidRPr="002C34A1">
        <w:rPr>
          <w:rStyle w:val="StyleUnderline"/>
        </w:rPr>
        <w:t xml:space="preserve">simply </w:t>
      </w:r>
      <w:r w:rsidRPr="000B2FAC">
        <w:rPr>
          <w:rStyle w:val="StyleUnderline"/>
        </w:rPr>
        <w:t>reducing rich-world</w:t>
      </w:r>
      <w:r w:rsidRPr="002C34A1">
        <w:rPr>
          <w:rStyle w:val="StyleUnderline"/>
        </w:rPr>
        <w:t xml:space="preserve"> living </w:t>
      </w:r>
      <w:r w:rsidRPr="000B2FAC">
        <w:rPr>
          <w:rStyle w:val="StyleUnderline"/>
        </w:rPr>
        <w:t>standards</w:t>
      </w:r>
      <w:r w:rsidRPr="002C34A1">
        <w:t xml:space="preserve">]. First, it </w:t>
      </w:r>
      <w:r w:rsidRPr="000B2FAC">
        <w:rPr>
          <w:rStyle w:val="StyleUnderline"/>
        </w:rPr>
        <w:t>means</w:t>
      </w:r>
      <w:r w:rsidRPr="002C34A1">
        <w:t xml:space="preserve"> that </w:t>
      </w:r>
      <w:r w:rsidRPr="00FE5AA0">
        <w:rPr>
          <w:rStyle w:val="StyleUnderline"/>
          <w:highlight w:val="cyan"/>
        </w:rPr>
        <w:t>degrowth would do nothing about</w:t>
      </w:r>
      <w:r w:rsidRPr="000B2FAC">
        <w:rPr>
          <w:rStyle w:val="StyleUnderline"/>
        </w:rPr>
        <w:t xml:space="preserve"> the </w:t>
      </w:r>
      <w:r w:rsidRPr="000B2FAC">
        <w:rPr>
          <w:rStyle w:val="Emphasis"/>
        </w:rPr>
        <w:t xml:space="preserve">bulk of </w:t>
      </w:r>
      <w:r w:rsidRPr="00FE5AA0">
        <w:rPr>
          <w:rStyle w:val="Emphasis"/>
          <w:highlight w:val="cyan"/>
        </w:rPr>
        <w:t>emissions,</w:t>
      </w:r>
      <w:r w:rsidRPr="002C34A1">
        <w:rPr>
          <w:rStyle w:val="StyleUnderline"/>
        </w:rPr>
        <w:t xml:space="preserve"> which are occurring in developing countries</w:t>
      </w:r>
      <w:r w:rsidRPr="002C34A1">
        <w:t>.</w:t>
      </w:r>
    </w:p>
    <w:p w14:paraId="5FFEA67D" w14:textId="77777777" w:rsidR="007408C5" w:rsidRPr="002C34A1" w:rsidRDefault="007408C5" w:rsidP="007408C5">
      <w:pPr>
        <w:rPr>
          <w:szCs w:val="16"/>
        </w:rPr>
      </w:pPr>
      <w:r w:rsidRPr="002C34A1">
        <w:rPr>
          <w:szCs w:val="16"/>
        </w:rPr>
        <w:t>This is an incredibly important point. For example, China now produces more CO2 emissions than the U.S., the EU, and Japan combined:</w:t>
      </w:r>
    </w:p>
    <w:p w14:paraId="4745E5DF" w14:textId="77777777" w:rsidR="007408C5" w:rsidRDefault="007408C5" w:rsidP="007408C5">
      <w:r>
        <w:rPr>
          <w:noProof/>
        </w:rPr>
        <w:drawing>
          <wp:inline distT="0" distB="0" distL="0" distR="0" wp14:anchorId="4ED35A21" wp14:editId="1D35870C">
            <wp:extent cx="4687871" cy="3307080"/>
            <wp:effectExtent l="0" t="0" r="0" b="7620"/>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0651" cy="3309041"/>
                    </a:xfrm>
                    <a:prstGeom prst="rect">
                      <a:avLst/>
                    </a:prstGeom>
                    <a:noFill/>
                    <a:ln>
                      <a:noFill/>
                    </a:ln>
                  </pic:spPr>
                </pic:pic>
              </a:graphicData>
            </a:graphic>
          </wp:inline>
        </w:drawing>
      </w:r>
    </w:p>
    <w:p w14:paraId="5F907B65" w14:textId="77777777" w:rsidR="007408C5" w:rsidRPr="002C34A1" w:rsidRDefault="007408C5" w:rsidP="007408C5">
      <w:r w:rsidRPr="002C34A1">
        <w:t>(And no, this is not because of outsourcing, as you can see by looking at the trade-adjusted emissions numbers.)</w:t>
      </w:r>
    </w:p>
    <w:p w14:paraId="44DAB44C" w14:textId="77777777" w:rsidR="007408C5" w:rsidRPr="002C34A1" w:rsidRDefault="007408C5" w:rsidP="007408C5">
      <w:r w:rsidRPr="002C34A1">
        <w:t xml:space="preserve">Another way of looking at this is that </w:t>
      </w:r>
      <w:r w:rsidRPr="002C34A1">
        <w:rPr>
          <w:rStyle w:val="StyleUnderline"/>
        </w:rPr>
        <w:t>China’s CO2 emissions per dollar of GDP are more than twice America’s, and</w:t>
      </w:r>
      <w:r w:rsidRPr="002C34A1">
        <w:t xml:space="preserve"> about </w:t>
      </w:r>
      <w:r w:rsidRPr="002C34A1">
        <w:rPr>
          <w:rStyle w:val="StyleUnderline"/>
        </w:rPr>
        <w:t>five times that of the EU</w:t>
      </w:r>
      <w:r w:rsidRPr="002C34A1">
        <w:t xml:space="preserve">. </w:t>
      </w:r>
      <w:r w:rsidRPr="002C34A1">
        <w:rPr>
          <w:rStyle w:val="StyleUnderline"/>
        </w:rPr>
        <w:t xml:space="preserve">Any global degrowth plan that </w:t>
      </w:r>
      <w:r w:rsidRPr="002C34A1">
        <w:t xml:space="preserve">actually </w:t>
      </w:r>
      <w:r w:rsidRPr="002C34A1">
        <w:rPr>
          <w:rStyle w:val="StyleUnderline"/>
        </w:rPr>
        <w:t>reduces resource use is going to entail more pain for China than its GDP</w:t>
      </w:r>
      <w:r w:rsidRPr="002C34A1">
        <w:t xml:space="preserve"> numbers </w:t>
      </w:r>
      <w:r w:rsidRPr="002C34A1">
        <w:rPr>
          <w:rStyle w:val="StyleUnderline"/>
        </w:rPr>
        <w:t>would suggest</w:t>
      </w:r>
      <w:r w:rsidRPr="002C34A1">
        <w:t>, simply because China is at a more resource-intensive stage of growth.</w:t>
      </w:r>
    </w:p>
    <w:p w14:paraId="1543A2F3" w14:textId="77777777" w:rsidR="007408C5" w:rsidRPr="002C34A1" w:rsidRDefault="007408C5" w:rsidP="007408C5">
      <w:r w:rsidRPr="002C34A1">
        <w:t>Do you think China will accept a substantial diminution of its living standards, in order to satisfy the environmental-economic diktats of activists in Northern Europe? If so, you need to rethink a great many things.</w:t>
      </w:r>
    </w:p>
    <w:p w14:paraId="5ECF07DC" w14:textId="77777777" w:rsidR="007408C5" w:rsidRPr="002C34A1" w:rsidRDefault="007408C5" w:rsidP="007408C5">
      <w:r w:rsidRPr="002C34A1">
        <w:t xml:space="preserve">Anyway, Piper makes a second crucially important point. So far we’ve been waving our hands and talking about lowering rich-world GDP while raising GDP for poor countries. In fact, </w:t>
      </w:r>
      <w:r w:rsidRPr="002C34A1">
        <w:rPr>
          <w:rStyle w:val="Emphasis"/>
        </w:rPr>
        <w:t>economies don’t work like that</w:t>
      </w:r>
      <w:r w:rsidRPr="002C34A1">
        <w:t>:</w:t>
      </w:r>
    </w:p>
    <w:p w14:paraId="476D7CFB" w14:textId="77777777" w:rsidR="007408C5" w:rsidRPr="002C34A1" w:rsidRDefault="007408C5" w:rsidP="007408C5">
      <w:r w:rsidRPr="002C34A1">
        <w:t xml:space="preserve">Second, </w:t>
      </w:r>
      <w:r w:rsidRPr="000B2FAC">
        <w:rPr>
          <w:rStyle w:val="StyleUnderline"/>
          <w:highlight w:val="cyan"/>
        </w:rPr>
        <w:t xml:space="preserve">the global </w:t>
      </w:r>
      <w:r w:rsidRPr="00FE5AA0">
        <w:rPr>
          <w:rStyle w:val="StyleUnderline"/>
          <w:highlight w:val="cyan"/>
        </w:rPr>
        <w:t>econ</w:t>
      </w:r>
      <w:r w:rsidRPr="000B2FAC">
        <w:rPr>
          <w:rStyle w:val="StyleUnderline"/>
        </w:rPr>
        <w:t xml:space="preserve">omy </w:t>
      </w:r>
      <w:r w:rsidRPr="00FE5AA0">
        <w:rPr>
          <w:rStyle w:val="StyleUnderline"/>
          <w:highlight w:val="cyan"/>
        </w:rPr>
        <w:t>is</w:t>
      </w:r>
      <w:r w:rsidRPr="000B2FAC">
        <w:rPr>
          <w:rStyle w:val="StyleUnderline"/>
        </w:rPr>
        <w:t xml:space="preserve"> </w:t>
      </w:r>
      <w:r w:rsidRPr="000B2FAC">
        <w:rPr>
          <w:rStyle w:val="Emphasis"/>
        </w:rPr>
        <w:t xml:space="preserve">more </w:t>
      </w:r>
      <w:r w:rsidRPr="00FE5AA0">
        <w:rPr>
          <w:rStyle w:val="Emphasis"/>
          <w:highlight w:val="cyan"/>
        </w:rPr>
        <w:t>interconnected</w:t>
      </w:r>
      <w:r w:rsidRPr="002C34A1">
        <w:rPr>
          <w:rStyle w:val="Emphasis"/>
        </w:rPr>
        <w:t xml:space="preserve"> than Hickel implies</w:t>
      </w:r>
      <w:r w:rsidRPr="002C34A1">
        <w:t xml:space="preserve">. </w:t>
      </w:r>
      <w:r w:rsidRPr="002C34A1">
        <w:rPr>
          <w:rStyle w:val="StyleUnderline"/>
        </w:rPr>
        <w:t>When Covid</w:t>
      </w:r>
      <w:r w:rsidRPr="002C34A1">
        <w:t xml:space="preserve">-19 </w:t>
      </w:r>
      <w:r w:rsidRPr="002C34A1">
        <w:rPr>
          <w:rStyle w:val="StyleUnderline"/>
        </w:rPr>
        <w:t>hit, poor countries were devastated not just by the virus but by the aftershocks</w:t>
      </w:r>
      <w:r w:rsidRPr="002C34A1">
        <w:t xml:space="preserve"> of virus-induced slowdowns in consumption in rich countries.</w:t>
      </w:r>
    </w:p>
    <w:p w14:paraId="4E607EE7" w14:textId="77777777" w:rsidR="007408C5" w:rsidRPr="002C34A1" w:rsidRDefault="007408C5" w:rsidP="007408C5">
      <w:r w:rsidRPr="002C34A1">
        <w:t>There’s some genuine appeal to the idea of an end to “consumerism,” but the pandemic offered a taste of how a sudden drop in rich-world consumption would actually affect the developing world. Covid-19 dramatically curtailed Western imports and tourism for a time. The consequences in poor countries were devastating. Hunger rose, and child mortality followed.</w:t>
      </w:r>
    </w:p>
    <w:p w14:paraId="66F135F6" w14:textId="77777777" w:rsidR="007408C5" w:rsidRPr="002C556B" w:rsidRDefault="007408C5" w:rsidP="007408C5">
      <w:r w:rsidRPr="00FE5AA0">
        <w:rPr>
          <w:rStyle w:val="StyleUnderline"/>
          <w:highlight w:val="cyan"/>
        </w:rPr>
        <w:t>Degrowth would</w:t>
      </w:r>
      <w:r w:rsidRPr="002C34A1">
        <w:t xml:space="preserve"> thus </w:t>
      </w:r>
      <w:r w:rsidRPr="00FE5AA0">
        <w:rPr>
          <w:rStyle w:val="StyleUnderline"/>
          <w:highlight w:val="cyan"/>
        </w:rPr>
        <w:t>require</w:t>
      </w:r>
      <w:r w:rsidRPr="00CE07E0">
        <w:rPr>
          <w:rStyle w:val="StyleUnderline"/>
        </w:rPr>
        <w:t xml:space="preserve"> deep changes</w:t>
      </w:r>
      <w:r w:rsidRPr="002C34A1">
        <w:rPr>
          <w:rStyle w:val="StyleUnderline"/>
        </w:rPr>
        <w:t xml:space="preserve"> in the entire way that the global economy works</w:t>
      </w:r>
      <w:r w:rsidRPr="002C34A1">
        <w:t xml:space="preserve">. Change happens, but not like that; </w:t>
      </w:r>
      <w:r w:rsidRPr="002C34A1">
        <w:rPr>
          <w:rStyle w:val="StyleUnderline"/>
        </w:rPr>
        <w:t>implementing</w:t>
      </w:r>
      <w:r w:rsidRPr="002C34A1">
        <w:t xml:space="preserve"> the kind of </w:t>
      </w:r>
      <w:r w:rsidRPr="002C34A1">
        <w:rPr>
          <w:rStyle w:val="StyleUnderline"/>
        </w:rPr>
        <w:t>reallocation</w:t>
      </w:r>
      <w:r w:rsidRPr="002C34A1">
        <w:t xml:space="preserve"> schemes that degrowthers throw around with abandon </w:t>
      </w:r>
      <w:r w:rsidRPr="002C34A1">
        <w:rPr>
          <w:rStyle w:val="StyleUnderline"/>
        </w:rPr>
        <w:t xml:space="preserve">would </w:t>
      </w:r>
      <w:r w:rsidRPr="00CE07E0">
        <w:rPr>
          <w:rStyle w:val="StyleUnderline"/>
        </w:rPr>
        <w:t xml:space="preserve">require </w:t>
      </w:r>
      <w:r w:rsidRPr="00FE5AA0">
        <w:rPr>
          <w:rStyle w:val="StyleUnderline"/>
          <w:highlight w:val="cyan"/>
        </w:rPr>
        <w:t>global</w:t>
      </w:r>
      <w:r w:rsidRPr="002C34A1">
        <w:rPr>
          <w:rStyle w:val="StyleUnderline"/>
        </w:rPr>
        <w:t xml:space="preserve"> economic </w:t>
      </w:r>
      <w:r w:rsidRPr="00FE5AA0">
        <w:rPr>
          <w:rStyle w:val="StyleUnderline"/>
          <w:highlight w:val="cyan"/>
        </w:rPr>
        <w:t>planning that would put Gosplan to shame</w:t>
      </w:r>
      <w:r w:rsidRPr="002C34A1">
        <w:t>. Klein points this out, again rather gently:</w:t>
      </w:r>
    </w:p>
    <w:p w14:paraId="4EB01A99" w14:textId="77777777" w:rsidR="007408C5" w:rsidRPr="0085166F" w:rsidRDefault="007408C5" w:rsidP="007408C5">
      <w:pPr>
        <w:pStyle w:val="Heading4"/>
      </w:pPr>
      <w:r>
        <w:t xml:space="preserve">Neg metrics are </w:t>
      </w:r>
      <w:r w:rsidRPr="0099453C">
        <w:rPr>
          <w:u w:val="single"/>
        </w:rPr>
        <w:t>flawed</w:t>
      </w:r>
      <w:r w:rsidRPr="0099453C">
        <w:rPr>
          <w:b w:val="0"/>
        </w:rPr>
        <w:t xml:space="preserve">---they </w:t>
      </w:r>
      <w:r w:rsidRPr="0099453C">
        <w:rPr>
          <w:b w:val="0"/>
          <w:u w:val="single"/>
        </w:rPr>
        <w:t>ignore</w:t>
      </w:r>
      <w:r w:rsidRPr="0099453C">
        <w:rPr>
          <w:b w:val="0"/>
        </w:rPr>
        <w:t xml:space="preserve"> recycling and substitution.</w:t>
      </w:r>
    </w:p>
    <w:p w14:paraId="54F93F90" w14:textId="77777777" w:rsidR="007408C5" w:rsidRPr="0085166F" w:rsidRDefault="007408C5" w:rsidP="007408C5">
      <w:r>
        <w:t xml:space="preserve">Dr. Noah </w:t>
      </w:r>
      <w:r w:rsidRPr="00722D27">
        <w:rPr>
          <w:rStyle w:val="Style13ptBold"/>
        </w:rPr>
        <w:t>Smith 23</w:t>
      </w:r>
      <w:r>
        <w:t xml:space="preserve">, </w:t>
      </w:r>
      <w:r w:rsidRPr="00722D27">
        <w:t>Ph.D. in Economics from the University of Michigan</w:t>
      </w:r>
      <w:r>
        <w:t xml:space="preserve">, Former Economics </w:t>
      </w:r>
      <w:r w:rsidRPr="00722D27">
        <w:t xml:space="preserve">Columnist </w:t>
      </w:r>
      <w:r>
        <w:t>for Bloomberg, “</w:t>
      </w:r>
      <w:r w:rsidRPr="00722D27">
        <w:t xml:space="preserve">Why Paul Ehrlich </w:t>
      </w:r>
      <w:r>
        <w:t>G</w:t>
      </w:r>
      <w:r w:rsidRPr="00722D27">
        <w:t xml:space="preserve">ot </w:t>
      </w:r>
      <w:r>
        <w:t>E</w:t>
      </w:r>
      <w:r w:rsidRPr="00722D27">
        <w:t xml:space="preserve">verything </w:t>
      </w:r>
      <w:r>
        <w:t>W</w:t>
      </w:r>
      <w:r w:rsidRPr="00722D27">
        <w:t>rong</w:t>
      </w:r>
      <w:r>
        <w:t xml:space="preserve">,” Noahpinion, 1/5/2023, </w:t>
      </w:r>
      <w:r w:rsidRPr="00280B0C">
        <w:t>https://noahpinion.substack.com/p/why-paul-ehrlich-got-everything-wrong?utm_source=substack&amp;utm_medium=email</w:t>
      </w:r>
    </w:p>
    <w:p w14:paraId="79086B4C" w14:textId="77777777" w:rsidR="007408C5" w:rsidRPr="0085166F" w:rsidRDefault="007408C5" w:rsidP="007408C5">
      <w:r w:rsidRPr="0085166F">
        <w:t xml:space="preserve">It worth mentioning, though, that </w:t>
      </w:r>
      <w:r w:rsidRPr="009641D8">
        <w:rPr>
          <w:rStyle w:val="StyleUnderline"/>
          <w:highlight w:val="cyan"/>
        </w:rPr>
        <w:t>degrowthers</w:t>
      </w:r>
      <w:r w:rsidRPr="000B2FAC">
        <w:rPr>
          <w:rStyle w:val="StyleUnderline"/>
        </w:rPr>
        <w:t xml:space="preserve"> are</w:t>
      </w:r>
      <w:r w:rsidRPr="009641D8">
        <w:rPr>
          <w:szCs w:val="16"/>
        </w:rPr>
        <w:t>n’t just calling for unworkable solutions; they’re</w:t>
      </w:r>
      <w:r w:rsidRPr="0085166F">
        <w:t xml:space="preserve"> also </w:t>
      </w:r>
      <w:r w:rsidRPr="0085166F">
        <w:rPr>
          <w:rStyle w:val="Emphasis"/>
        </w:rPr>
        <w:t xml:space="preserve">incredibly </w:t>
      </w:r>
      <w:r w:rsidRPr="009641D8">
        <w:rPr>
          <w:rStyle w:val="Emphasis"/>
          <w:highlight w:val="cyan"/>
        </w:rPr>
        <w:t>sloppy</w:t>
      </w:r>
      <w:r w:rsidRPr="000B2FAC">
        <w:t xml:space="preserve"> </w:t>
      </w:r>
      <w:r w:rsidRPr="000B2FAC">
        <w:rPr>
          <w:rStyle w:val="StyleUnderline"/>
        </w:rPr>
        <w:t>in</w:t>
      </w:r>
      <w:r w:rsidRPr="0099453C">
        <w:rPr>
          <w:rStyle w:val="StyleUnderline"/>
        </w:rPr>
        <w:t xml:space="preserve"> their </w:t>
      </w:r>
      <w:r w:rsidRPr="009641D8">
        <w:rPr>
          <w:rStyle w:val="StyleUnderline"/>
          <w:highlight w:val="cyan"/>
        </w:rPr>
        <w:t>predictions</w:t>
      </w:r>
      <w:r w:rsidRPr="0085166F">
        <w:t xml:space="preserve">. For example, </w:t>
      </w:r>
      <w:r w:rsidRPr="0085166F">
        <w:rPr>
          <w:rStyle w:val="StyleUnderline"/>
        </w:rPr>
        <w:t>degrowthers</w:t>
      </w:r>
      <w:r w:rsidRPr="0085166F">
        <w:t xml:space="preserve"> </w:t>
      </w:r>
      <w:r w:rsidRPr="0099453C">
        <w:rPr>
          <w:rStyle w:val="Emphasis"/>
        </w:rPr>
        <w:t>regularly</w:t>
      </w:r>
      <w:r w:rsidRPr="0099453C">
        <w:t xml:space="preserve"> </w:t>
      </w:r>
      <w:r w:rsidRPr="009641D8">
        <w:rPr>
          <w:rStyle w:val="StyleUnderline"/>
          <w:highlight w:val="cyan"/>
        </w:rPr>
        <w:t>base</w:t>
      </w:r>
      <w:r w:rsidRPr="0085166F">
        <w:t xml:space="preserve"> their </w:t>
      </w:r>
      <w:r w:rsidRPr="000B2FAC">
        <w:rPr>
          <w:rStyle w:val="StyleUnderline"/>
        </w:rPr>
        <w:t>assessments of</w:t>
      </w:r>
      <w:r w:rsidRPr="000B2FAC">
        <w:t xml:space="preserve"> </w:t>
      </w:r>
      <w:r w:rsidRPr="009641D8">
        <w:rPr>
          <w:rStyle w:val="Emphasis"/>
          <w:highlight w:val="cyan"/>
        </w:rPr>
        <w:t>unsustainable</w:t>
      </w:r>
      <w:r w:rsidRPr="0099453C">
        <w:t xml:space="preserve"> </w:t>
      </w:r>
      <w:r w:rsidRPr="0099453C">
        <w:rPr>
          <w:rStyle w:val="StyleUnderline"/>
        </w:rPr>
        <w:t xml:space="preserve">resource </w:t>
      </w:r>
      <w:r w:rsidRPr="009641D8">
        <w:rPr>
          <w:rStyle w:val="StyleUnderline"/>
          <w:highlight w:val="cyan"/>
        </w:rPr>
        <w:t>use on</w:t>
      </w:r>
      <w:r w:rsidRPr="009641D8">
        <w:rPr>
          <w:highlight w:val="cyan"/>
        </w:rPr>
        <w:t xml:space="preserve"> </w:t>
      </w:r>
      <w:r w:rsidRPr="009641D8">
        <w:rPr>
          <w:rStyle w:val="Emphasis"/>
          <w:highlight w:val="cyan"/>
        </w:rPr>
        <w:t>aggregate</w:t>
      </w:r>
      <w:r w:rsidRPr="009641D8">
        <w:t xml:space="preserve"> </w:t>
      </w:r>
      <w:r w:rsidRPr="009641D8">
        <w:rPr>
          <w:rStyle w:val="StyleUnderline"/>
        </w:rPr>
        <w:t>measures</w:t>
      </w:r>
      <w:r w:rsidRPr="0085166F">
        <w:rPr>
          <w:rStyle w:val="StyleUnderline"/>
        </w:rPr>
        <w:t xml:space="preserve"> of</w:t>
      </w:r>
      <w:r w:rsidRPr="0085166F">
        <w:t xml:space="preserve"> material </w:t>
      </w:r>
      <w:r w:rsidRPr="009641D8">
        <w:rPr>
          <w:rStyle w:val="StyleUnderline"/>
          <w:highlight w:val="cyan"/>
        </w:rPr>
        <w:t>usage</w:t>
      </w:r>
      <w:r w:rsidRPr="0085166F">
        <w:t>. Here’s a typical example:</w:t>
      </w:r>
    </w:p>
    <w:p w14:paraId="530949B4" w14:textId="77777777" w:rsidR="007408C5" w:rsidRPr="0085166F" w:rsidRDefault="007408C5" w:rsidP="007408C5">
      <w:r w:rsidRPr="0085166F">
        <w:t>The British intellectual Jason Hickel also uses aggregate measures of resource use by gross tonnage to support his own jeremiads against growth.</w:t>
      </w:r>
    </w:p>
    <w:p w14:paraId="265D6B6A" w14:textId="77777777" w:rsidR="007408C5" w:rsidRPr="0085166F" w:rsidRDefault="007408C5" w:rsidP="007408C5">
      <w:r w:rsidRPr="0085166F">
        <w:rPr>
          <w:rStyle w:val="StyleUnderline"/>
        </w:rPr>
        <w:t xml:space="preserve">This is </w:t>
      </w:r>
      <w:r w:rsidRPr="009641D8">
        <w:rPr>
          <w:rStyle w:val="StyleUnderline"/>
          <w:highlight w:val="cyan"/>
        </w:rPr>
        <w:t>a</w:t>
      </w:r>
      <w:r w:rsidRPr="009641D8">
        <w:rPr>
          <w:highlight w:val="cyan"/>
        </w:rPr>
        <w:t xml:space="preserve"> </w:t>
      </w:r>
      <w:r w:rsidRPr="009641D8">
        <w:rPr>
          <w:rStyle w:val="Emphasis"/>
          <w:highlight w:val="cyan"/>
        </w:rPr>
        <w:t>terrible metric</w:t>
      </w:r>
      <w:r w:rsidRPr="0085166F">
        <w:t xml:space="preserve">, for several reasons. First, </w:t>
      </w:r>
      <w:r w:rsidRPr="00226617">
        <w:rPr>
          <w:rStyle w:val="StyleUnderline"/>
        </w:rPr>
        <w:t xml:space="preserve">it includes </w:t>
      </w:r>
      <w:r w:rsidRPr="009641D8">
        <w:rPr>
          <w:rStyle w:val="StyleUnderline"/>
          <w:highlight w:val="cyan"/>
        </w:rPr>
        <w:t>materials</w:t>
      </w:r>
      <w:r w:rsidRPr="0085166F">
        <w:rPr>
          <w:rStyle w:val="StyleUnderline"/>
        </w:rPr>
        <w:t xml:space="preserve"> that are</w:t>
      </w:r>
      <w:r w:rsidRPr="0085166F">
        <w:t xml:space="preserve"> </w:t>
      </w:r>
      <w:r w:rsidRPr="009641D8">
        <w:rPr>
          <w:rStyle w:val="Emphasis"/>
          <w:highlight w:val="cyan"/>
        </w:rPr>
        <w:t>recycled</w:t>
      </w:r>
      <w:r w:rsidRPr="0085166F">
        <w:t xml:space="preserve"> or sustainable (e.g. commercial forests, or farming itself). </w:t>
      </w:r>
      <w:r w:rsidRPr="00226617">
        <w:rPr>
          <w:rStyle w:val="StyleUnderline"/>
        </w:rPr>
        <w:t>If resources shift to</w:t>
      </w:r>
      <w:r w:rsidRPr="0085166F">
        <w:rPr>
          <w:rStyle w:val="StyleUnderline"/>
        </w:rPr>
        <w:t xml:space="preserve"> a</w:t>
      </w:r>
      <w:r w:rsidRPr="0085166F">
        <w:t xml:space="preserve"> </w:t>
      </w:r>
      <w:r w:rsidRPr="000B2FAC">
        <w:rPr>
          <w:rStyle w:val="Emphasis"/>
        </w:rPr>
        <w:t xml:space="preserve">more </w:t>
      </w:r>
      <w:r w:rsidRPr="00226617">
        <w:rPr>
          <w:rStyle w:val="Emphasis"/>
        </w:rPr>
        <w:t>sustainable</w:t>
      </w:r>
      <w:r w:rsidRPr="0085166F">
        <w:t xml:space="preserve"> </w:t>
      </w:r>
      <w:r w:rsidRPr="0085166F">
        <w:rPr>
          <w:rStyle w:val="StyleUnderline"/>
        </w:rPr>
        <w:t>form</w:t>
      </w:r>
      <w:r w:rsidRPr="0085166F">
        <w:t xml:space="preserve"> — for example, the massive switch from fishing to fish farming — </w:t>
      </w:r>
      <w:r w:rsidRPr="00226617">
        <w:rPr>
          <w:rStyle w:val="StyleUnderline"/>
        </w:rPr>
        <w:t>that</w:t>
      </w:r>
      <w:r w:rsidRPr="00226617">
        <w:t xml:space="preserve"> </w:t>
      </w:r>
      <w:r w:rsidRPr="009641D8">
        <w:rPr>
          <w:rStyle w:val="Emphasis"/>
          <w:highlight w:val="cyan"/>
        </w:rPr>
        <w:t>won’t be recorded</w:t>
      </w:r>
      <w:r w:rsidRPr="0085166F">
        <w:t xml:space="preserve"> in these numbers.</w:t>
      </w:r>
    </w:p>
    <w:p w14:paraId="68EE7FFF" w14:textId="77777777" w:rsidR="007408C5" w:rsidRPr="0085166F" w:rsidRDefault="007408C5" w:rsidP="007408C5">
      <w:r w:rsidRPr="0085166F">
        <w:t xml:space="preserve">Second, </w:t>
      </w:r>
      <w:r w:rsidRPr="009641D8">
        <w:rPr>
          <w:rStyle w:val="StyleUnderline"/>
          <w:highlight w:val="cyan"/>
        </w:rPr>
        <w:t>it</w:t>
      </w:r>
      <w:r w:rsidRPr="009641D8">
        <w:rPr>
          <w:highlight w:val="cyan"/>
        </w:rPr>
        <w:t xml:space="preserve"> </w:t>
      </w:r>
      <w:r w:rsidRPr="009641D8">
        <w:rPr>
          <w:rStyle w:val="Emphasis"/>
          <w:highlight w:val="cyan"/>
        </w:rPr>
        <w:t>ignores</w:t>
      </w:r>
      <w:r w:rsidRPr="0085166F">
        <w:t xml:space="preserve"> </w:t>
      </w:r>
      <w:r w:rsidRPr="0085166F">
        <w:rPr>
          <w:rStyle w:val="StyleUnderline"/>
        </w:rPr>
        <w:t>one of the</w:t>
      </w:r>
      <w:r w:rsidRPr="0085166F">
        <w:t xml:space="preserve"> </w:t>
      </w:r>
      <w:r w:rsidRPr="0085166F">
        <w:rPr>
          <w:rStyle w:val="Emphasis"/>
        </w:rPr>
        <w:t>most important</w:t>
      </w:r>
      <w:r w:rsidRPr="0085166F">
        <w:t xml:space="preserve"> </w:t>
      </w:r>
      <w:r w:rsidRPr="0085166F">
        <w:rPr>
          <w:rStyle w:val="StyleUnderline"/>
        </w:rPr>
        <w:t>sources of sustainability</w:t>
      </w:r>
      <w:r w:rsidRPr="0085166F">
        <w:t xml:space="preserve">: </w:t>
      </w:r>
      <w:r w:rsidRPr="0099453C">
        <w:rPr>
          <w:rStyle w:val="Emphasis"/>
        </w:rPr>
        <w:t xml:space="preserve">resource </w:t>
      </w:r>
      <w:r w:rsidRPr="009641D8">
        <w:rPr>
          <w:rStyle w:val="Emphasis"/>
          <w:highlight w:val="cyan"/>
        </w:rPr>
        <w:t>substitution</w:t>
      </w:r>
      <w:r w:rsidRPr="0085166F">
        <w:t xml:space="preserve">. </w:t>
      </w:r>
      <w:r w:rsidRPr="0085166F">
        <w:rPr>
          <w:rStyle w:val="StyleUnderline"/>
        </w:rPr>
        <w:t>When humans figure out how to substitute a</w:t>
      </w:r>
      <w:r w:rsidRPr="0085166F">
        <w:t xml:space="preserve"> </w:t>
      </w:r>
      <w:r w:rsidRPr="0085166F">
        <w:rPr>
          <w:rStyle w:val="Emphasis"/>
        </w:rPr>
        <w:t>common</w:t>
      </w:r>
      <w:r w:rsidRPr="0085166F">
        <w:t xml:space="preserve">ly available </w:t>
      </w:r>
      <w:r w:rsidRPr="0085166F">
        <w:rPr>
          <w:rStyle w:val="StyleUnderline"/>
        </w:rPr>
        <w:t>resource for a</w:t>
      </w:r>
      <w:r w:rsidRPr="0085166F">
        <w:t xml:space="preserve"> </w:t>
      </w:r>
      <w:r w:rsidRPr="0085166F">
        <w:rPr>
          <w:rStyle w:val="Emphasis"/>
        </w:rPr>
        <w:t>scarce</w:t>
      </w:r>
      <w:r w:rsidRPr="0085166F">
        <w:t xml:space="preserve"> </w:t>
      </w:r>
      <w:r w:rsidRPr="0085166F">
        <w:rPr>
          <w:rStyle w:val="StyleUnderline"/>
        </w:rPr>
        <w:t>one</w:t>
      </w:r>
      <w:r w:rsidRPr="0085166F">
        <w:t xml:space="preserve">, </w:t>
      </w:r>
      <w:r w:rsidRPr="0099453C">
        <w:rPr>
          <w:rStyle w:val="StyleUnderline"/>
          <w:highlight w:val="cyan"/>
        </w:rPr>
        <w:t>sustainability</w:t>
      </w:r>
      <w:r w:rsidRPr="0099453C">
        <w:rPr>
          <w:highlight w:val="cyan"/>
        </w:rPr>
        <w:t xml:space="preserve"> </w:t>
      </w:r>
      <w:r w:rsidRPr="0099453C">
        <w:rPr>
          <w:rStyle w:val="Emphasis"/>
          <w:highlight w:val="cyan"/>
        </w:rPr>
        <w:t>increases</w:t>
      </w:r>
      <w:r w:rsidRPr="0099453C">
        <w:rPr>
          <w:highlight w:val="cyan"/>
        </w:rPr>
        <w:t xml:space="preserve"> </w:t>
      </w:r>
      <w:r w:rsidRPr="0099453C">
        <w:rPr>
          <w:rStyle w:val="StyleUnderline"/>
          <w:highlight w:val="cyan"/>
        </w:rPr>
        <w:t>even if</w:t>
      </w:r>
      <w:r w:rsidRPr="0085166F">
        <w:t xml:space="preserve"> the </w:t>
      </w:r>
      <w:r w:rsidRPr="000B2FAC">
        <w:rPr>
          <w:rStyle w:val="Emphasis"/>
        </w:rPr>
        <w:t xml:space="preserve">gross </w:t>
      </w:r>
      <w:r w:rsidRPr="0099453C">
        <w:rPr>
          <w:rStyle w:val="Emphasis"/>
          <w:highlight w:val="cyan"/>
        </w:rPr>
        <w:t>tonnage</w:t>
      </w:r>
      <w:r w:rsidRPr="0085166F">
        <w:t xml:space="preserve"> used </w:t>
      </w:r>
      <w:r w:rsidRPr="0085166F">
        <w:rPr>
          <w:rStyle w:val="StyleUnderline"/>
        </w:rPr>
        <w:t xml:space="preserve">also </w:t>
      </w:r>
      <w:r w:rsidRPr="0099453C">
        <w:rPr>
          <w:rStyle w:val="StyleUnderline"/>
          <w:highlight w:val="cyan"/>
        </w:rPr>
        <w:t>increases</w:t>
      </w:r>
      <w:r w:rsidRPr="0085166F">
        <w:t xml:space="preserve">. For example, if we use widely available magnesium instead of scarce lithium for our batteries, that increases sustainability even if tonnage doesn’t change. </w:t>
      </w:r>
      <w:r w:rsidRPr="0099453C">
        <w:rPr>
          <w:rStyle w:val="StyleUnderline"/>
          <w:highlight w:val="cyan"/>
        </w:rPr>
        <w:t>Humans</w:t>
      </w:r>
      <w:r w:rsidRPr="0085166F">
        <w:rPr>
          <w:rStyle w:val="StyleUnderline"/>
        </w:rPr>
        <w:t xml:space="preserve"> are</w:t>
      </w:r>
      <w:r w:rsidRPr="0085166F">
        <w:t xml:space="preserve"> </w:t>
      </w:r>
      <w:r w:rsidRPr="0099453C">
        <w:rPr>
          <w:rStyle w:val="Emphasis"/>
          <w:highlight w:val="cyan"/>
        </w:rPr>
        <w:t>always</w:t>
      </w:r>
      <w:r w:rsidRPr="0099453C">
        <w:rPr>
          <w:highlight w:val="cyan"/>
        </w:rPr>
        <w:t xml:space="preserve"> </w:t>
      </w:r>
      <w:r w:rsidRPr="0099453C">
        <w:rPr>
          <w:rStyle w:val="StyleUnderline"/>
          <w:highlight w:val="cyan"/>
        </w:rPr>
        <w:t>look</w:t>
      </w:r>
      <w:r w:rsidRPr="0085166F">
        <w:rPr>
          <w:rStyle w:val="StyleUnderline"/>
        </w:rPr>
        <w:t xml:space="preserve">ing for ways </w:t>
      </w:r>
      <w:r w:rsidRPr="0099453C">
        <w:rPr>
          <w:rStyle w:val="StyleUnderline"/>
          <w:highlight w:val="cyan"/>
        </w:rPr>
        <w:t>to substitute</w:t>
      </w:r>
      <w:r w:rsidRPr="0085166F">
        <w:t xml:space="preserve"> </w:t>
      </w:r>
      <w:r w:rsidRPr="0085166F">
        <w:rPr>
          <w:rStyle w:val="Emphasis"/>
        </w:rPr>
        <w:t>plentiful</w:t>
      </w:r>
      <w:r w:rsidRPr="0085166F">
        <w:t xml:space="preserve"> </w:t>
      </w:r>
      <w:r w:rsidRPr="0085166F">
        <w:rPr>
          <w:rStyle w:val="StyleUnderline"/>
        </w:rPr>
        <w:t>resources for scarce ones</w:t>
      </w:r>
      <w:r w:rsidRPr="0085166F">
        <w:t xml:space="preserve">, </w:t>
      </w:r>
      <w:r w:rsidRPr="0099453C">
        <w:rPr>
          <w:rStyle w:val="StyleUnderline"/>
          <w:highlight w:val="cyan"/>
        </w:rPr>
        <w:t>and</w:t>
      </w:r>
      <w:r w:rsidRPr="000B2FAC">
        <w:rPr>
          <w:rStyle w:val="StyleUnderline"/>
        </w:rPr>
        <w:t xml:space="preserve"> we</w:t>
      </w:r>
      <w:r w:rsidRPr="000B2FAC">
        <w:t xml:space="preserve"> </w:t>
      </w:r>
      <w:r w:rsidRPr="0099453C">
        <w:rPr>
          <w:rStyle w:val="Emphasis"/>
          <w:highlight w:val="cyan"/>
        </w:rPr>
        <w:t>often</w:t>
      </w:r>
      <w:r w:rsidRPr="0099453C">
        <w:rPr>
          <w:highlight w:val="cyan"/>
        </w:rPr>
        <w:t xml:space="preserve"> </w:t>
      </w:r>
      <w:r w:rsidRPr="0099453C">
        <w:rPr>
          <w:rStyle w:val="StyleUnderline"/>
          <w:highlight w:val="cyan"/>
        </w:rPr>
        <w:t>find them</w:t>
      </w:r>
      <w:r w:rsidRPr="0085166F">
        <w:t>.</w:t>
      </w:r>
    </w:p>
    <w:p w14:paraId="20B14636" w14:textId="77777777" w:rsidR="007408C5" w:rsidRPr="0085166F" w:rsidRDefault="007408C5" w:rsidP="007408C5">
      <w:r w:rsidRPr="0085166F">
        <w:t xml:space="preserve">But no matter what metric they use, degrowthers always make the same fundamental mistake, and it’s the same one Paul Ehrlich made: trend extrapolation. The tweet above is just classic “line go up” thinking. And </w:t>
      </w:r>
      <w:r w:rsidRPr="0099453C">
        <w:rPr>
          <w:rStyle w:val="StyleUnderline"/>
          <w:highlight w:val="cyan"/>
        </w:rPr>
        <w:t>degrowthers treat</w:t>
      </w:r>
      <w:r w:rsidRPr="0085166F">
        <w:t xml:space="preserve"> the </w:t>
      </w:r>
      <w:r w:rsidRPr="000B2FAC">
        <w:rPr>
          <w:rStyle w:val="Emphasis"/>
        </w:rPr>
        <w:t xml:space="preserve">past </w:t>
      </w:r>
      <w:r w:rsidRPr="0099453C">
        <w:rPr>
          <w:rStyle w:val="Emphasis"/>
          <w:highlight w:val="cyan"/>
        </w:rPr>
        <w:t>correlation</w:t>
      </w:r>
      <w:r w:rsidRPr="0085166F">
        <w:t xml:space="preserve"> </w:t>
      </w:r>
      <w:r w:rsidRPr="0085166F">
        <w:rPr>
          <w:rStyle w:val="StyleUnderline"/>
        </w:rPr>
        <w:t>of</w:t>
      </w:r>
      <w:r w:rsidRPr="0085166F">
        <w:t xml:space="preserve"> economic </w:t>
      </w:r>
      <w:r w:rsidRPr="0085166F">
        <w:rPr>
          <w:rStyle w:val="StyleUnderline"/>
        </w:rPr>
        <w:t xml:space="preserve">growth and resource use </w:t>
      </w:r>
      <w:r w:rsidRPr="0099453C">
        <w:rPr>
          <w:rStyle w:val="StyleUnderline"/>
          <w:highlight w:val="cyan"/>
        </w:rPr>
        <w:t>as</w:t>
      </w:r>
      <w:r w:rsidRPr="0085166F">
        <w:rPr>
          <w:rStyle w:val="StyleUnderline"/>
        </w:rPr>
        <w:t xml:space="preserve"> if it’s </w:t>
      </w:r>
      <w:r w:rsidRPr="00CE07E0">
        <w:rPr>
          <w:rStyle w:val="StyleUnderline"/>
        </w:rPr>
        <w:t>a</w:t>
      </w:r>
      <w:r w:rsidRPr="00CE07E0">
        <w:t xml:space="preserve"> </w:t>
      </w:r>
      <w:r w:rsidRPr="0099453C">
        <w:rPr>
          <w:rStyle w:val="Emphasis"/>
          <w:highlight w:val="cyan"/>
        </w:rPr>
        <w:t>law of the Universe</w:t>
      </w:r>
      <w:r w:rsidRPr="0099453C">
        <w:rPr>
          <w:highlight w:val="cyan"/>
        </w:rPr>
        <w:t xml:space="preserve">, </w:t>
      </w:r>
      <w:r w:rsidRPr="0099453C">
        <w:rPr>
          <w:rStyle w:val="StyleUnderline"/>
          <w:highlight w:val="cyan"/>
        </w:rPr>
        <w:t>when</w:t>
      </w:r>
      <w:r w:rsidRPr="0085166F">
        <w:rPr>
          <w:rStyle w:val="StyleUnderline"/>
        </w:rPr>
        <w:t xml:space="preserve"> there’s</w:t>
      </w:r>
      <w:r w:rsidRPr="0085166F">
        <w:t xml:space="preserve"> </w:t>
      </w:r>
      <w:r w:rsidRPr="0085166F">
        <w:rPr>
          <w:rStyle w:val="Emphasis"/>
        </w:rPr>
        <w:t>no reason</w:t>
      </w:r>
      <w:r w:rsidRPr="0085166F">
        <w:t xml:space="preserve"> </w:t>
      </w:r>
      <w:r w:rsidRPr="0085166F">
        <w:rPr>
          <w:rStyle w:val="StyleUnderline"/>
        </w:rPr>
        <w:t>to believe that correlation will</w:t>
      </w:r>
      <w:r w:rsidRPr="0085166F">
        <w:t xml:space="preserve"> </w:t>
      </w:r>
      <w:r w:rsidRPr="0085166F">
        <w:rPr>
          <w:rStyle w:val="Emphasis"/>
        </w:rPr>
        <w:t>continue</w:t>
      </w:r>
      <w:r w:rsidRPr="0085166F">
        <w:t xml:space="preserve">. For example, </w:t>
      </w:r>
      <w:r w:rsidRPr="00CE07E0">
        <w:rPr>
          <w:rStyle w:val="Emphasis"/>
        </w:rPr>
        <w:t>many</w:t>
      </w:r>
      <w:r w:rsidRPr="0085166F">
        <w:t xml:space="preserve"> </w:t>
      </w:r>
      <w:r w:rsidRPr="0085166F">
        <w:rPr>
          <w:rStyle w:val="StyleUnderline"/>
        </w:rPr>
        <w:t>countries have managed to</w:t>
      </w:r>
      <w:r w:rsidRPr="0085166F">
        <w:t xml:space="preserve"> </w:t>
      </w:r>
      <w:r w:rsidRPr="00CE07E0">
        <w:rPr>
          <w:rStyle w:val="Emphasis"/>
        </w:rPr>
        <w:t>decouple</w:t>
      </w:r>
      <w:r w:rsidRPr="0085166F">
        <w:t xml:space="preserve"> their carbon </w:t>
      </w:r>
      <w:r w:rsidRPr="0085166F">
        <w:rPr>
          <w:rStyle w:val="StyleUnderline"/>
        </w:rPr>
        <w:t>emissions from</w:t>
      </w:r>
      <w:r w:rsidRPr="0085166F">
        <w:t xml:space="preserve"> their GDP </w:t>
      </w:r>
      <w:r w:rsidRPr="0085166F">
        <w:rPr>
          <w:rStyle w:val="StyleUnderline"/>
        </w:rPr>
        <w:t>growth</w:t>
      </w:r>
      <w:r w:rsidRPr="0085166F">
        <w:t>:</w:t>
      </w:r>
    </w:p>
    <w:p w14:paraId="4BDF40A9" w14:textId="77777777" w:rsidR="007408C5" w:rsidRPr="0085166F" w:rsidRDefault="007408C5" w:rsidP="007408C5">
      <w:r w:rsidRPr="0085166F">
        <w:t>When confronted with this blunt fact, the degrowthers, who have long claimed that this sort of absolute decoupling is impossible, will respond that all that matters is global emissions (which is true), and that although global GDP has grown much faster than emissions since 1990, the fact that global emissions are still up slightly since that time means these have not yet decoupled in an absolute sense.</w:t>
      </w:r>
    </w:p>
    <w:p w14:paraId="4EC07254" w14:textId="77777777" w:rsidR="007408C5" w:rsidRPr="005752EE" w:rsidRDefault="007408C5" w:rsidP="007408C5">
      <w:r w:rsidRPr="0085166F">
        <w:t xml:space="preserve">This is, of course, nonsense. </w:t>
      </w:r>
      <w:r w:rsidRPr="0099453C">
        <w:rPr>
          <w:rStyle w:val="Emphasis"/>
          <w:highlight w:val="cyan"/>
        </w:rPr>
        <w:t>Absolute decoupling</w:t>
      </w:r>
      <w:r w:rsidRPr="0099453C">
        <w:rPr>
          <w:highlight w:val="cyan"/>
        </w:rPr>
        <w:t xml:space="preserve"> </w:t>
      </w:r>
      <w:r w:rsidRPr="0099453C">
        <w:rPr>
          <w:rStyle w:val="StyleUnderline"/>
          <w:highlight w:val="cyan"/>
        </w:rPr>
        <w:t>in</w:t>
      </w:r>
      <w:r w:rsidRPr="0085166F">
        <w:t xml:space="preserve"> countries like </w:t>
      </w:r>
      <w:r w:rsidRPr="0099453C">
        <w:rPr>
          <w:rStyle w:val="StyleUnderline"/>
          <w:highlight w:val="cyan"/>
        </w:rPr>
        <w:t>Mexico</w:t>
      </w:r>
      <w:r w:rsidRPr="0099453C">
        <w:rPr>
          <w:highlight w:val="cyan"/>
        </w:rPr>
        <w:t xml:space="preserve">, </w:t>
      </w:r>
      <w:r w:rsidRPr="0099453C">
        <w:rPr>
          <w:rStyle w:val="StyleUnderline"/>
          <w:highlight w:val="cyan"/>
        </w:rPr>
        <w:t>Singapore</w:t>
      </w:r>
      <w:r w:rsidRPr="000B2FAC">
        <w:t xml:space="preserve">, </w:t>
      </w:r>
      <w:r w:rsidRPr="000B2FAC">
        <w:rPr>
          <w:rStyle w:val="StyleUnderline"/>
        </w:rPr>
        <w:t>Germany</w:t>
      </w:r>
      <w:r w:rsidRPr="0099453C">
        <w:rPr>
          <w:rStyle w:val="StyleUnderline"/>
        </w:rPr>
        <w:t xml:space="preserve"> and </w:t>
      </w:r>
      <w:r w:rsidRPr="0099453C">
        <w:rPr>
          <w:rStyle w:val="StyleUnderline"/>
          <w:highlight w:val="cyan"/>
        </w:rPr>
        <w:t>the U.S. show</w:t>
      </w:r>
      <w:r w:rsidRPr="0099453C">
        <w:rPr>
          <w:rStyle w:val="StyleUnderline"/>
        </w:rPr>
        <w:t>s</w:t>
      </w:r>
      <w:r w:rsidRPr="0085166F">
        <w:t xml:space="preserve"> that </w:t>
      </w:r>
      <w:r w:rsidRPr="0085166F">
        <w:rPr>
          <w:rStyle w:val="StyleUnderline"/>
        </w:rPr>
        <w:t xml:space="preserve">absolute decoupling is </w:t>
      </w:r>
      <w:r w:rsidRPr="0099453C">
        <w:rPr>
          <w:rStyle w:val="StyleUnderline"/>
          <w:highlight w:val="cyan"/>
        </w:rPr>
        <w:t>possible in</w:t>
      </w:r>
      <w:r w:rsidRPr="0099453C">
        <w:rPr>
          <w:highlight w:val="cyan"/>
        </w:rPr>
        <w:t xml:space="preserve"> </w:t>
      </w:r>
      <w:r w:rsidRPr="0099453C">
        <w:rPr>
          <w:rStyle w:val="Emphasis"/>
          <w:highlight w:val="cyan"/>
        </w:rPr>
        <w:t>every country</w:t>
      </w:r>
      <w:r w:rsidRPr="0099453C">
        <w:rPr>
          <w:highlight w:val="cyan"/>
        </w:rPr>
        <w:t xml:space="preserve">; </w:t>
      </w:r>
      <w:r w:rsidRPr="0099453C">
        <w:rPr>
          <w:rStyle w:val="StyleUnderline"/>
          <w:highlight w:val="cyan"/>
        </w:rPr>
        <w:t>most</w:t>
      </w:r>
      <w:r w:rsidRPr="0085166F">
        <w:rPr>
          <w:rStyle w:val="StyleUnderline"/>
        </w:rPr>
        <w:t xml:space="preserve"> countries </w:t>
      </w:r>
      <w:r w:rsidRPr="0099453C">
        <w:rPr>
          <w:rStyle w:val="StyleUnderline"/>
          <w:highlight w:val="cyan"/>
        </w:rPr>
        <w:t>consume</w:t>
      </w:r>
      <w:r w:rsidRPr="0085166F">
        <w:t xml:space="preserve"> just about </w:t>
      </w:r>
      <w:r w:rsidRPr="0099453C">
        <w:rPr>
          <w:rStyle w:val="StyleUnderline"/>
          <w:highlight w:val="cyan"/>
        </w:rPr>
        <w:t>as much</w:t>
      </w:r>
      <w:r w:rsidRPr="0085166F">
        <w:t xml:space="preserve"> carbon </w:t>
      </w:r>
      <w:r w:rsidRPr="0099453C">
        <w:rPr>
          <w:rStyle w:val="StyleUnderline"/>
          <w:highlight w:val="cyan"/>
        </w:rPr>
        <w:t>as they produce</w:t>
      </w:r>
      <w:r w:rsidRPr="0085166F">
        <w:t xml:space="preserve">, </w:t>
      </w:r>
      <w:r w:rsidRPr="0085166F">
        <w:rPr>
          <w:rStyle w:val="StyleUnderline"/>
        </w:rPr>
        <w:t xml:space="preserve">which is </w:t>
      </w:r>
      <w:r w:rsidRPr="00CE07E0">
        <w:rPr>
          <w:rStyle w:val="StyleUnderline"/>
        </w:rPr>
        <w:t>why</w:t>
      </w:r>
      <w:r w:rsidRPr="00CE07E0">
        <w:t xml:space="preserve"> </w:t>
      </w:r>
      <w:r w:rsidRPr="0099453C">
        <w:rPr>
          <w:rStyle w:val="Emphasis"/>
          <w:highlight w:val="cyan"/>
        </w:rPr>
        <w:t>outsourcing</w:t>
      </w:r>
      <w:r w:rsidRPr="0085166F">
        <w:t xml:space="preserve"> of emissions basically </w:t>
      </w:r>
      <w:r w:rsidRPr="0099453C">
        <w:rPr>
          <w:rStyle w:val="Emphasis"/>
          <w:highlight w:val="cyan"/>
        </w:rPr>
        <w:t>doesn’t happen</w:t>
      </w:r>
      <w:r w:rsidRPr="0085166F">
        <w:t xml:space="preserve">. </w:t>
      </w:r>
      <w:r w:rsidRPr="0085166F">
        <w:rPr>
          <w:rStyle w:val="StyleUnderline"/>
        </w:rPr>
        <w:t>There’s no reason</w:t>
      </w:r>
      <w:r w:rsidRPr="0085166F">
        <w:t xml:space="preserve"> that China, India, and </w:t>
      </w:r>
      <w:r w:rsidRPr="0085166F">
        <w:rPr>
          <w:rStyle w:val="StyleUnderline"/>
        </w:rPr>
        <w:t>the</w:t>
      </w:r>
      <w:r w:rsidRPr="0099453C">
        <w:rPr>
          <w:szCs w:val="16"/>
        </w:rPr>
        <w:t xml:space="preserve"> </w:t>
      </w:r>
      <w:r w:rsidRPr="0099453C">
        <w:rPr>
          <w:rStyle w:val="Emphasis"/>
        </w:rPr>
        <w:t>rest</w:t>
      </w:r>
      <w:r w:rsidRPr="0099453C">
        <w:rPr>
          <w:szCs w:val="16"/>
        </w:rPr>
        <w:t xml:space="preserve"> </w:t>
      </w:r>
      <w:r w:rsidRPr="0085166F">
        <w:rPr>
          <w:rStyle w:val="StyleUnderline"/>
        </w:rPr>
        <w:t>of the world can’t decouple</w:t>
      </w:r>
      <w:r w:rsidRPr="0085166F">
        <w:t xml:space="preserve"> as well, and </w:t>
      </w:r>
      <w:r w:rsidRPr="0099453C">
        <w:rPr>
          <w:rStyle w:val="StyleUnderline"/>
        </w:rPr>
        <w:t>with them</w:t>
      </w:r>
      <w:r w:rsidRPr="0085166F">
        <w:t xml:space="preserve">, the world. </w:t>
      </w:r>
      <w:r w:rsidRPr="0099453C">
        <w:rPr>
          <w:szCs w:val="16"/>
        </w:rPr>
        <w:t>Of course, it will take several years — perhaps a decade — to demonstrate global absolute decoupling</w:t>
      </w:r>
      <w:r w:rsidRPr="0085166F">
        <w:t>, by which time our age of unrest will likely be behind us and degrowth will have faded just as surely as the population panic of the 70s.</w:t>
      </w:r>
    </w:p>
    <w:p w14:paraId="47EEDFAD" w14:textId="77777777" w:rsidR="007408C5" w:rsidRDefault="007408C5" w:rsidP="007408C5">
      <w:pPr>
        <w:pStyle w:val="Heading2"/>
        <w:rPr>
          <w:rFonts w:cs="Calibri"/>
        </w:rPr>
      </w:pPr>
      <w:r>
        <w:rPr>
          <w:rFonts w:cs="Calibri"/>
        </w:rPr>
        <w:t>Econ</w:t>
      </w:r>
    </w:p>
    <w:p w14:paraId="3207BD8D" w14:textId="77777777" w:rsidR="007408C5" w:rsidRPr="0069166D" w:rsidRDefault="007408C5" w:rsidP="007408C5">
      <w:pPr>
        <w:pStyle w:val="Heading3"/>
      </w:pPr>
      <w:r>
        <w:t>2AC---AT: Econ DA---Link Turn</w:t>
      </w:r>
    </w:p>
    <w:p w14:paraId="6DFF8B8F" w14:textId="77777777" w:rsidR="007408C5" w:rsidRPr="002130C0" w:rsidRDefault="007408C5" w:rsidP="007408C5">
      <w:pPr>
        <w:pStyle w:val="Heading4"/>
      </w:pPr>
      <w:r w:rsidRPr="00353205">
        <w:rPr>
          <w:u w:val="single"/>
        </w:rPr>
        <w:t>Link turn</w:t>
      </w:r>
      <w:r>
        <w:t xml:space="preserve">---patents are </w:t>
      </w:r>
      <w:r>
        <w:rPr>
          <w:u w:val="single"/>
        </w:rPr>
        <w:t>key</w:t>
      </w:r>
      <w:r>
        <w:t xml:space="preserve"> to protecting </w:t>
      </w:r>
      <w:r>
        <w:rPr>
          <w:u w:val="single"/>
        </w:rPr>
        <w:t>small businesses</w:t>
      </w:r>
      <w:r>
        <w:t xml:space="preserve"> from </w:t>
      </w:r>
      <w:r>
        <w:rPr>
          <w:u w:val="single"/>
        </w:rPr>
        <w:t>Big Tech</w:t>
      </w:r>
      <w:r>
        <w:t>.</w:t>
      </w:r>
    </w:p>
    <w:p w14:paraId="7F99D5C5" w14:textId="77777777" w:rsidR="007408C5" w:rsidRPr="002130C0" w:rsidRDefault="007408C5" w:rsidP="007408C5">
      <w:r>
        <w:t xml:space="preserve">Robert </w:t>
      </w:r>
      <w:r w:rsidRPr="002130C0">
        <w:rPr>
          <w:rStyle w:val="Style13ptBold"/>
        </w:rPr>
        <w:t>Plotkin 24</w:t>
      </w:r>
      <w:r>
        <w:t xml:space="preserve">, patent attorney and co-founder of Blueshift IP, </w:t>
      </w:r>
      <w:r>
        <w:rPr>
          <w:i/>
          <w:iCs/>
        </w:rPr>
        <w:t>RealClear Markets</w:t>
      </w:r>
      <w:r>
        <w:t xml:space="preserve">, “Patents Are a Crucial Protective Shield for Small Businesses”, </w:t>
      </w:r>
      <w:r w:rsidRPr="002130C0">
        <w:t>https://www.realclearmarkets.com/articles/2024/02/26/patents_are_a_crucial_protective_shield_for_small_businesses_1013683.html</w:t>
      </w:r>
      <w:r>
        <w:t xml:space="preserve">, kcab </w:t>
      </w:r>
    </w:p>
    <w:p w14:paraId="4BAAEB44" w14:textId="77777777" w:rsidR="007408C5" w:rsidRPr="00353205" w:rsidRDefault="007408C5" w:rsidP="007408C5">
      <w:r w:rsidRPr="001C0D52">
        <w:rPr>
          <w:rStyle w:val="StyleUnderline"/>
          <w:highlight w:val="cyan"/>
        </w:rPr>
        <w:t xml:space="preserve">Small companies need </w:t>
      </w:r>
      <w:r w:rsidRPr="001C0D52">
        <w:rPr>
          <w:rStyle w:val="Emphasis"/>
          <w:highlight w:val="cyan"/>
        </w:rPr>
        <w:t>every protection they can</w:t>
      </w:r>
      <w:r w:rsidRPr="00E866E6">
        <w:rPr>
          <w:rStyle w:val="Emphasis"/>
        </w:rPr>
        <w:t xml:space="preserve"> </w:t>
      </w:r>
      <w:r w:rsidRPr="001C0D52">
        <w:rPr>
          <w:rStyle w:val="Emphasis"/>
          <w:highlight w:val="cyan"/>
        </w:rPr>
        <w:t>get</w:t>
      </w:r>
      <w:r w:rsidRPr="00353205">
        <w:t xml:space="preserve"> in </w:t>
      </w:r>
      <w:r w:rsidRPr="00E866E6">
        <w:rPr>
          <w:rStyle w:val="StyleUnderline"/>
        </w:rPr>
        <w:t>today’s business landscape</w:t>
      </w:r>
      <w:r w:rsidRPr="00353205">
        <w:t xml:space="preserve"> </w:t>
      </w:r>
      <w:r w:rsidRPr="00E866E6">
        <w:rPr>
          <w:rStyle w:val="StyleUnderline"/>
        </w:rPr>
        <w:t>to defend</w:t>
      </w:r>
      <w:r w:rsidRPr="00353205">
        <w:t xml:space="preserve"> themselves </w:t>
      </w:r>
      <w:r w:rsidRPr="00E866E6">
        <w:rPr>
          <w:rStyle w:val="StyleUnderline"/>
        </w:rPr>
        <w:t>from</w:t>
      </w:r>
      <w:r w:rsidRPr="00353205">
        <w:t xml:space="preserve"> predatory </w:t>
      </w:r>
      <w:r w:rsidRPr="00E866E6">
        <w:rPr>
          <w:rStyle w:val="StyleUnderline"/>
        </w:rPr>
        <w:t>Big Tech</w:t>
      </w:r>
      <w:r w:rsidRPr="00353205">
        <w:t xml:space="preserve"> companies. </w:t>
      </w:r>
      <w:r w:rsidRPr="00E866E6">
        <w:rPr>
          <w:rStyle w:val="StyleUnderline"/>
        </w:rPr>
        <w:t>Patents are vital tools for smaller companies to ensure long-term success</w:t>
      </w:r>
      <w:r w:rsidRPr="00353205">
        <w:t xml:space="preserve">. </w:t>
      </w:r>
    </w:p>
    <w:p w14:paraId="77105D8D" w14:textId="77777777" w:rsidR="007408C5" w:rsidRPr="00353205" w:rsidRDefault="007408C5" w:rsidP="007408C5">
      <w:r w:rsidRPr="00353205">
        <w:t xml:space="preserve">As the pace of innovation increases, so too has </w:t>
      </w:r>
      <w:r w:rsidRPr="001C0D52">
        <w:rPr>
          <w:rStyle w:val="StyleUnderline"/>
          <w:highlight w:val="cyan"/>
        </w:rPr>
        <w:t xml:space="preserve">the pace of </w:t>
      </w:r>
      <w:r w:rsidRPr="001C0D52">
        <w:rPr>
          <w:rStyle w:val="Emphasis"/>
          <w:highlight w:val="cyan"/>
        </w:rPr>
        <w:t>intellectual theft</w:t>
      </w:r>
      <w:r w:rsidRPr="001C0D52">
        <w:rPr>
          <w:rStyle w:val="StyleUnderline"/>
          <w:highlight w:val="cyan"/>
        </w:rPr>
        <w:t xml:space="preserve"> and </w:t>
      </w:r>
      <w:r w:rsidRPr="001C0D52">
        <w:rPr>
          <w:rStyle w:val="Emphasis"/>
          <w:highlight w:val="cyan"/>
        </w:rPr>
        <w:t>infringement</w:t>
      </w:r>
      <w:r w:rsidRPr="00353205">
        <w:t xml:space="preserve">.  </w:t>
      </w:r>
      <w:r w:rsidRPr="001C0D52">
        <w:rPr>
          <w:rStyle w:val="StyleUnderline"/>
          <w:highlight w:val="cyan"/>
        </w:rPr>
        <w:t>Supported by AI</w:t>
      </w:r>
      <w:r w:rsidRPr="00353205">
        <w:t xml:space="preserve">, </w:t>
      </w:r>
      <w:r w:rsidRPr="00E866E6">
        <w:rPr>
          <w:rStyle w:val="StyleUnderline"/>
        </w:rPr>
        <w:t xml:space="preserve">which </w:t>
      </w:r>
      <w:r w:rsidRPr="001C0D52">
        <w:rPr>
          <w:rStyle w:val="StyleUnderline"/>
          <w:highlight w:val="cyan"/>
        </w:rPr>
        <w:t>can</w:t>
      </w:r>
      <w:r w:rsidRPr="00353205">
        <w:t xml:space="preserve"> significantly </w:t>
      </w:r>
      <w:r w:rsidRPr="001C0D52">
        <w:rPr>
          <w:rStyle w:val="StyleUnderline"/>
          <w:highlight w:val="cyan"/>
        </w:rPr>
        <w:t>increase</w:t>
      </w:r>
      <w:r w:rsidRPr="00353205">
        <w:t xml:space="preserve"> the pace of </w:t>
      </w:r>
      <w:r w:rsidRPr="001C0D52">
        <w:rPr>
          <w:rStyle w:val="StyleUnderline"/>
          <w:highlight w:val="cyan"/>
        </w:rPr>
        <w:t>innovation</w:t>
      </w:r>
      <w:r w:rsidRPr="00353205">
        <w:t xml:space="preserve">, </w:t>
      </w:r>
      <w:r w:rsidRPr="00E866E6">
        <w:rPr>
          <w:rStyle w:val="StyleUnderline"/>
        </w:rPr>
        <w:t xml:space="preserve">larger tech companies have never been </w:t>
      </w:r>
      <w:r w:rsidRPr="00E866E6">
        <w:rPr>
          <w:rStyle w:val="Emphasis"/>
        </w:rPr>
        <w:t>more capable of stealing</w:t>
      </w:r>
      <w:r w:rsidRPr="00353205">
        <w:t xml:space="preserve"> – and that’s the right word – </w:t>
      </w:r>
      <w:r w:rsidRPr="00E866E6">
        <w:rPr>
          <w:rStyle w:val="StyleUnderline"/>
        </w:rPr>
        <w:t>the ideas of others. As Big Tech acquires</w:t>
      </w:r>
      <w:r w:rsidRPr="00353205">
        <w:t xml:space="preserve"> ever </w:t>
      </w:r>
      <w:r w:rsidRPr="001C0D52">
        <w:rPr>
          <w:rStyle w:val="StyleUnderline"/>
          <w:highlight w:val="cyan"/>
        </w:rPr>
        <w:t>more resources</w:t>
      </w:r>
      <w:r w:rsidRPr="001C0D52">
        <w:rPr>
          <w:highlight w:val="cyan"/>
        </w:rPr>
        <w:t xml:space="preserve"> </w:t>
      </w:r>
      <w:r w:rsidRPr="001C0D52">
        <w:rPr>
          <w:rStyle w:val="StyleUnderline"/>
          <w:highlight w:val="cyan"/>
        </w:rPr>
        <w:t xml:space="preserve">that enable them to </w:t>
      </w:r>
      <w:r w:rsidRPr="001C0D52">
        <w:rPr>
          <w:rStyle w:val="Emphasis"/>
          <w:highlight w:val="cyan"/>
        </w:rPr>
        <w:t>copy</w:t>
      </w:r>
      <w:r w:rsidRPr="001C0D52">
        <w:rPr>
          <w:rStyle w:val="StyleUnderline"/>
          <w:highlight w:val="cyan"/>
        </w:rPr>
        <w:t xml:space="preserve"> and </w:t>
      </w:r>
      <w:r w:rsidRPr="001C0D52">
        <w:rPr>
          <w:rStyle w:val="Emphasis"/>
          <w:highlight w:val="cyan"/>
        </w:rPr>
        <w:t>recreate</w:t>
      </w:r>
      <w:r w:rsidRPr="001C0D52">
        <w:rPr>
          <w:rStyle w:val="StyleUnderline"/>
          <w:highlight w:val="cyan"/>
        </w:rPr>
        <w:t xml:space="preserve"> the </w:t>
      </w:r>
      <w:r w:rsidRPr="001C0D52">
        <w:rPr>
          <w:rStyle w:val="Emphasis"/>
          <w:highlight w:val="cyan"/>
        </w:rPr>
        <w:t>innovations of others</w:t>
      </w:r>
      <w:r w:rsidRPr="00353205">
        <w:t xml:space="preserve">, </w:t>
      </w:r>
      <w:r w:rsidRPr="00E866E6">
        <w:rPr>
          <w:rStyle w:val="StyleUnderline"/>
        </w:rPr>
        <w:t xml:space="preserve">the </w:t>
      </w:r>
      <w:r w:rsidRPr="001C0D52">
        <w:rPr>
          <w:rStyle w:val="Emphasis"/>
          <w:highlight w:val="cyan"/>
        </w:rPr>
        <w:t>need</w:t>
      </w:r>
      <w:r w:rsidRPr="001C0D52">
        <w:rPr>
          <w:rStyle w:val="StyleUnderline"/>
          <w:highlight w:val="cyan"/>
        </w:rPr>
        <w:t xml:space="preserve"> for </w:t>
      </w:r>
      <w:r w:rsidRPr="001C0D52">
        <w:rPr>
          <w:rStyle w:val="Emphasis"/>
          <w:highlight w:val="cyan"/>
        </w:rPr>
        <w:t>patent protection</w:t>
      </w:r>
      <w:r w:rsidRPr="001C0D52">
        <w:rPr>
          <w:rStyle w:val="StyleUnderline"/>
          <w:highlight w:val="cyan"/>
        </w:rPr>
        <w:t xml:space="preserve"> has never been </w:t>
      </w:r>
      <w:r w:rsidRPr="001C0D52">
        <w:rPr>
          <w:rStyle w:val="Emphasis"/>
          <w:highlight w:val="cyan"/>
        </w:rPr>
        <w:t>greater</w:t>
      </w:r>
      <w:r w:rsidRPr="00353205">
        <w:t xml:space="preserve">. </w:t>
      </w:r>
    </w:p>
    <w:p w14:paraId="49E1DFDC" w14:textId="77777777" w:rsidR="007408C5" w:rsidRPr="00353205" w:rsidRDefault="007408C5" w:rsidP="007408C5">
      <w:r w:rsidRPr="00E866E6">
        <w:rPr>
          <w:rStyle w:val="StyleUnderline"/>
        </w:rPr>
        <w:t xml:space="preserve">When added to </w:t>
      </w:r>
      <w:r w:rsidRPr="00E866E6">
        <w:rPr>
          <w:rStyle w:val="Emphasis"/>
        </w:rPr>
        <w:t>traditional</w:t>
      </w:r>
      <w:r w:rsidRPr="00E866E6">
        <w:rPr>
          <w:rStyle w:val="StyleUnderline"/>
        </w:rPr>
        <w:t xml:space="preserve"> market </w:t>
      </w:r>
      <w:r w:rsidRPr="00E866E6">
        <w:rPr>
          <w:rStyle w:val="Emphasis"/>
        </w:rPr>
        <w:t>advantages</w:t>
      </w:r>
      <w:r w:rsidRPr="00353205">
        <w:t>, like larg</w:t>
      </w:r>
      <w:r w:rsidRPr="00E866E6">
        <w:rPr>
          <w:rStyle w:val="StyleUnderline"/>
        </w:rPr>
        <w:t>er technical platforms and distribution channels</w:t>
      </w:r>
      <w:r w:rsidRPr="00353205">
        <w:t xml:space="preserve">, </w:t>
      </w:r>
      <w:r w:rsidRPr="00E866E6">
        <w:rPr>
          <w:rStyle w:val="Emphasis"/>
        </w:rPr>
        <w:t>tech giants</w:t>
      </w:r>
      <w:r w:rsidRPr="00E866E6">
        <w:rPr>
          <w:rStyle w:val="StyleUnderline"/>
        </w:rPr>
        <w:t xml:space="preserve"> </w:t>
      </w:r>
      <w:r w:rsidRPr="00E866E6">
        <w:rPr>
          <w:rStyle w:val="Emphasis"/>
        </w:rPr>
        <w:t>have</w:t>
      </w:r>
      <w:r w:rsidRPr="00E866E6">
        <w:rPr>
          <w:rStyle w:val="StyleUnderline"/>
        </w:rPr>
        <w:t xml:space="preserve"> </w:t>
      </w:r>
      <w:r w:rsidRPr="00E866E6">
        <w:rPr>
          <w:rStyle w:val="Emphasis"/>
        </w:rPr>
        <w:t>even more ability</w:t>
      </w:r>
      <w:r w:rsidRPr="00E866E6">
        <w:rPr>
          <w:rStyle w:val="StyleUnderline"/>
        </w:rPr>
        <w:t xml:space="preserve"> </w:t>
      </w:r>
      <w:r w:rsidRPr="00E866E6">
        <w:rPr>
          <w:rStyle w:val="Emphasis"/>
        </w:rPr>
        <w:t>to</w:t>
      </w:r>
      <w:r w:rsidRPr="00E866E6">
        <w:rPr>
          <w:rStyle w:val="StyleUnderline"/>
        </w:rPr>
        <w:t xml:space="preserve"> </w:t>
      </w:r>
      <w:r w:rsidRPr="00E866E6">
        <w:rPr>
          <w:rStyle w:val="Emphasis"/>
        </w:rPr>
        <w:t>flood the market</w:t>
      </w:r>
      <w:r w:rsidRPr="00E866E6">
        <w:rPr>
          <w:rStyle w:val="StyleUnderline"/>
        </w:rPr>
        <w:t xml:space="preserve"> with infringing products</w:t>
      </w:r>
      <w:r w:rsidRPr="00353205">
        <w:t xml:space="preserve">, </w:t>
      </w:r>
      <w:r w:rsidRPr="00E866E6">
        <w:rPr>
          <w:rStyle w:val="StyleUnderline"/>
        </w:rPr>
        <w:t>making</w:t>
      </w:r>
      <w:r w:rsidRPr="00353205">
        <w:t xml:space="preserve"> </w:t>
      </w:r>
      <w:r w:rsidRPr="00E866E6">
        <w:rPr>
          <w:rStyle w:val="StyleUnderline"/>
        </w:rPr>
        <w:t>it</w:t>
      </w:r>
      <w:r w:rsidRPr="00353205">
        <w:t xml:space="preserve"> even </w:t>
      </w:r>
      <w:r w:rsidRPr="00E866E6">
        <w:rPr>
          <w:rStyle w:val="StyleUnderline"/>
        </w:rPr>
        <w:t>harder</w:t>
      </w:r>
      <w:r w:rsidRPr="00353205">
        <w:t xml:space="preserve"> </w:t>
      </w:r>
      <w:r w:rsidRPr="00E866E6">
        <w:rPr>
          <w:rStyle w:val="StyleUnderline"/>
        </w:rPr>
        <w:t>for</w:t>
      </w:r>
      <w:r w:rsidRPr="00353205">
        <w:t xml:space="preserve"> </w:t>
      </w:r>
      <w:r w:rsidRPr="00E866E6">
        <w:rPr>
          <w:rStyle w:val="Emphasis"/>
        </w:rPr>
        <w:t>smaller companies</w:t>
      </w:r>
      <w:r w:rsidRPr="00E866E6">
        <w:rPr>
          <w:rStyle w:val="StyleUnderline"/>
        </w:rPr>
        <w:t xml:space="preserve"> to compete</w:t>
      </w:r>
      <w:r w:rsidRPr="00353205">
        <w:t xml:space="preserve"> with them. </w:t>
      </w:r>
    </w:p>
    <w:p w14:paraId="7955DBA7" w14:textId="77777777" w:rsidR="007408C5" w:rsidRPr="00353205" w:rsidRDefault="007408C5" w:rsidP="007408C5">
      <w:r w:rsidRPr="00353205">
        <w:t xml:space="preserve">In the past, </w:t>
      </w:r>
      <w:r w:rsidRPr="005C3019">
        <w:rPr>
          <w:rStyle w:val="StyleUnderline"/>
        </w:rPr>
        <w:t>when product development cycles were longer and innovation slower</w:t>
      </w:r>
      <w:r w:rsidRPr="00353205">
        <w:t xml:space="preserve">, even </w:t>
      </w:r>
      <w:r w:rsidRPr="005C3019">
        <w:rPr>
          <w:rStyle w:val="StyleUnderline"/>
        </w:rPr>
        <w:t>small companies could derive some implicit protection from the</w:t>
      </w:r>
      <w:r w:rsidRPr="00353205">
        <w:t xml:space="preserve"> “</w:t>
      </w:r>
      <w:r w:rsidRPr="005C3019">
        <w:rPr>
          <w:rStyle w:val="StyleUnderline"/>
        </w:rPr>
        <w:t>first mover advantage</w:t>
      </w:r>
      <w:r w:rsidRPr="00353205">
        <w:t xml:space="preserve">,” the ability to build a loyal customer base before a big player could swoop in. Now, as software copying becomes easier with AI, the lead time afforded to first movers is rapidly approaching zero. </w:t>
      </w:r>
    </w:p>
    <w:p w14:paraId="6DD8829C" w14:textId="77777777" w:rsidR="007408C5" w:rsidRPr="00353205" w:rsidRDefault="007408C5" w:rsidP="007408C5">
      <w:r w:rsidRPr="00353205">
        <w:t xml:space="preserve">More than ever, </w:t>
      </w:r>
      <w:r w:rsidRPr="00353205">
        <w:rPr>
          <w:rStyle w:val="StyleUnderline"/>
        </w:rPr>
        <w:t xml:space="preserve">small businesses need to </w:t>
      </w:r>
      <w:r w:rsidRPr="001C0D52">
        <w:rPr>
          <w:rStyle w:val="Emphasis"/>
          <w:highlight w:val="cyan"/>
        </w:rPr>
        <w:t>view patents</w:t>
      </w:r>
      <w:r w:rsidRPr="001C0D52">
        <w:rPr>
          <w:rStyle w:val="StyleUnderline"/>
          <w:highlight w:val="cyan"/>
        </w:rPr>
        <w:t xml:space="preserve"> as </w:t>
      </w:r>
      <w:r w:rsidRPr="001C0D52">
        <w:rPr>
          <w:rStyle w:val="Emphasis"/>
          <w:highlight w:val="cyan"/>
        </w:rPr>
        <w:t>integral</w:t>
      </w:r>
      <w:r w:rsidRPr="001C0D52">
        <w:rPr>
          <w:rStyle w:val="StyleUnderline"/>
          <w:highlight w:val="cyan"/>
        </w:rPr>
        <w:t xml:space="preserve"> to their </w:t>
      </w:r>
      <w:r w:rsidRPr="001C0D52">
        <w:rPr>
          <w:rStyle w:val="Emphasis"/>
          <w:highlight w:val="cyan"/>
        </w:rPr>
        <w:t>business strategy</w:t>
      </w:r>
      <w:r w:rsidRPr="00353205">
        <w:t xml:space="preserve">. </w:t>
      </w:r>
    </w:p>
    <w:p w14:paraId="26179F12" w14:textId="77777777" w:rsidR="007408C5" w:rsidRPr="00353205" w:rsidRDefault="007408C5" w:rsidP="007408C5">
      <w:r w:rsidRPr="00353205">
        <w:t xml:space="preserve">Just look at the recent case between Apple and biotech firm Masimo. </w:t>
      </w:r>
      <w:r w:rsidRPr="00353205">
        <w:rPr>
          <w:rStyle w:val="StyleUnderline"/>
        </w:rPr>
        <w:t>Apple was forced to remove the blood oxygen monitoring feature available on some of their newer Apple Watch</w:t>
      </w:r>
      <w:r w:rsidRPr="00353205">
        <w:t xml:space="preserve"> </w:t>
      </w:r>
      <w:r w:rsidRPr="00353205">
        <w:rPr>
          <w:rStyle w:val="StyleUnderline"/>
        </w:rPr>
        <w:t>models</w:t>
      </w:r>
      <w:r w:rsidRPr="00353205">
        <w:t xml:space="preserve"> after the US International Trade Commission found that it was in violation of a patent owned by Masimo. </w:t>
      </w:r>
    </w:p>
    <w:p w14:paraId="733E4DE0" w14:textId="77777777" w:rsidR="007408C5" w:rsidRPr="00353205" w:rsidRDefault="007408C5" w:rsidP="007408C5">
      <w:r w:rsidRPr="00353205">
        <w:t xml:space="preserve">Masimo, a publicly traded business whose market cap is about 1/500th the size of Apple’s, holds the patent on a groundbreaking pulse oximetry monitoring solution that their founder helped invent — the same technology, they allege, that Apple integrated without license or authorization into their Apple Watches. </w:t>
      </w:r>
    </w:p>
    <w:p w14:paraId="383E907F" w14:textId="77777777" w:rsidR="007408C5" w:rsidRPr="00353205" w:rsidRDefault="007408C5" w:rsidP="007408C5">
      <w:r w:rsidRPr="00353205">
        <w:t xml:space="preserve">Though the legal battle is likely to continue, Masimo’s victory is a critical reminder: </w:t>
      </w:r>
      <w:r w:rsidRPr="00353205">
        <w:rPr>
          <w:rStyle w:val="StyleUnderline"/>
        </w:rPr>
        <w:t>intellectual propert</w:t>
      </w:r>
      <w:r w:rsidRPr="00353205">
        <w:t xml:space="preserve">y — </w:t>
      </w:r>
      <w:r w:rsidRPr="001C0D52">
        <w:rPr>
          <w:rStyle w:val="Emphasis"/>
          <w:highlight w:val="cyan"/>
        </w:rPr>
        <w:t>especially patents</w:t>
      </w:r>
      <w:r w:rsidRPr="00353205">
        <w:t xml:space="preserve"> — </w:t>
      </w:r>
      <w:r w:rsidRPr="001C0D52">
        <w:rPr>
          <w:rStyle w:val="StyleUnderline"/>
          <w:highlight w:val="cyan"/>
        </w:rPr>
        <w:t xml:space="preserve">are one of the </w:t>
      </w:r>
      <w:r w:rsidRPr="001C0D52">
        <w:rPr>
          <w:rStyle w:val="Emphasis"/>
          <w:highlight w:val="cyan"/>
        </w:rPr>
        <w:t>most powerful tools</w:t>
      </w:r>
      <w:r w:rsidRPr="001C0D52">
        <w:rPr>
          <w:rStyle w:val="StyleUnderline"/>
          <w:highlight w:val="cyan"/>
        </w:rPr>
        <w:t xml:space="preserve"> that </w:t>
      </w:r>
      <w:r w:rsidRPr="001C0D52">
        <w:rPr>
          <w:rStyle w:val="Emphasis"/>
          <w:highlight w:val="cyan"/>
        </w:rPr>
        <w:t>small companies</w:t>
      </w:r>
      <w:r w:rsidRPr="001C0D52">
        <w:rPr>
          <w:rStyle w:val="StyleUnderline"/>
          <w:highlight w:val="cyan"/>
        </w:rPr>
        <w:t xml:space="preserve"> have to </w:t>
      </w:r>
      <w:r w:rsidRPr="001C0D52">
        <w:rPr>
          <w:rStyle w:val="Emphasis"/>
          <w:highlight w:val="cyan"/>
        </w:rPr>
        <w:t>protect themselves</w:t>
      </w:r>
      <w:r w:rsidRPr="001C0D52">
        <w:rPr>
          <w:highlight w:val="cyan"/>
        </w:rPr>
        <w:t>.</w:t>
      </w:r>
      <w:r w:rsidRPr="00353205">
        <w:t xml:space="preserve"> </w:t>
      </w:r>
    </w:p>
    <w:p w14:paraId="533A375F" w14:textId="77777777" w:rsidR="007408C5" w:rsidRPr="00353205" w:rsidRDefault="007408C5" w:rsidP="007408C5">
      <w:r w:rsidRPr="00353205">
        <w:t>In the era of Big Tech, the David versus Goliath-type showdown between Masimo and Apple has rarely been seen. And it’s been even more rare for the smaller company to triumph.</w:t>
      </w:r>
    </w:p>
    <w:p w14:paraId="7B6B0C2D" w14:textId="77777777" w:rsidR="007408C5" w:rsidRPr="00353205" w:rsidRDefault="007408C5" w:rsidP="007408C5">
      <w:r w:rsidRPr="00353205">
        <w:rPr>
          <w:rStyle w:val="StyleUnderline"/>
        </w:rPr>
        <w:t xml:space="preserve">American corporate history is filled with </w:t>
      </w:r>
      <w:r w:rsidRPr="00353205">
        <w:rPr>
          <w:rStyle w:val="Emphasis"/>
        </w:rPr>
        <w:t>failed businesses</w:t>
      </w:r>
      <w:r w:rsidRPr="00353205">
        <w:t xml:space="preserve"> </w:t>
      </w:r>
      <w:r w:rsidRPr="00353205">
        <w:rPr>
          <w:rStyle w:val="StyleUnderline"/>
        </w:rPr>
        <w:t xml:space="preserve">that didn’t do the work to </w:t>
      </w:r>
      <w:r w:rsidRPr="00353205">
        <w:rPr>
          <w:rStyle w:val="Emphasis"/>
        </w:rPr>
        <w:t>protect their innovations</w:t>
      </w:r>
      <w:r w:rsidRPr="00353205">
        <w:t xml:space="preserve"> — </w:t>
      </w:r>
      <w:r w:rsidRPr="00353205">
        <w:rPr>
          <w:rStyle w:val="StyleUnderline"/>
        </w:rPr>
        <w:t xml:space="preserve">especially in the </w:t>
      </w:r>
      <w:r w:rsidRPr="00353205">
        <w:rPr>
          <w:rStyle w:val="Emphasis"/>
        </w:rPr>
        <w:t>tech era,</w:t>
      </w:r>
      <w:r w:rsidRPr="00353205">
        <w:t xml:space="preserve"> w</w:t>
      </w:r>
      <w:r w:rsidRPr="00353205">
        <w:rPr>
          <w:rStyle w:val="StyleUnderline"/>
        </w:rPr>
        <w:t>here the major players have largely succeeded because of their ability to build and integrate others’ products into their own systems.</w:t>
      </w:r>
      <w:r w:rsidRPr="00353205">
        <w:t xml:space="preserve"> Companies have been put out of business almost overnight as tech giants use their infrastructure to corner the market. </w:t>
      </w:r>
    </w:p>
    <w:p w14:paraId="54BF244A" w14:textId="77777777" w:rsidR="007408C5" w:rsidRPr="00353205" w:rsidRDefault="007408C5" w:rsidP="007408C5">
      <w:r w:rsidRPr="00353205">
        <w:t xml:space="preserve">There are notable cases from the advent of personal computing: Netscape famously failed after Microsoft integrated Internet Explorer into its Windows operating system. A similar fate befell WordPerfect and Lotus 1-2-3, who had to be acquired after Microsoft launched their Office bundling in the late 90s, making it difficult for either company to compete. </w:t>
      </w:r>
    </w:p>
    <w:p w14:paraId="43E01428" w14:textId="77777777" w:rsidR="007408C5" w:rsidRPr="00353205" w:rsidRDefault="007408C5" w:rsidP="007408C5">
      <w:r w:rsidRPr="00353205">
        <w:t xml:space="preserve">More recently, the advent of OpenAI’s ChatGPT spurred the creation of literally thousands of startups who based their apps on integrations with the AI platform. But only a year later, when OpenAI released a series of updates to the system, these founders found their technologies assimilated; ChatGPT now offered their services, natively, and without integration. Literally overnight, their companies became obsolete. </w:t>
      </w:r>
    </w:p>
    <w:p w14:paraId="0672243E" w14:textId="77777777" w:rsidR="007408C5" w:rsidRPr="00353205" w:rsidRDefault="007408C5" w:rsidP="007408C5">
      <w:r w:rsidRPr="00353205">
        <w:rPr>
          <w:rStyle w:val="StyleUnderline"/>
        </w:rPr>
        <w:t xml:space="preserve">It’s hardly hyperbole to say that small companies put their entire business at risk if they fail to </w:t>
      </w:r>
      <w:r w:rsidRPr="00353205">
        <w:rPr>
          <w:rStyle w:val="Emphasis"/>
        </w:rPr>
        <w:t>ensure strong patent protection</w:t>
      </w:r>
      <w:r w:rsidRPr="00353205">
        <w:t xml:space="preserve">. A company can be put out of business easily by a larger competitor who can readily throw a few million dollars towards development to recreate a startups’ entire premise., </w:t>
      </w:r>
      <w:r w:rsidRPr="001C0D52">
        <w:rPr>
          <w:rStyle w:val="StyleUnderline"/>
          <w:highlight w:val="cyan"/>
        </w:rPr>
        <w:t>Investing in strong</w:t>
      </w:r>
      <w:r w:rsidRPr="00353205">
        <w:t xml:space="preserve"> </w:t>
      </w:r>
      <w:r w:rsidRPr="001C0D52">
        <w:rPr>
          <w:rStyle w:val="Emphasis"/>
          <w:highlight w:val="cyan"/>
        </w:rPr>
        <w:t>broad</w:t>
      </w:r>
      <w:r w:rsidRPr="00353205">
        <w:t xml:space="preserve">, </w:t>
      </w:r>
      <w:r w:rsidRPr="001C0D52">
        <w:rPr>
          <w:rStyle w:val="StyleUnderline"/>
          <w:highlight w:val="cyan"/>
        </w:rPr>
        <w:t>and</w:t>
      </w:r>
      <w:r w:rsidRPr="00353205">
        <w:t xml:space="preserve"> </w:t>
      </w:r>
      <w:r w:rsidRPr="001C0D52">
        <w:rPr>
          <w:rStyle w:val="Emphasis"/>
          <w:highlight w:val="cyan"/>
        </w:rPr>
        <w:t>defensible</w:t>
      </w:r>
      <w:r w:rsidRPr="001C0D52">
        <w:rPr>
          <w:highlight w:val="cyan"/>
        </w:rPr>
        <w:t xml:space="preserve"> </w:t>
      </w:r>
      <w:r w:rsidRPr="001C0D52">
        <w:rPr>
          <w:rStyle w:val="StyleUnderline"/>
          <w:highlight w:val="cyan"/>
        </w:rPr>
        <w:t>patents upfront</w:t>
      </w:r>
      <w:r w:rsidRPr="00353205">
        <w:rPr>
          <w:rStyle w:val="StyleUnderline"/>
        </w:rPr>
        <w:t xml:space="preserve"> and early on </w:t>
      </w:r>
      <w:r w:rsidRPr="001C0D52">
        <w:rPr>
          <w:rStyle w:val="StyleUnderline"/>
          <w:highlight w:val="cyan"/>
        </w:rPr>
        <w:t xml:space="preserve">can be </w:t>
      </w:r>
      <w:r w:rsidRPr="001C0D52">
        <w:rPr>
          <w:rStyle w:val="Emphasis"/>
          <w:highlight w:val="cyan"/>
        </w:rPr>
        <w:t>the difference between life and death</w:t>
      </w:r>
      <w:r w:rsidRPr="001C0D52">
        <w:rPr>
          <w:highlight w:val="cyan"/>
        </w:rPr>
        <w:t>.</w:t>
      </w:r>
    </w:p>
    <w:p w14:paraId="63E50C9A" w14:textId="77777777" w:rsidR="007408C5" w:rsidRPr="00353205" w:rsidRDefault="007408C5" w:rsidP="007408C5">
      <w:r w:rsidRPr="00353205">
        <w:t xml:space="preserve">Over the years, </w:t>
      </w:r>
      <w:r w:rsidRPr="00353205">
        <w:rPr>
          <w:rStyle w:val="StyleUnderline"/>
        </w:rPr>
        <w:t xml:space="preserve">there has been increased acknowledgement of the </w:t>
      </w:r>
      <w:r w:rsidRPr="00353205">
        <w:rPr>
          <w:rStyle w:val="Emphasis"/>
        </w:rPr>
        <w:t>vitality of patents</w:t>
      </w:r>
      <w:r w:rsidRPr="00353205">
        <w:t xml:space="preserve">. In the late 90s, despite winning a patent dispute with Microsoft, Stac Electronics still went under, as they struggled to recuperate financially from the battle. Today, though companies like Apple do their best to make it prohibitively expensive to put up a legal fight (Masimo is estimated to have spent $60 million in their patent dispute), </w:t>
      </w:r>
      <w:r w:rsidRPr="00353205">
        <w:rPr>
          <w:rStyle w:val="StyleUnderline"/>
        </w:rPr>
        <w:t>there are third party financing options widely available to help protect small companie</w:t>
      </w:r>
      <w:r w:rsidRPr="00353205">
        <w:t xml:space="preserve">s. </w:t>
      </w:r>
    </w:p>
    <w:p w14:paraId="652164FB" w14:textId="77777777" w:rsidR="007408C5" w:rsidRPr="00353205" w:rsidRDefault="007408C5" w:rsidP="007408C5">
      <w:r w:rsidRPr="00353205">
        <w:t xml:space="preserve">With their patents, </w:t>
      </w:r>
      <w:r w:rsidRPr="00353205">
        <w:rPr>
          <w:rStyle w:val="StyleUnderline"/>
        </w:rPr>
        <w:t>Masimo has a fighting chance to emerge victorious</w:t>
      </w:r>
      <w:r w:rsidRPr="00353205">
        <w:t xml:space="preserve">. </w:t>
      </w:r>
      <w:r w:rsidRPr="00353205">
        <w:rPr>
          <w:rStyle w:val="StyleUnderline"/>
        </w:rPr>
        <w:t>Small businesses need to be</w:t>
      </w:r>
      <w:r w:rsidRPr="00353205">
        <w:t xml:space="preserve">, </w:t>
      </w:r>
      <w:r w:rsidRPr="00353205">
        <w:rPr>
          <w:rStyle w:val="Emphasis"/>
        </w:rPr>
        <w:t>thinking about patents now</w:t>
      </w:r>
      <w:r w:rsidRPr="00353205">
        <w:t xml:space="preserve"> </w:t>
      </w:r>
      <w:r w:rsidRPr="00353205">
        <w:rPr>
          <w:rStyle w:val="Emphasis"/>
        </w:rPr>
        <w:t>creating filings</w:t>
      </w:r>
      <w:r w:rsidRPr="00353205">
        <w:rPr>
          <w:rStyle w:val="StyleUnderline"/>
        </w:rPr>
        <w:t xml:space="preserve"> that are broad enough to stand up over time</w:t>
      </w:r>
      <w:r w:rsidRPr="00353205">
        <w:t xml:space="preserve">. </w:t>
      </w:r>
      <w:r w:rsidRPr="001C0D52">
        <w:rPr>
          <w:rStyle w:val="StyleUnderline"/>
          <w:highlight w:val="cyan"/>
        </w:rPr>
        <w:t xml:space="preserve">Patent filings are </w:t>
      </w:r>
      <w:r w:rsidRPr="001C0D52">
        <w:rPr>
          <w:rStyle w:val="Emphasis"/>
          <w:highlight w:val="cyan"/>
        </w:rPr>
        <w:t>not the time</w:t>
      </w:r>
      <w:r w:rsidRPr="001C0D52">
        <w:rPr>
          <w:rStyle w:val="StyleUnderline"/>
          <w:highlight w:val="cyan"/>
        </w:rPr>
        <w:t xml:space="preserve"> for </w:t>
      </w:r>
      <w:r w:rsidRPr="001C0D52">
        <w:rPr>
          <w:rStyle w:val="Emphasis"/>
          <w:highlight w:val="cyan"/>
        </w:rPr>
        <w:t>humility</w:t>
      </w:r>
      <w:r w:rsidRPr="00353205">
        <w:t xml:space="preserve">. </w:t>
      </w:r>
    </w:p>
    <w:p w14:paraId="4D2BE6BF" w14:textId="77777777" w:rsidR="007408C5" w:rsidRPr="00353205" w:rsidRDefault="007408C5" w:rsidP="007408C5">
      <w:r w:rsidRPr="00353205">
        <w:t xml:space="preserve">Also </w:t>
      </w:r>
      <w:r w:rsidRPr="00353205">
        <w:rPr>
          <w:rStyle w:val="StyleUnderline"/>
        </w:rPr>
        <w:t>key for any small tech companies</w:t>
      </w:r>
      <w:r w:rsidRPr="00353205">
        <w:t xml:space="preserve">: </w:t>
      </w:r>
      <w:r w:rsidRPr="00353205">
        <w:rPr>
          <w:rStyle w:val="StyleUnderline"/>
        </w:rPr>
        <w:t>document any and all interactions that you have with tech giant</w:t>
      </w:r>
      <w:r w:rsidRPr="00353205">
        <w:t xml:space="preserve">s. Trade secrets are your company’s lifeblood, and need to be protected as such. Employees should be signing airtight confidentiality and noncompetition agreements to prevent some of Masimo’s issues. </w:t>
      </w:r>
    </w:p>
    <w:p w14:paraId="28400701" w14:textId="77777777" w:rsidR="007408C5" w:rsidRPr="00353205" w:rsidRDefault="007408C5" w:rsidP="007408C5">
      <w:r w:rsidRPr="00353205">
        <w:t xml:space="preserve">David can defeat Goliath — but only with patents in place that serve as their slingshots and their smooth stones. </w:t>
      </w:r>
      <w:r w:rsidRPr="001C0D52">
        <w:rPr>
          <w:rStyle w:val="StyleUnderline"/>
          <w:highlight w:val="cyan"/>
        </w:rPr>
        <w:t xml:space="preserve">They can </w:t>
      </w:r>
      <w:r w:rsidRPr="001C0D52">
        <w:rPr>
          <w:rStyle w:val="Emphasis"/>
          <w:highlight w:val="cyan"/>
        </w:rPr>
        <w:t>bring down giants</w:t>
      </w:r>
      <w:r w:rsidRPr="00353205">
        <w:t xml:space="preserve">.  </w:t>
      </w:r>
    </w:p>
    <w:p w14:paraId="3B596E21" w14:textId="77777777" w:rsidR="007408C5" w:rsidRPr="00D24EF2" w:rsidRDefault="007408C5" w:rsidP="007408C5">
      <w:pPr>
        <w:pStyle w:val="Heading4"/>
      </w:pPr>
      <w:r>
        <w:rPr>
          <w:u w:val="single"/>
        </w:rPr>
        <w:t>Patents solve econ</w:t>
      </w:r>
      <w:r>
        <w:t xml:space="preserve">---proven by the </w:t>
      </w:r>
      <w:r>
        <w:rPr>
          <w:u w:val="single"/>
        </w:rPr>
        <w:t>plant patent act</w:t>
      </w:r>
      <w:r>
        <w:t xml:space="preserve"> building the </w:t>
      </w:r>
      <w:r>
        <w:rPr>
          <w:u w:val="single"/>
        </w:rPr>
        <w:t>rose breeding industry</w:t>
      </w:r>
      <w:r>
        <w:t>.</w:t>
      </w:r>
    </w:p>
    <w:p w14:paraId="70E2CDBD" w14:textId="77777777" w:rsidR="007408C5" w:rsidRDefault="007408C5" w:rsidP="007408C5">
      <w:r>
        <w:t xml:space="preserve">Petra </w:t>
      </w:r>
      <w:r w:rsidRPr="00D24EF2">
        <w:rPr>
          <w:rStyle w:val="Style13ptBold"/>
        </w:rPr>
        <w:t>Moser &amp;</w:t>
      </w:r>
      <w:r>
        <w:t xml:space="preserve"> Paul </w:t>
      </w:r>
      <w:r w:rsidRPr="00D24EF2">
        <w:rPr>
          <w:rStyle w:val="Style13ptBold"/>
        </w:rPr>
        <w:t>Rhode 11</w:t>
      </w:r>
      <w:r>
        <w:t xml:space="preserve"> Petra Moser Research Associate New York University, Paul Rhode Research Associate University of Michigan, Working Paper 168983, April 2011, “DID PLANT PATENTS CREATE THE AMERICAN ROSE?”, </w:t>
      </w:r>
      <w:r w:rsidRPr="00B549D3">
        <w:t>https://www.nber.org/system/files/working_papers/w16983/w16983.pdf</w:t>
      </w:r>
      <w:r>
        <w:t>, kcab</w:t>
      </w:r>
    </w:p>
    <w:p w14:paraId="47FBBF20" w14:textId="77777777" w:rsidR="007408C5" w:rsidRPr="00D24EF2" w:rsidRDefault="007408C5" w:rsidP="007408C5">
      <w:r w:rsidRPr="00D24EF2">
        <w:t>CONCLUSIONS 24</w:t>
      </w:r>
    </w:p>
    <w:p w14:paraId="1FE00505" w14:textId="77777777" w:rsidR="007408C5" w:rsidRPr="00D24EF2" w:rsidRDefault="007408C5" w:rsidP="007408C5">
      <w:r w:rsidRPr="00D24EF2">
        <w:rPr>
          <w:rStyle w:val="StyleUnderline"/>
        </w:rPr>
        <w:t xml:space="preserve">Did the Plant Patent Act of 1930 help create the modern American </w:t>
      </w:r>
      <w:r w:rsidRPr="00D24EF2">
        <w:rPr>
          <w:rStyle w:val="Emphasis"/>
        </w:rPr>
        <w:t>rose breeding industry</w:t>
      </w:r>
      <w:r w:rsidRPr="00D24EF2">
        <w:t xml:space="preserve">? </w:t>
      </w:r>
      <w:r w:rsidRPr="00D24EF2">
        <w:rPr>
          <w:rStyle w:val="StyleUnderline"/>
        </w:rPr>
        <w:t xml:space="preserve">Using plant patents as the sole indicator of innovation suggests that </w:t>
      </w:r>
      <w:r w:rsidRPr="00D24EF2">
        <w:rPr>
          <w:rStyle w:val="Emphasis"/>
        </w:rPr>
        <w:t>the answer is yes</w:t>
      </w:r>
      <w:r w:rsidRPr="00D24EF2">
        <w:t xml:space="preserve">: </w:t>
      </w:r>
      <w:r w:rsidRPr="00D24EF2">
        <w:rPr>
          <w:rStyle w:val="StyleUnderline"/>
        </w:rPr>
        <w:t>large-scale breeding efforts of American firms</w:t>
      </w:r>
      <w:r w:rsidRPr="00D24EF2">
        <w:t xml:space="preserve">, such as Jackson &amp; Perkins, Armstrong, Weeks, and Conard-Pyle contribute a staggering share of U.S. plant patents grants between 1930 and 1970, and </w:t>
      </w:r>
      <w:r w:rsidRPr="00D24EF2">
        <w:rPr>
          <w:rStyle w:val="StyleUnderline"/>
        </w:rPr>
        <w:t>large commercial breeders dominate the list of the top ten patentees</w:t>
      </w:r>
      <w:r w:rsidRPr="00D24EF2">
        <w:t xml:space="preserve">. A closer look, however, suggests that </w:t>
      </w:r>
      <w:r w:rsidRPr="00D24EF2">
        <w:rPr>
          <w:rStyle w:val="StyleUnderline"/>
        </w:rPr>
        <w:t>patents played at best a secondary role</w:t>
      </w:r>
      <w:r w:rsidRPr="00D24EF2">
        <w:t>, and that U.S</w:t>
      </w:r>
      <w:r w:rsidRPr="00D24EF2">
        <w:rPr>
          <w:rStyle w:val="StyleUnderline"/>
        </w:rPr>
        <w:t xml:space="preserve">. breeders </w:t>
      </w:r>
      <w:r w:rsidRPr="00D24EF2">
        <w:rPr>
          <w:rStyle w:val="Emphasis"/>
        </w:rPr>
        <w:t>mostly used patents strategically</w:t>
      </w:r>
      <w:r w:rsidRPr="00D24EF2">
        <w:rPr>
          <w:rStyle w:val="StyleUnderline"/>
        </w:rPr>
        <w:t xml:space="preserve"> to </w:t>
      </w:r>
      <w:r w:rsidRPr="00D24EF2">
        <w:rPr>
          <w:rStyle w:val="Emphasis"/>
        </w:rPr>
        <w:t>protect themselves from litigation</w:t>
      </w:r>
      <w:r w:rsidRPr="00D24EF2">
        <w:t xml:space="preserve">. </w:t>
      </w:r>
      <w:r w:rsidRPr="00D24EF2">
        <w:rPr>
          <w:rStyle w:val="StyleUnderline"/>
        </w:rPr>
        <w:t>Data</w:t>
      </w:r>
      <w:r w:rsidRPr="00D24EF2">
        <w:t xml:space="preserve"> on registrations of new varieties </w:t>
      </w:r>
      <w:r w:rsidRPr="00D24EF2">
        <w:rPr>
          <w:rStyle w:val="StyleUnderline"/>
        </w:rPr>
        <w:t xml:space="preserve">reveal that only a </w:t>
      </w:r>
      <w:r w:rsidRPr="00D24EF2">
        <w:rPr>
          <w:rStyle w:val="Emphasis"/>
        </w:rPr>
        <w:t>small share</w:t>
      </w:r>
      <w:r w:rsidRPr="00D24EF2">
        <w:rPr>
          <w:rStyle w:val="StyleUnderline"/>
        </w:rPr>
        <w:t xml:space="preserve"> of </w:t>
      </w:r>
      <w:r w:rsidRPr="00D24EF2">
        <w:rPr>
          <w:rStyle w:val="Emphasis"/>
        </w:rPr>
        <w:t>new varieties</w:t>
      </w:r>
      <w:r w:rsidRPr="00D24EF2">
        <w:t xml:space="preserve">, </w:t>
      </w:r>
      <w:r w:rsidRPr="00D24EF2">
        <w:rPr>
          <w:rStyle w:val="StyleUnderline"/>
        </w:rPr>
        <w:t>less than 20 percent</w:t>
      </w:r>
      <w:r w:rsidRPr="00D24EF2">
        <w:t xml:space="preserve">, </w:t>
      </w:r>
      <w:r w:rsidRPr="00D24EF2">
        <w:rPr>
          <w:rStyle w:val="StyleUnderline"/>
        </w:rPr>
        <w:t>was patented</w:t>
      </w:r>
      <w:r w:rsidRPr="00D24EF2">
        <w:t xml:space="preserve">. Moreover, European breeders continued to contribute the large majority of new varieties, and only one U.S. breeder, J&amp;P’s Gene Boerner, is among the top ten breeders in terms of new varieties. In fact, </w:t>
      </w:r>
      <w:r w:rsidRPr="00D24EF2">
        <w:rPr>
          <w:rStyle w:val="StyleUnderline"/>
        </w:rPr>
        <w:t>the share of new varieties created by U.S. breeders dropped after the creation of plant patents</w:t>
      </w:r>
      <w:r w:rsidRPr="00D24EF2">
        <w:t xml:space="preserve">, from nearly 40 percent from 1900 to 1930 to slightly over 20 percent from 1900 to 1970. </w:t>
      </w:r>
    </w:p>
    <w:p w14:paraId="702D54D9" w14:textId="77777777" w:rsidR="007408C5" w:rsidRPr="000C3DD8" w:rsidRDefault="007408C5" w:rsidP="007408C5">
      <w:pPr>
        <w:pStyle w:val="Heading3"/>
      </w:pPr>
      <w:r>
        <w:t>1AR---AT: Econ DA---Link Defense</w:t>
      </w:r>
    </w:p>
    <w:p w14:paraId="161D0657" w14:textId="77777777" w:rsidR="007408C5" w:rsidRDefault="007408C5" w:rsidP="007408C5">
      <w:pPr>
        <w:pStyle w:val="Heading4"/>
      </w:pPr>
      <w:r>
        <w:t xml:space="preserve">IP gained is a </w:t>
      </w:r>
      <w:r>
        <w:rPr>
          <w:u w:val="single"/>
        </w:rPr>
        <w:t>competitive advantage</w:t>
      </w:r>
      <w:r>
        <w:t xml:space="preserve"> over other firms, </w:t>
      </w:r>
      <w:r>
        <w:rPr>
          <w:u w:val="single"/>
        </w:rPr>
        <w:t>no matter</w:t>
      </w:r>
      <w:r>
        <w:t xml:space="preserve"> the size of the business.</w:t>
      </w:r>
    </w:p>
    <w:p w14:paraId="7288F4AB" w14:textId="77777777" w:rsidR="007408C5" w:rsidRDefault="007408C5" w:rsidP="007408C5">
      <w:r>
        <w:t xml:space="preserve">Kyle </w:t>
      </w:r>
      <w:r w:rsidRPr="000C3DD8">
        <w:rPr>
          <w:rStyle w:val="Style13ptBold"/>
        </w:rPr>
        <w:t>Bailey 22</w:t>
      </w:r>
      <w:r>
        <w:t xml:space="preserve">, CEO of NuVinAir, a franchise-supported company that utilizes patented technology to create healthy vehicle interiors, 7/14/22, </w:t>
      </w:r>
      <w:r>
        <w:rPr>
          <w:i/>
          <w:iCs/>
        </w:rPr>
        <w:t>Forbes</w:t>
      </w:r>
      <w:r>
        <w:t xml:space="preserve">, “Intellectual Property For Small Businesses: What Every SMB Needs To Know”, </w:t>
      </w:r>
      <w:r w:rsidRPr="000C3DD8">
        <w:t>https://www.forbes.com/sites/forbesbusinesscouncil/2022/07/14/intellectual-property-for-small-businesses-what-every-smb-needs-to-know/</w:t>
      </w:r>
      <w:r>
        <w:t>, kcab</w:t>
      </w:r>
    </w:p>
    <w:p w14:paraId="0B1F45C0" w14:textId="77777777" w:rsidR="007408C5" w:rsidRPr="00353205" w:rsidRDefault="007408C5" w:rsidP="007408C5">
      <w:r w:rsidRPr="001C0D52">
        <w:rPr>
          <w:rStyle w:val="StyleUnderline"/>
          <w:highlight w:val="cyan"/>
        </w:rPr>
        <w:t>As a small business</w:t>
      </w:r>
      <w:r w:rsidRPr="00353205">
        <w:t xml:space="preserve">, </w:t>
      </w:r>
      <w:r w:rsidRPr="001C0D52">
        <w:rPr>
          <w:rStyle w:val="StyleUnderline"/>
          <w:highlight w:val="cyan"/>
        </w:rPr>
        <w:t>the</w:t>
      </w:r>
      <w:r w:rsidRPr="00353205">
        <w:t xml:space="preserve"> intellectual property (</w:t>
      </w:r>
      <w:r w:rsidRPr="001C0D52">
        <w:rPr>
          <w:rStyle w:val="Emphasis"/>
          <w:highlight w:val="cyan"/>
        </w:rPr>
        <w:t>IP</w:t>
      </w:r>
      <w:r w:rsidRPr="00353205">
        <w:t xml:space="preserve">) </w:t>
      </w:r>
      <w:r w:rsidRPr="001C0D52">
        <w:rPr>
          <w:rStyle w:val="StyleUnderline"/>
          <w:highlight w:val="cyan"/>
        </w:rPr>
        <w:t xml:space="preserve">you create is your </w:t>
      </w:r>
      <w:r w:rsidRPr="001C0D52">
        <w:rPr>
          <w:rStyle w:val="Emphasis"/>
          <w:highlight w:val="cyan"/>
        </w:rPr>
        <w:t>competitive advantage</w:t>
      </w:r>
      <w:r w:rsidRPr="00353205">
        <w:t xml:space="preserve">. </w:t>
      </w:r>
      <w:r w:rsidRPr="00353205">
        <w:rPr>
          <w:rStyle w:val="StyleUnderline"/>
        </w:rPr>
        <w:t>Protecting</w:t>
      </w:r>
      <w:r w:rsidRPr="00353205">
        <w:t xml:space="preserve"> that </w:t>
      </w:r>
      <w:r w:rsidRPr="00353205">
        <w:rPr>
          <w:rStyle w:val="StyleUnderline"/>
        </w:rPr>
        <w:t>property</w:t>
      </w:r>
      <w:r w:rsidRPr="00353205">
        <w:t xml:space="preserve"> early </w:t>
      </w:r>
      <w:r w:rsidRPr="00353205">
        <w:rPr>
          <w:rStyle w:val="StyleUnderline"/>
        </w:rPr>
        <w:t xml:space="preserve">can be the difference between the </w:t>
      </w:r>
      <w:r w:rsidRPr="00353205">
        <w:rPr>
          <w:rStyle w:val="Emphasis"/>
        </w:rPr>
        <w:t>success</w:t>
      </w:r>
      <w:r w:rsidRPr="00353205">
        <w:rPr>
          <w:rStyle w:val="StyleUnderline"/>
        </w:rPr>
        <w:t xml:space="preserve"> and </w:t>
      </w:r>
      <w:r w:rsidRPr="00353205">
        <w:rPr>
          <w:rStyle w:val="Emphasis"/>
        </w:rPr>
        <w:t>failure</w:t>
      </w:r>
      <w:r w:rsidRPr="00353205">
        <w:rPr>
          <w:rStyle w:val="StyleUnderline"/>
        </w:rPr>
        <w:t xml:space="preserve"> of your </w:t>
      </w:r>
      <w:r w:rsidRPr="00353205">
        <w:rPr>
          <w:rStyle w:val="Emphasis"/>
        </w:rPr>
        <w:t>entire enterprise</w:t>
      </w:r>
      <w:r w:rsidRPr="00353205">
        <w:t xml:space="preserve">. That’s why </w:t>
      </w:r>
      <w:r w:rsidRPr="001C0D52">
        <w:rPr>
          <w:rStyle w:val="Emphasis"/>
          <w:highlight w:val="cyan"/>
        </w:rPr>
        <w:t>putting IP structures</w:t>
      </w:r>
      <w:r w:rsidRPr="001C0D52">
        <w:rPr>
          <w:rStyle w:val="StyleUnderline"/>
          <w:highlight w:val="cyan"/>
        </w:rPr>
        <w:t xml:space="preserve"> </w:t>
      </w:r>
      <w:r w:rsidRPr="001C0D52">
        <w:rPr>
          <w:rStyle w:val="Emphasis"/>
          <w:highlight w:val="cyan"/>
        </w:rPr>
        <w:t>in place</w:t>
      </w:r>
      <w:r w:rsidRPr="001C0D52">
        <w:rPr>
          <w:rStyle w:val="StyleUnderline"/>
          <w:highlight w:val="cyan"/>
        </w:rPr>
        <w:t xml:space="preserve"> before</w:t>
      </w:r>
      <w:r w:rsidRPr="00353205">
        <w:rPr>
          <w:rStyle w:val="StyleUnderline"/>
        </w:rPr>
        <w:t xml:space="preserve"> </w:t>
      </w:r>
      <w:r w:rsidRPr="001C0D52">
        <w:rPr>
          <w:rStyle w:val="StyleUnderline"/>
          <w:highlight w:val="cyan"/>
        </w:rPr>
        <w:t xml:space="preserve">going to market </w:t>
      </w:r>
      <w:r w:rsidRPr="001C0D52">
        <w:rPr>
          <w:rStyle w:val="Emphasis"/>
          <w:highlight w:val="cyan"/>
        </w:rPr>
        <w:t>is so important</w:t>
      </w:r>
      <w:r w:rsidRPr="00353205">
        <w:t>. It gives you a chance to plan for growth over time—and steer the ship when you encounter rough waters. Based on my experience securing intellectual property and patents in many countries, here’s how to set yourself up for long-term success by leveraging your IP potential.</w:t>
      </w:r>
    </w:p>
    <w:p w14:paraId="49C39384" w14:textId="77777777" w:rsidR="007408C5" w:rsidRPr="00353205" w:rsidRDefault="007408C5" w:rsidP="007408C5">
      <w:r w:rsidRPr="00353205">
        <w:t xml:space="preserve">If you’re spending a lot of energy and time developing a technology, particularly in a competitive industry, </w:t>
      </w:r>
      <w:r w:rsidRPr="00353205">
        <w:rPr>
          <w:rStyle w:val="StyleUnderline"/>
        </w:rPr>
        <w:t xml:space="preserve">you want to </w:t>
      </w:r>
      <w:r w:rsidRPr="00353205">
        <w:rPr>
          <w:rStyle w:val="Emphasis"/>
        </w:rPr>
        <w:t>patent-protect your core idea</w:t>
      </w:r>
      <w:r w:rsidRPr="00353205">
        <w:rPr>
          <w:rStyle w:val="StyleUnderline"/>
        </w:rPr>
        <w:t xml:space="preserve"> early so you can then take the time to build out the mechanics of the business</w:t>
      </w:r>
      <w:r w:rsidRPr="00353205">
        <w:t xml:space="preserve">. For tech startups, securing a patent on your core technology doesn’t mean that technology will never change. </w:t>
      </w:r>
      <w:r w:rsidRPr="001C0D52">
        <w:rPr>
          <w:rStyle w:val="StyleUnderline"/>
          <w:highlight w:val="cyan"/>
        </w:rPr>
        <w:t>It</w:t>
      </w:r>
      <w:r w:rsidRPr="00353205">
        <w:rPr>
          <w:rStyle w:val="StyleUnderline"/>
        </w:rPr>
        <w:t xml:space="preserve"> simply </w:t>
      </w:r>
      <w:r w:rsidRPr="001C0D52">
        <w:rPr>
          <w:rStyle w:val="Emphasis"/>
          <w:highlight w:val="cyan"/>
        </w:rPr>
        <w:t>gives you a buffer</w:t>
      </w:r>
      <w:r w:rsidRPr="001C0D52">
        <w:rPr>
          <w:rStyle w:val="StyleUnderline"/>
          <w:highlight w:val="cyan"/>
        </w:rPr>
        <w:t xml:space="preserve"> between</w:t>
      </w:r>
      <w:r w:rsidRPr="00353205">
        <w:rPr>
          <w:rStyle w:val="StyleUnderline"/>
        </w:rPr>
        <w:t xml:space="preserve"> </w:t>
      </w:r>
      <w:r w:rsidRPr="001C0D52">
        <w:rPr>
          <w:rStyle w:val="StyleUnderline"/>
          <w:highlight w:val="cyan"/>
        </w:rPr>
        <w:t>that</w:t>
      </w:r>
      <w:r w:rsidRPr="00353205">
        <w:rPr>
          <w:rStyle w:val="StyleUnderline"/>
        </w:rPr>
        <w:t xml:space="preserve"> </w:t>
      </w:r>
      <w:r w:rsidRPr="001C0D52">
        <w:rPr>
          <w:rStyle w:val="StyleUnderline"/>
          <w:highlight w:val="cyan"/>
        </w:rPr>
        <w:t>first idea and the time you are</w:t>
      </w:r>
      <w:r w:rsidRPr="00353205">
        <w:rPr>
          <w:rStyle w:val="StyleUnderline"/>
        </w:rPr>
        <w:t xml:space="preserve"> </w:t>
      </w:r>
      <w:r w:rsidRPr="001C0D52">
        <w:rPr>
          <w:rStyle w:val="StyleUnderline"/>
          <w:highlight w:val="cyan"/>
        </w:rPr>
        <w:t>ready</w:t>
      </w:r>
      <w:r w:rsidRPr="00353205">
        <w:rPr>
          <w:rStyle w:val="StyleUnderline"/>
        </w:rPr>
        <w:t xml:space="preserve"> </w:t>
      </w:r>
      <w:r w:rsidRPr="001C0D52">
        <w:rPr>
          <w:rStyle w:val="StyleUnderline"/>
          <w:highlight w:val="cyan"/>
        </w:rPr>
        <w:t>to go to</w:t>
      </w:r>
      <w:r w:rsidRPr="00353205">
        <w:rPr>
          <w:rStyle w:val="StyleUnderline"/>
        </w:rPr>
        <w:t xml:space="preserve"> marke</w:t>
      </w:r>
      <w:r w:rsidRPr="00353205">
        <w:t xml:space="preserve">t. </w:t>
      </w:r>
      <w:r w:rsidRPr="00353205">
        <w:rPr>
          <w:rStyle w:val="StyleUnderline"/>
        </w:rPr>
        <w:t>Having that breathing room can be critical to avoiding potential threats</w:t>
      </w:r>
      <w:r w:rsidRPr="00353205">
        <w:t>.</w:t>
      </w:r>
    </w:p>
    <w:p w14:paraId="6EFF14B4" w14:textId="77777777" w:rsidR="007408C5" w:rsidRPr="00353205" w:rsidRDefault="007408C5" w:rsidP="007408C5">
      <w:r w:rsidRPr="00353205">
        <w:t xml:space="preserve">Then, </w:t>
      </w:r>
      <w:r w:rsidRPr="00353205">
        <w:rPr>
          <w:rStyle w:val="StyleUnderline"/>
        </w:rPr>
        <w:t>as you scale and grow the</w:t>
      </w:r>
      <w:r w:rsidRPr="00353205">
        <w:t xml:space="preserve"> </w:t>
      </w:r>
      <w:r w:rsidRPr="00353205">
        <w:rPr>
          <w:rStyle w:val="StyleUnderline"/>
        </w:rPr>
        <w:t>business</w:t>
      </w:r>
      <w:r w:rsidRPr="00353205">
        <w:t xml:space="preserve">, </w:t>
      </w:r>
      <w:r w:rsidRPr="00353205">
        <w:rPr>
          <w:rStyle w:val="StyleUnderline"/>
        </w:rPr>
        <w:t xml:space="preserve">you need to </w:t>
      </w:r>
      <w:r w:rsidRPr="00353205">
        <w:rPr>
          <w:rStyle w:val="Emphasis"/>
        </w:rPr>
        <w:t>grow your IP strategy</w:t>
      </w:r>
      <w:r w:rsidRPr="00353205">
        <w:rPr>
          <w:rStyle w:val="StyleUnderline"/>
        </w:rPr>
        <w:t xml:space="preserve"> along with it</w:t>
      </w:r>
      <w:r w:rsidRPr="00353205">
        <w:t xml:space="preserve">. New </w:t>
      </w:r>
      <w:r w:rsidRPr="00353205">
        <w:rPr>
          <w:rStyle w:val="StyleUnderline"/>
        </w:rPr>
        <w:t xml:space="preserve">threats will </w:t>
      </w:r>
      <w:r w:rsidRPr="00353205">
        <w:rPr>
          <w:rStyle w:val="Emphasis"/>
        </w:rPr>
        <w:t>emerge</w:t>
      </w:r>
      <w:r w:rsidRPr="00353205">
        <w:rPr>
          <w:rStyle w:val="StyleUnderline"/>
        </w:rPr>
        <w:t xml:space="preserve"> with </w:t>
      </w:r>
      <w:r w:rsidRPr="00353205">
        <w:rPr>
          <w:rStyle w:val="Emphasis"/>
        </w:rPr>
        <w:t>each new innovation</w:t>
      </w:r>
      <w:r w:rsidRPr="00353205">
        <w:t xml:space="preserve">, and </w:t>
      </w:r>
      <w:r w:rsidRPr="001C0D52">
        <w:rPr>
          <w:rStyle w:val="StyleUnderline"/>
          <w:highlight w:val="cyan"/>
        </w:rPr>
        <w:t xml:space="preserve">the patenting process is </w:t>
      </w:r>
      <w:r w:rsidRPr="001C0D52">
        <w:rPr>
          <w:rStyle w:val="Emphasis"/>
          <w:highlight w:val="cyan"/>
        </w:rPr>
        <w:t>notoriously</w:t>
      </w:r>
      <w:r w:rsidRPr="00353205">
        <w:rPr>
          <w:rStyle w:val="Emphasis"/>
        </w:rPr>
        <w:t xml:space="preserve"> </w:t>
      </w:r>
      <w:r w:rsidRPr="001C0D52">
        <w:rPr>
          <w:rStyle w:val="Emphasis"/>
          <w:highlight w:val="cyan"/>
        </w:rPr>
        <w:t>long</w:t>
      </w:r>
      <w:r w:rsidRPr="00353205">
        <w:t xml:space="preserve">, so </w:t>
      </w:r>
      <w:r w:rsidRPr="00353205">
        <w:rPr>
          <w:rStyle w:val="StyleUnderline"/>
        </w:rPr>
        <w:t xml:space="preserve">be sure to </w:t>
      </w:r>
      <w:r w:rsidRPr="00353205">
        <w:rPr>
          <w:rStyle w:val="Emphasis"/>
        </w:rPr>
        <w:t>file for patent protection</w:t>
      </w:r>
      <w:r w:rsidRPr="00353205">
        <w:rPr>
          <w:rStyle w:val="StyleUnderline"/>
        </w:rPr>
        <w:t xml:space="preserve"> as soon as you make each new advance</w:t>
      </w:r>
      <w:r w:rsidRPr="00353205">
        <w:t>.</w:t>
      </w:r>
    </w:p>
    <w:p w14:paraId="4ACA30DB" w14:textId="77777777" w:rsidR="007408C5" w:rsidRPr="00353205" w:rsidRDefault="007408C5" w:rsidP="007408C5">
      <w:r w:rsidRPr="00353205">
        <w:t>What To Protect</w:t>
      </w:r>
    </w:p>
    <w:p w14:paraId="49C117F3" w14:textId="77777777" w:rsidR="007408C5" w:rsidRPr="00353205" w:rsidRDefault="007408C5" w:rsidP="007408C5">
      <w:r w:rsidRPr="001C0D52">
        <w:rPr>
          <w:rStyle w:val="StyleUnderline"/>
          <w:highlight w:val="cyan"/>
        </w:rPr>
        <w:t>Investing in IP protection</w:t>
      </w:r>
      <w:r w:rsidRPr="00353205">
        <w:rPr>
          <w:rStyle w:val="StyleUnderline"/>
        </w:rPr>
        <w:t xml:space="preserve"> </w:t>
      </w:r>
      <w:r w:rsidRPr="001C0D52">
        <w:rPr>
          <w:rStyle w:val="StyleUnderline"/>
          <w:highlight w:val="cyan"/>
        </w:rPr>
        <w:t xml:space="preserve">can </w:t>
      </w:r>
      <w:r w:rsidRPr="001C0D52">
        <w:rPr>
          <w:rStyle w:val="Emphasis"/>
          <w:highlight w:val="cyan"/>
        </w:rPr>
        <w:t>feel expensive</w:t>
      </w:r>
      <w:r w:rsidRPr="00353205">
        <w:t xml:space="preserve">, </w:t>
      </w:r>
      <w:r w:rsidRPr="00353205">
        <w:rPr>
          <w:rStyle w:val="StyleUnderline"/>
        </w:rPr>
        <w:t>especially for a cost-conscious startup</w:t>
      </w:r>
      <w:r w:rsidRPr="00353205">
        <w:t>. So how can SMBs build an effective strategy that minimizes risk but doesn’t break the bank? There are a few key actions to do right at the beginning because ownership of even the smallest ideas and property can make a big difference. These small pieces of IP can grow in value, and you want to be sure you can claim them as yours and yours alone when competitors come knocking.</w:t>
      </w:r>
    </w:p>
    <w:p w14:paraId="0FC0AFAE" w14:textId="77777777" w:rsidR="007408C5" w:rsidRPr="00353205" w:rsidRDefault="007408C5" w:rsidP="007408C5">
      <w:r w:rsidRPr="00353205">
        <w:t>MORE FROMFORBES ADVISOR</w:t>
      </w:r>
    </w:p>
    <w:p w14:paraId="6E2056FD" w14:textId="77777777" w:rsidR="007408C5" w:rsidRPr="00353205" w:rsidRDefault="007408C5" w:rsidP="007408C5">
      <w:r w:rsidRPr="00353205">
        <w:t>Best Travel Insurance Companies</w:t>
      </w:r>
    </w:p>
    <w:p w14:paraId="69B60B43" w14:textId="77777777" w:rsidR="007408C5" w:rsidRPr="00353205" w:rsidRDefault="007408C5" w:rsidP="007408C5">
      <w:r w:rsidRPr="00353205">
        <w:t>ByAmy DaniseEditor</w:t>
      </w:r>
    </w:p>
    <w:p w14:paraId="07DB0427" w14:textId="77777777" w:rsidR="007408C5" w:rsidRPr="00353205" w:rsidRDefault="007408C5" w:rsidP="007408C5">
      <w:r w:rsidRPr="00353205">
        <w:t>Best Covid-19 Travel Insurance Plans</w:t>
      </w:r>
    </w:p>
    <w:p w14:paraId="783AF47A" w14:textId="77777777" w:rsidR="007408C5" w:rsidRPr="00353205" w:rsidRDefault="007408C5" w:rsidP="007408C5">
      <w:r w:rsidRPr="00353205">
        <w:t>ByAmy DaniseEditor</w:t>
      </w:r>
    </w:p>
    <w:p w14:paraId="08C1E1E3" w14:textId="77777777" w:rsidR="007408C5" w:rsidRPr="00353205" w:rsidRDefault="007408C5" w:rsidP="007408C5">
      <w:r w:rsidRPr="00353205">
        <w:t>Trademark register your brand: It may seem obvious, but not every startup does it. Take the time to protect everything that differentiates your business. For example, don’t forget to trademark your brand and register the core value proposition you use in your marketing materials, even if it continues to evolve. This way, you’re not surprised six or 12 months into your enterprise by another company that’s doing business under the same trademark, competing for market share or advertising space.</w:t>
      </w:r>
    </w:p>
    <w:p w14:paraId="110374CB" w14:textId="77777777" w:rsidR="007408C5" w:rsidRPr="00353205" w:rsidRDefault="007408C5" w:rsidP="007408C5">
      <w:r w:rsidRPr="001C0D52">
        <w:rPr>
          <w:rStyle w:val="Emphasis"/>
          <w:highlight w:val="cyan"/>
        </w:rPr>
        <w:t>Patent</w:t>
      </w:r>
      <w:r w:rsidRPr="001C0D52">
        <w:rPr>
          <w:rStyle w:val="StyleUnderline"/>
          <w:highlight w:val="cyan"/>
        </w:rPr>
        <w:t xml:space="preserve"> your </w:t>
      </w:r>
      <w:r w:rsidRPr="001C0D52">
        <w:rPr>
          <w:rStyle w:val="Emphasis"/>
          <w:highlight w:val="cyan"/>
        </w:rPr>
        <w:t>tech innovation</w:t>
      </w:r>
      <w:r w:rsidRPr="00353205">
        <w:t xml:space="preserve">: Most </w:t>
      </w:r>
      <w:r w:rsidRPr="001C0D52">
        <w:rPr>
          <w:rStyle w:val="StyleUnderline"/>
          <w:highlight w:val="cyan"/>
        </w:rPr>
        <w:t xml:space="preserve">startups rely on </w:t>
      </w:r>
      <w:r w:rsidRPr="001C0D52">
        <w:rPr>
          <w:rStyle w:val="Emphasis"/>
          <w:highlight w:val="cyan"/>
        </w:rPr>
        <w:t>tech</w:t>
      </w:r>
      <w:r w:rsidRPr="00353205">
        <w:rPr>
          <w:rStyle w:val="Emphasis"/>
        </w:rPr>
        <w:t xml:space="preserve">nology </w:t>
      </w:r>
      <w:r w:rsidRPr="001C0D52">
        <w:rPr>
          <w:rStyle w:val="Emphasis"/>
          <w:highlight w:val="cyan"/>
        </w:rPr>
        <w:t>innovation</w:t>
      </w:r>
      <w:r w:rsidRPr="001C0D52">
        <w:rPr>
          <w:rStyle w:val="StyleUnderline"/>
          <w:highlight w:val="cyan"/>
        </w:rPr>
        <w:t xml:space="preserve"> to </w:t>
      </w:r>
      <w:r w:rsidRPr="001C0D52">
        <w:rPr>
          <w:rStyle w:val="Emphasis"/>
          <w:highlight w:val="cyan"/>
        </w:rPr>
        <w:t>differentiate</w:t>
      </w:r>
      <w:r w:rsidRPr="00353205">
        <w:rPr>
          <w:rStyle w:val="Emphasis"/>
        </w:rPr>
        <w:t xml:space="preserve"> </w:t>
      </w:r>
      <w:r w:rsidRPr="001C0D52">
        <w:rPr>
          <w:rStyle w:val="Emphasis"/>
          <w:highlight w:val="cyan"/>
        </w:rPr>
        <w:t>their</w:t>
      </w:r>
      <w:r w:rsidRPr="001C0D52">
        <w:rPr>
          <w:rStyle w:val="StyleUnderline"/>
          <w:highlight w:val="cyan"/>
        </w:rPr>
        <w:t xml:space="preserve"> brand</w:t>
      </w:r>
      <w:r w:rsidRPr="00353205">
        <w:rPr>
          <w:rStyle w:val="StyleUnderline"/>
        </w:rPr>
        <w:t>.</w:t>
      </w:r>
      <w:r w:rsidRPr="00353205">
        <w:t xml:space="preserve"> A </w:t>
      </w:r>
      <w:r w:rsidRPr="00353205">
        <w:rPr>
          <w:rStyle w:val="StyleUnderline"/>
        </w:rPr>
        <w:t xml:space="preserve">single advance could become the core </w:t>
      </w:r>
      <w:r w:rsidRPr="00353205">
        <w:rPr>
          <w:rStyle w:val="Emphasis"/>
        </w:rPr>
        <w:t>building block for your business</w:t>
      </w:r>
      <w:r w:rsidRPr="00353205">
        <w:t xml:space="preserve">, </w:t>
      </w:r>
      <w:r w:rsidRPr="00353205">
        <w:rPr>
          <w:rStyle w:val="StyleUnderline"/>
        </w:rPr>
        <w:t xml:space="preserve">and the value of that </w:t>
      </w:r>
      <w:r w:rsidRPr="00353205">
        <w:rPr>
          <w:rStyle w:val="Emphasis"/>
        </w:rPr>
        <w:t>tech innovation will likely grow</w:t>
      </w:r>
      <w:r w:rsidRPr="00353205">
        <w:t>. In a first-to-file U.S. Patent System, it becomes even more pertinent for startups to prioritize the requisite filing of their inventions with the U.S. Patent and Trademark Office.</w:t>
      </w:r>
    </w:p>
    <w:p w14:paraId="4CA4537B" w14:textId="77777777" w:rsidR="007408C5" w:rsidRPr="00353205" w:rsidRDefault="007408C5" w:rsidP="007408C5">
      <w:r w:rsidRPr="00353205">
        <w:t>Lock down your domain name(s) early: If you have a unique brand name, buying a domain name for your website in its early stages shouldn’t be expensive. However, don’t forget to lock down domain names for any products or innovations that you might see coming down the line as well. Even if these subsidiary products never come to fruition and you don’t use all the domain names you purchase, it’s a small investment to make to have long-term protection. That’s because once your company becomes well-known, a unique domain name may be harder to purchase, particularly if an enterprising individual or company has targeted you and scooped up potential domain names in the hopes of selling them to you later.</w:t>
      </w:r>
    </w:p>
    <w:p w14:paraId="57237750" w14:textId="77777777" w:rsidR="007408C5" w:rsidRPr="00353205" w:rsidRDefault="007408C5" w:rsidP="007408C5">
      <w:r w:rsidRPr="00353205">
        <w:t>Planning Your IP Approach</w:t>
      </w:r>
    </w:p>
    <w:p w14:paraId="06A52BE8" w14:textId="77777777" w:rsidR="007408C5" w:rsidRPr="00353205" w:rsidRDefault="007408C5" w:rsidP="007408C5">
      <w:r w:rsidRPr="00353205">
        <w:t>Get professional support: Identify an excellent law firm with the adequate resources and experience to advise you on your IP strategy—they will have the technical background you need. A good IP lawyer will challenge you to think about all the possible challenges you might face, now and in the future.</w:t>
      </w:r>
    </w:p>
    <w:p w14:paraId="09920FB8" w14:textId="77777777" w:rsidR="007408C5" w:rsidRPr="00353205" w:rsidRDefault="007408C5" w:rsidP="007408C5">
      <w:r w:rsidRPr="00353205">
        <w:t>Think globally: Acquiring a patent grant in the United States allows you to potentially secure patent rights internationally in 156 countries that are contracting member states of the Patent Cooperation Treaty (PCT). However, to take advantage of the streamlined PCT process, you must be a resident of the country you are filing your PCT application form (in this case, the United States) and submit your PCT applications in the PCT member countries within 12 months from the date of your U.S. application filing (“priority date”). In general terms, you are likely to forfeit your opportunity to seek international patent protection in PCT member countries if you do not submit your patent application on or before the 12-month PCT filing deadline from the priority date. Subsequently, the patent owner then has 30 months from the priority date to elect which of the individual PCT member countries in which the patent application should be prosecuted. This is called the national phase. During the national phase, the patent application enters the patent office of each individually selected country to eventually be prosecuted in accordance with each country’s national patent laws.</w:t>
      </w:r>
    </w:p>
    <w:p w14:paraId="4371AE4E" w14:textId="77777777" w:rsidR="007408C5" w:rsidRPr="00353205" w:rsidRDefault="007408C5" w:rsidP="007408C5">
      <w:r w:rsidRPr="00353205">
        <w:t>Put in the time upfront: The work you do at the beginning only helps your company grow in value. At NuVinAir, we created the value and backbone of the company by establishing our IP upfront. We scaled our entire company off of our IP. Then, when threats arrived, we were able to stave off competitors.</w:t>
      </w:r>
    </w:p>
    <w:p w14:paraId="7B38C378" w14:textId="77777777" w:rsidR="007408C5" w:rsidRPr="00353205" w:rsidRDefault="007408C5" w:rsidP="007408C5">
      <w:r w:rsidRPr="001C0D52">
        <w:rPr>
          <w:rStyle w:val="StyleUnderline"/>
          <w:highlight w:val="cyan"/>
        </w:rPr>
        <w:t>If You Build</w:t>
      </w:r>
      <w:r w:rsidRPr="001C0D52">
        <w:rPr>
          <w:highlight w:val="cyan"/>
        </w:rPr>
        <w:t xml:space="preserve"> </w:t>
      </w:r>
      <w:r w:rsidRPr="001C0D52">
        <w:rPr>
          <w:rStyle w:val="StyleUnderline"/>
          <w:highlight w:val="cyan"/>
        </w:rPr>
        <w:t>It</w:t>
      </w:r>
      <w:r w:rsidRPr="001C0D52">
        <w:rPr>
          <w:highlight w:val="cyan"/>
        </w:rPr>
        <w:t xml:space="preserve">, </w:t>
      </w:r>
      <w:r w:rsidRPr="001C0D52">
        <w:rPr>
          <w:rStyle w:val="Emphasis"/>
          <w:highlight w:val="cyan"/>
        </w:rPr>
        <w:t>They Will Come</w:t>
      </w:r>
    </w:p>
    <w:p w14:paraId="4BAFCA54" w14:textId="77777777" w:rsidR="007408C5" w:rsidRPr="00353205" w:rsidRDefault="007408C5" w:rsidP="007408C5">
      <w:r w:rsidRPr="001C0D52">
        <w:rPr>
          <w:rStyle w:val="StyleUnderline"/>
          <w:highlight w:val="cyan"/>
        </w:rPr>
        <w:t>For small</w:t>
      </w:r>
      <w:r w:rsidRPr="001C0D52">
        <w:rPr>
          <w:highlight w:val="cyan"/>
        </w:rPr>
        <w:t xml:space="preserve">- </w:t>
      </w:r>
      <w:r w:rsidRPr="001C0D52">
        <w:rPr>
          <w:rStyle w:val="StyleUnderline"/>
          <w:highlight w:val="cyan"/>
        </w:rPr>
        <w:t>a</w:t>
      </w:r>
      <w:r w:rsidRPr="00353205">
        <w:rPr>
          <w:rStyle w:val="StyleUnderline"/>
        </w:rPr>
        <w:t xml:space="preserve">nd </w:t>
      </w:r>
      <w:r w:rsidRPr="00353205">
        <w:rPr>
          <w:rStyle w:val="Emphasis"/>
        </w:rPr>
        <w:t xml:space="preserve">medium-sized </w:t>
      </w:r>
      <w:r w:rsidRPr="001C0D52">
        <w:rPr>
          <w:rStyle w:val="Emphasis"/>
          <w:highlight w:val="cyan"/>
        </w:rPr>
        <w:t>businesses</w:t>
      </w:r>
      <w:r w:rsidRPr="00353205">
        <w:t xml:space="preserve">, </w:t>
      </w:r>
      <w:r w:rsidRPr="00353205">
        <w:rPr>
          <w:rStyle w:val="StyleUnderline"/>
        </w:rPr>
        <w:t xml:space="preserve">your </w:t>
      </w:r>
      <w:r w:rsidRPr="001C0D52">
        <w:rPr>
          <w:rStyle w:val="StyleUnderline"/>
          <w:highlight w:val="cyan"/>
        </w:rPr>
        <w:t xml:space="preserve">IP is where your </w:t>
      </w:r>
      <w:r w:rsidRPr="001C0D52">
        <w:rPr>
          <w:rStyle w:val="Emphasis"/>
          <w:highlight w:val="cyan"/>
        </w:rPr>
        <w:t>company’s value lies</w:t>
      </w:r>
      <w:r w:rsidRPr="00353205">
        <w:t xml:space="preserve">. </w:t>
      </w:r>
      <w:r w:rsidRPr="00353205">
        <w:rPr>
          <w:rStyle w:val="StyleUnderline"/>
        </w:rPr>
        <w:t>If you believe in your product or process and can inspire others to do so as well</w:t>
      </w:r>
      <w:r w:rsidRPr="00353205">
        <w:t xml:space="preserve">, </w:t>
      </w:r>
      <w:r w:rsidRPr="001C0D52">
        <w:rPr>
          <w:rStyle w:val="Emphasis"/>
          <w:highlight w:val="cyan"/>
        </w:rPr>
        <w:t>the money will follow</w:t>
      </w:r>
      <w:r w:rsidRPr="001C0D52">
        <w:rPr>
          <w:highlight w:val="cyan"/>
        </w:rPr>
        <w:t>. So</w:t>
      </w:r>
      <w:r w:rsidRPr="00353205">
        <w:t xml:space="preserve">, </w:t>
      </w:r>
      <w:r w:rsidRPr="00353205">
        <w:rPr>
          <w:rStyle w:val="StyleUnderline"/>
        </w:rPr>
        <w:t xml:space="preserve">take the time to </w:t>
      </w:r>
      <w:r w:rsidRPr="00353205">
        <w:rPr>
          <w:rStyle w:val="Emphasis"/>
        </w:rPr>
        <w:t>build your company right</w:t>
      </w:r>
      <w:r w:rsidRPr="00353205">
        <w:t xml:space="preserve">. Rather than rush to drive sales and revenue, put the right structures in place: </w:t>
      </w:r>
      <w:r w:rsidRPr="001C0D52">
        <w:rPr>
          <w:rStyle w:val="Emphasis"/>
          <w:highlight w:val="cyan"/>
        </w:rPr>
        <w:t>Invest in your core IP protections</w:t>
      </w:r>
      <w:r w:rsidRPr="00353205">
        <w:t>.</w:t>
      </w:r>
    </w:p>
    <w:p w14:paraId="31F1DC8C" w14:textId="77777777" w:rsidR="007408C5" w:rsidRPr="00353205" w:rsidRDefault="007408C5" w:rsidP="007408C5">
      <w:r w:rsidRPr="00353205">
        <w:t xml:space="preserve">Most importantly, </w:t>
      </w:r>
      <w:r w:rsidRPr="00353205">
        <w:rPr>
          <w:rStyle w:val="StyleUnderline"/>
        </w:rPr>
        <w:t>surround yourself with a great team of people</w:t>
      </w:r>
      <w:r w:rsidRPr="00353205">
        <w:t xml:space="preserve">—whether they’re </w:t>
      </w:r>
      <w:r w:rsidRPr="00353205">
        <w:rPr>
          <w:rStyle w:val="StyleUnderline"/>
        </w:rPr>
        <w:t>inventors, investors</w:t>
      </w:r>
      <w:r w:rsidRPr="00353205">
        <w:t xml:space="preserve">, </w:t>
      </w:r>
      <w:r w:rsidRPr="00353205">
        <w:rPr>
          <w:rStyle w:val="StyleUnderline"/>
        </w:rPr>
        <w:t>lawyers or mentors</w:t>
      </w:r>
      <w:r w:rsidRPr="00353205">
        <w:t>—who will challenge you to think differently. These are the people who will help you build a business that can weather the storms of the market and point the way toward a sustainable growth model.</w:t>
      </w:r>
    </w:p>
    <w:p w14:paraId="26A6AD25" w14:textId="77777777" w:rsidR="007408C5" w:rsidRDefault="007408C5" w:rsidP="007408C5">
      <w:pPr>
        <w:pStyle w:val="Heading4"/>
      </w:pPr>
      <w:r>
        <w:t xml:space="preserve">Patent protection is </w:t>
      </w:r>
      <w:r>
        <w:rPr>
          <w:u w:val="single"/>
        </w:rPr>
        <w:t>inevitable</w:t>
      </w:r>
      <w:r>
        <w:t xml:space="preserve">---it’s only a matter of making it </w:t>
      </w:r>
      <w:r>
        <w:rPr>
          <w:u w:val="single"/>
        </w:rPr>
        <w:t>more compatible</w:t>
      </w:r>
      <w:r>
        <w:t xml:space="preserve"> with small businesses.</w:t>
      </w:r>
    </w:p>
    <w:p w14:paraId="634D2674" w14:textId="77777777" w:rsidR="007408C5" w:rsidRPr="00E866E6" w:rsidRDefault="007408C5" w:rsidP="007408C5">
      <w:r>
        <w:t xml:space="preserve">Mike </w:t>
      </w:r>
      <w:r w:rsidRPr="00E866E6">
        <w:rPr>
          <w:rStyle w:val="Style13ptBold"/>
        </w:rPr>
        <w:t>Martensen 22</w:t>
      </w:r>
      <w:r>
        <w:t xml:space="preserve">, the founder of Martensen IP, a boutique Intellectual Property law firm specializing in the intersection of Law, Business and Government Contracts, 9/14/22, </w:t>
      </w:r>
      <w:r>
        <w:rPr>
          <w:i/>
          <w:iCs/>
        </w:rPr>
        <w:t>Martensen IP</w:t>
      </w:r>
      <w:r>
        <w:t xml:space="preserve">, “Patents And Small Business: Are They Compatible?”, </w:t>
      </w:r>
      <w:r w:rsidRPr="00E866E6">
        <w:t>https://www.martensenip.com/blog/2022/september/patents-and-small-business-are-they-compatible-/</w:t>
      </w:r>
      <w:r>
        <w:t>, kcab</w:t>
      </w:r>
    </w:p>
    <w:p w14:paraId="21C90AF5" w14:textId="77777777" w:rsidR="007408C5" w:rsidRPr="00353205" w:rsidRDefault="007408C5" w:rsidP="007408C5">
      <w:r w:rsidRPr="00353205">
        <w:rPr>
          <w:rStyle w:val="StyleUnderline"/>
        </w:rPr>
        <w:t xml:space="preserve">The </w:t>
      </w:r>
      <w:r w:rsidRPr="001C0D52">
        <w:rPr>
          <w:rStyle w:val="StyleUnderline"/>
          <w:highlight w:val="cyan"/>
        </w:rPr>
        <w:t>Congress shall have the power</w:t>
      </w:r>
      <w:r w:rsidRPr="00353205">
        <w:t xml:space="preserve"> “</w:t>
      </w:r>
      <w:r w:rsidRPr="001C0D52">
        <w:rPr>
          <w:rStyle w:val="StyleUnderline"/>
          <w:highlight w:val="cyan"/>
        </w:rPr>
        <w:t xml:space="preserve">To </w:t>
      </w:r>
      <w:r w:rsidRPr="001C0D52">
        <w:rPr>
          <w:rStyle w:val="Emphasis"/>
          <w:highlight w:val="cyan"/>
        </w:rPr>
        <w:t>promote the</w:t>
      </w:r>
      <w:r w:rsidRPr="00353205">
        <w:rPr>
          <w:rStyle w:val="Emphasis"/>
        </w:rPr>
        <w:t xml:space="preserve"> </w:t>
      </w:r>
      <w:r w:rsidRPr="001C0D52">
        <w:rPr>
          <w:rStyle w:val="Emphasis"/>
          <w:highlight w:val="cyan"/>
        </w:rPr>
        <w:t>progress</w:t>
      </w:r>
      <w:r w:rsidRPr="001C0D52">
        <w:rPr>
          <w:rStyle w:val="StyleUnderline"/>
          <w:highlight w:val="cyan"/>
        </w:rPr>
        <w:t xml:space="preserve"> of </w:t>
      </w:r>
      <w:r w:rsidRPr="001C0D52">
        <w:rPr>
          <w:rStyle w:val="Emphasis"/>
          <w:highlight w:val="cyan"/>
        </w:rPr>
        <w:t>science and useful arts</w:t>
      </w:r>
      <w:r w:rsidRPr="00353205">
        <w:rPr>
          <w:rStyle w:val="StyleUnderline"/>
        </w:rPr>
        <w:t>,</w:t>
      </w:r>
      <w:r w:rsidRPr="00353205">
        <w:t xml:space="preserve"> by </w:t>
      </w:r>
      <w:r w:rsidRPr="00353205">
        <w:rPr>
          <w:rStyle w:val="StyleUnderline"/>
        </w:rPr>
        <w:t>securing for limited times to authors and inventors the exclusive right to their respective writings and discoveries</w:t>
      </w:r>
      <w:r w:rsidRPr="00353205">
        <w:t xml:space="preserve">” Article I Section 8 Clause 8 United States </w:t>
      </w:r>
      <w:r w:rsidRPr="00353205">
        <w:rPr>
          <w:rStyle w:val="StyleUnderline"/>
        </w:rPr>
        <w:t>Constitution</w:t>
      </w:r>
      <w:r w:rsidRPr="00353205">
        <w:t>.</w:t>
      </w:r>
    </w:p>
    <w:p w14:paraId="38B6122D" w14:textId="77777777" w:rsidR="007408C5" w:rsidRPr="00353205" w:rsidRDefault="007408C5" w:rsidP="007408C5">
      <w:r w:rsidRPr="00353205">
        <w:t xml:space="preserve">These </w:t>
      </w:r>
      <w:r w:rsidRPr="00353205">
        <w:rPr>
          <w:rStyle w:val="StyleUnderline"/>
        </w:rPr>
        <w:t>words are embodied in the United States Code</w:t>
      </w:r>
      <w:r w:rsidRPr="00353205">
        <w:t xml:space="preserve">, giving rights to inventors and authors alike for their writings and discoveries. As </w:t>
      </w:r>
      <w:r w:rsidRPr="00353205">
        <w:rPr>
          <w:rStyle w:val="StyleUnderline"/>
        </w:rPr>
        <w:t>one can appreciate</w:t>
      </w:r>
      <w:r w:rsidRPr="00353205">
        <w:t xml:space="preserve">, a few more stipulations, </w:t>
      </w:r>
      <w:r w:rsidRPr="00353205">
        <w:rPr>
          <w:rStyle w:val="StyleUnderline"/>
        </w:rPr>
        <w:t>criteria and interpretations have been associated with this one clause</w:t>
      </w:r>
      <w:r w:rsidRPr="00353205">
        <w:t xml:space="preserve"> over the past 200+ years, but it still forms the bedrock of patent and copyright protection.</w:t>
      </w:r>
    </w:p>
    <w:p w14:paraId="3BE41287" w14:textId="77777777" w:rsidR="007408C5" w:rsidRPr="00353205" w:rsidRDefault="007408C5" w:rsidP="007408C5">
      <w:r w:rsidRPr="00353205">
        <w:t>The History of Patents</w:t>
      </w:r>
    </w:p>
    <w:p w14:paraId="37A79824" w14:textId="77777777" w:rsidR="007408C5" w:rsidRPr="00353205" w:rsidRDefault="007408C5" w:rsidP="007408C5">
      <w:r w:rsidRPr="00353205">
        <w:t>For a moment, let’s focus on patents. Patents are not a new concept. The Parliament of England, in 1624, passed the Statute of Monopolies, endowing inventors with the sole right to their inventions for 14 years. And before that, the Senate of Venice passed a patent statute in 1474 providing protection against potential infringers, albeit mostly in the field of glassmaking.</w:t>
      </w:r>
    </w:p>
    <w:p w14:paraId="3384616A" w14:textId="77777777" w:rsidR="007408C5" w:rsidRPr="00353205" w:rsidRDefault="007408C5" w:rsidP="007408C5">
      <w:r w:rsidRPr="00353205">
        <w:t>It is hard to believe that the framers of the Constitution predicted how valuable intangible rights embraced by patents and copyrights would become. But they clearly recognized that protecting these products gives their producers an incentive to create more and thus stimulates greater activity.</w:t>
      </w:r>
    </w:p>
    <w:p w14:paraId="7899EC28" w14:textId="77777777" w:rsidR="007408C5" w:rsidRPr="00353205" w:rsidRDefault="007408C5" w:rsidP="007408C5">
      <w:r w:rsidRPr="00353205">
        <w:t>The kings of industry have long understood the value of patents. Thomas Edison is affiliated with 1,093 patents. The Ford Motor company has 79,017 patents as of August 2022, making up some 28,000 patent families (related patents). And since 1920, IBM has received more than 150,000 patents.</w:t>
      </w:r>
    </w:p>
    <w:p w14:paraId="4405B3C4" w14:textId="77777777" w:rsidR="007408C5" w:rsidRPr="00353205" w:rsidRDefault="007408C5" w:rsidP="007408C5">
      <w:r w:rsidRPr="00353205">
        <w:t>Clearly, patents are valued by larger companies for many reasons. But what about a small business concern? Does the protection a patent offers justify the cost?</w:t>
      </w:r>
    </w:p>
    <w:p w14:paraId="29CE3C26" w14:textId="77777777" w:rsidR="007408C5" w:rsidRPr="00353205" w:rsidRDefault="007408C5" w:rsidP="007408C5">
      <w:pPr>
        <w:rPr>
          <w:rStyle w:val="StyleUnderline"/>
        </w:rPr>
      </w:pPr>
      <w:r w:rsidRPr="001C0D52">
        <w:rPr>
          <w:rStyle w:val="StyleUnderline"/>
          <w:highlight w:val="cyan"/>
        </w:rPr>
        <w:t xml:space="preserve">The </w:t>
      </w:r>
      <w:r w:rsidRPr="001C0D52">
        <w:rPr>
          <w:rStyle w:val="Emphasis"/>
          <w:highlight w:val="cyan"/>
        </w:rPr>
        <w:t>Power of Patent Protection</w:t>
      </w:r>
    </w:p>
    <w:p w14:paraId="67E63E64" w14:textId="77777777" w:rsidR="007408C5" w:rsidRPr="00353205" w:rsidRDefault="007408C5" w:rsidP="007408C5">
      <w:r w:rsidRPr="00353205">
        <w:rPr>
          <w:rStyle w:val="StyleUnderline"/>
        </w:rPr>
        <w:t xml:space="preserve">Patents </w:t>
      </w:r>
      <w:r w:rsidRPr="001C0D52">
        <w:rPr>
          <w:rStyle w:val="StyleUnderline"/>
          <w:highlight w:val="cyan"/>
        </w:rPr>
        <w:t>provide</w:t>
      </w:r>
      <w:r w:rsidRPr="00353205">
        <w:rPr>
          <w:rStyle w:val="StyleUnderline"/>
        </w:rPr>
        <w:t xml:space="preserve"> what is called a </w:t>
      </w:r>
      <w:r w:rsidRPr="001C0D52">
        <w:rPr>
          <w:rStyle w:val="Emphasis"/>
          <w:highlight w:val="cyan"/>
        </w:rPr>
        <w:t>negative right</w:t>
      </w:r>
      <w:r w:rsidRPr="00353205">
        <w:t xml:space="preserve">. That means </w:t>
      </w:r>
      <w:r w:rsidRPr="00353205">
        <w:rPr>
          <w:rStyle w:val="StyleUnderline"/>
        </w:rPr>
        <w:t xml:space="preserve">the inventor of a granted patent has the right </w:t>
      </w:r>
      <w:r w:rsidRPr="00353205">
        <w:rPr>
          <w:rStyle w:val="Emphasis"/>
        </w:rPr>
        <w:t>to stop others</w:t>
      </w:r>
      <w:r w:rsidRPr="00353205">
        <w:rPr>
          <w:rStyle w:val="StyleUnderline"/>
        </w:rPr>
        <w:t xml:space="preserve"> from making</w:t>
      </w:r>
      <w:r w:rsidRPr="00353205">
        <w:t xml:space="preserve">, </w:t>
      </w:r>
      <w:r w:rsidRPr="00353205">
        <w:rPr>
          <w:rStyle w:val="StyleUnderline"/>
        </w:rPr>
        <w:t>using</w:t>
      </w:r>
      <w:r w:rsidRPr="00353205">
        <w:t xml:space="preserve">, </w:t>
      </w:r>
      <w:r w:rsidRPr="00353205">
        <w:rPr>
          <w:rStyle w:val="StyleUnderline"/>
        </w:rPr>
        <w:t>selling</w:t>
      </w:r>
      <w:r w:rsidRPr="00353205">
        <w:t xml:space="preserve"> </w:t>
      </w:r>
      <w:r w:rsidRPr="00353205">
        <w:rPr>
          <w:rStyle w:val="StyleUnderline"/>
        </w:rPr>
        <w:t>or</w:t>
      </w:r>
      <w:r w:rsidRPr="00353205">
        <w:t xml:space="preserve"> </w:t>
      </w:r>
      <w:r w:rsidRPr="00353205">
        <w:rPr>
          <w:rStyle w:val="StyleUnderline"/>
        </w:rPr>
        <w:t>importing that which is described in the claims appending the end of the patent</w:t>
      </w:r>
      <w:r w:rsidRPr="00353205">
        <w:t xml:space="preserve">. They do not create any sort of positive right for the owner to make, use, sell or import the same patented technology. Indeed, </w:t>
      </w:r>
      <w:r w:rsidRPr="001C0D52">
        <w:rPr>
          <w:rStyle w:val="StyleUnderline"/>
          <w:highlight w:val="cyan"/>
        </w:rPr>
        <w:t xml:space="preserve">to practice one’s patent may </w:t>
      </w:r>
      <w:r w:rsidRPr="001C0D52">
        <w:rPr>
          <w:rStyle w:val="Emphasis"/>
          <w:highlight w:val="cyan"/>
        </w:rPr>
        <w:t>require</w:t>
      </w:r>
      <w:r w:rsidRPr="00353205">
        <w:rPr>
          <w:rStyle w:val="Emphasis"/>
        </w:rPr>
        <w:t xml:space="preserve"> </w:t>
      </w:r>
      <w:r w:rsidRPr="001C0D52">
        <w:rPr>
          <w:rStyle w:val="Emphasis"/>
          <w:highlight w:val="cyan"/>
        </w:rPr>
        <w:t>the inventor</w:t>
      </w:r>
      <w:r w:rsidRPr="001C0D52">
        <w:rPr>
          <w:rStyle w:val="StyleUnderline"/>
          <w:highlight w:val="cyan"/>
        </w:rPr>
        <w:t xml:space="preserve"> to </w:t>
      </w:r>
      <w:r w:rsidRPr="001C0D52">
        <w:rPr>
          <w:rStyle w:val="Emphasis"/>
          <w:highlight w:val="cyan"/>
        </w:rPr>
        <w:t>license the patent of another</w:t>
      </w:r>
      <w:r w:rsidRPr="00353205">
        <w:t>.</w:t>
      </w:r>
    </w:p>
    <w:p w14:paraId="06F47233" w14:textId="77777777" w:rsidR="007408C5" w:rsidRPr="00353205" w:rsidRDefault="007408C5" w:rsidP="007408C5">
      <w:r w:rsidRPr="00353205">
        <w:t>Let’s consider that “</w:t>
      </w:r>
      <w:r w:rsidRPr="001C0D52">
        <w:rPr>
          <w:rStyle w:val="StyleUnderline"/>
          <w:highlight w:val="cyan"/>
        </w:rPr>
        <w:t>right</w:t>
      </w:r>
      <w:r w:rsidRPr="00353205">
        <w:t xml:space="preserve">” </w:t>
      </w:r>
      <w:r w:rsidRPr="00353205">
        <w:rPr>
          <w:rStyle w:val="StyleUnderline"/>
        </w:rPr>
        <w:t xml:space="preserve">from the </w:t>
      </w:r>
      <w:r w:rsidRPr="001C0D52">
        <w:rPr>
          <w:rStyle w:val="StyleUnderline"/>
          <w:highlight w:val="cyan"/>
        </w:rPr>
        <w:t xml:space="preserve">perspective of a </w:t>
      </w:r>
      <w:r w:rsidRPr="001C0D52">
        <w:rPr>
          <w:rStyle w:val="Emphasis"/>
          <w:highlight w:val="cyan"/>
        </w:rPr>
        <w:t>small business</w:t>
      </w:r>
      <w:r w:rsidRPr="00353205">
        <w:t xml:space="preserve">. </w:t>
      </w:r>
      <w:r w:rsidRPr="00353205">
        <w:rPr>
          <w:rStyle w:val="StyleUnderline"/>
        </w:rPr>
        <w:t>The right to</w:t>
      </w:r>
      <w:r w:rsidRPr="00353205">
        <w:t xml:space="preserve"> “</w:t>
      </w:r>
      <w:r w:rsidRPr="00353205">
        <w:rPr>
          <w:rStyle w:val="Emphasis"/>
        </w:rPr>
        <w:t>stop</w:t>
      </w:r>
      <w:r w:rsidRPr="00353205">
        <w:t xml:space="preserve">” </w:t>
      </w:r>
      <w:r w:rsidRPr="00353205">
        <w:rPr>
          <w:rStyle w:val="StyleUnderline"/>
        </w:rPr>
        <w:t>another means the right to sue</w:t>
      </w:r>
      <w:r w:rsidRPr="00353205">
        <w:t>.</w:t>
      </w:r>
    </w:p>
    <w:p w14:paraId="6ACDC945" w14:textId="77777777" w:rsidR="007408C5" w:rsidRPr="00353205" w:rsidRDefault="007408C5" w:rsidP="007408C5">
      <w:r w:rsidRPr="00353205">
        <w:t>An inventor, or the assignee of the invention, can file a suit in federal court asserting infringement of a patent. The average cost of patent litigation through trial is in the area of $2 million according to the American Intellectual Property Law Association.</w:t>
      </w:r>
    </w:p>
    <w:p w14:paraId="73AF457D" w14:textId="77777777" w:rsidR="007408C5" w:rsidRPr="00353205" w:rsidRDefault="007408C5" w:rsidP="007408C5">
      <w:r w:rsidRPr="00353205">
        <w:rPr>
          <w:rStyle w:val="StyleUnderline"/>
        </w:rPr>
        <w:t>Damages</w:t>
      </w:r>
      <w:r w:rsidRPr="00353205">
        <w:t xml:space="preserve"> vary, but statistically, 48% of awards are less than the average cost of litigation. Interestingly, 43% of verdicts result in damages for more than double the average cost of litigation.</w:t>
      </w:r>
    </w:p>
    <w:p w14:paraId="2609BC21" w14:textId="77777777" w:rsidR="007408C5" w:rsidRPr="00353205" w:rsidRDefault="007408C5" w:rsidP="007408C5">
      <w:r w:rsidRPr="00353205">
        <w:t xml:space="preserve">Regardless, </w:t>
      </w:r>
      <w:r w:rsidRPr="00353205">
        <w:rPr>
          <w:rStyle w:val="StyleUnderline"/>
        </w:rPr>
        <w:t>the risk is clearly apparent</w:t>
      </w:r>
      <w:r w:rsidRPr="00353205">
        <w:t xml:space="preserve">. </w:t>
      </w:r>
      <w:r w:rsidRPr="00353205">
        <w:rPr>
          <w:rStyle w:val="StyleUnderline"/>
        </w:rPr>
        <w:t>For a small business</w:t>
      </w:r>
      <w:r w:rsidRPr="00353205">
        <w:t xml:space="preserve">, </w:t>
      </w:r>
      <w:r w:rsidRPr="00353205">
        <w:rPr>
          <w:rStyle w:val="StyleUnderline"/>
        </w:rPr>
        <w:t>waging a court battle is often a bet-the-company proposition and most companies are not willing to roll those dice</w:t>
      </w:r>
      <w:r w:rsidRPr="00353205">
        <w:t>.</w:t>
      </w:r>
    </w:p>
    <w:p w14:paraId="5E83113B" w14:textId="77777777" w:rsidR="007408C5" w:rsidRPr="00353205" w:rsidRDefault="007408C5" w:rsidP="007408C5">
      <w:r w:rsidRPr="00353205">
        <w:t xml:space="preserve">Why </w:t>
      </w:r>
      <w:r w:rsidRPr="001C0D52">
        <w:rPr>
          <w:rStyle w:val="Emphasis"/>
          <w:highlight w:val="cyan"/>
        </w:rPr>
        <w:t>Pursuing Patents Matters</w:t>
      </w:r>
    </w:p>
    <w:p w14:paraId="6538FD11" w14:textId="77777777" w:rsidR="007408C5" w:rsidRPr="00353205" w:rsidRDefault="007408C5" w:rsidP="007408C5">
      <w:r w:rsidRPr="00353205">
        <w:t xml:space="preserve">So, </w:t>
      </w:r>
      <w:r w:rsidRPr="00353205">
        <w:rPr>
          <w:rStyle w:val="StyleUnderline"/>
        </w:rPr>
        <w:t>if you accept that most small companies will not entertain the risk of filing a patent suit</w:t>
      </w:r>
      <w:r w:rsidRPr="00353205">
        <w:t xml:space="preserve">, </w:t>
      </w:r>
      <w:r w:rsidRPr="00353205">
        <w:rPr>
          <w:rStyle w:val="StyleUnderline"/>
        </w:rPr>
        <w:t xml:space="preserve">why </w:t>
      </w:r>
      <w:r w:rsidRPr="00353205">
        <w:rPr>
          <w:rStyle w:val="Emphasis"/>
        </w:rPr>
        <w:t>spend valuable resources</w:t>
      </w:r>
      <w:r w:rsidRPr="00353205">
        <w:rPr>
          <w:rStyle w:val="StyleUnderline"/>
        </w:rPr>
        <w:t xml:space="preserve"> to </w:t>
      </w:r>
      <w:r w:rsidRPr="00353205">
        <w:rPr>
          <w:rStyle w:val="Emphasis"/>
        </w:rPr>
        <w:t>secure patent rights</w:t>
      </w:r>
      <w:r w:rsidRPr="00353205">
        <w:rPr>
          <w:rStyle w:val="StyleUnderline"/>
        </w:rPr>
        <w:t xml:space="preserve"> in an innovation</w:t>
      </w:r>
      <w:r w:rsidRPr="00353205">
        <w:t>?</w:t>
      </w:r>
    </w:p>
    <w:p w14:paraId="56515FF3" w14:textId="77777777" w:rsidR="007408C5" w:rsidRPr="00353205" w:rsidRDefault="007408C5" w:rsidP="007408C5">
      <w:r w:rsidRPr="00353205">
        <w:rPr>
          <w:rStyle w:val="StyleUnderline"/>
        </w:rPr>
        <w:t xml:space="preserve">One reason is </w:t>
      </w:r>
      <w:r w:rsidRPr="001C0D52">
        <w:rPr>
          <w:rStyle w:val="Emphasis"/>
          <w:highlight w:val="cyan"/>
        </w:rPr>
        <w:t>validation</w:t>
      </w:r>
      <w:r w:rsidRPr="00353205">
        <w:t xml:space="preserve">. </w:t>
      </w:r>
      <w:r w:rsidRPr="00353205">
        <w:rPr>
          <w:rStyle w:val="StyleUnderline"/>
        </w:rPr>
        <w:t xml:space="preserve">Patents are a means by which an independent third party examines and confirms that the stated innovation in the </w:t>
      </w:r>
      <w:r w:rsidRPr="001C0D52">
        <w:rPr>
          <w:rStyle w:val="StyleUnderline"/>
          <w:highlight w:val="cyan"/>
        </w:rPr>
        <w:t>patent application has</w:t>
      </w:r>
      <w:r w:rsidRPr="001C0D52">
        <w:rPr>
          <w:highlight w:val="cyan"/>
        </w:rPr>
        <w:t xml:space="preserve"> </w:t>
      </w:r>
      <w:r w:rsidRPr="001C0D52">
        <w:rPr>
          <w:rStyle w:val="Emphasis"/>
          <w:highlight w:val="cyan"/>
        </w:rPr>
        <w:t>utility</w:t>
      </w:r>
      <w:r w:rsidRPr="00353205">
        <w:t xml:space="preserve"> (it is useful), is </w:t>
      </w:r>
      <w:r w:rsidRPr="00353205">
        <w:rPr>
          <w:rStyle w:val="Emphasis"/>
        </w:rPr>
        <w:t>novel</w:t>
      </w:r>
      <w:r w:rsidRPr="00353205">
        <w:t xml:space="preserve"> (new) </w:t>
      </w:r>
      <w:r w:rsidRPr="00353205">
        <w:rPr>
          <w:rStyle w:val="StyleUnderline"/>
        </w:rPr>
        <w:t>and</w:t>
      </w:r>
      <w:r w:rsidRPr="00353205">
        <w:t xml:space="preserve"> </w:t>
      </w:r>
      <w:r w:rsidRPr="00353205">
        <w:rPr>
          <w:rStyle w:val="StyleUnderline"/>
        </w:rPr>
        <w:t xml:space="preserve">is </w:t>
      </w:r>
      <w:r w:rsidRPr="00353205">
        <w:rPr>
          <w:rStyle w:val="Emphasis"/>
        </w:rPr>
        <w:t>non-obvious</w:t>
      </w:r>
      <w:r w:rsidRPr="00353205">
        <w:t xml:space="preserve"> (not common sense).</w:t>
      </w:r>
    </w:p>
    <w:p w14:paraId="0ADAC0E7" w14:textId="77777777" w:rsidR="007408C5" w:rsidRPr="00353205" w:rsidRDefault="007408C5" w:rsidP="007408C5">
      <w:r w:rsidRPr="00353205">
        <w:rPr>
          <w:rStyle w:val="StyleUnderline"/>
        </w:rPr>
        <w:t>The patent office</w:t>
      </w:r>
      <w:r w:rsidRPr="00353205">
        <w:t xml:space="preserve">, despite all its challenges, </w:t>
      </w:r>
      <w:r w:rsidRPr="00353205">
        <w:rPr>
          <w:rStyle w:val="StyleUnderline"/>
        </w:rPr>
        <w:t>examines the technical art to ascertain new and useful innovations and awards patents accordingly</w:t>
      </w:r>
      <w:r w:rsidRPr="00353205">
        <w:t xml:space="preserve">. </w:t>
      </w:r>
      <w:r w:rsidRPr="00353205">
        <w:rPr>
          <w:rStyle w:val="StyleUnderline"/>
        </w:rPr>
        <w:t>That third-party validation translates to value</w:t>
      </w:r>
      <w:r w:rsidRPr="00353205">
        <w:t>—value that can be realized upon exit or a change of control</w:t>
      </w:r>
    </w:p>
    <w:p w14:paraId="0527064F" w14:textId="77777777" w:rsidR="007408C5" w:rsidRPr="00353205" w:rsidRDefault="007408C5" w:rsidP="007408C5">
      <w:r w:rsidRPr="00353205">
        <w:rPr>
          <w:rStyle w:val="StyleUnderline"/>
        </w:rPr>
        <w:t>Company valuation is not a trivial topic</w:t>
      </w:r>
      <w:r w:rsidRPr="00353205">
        <w:t xml:space="preserve">, and it is certainly not centered on patent valuation or even intellectual property (IP) value generally. Indeed, </w:t>
      </w:r>
      <w:r w:rsidRPr="00353205">
        <w:rPr>
          <w:rStyle w:val="StyleUnderline"/>
        </w:rPr>
        <w:t>most company valuation is based on some form of revenue generation</w:t>
      </w:r>
      <w:r w:rsidRPr="00353205">
        <w:t xml:space="preserve">. But typically, </w:t>
      </w:r>
      <w:r w:rsidRPr="00353205">
        <w:rPr>
          <w:rStyle w:val="StyleUnderline"/>
        </w:rPr>
        <w:t>when revenue is directly tied to rights stated in a patent, the value of the company increases</w:t>
      </w:r>
      <w:r w:rsidRPr="00353205">
        <w:t>. Multiples of 5, 10 or 20 are not uncommon.</w:t>
      </w:r>
    </w:p>
    <w:p w14:paraId="4529B481" w14:textId="77777777" w:rsidR="007408C5" w:rsidRPr="0069166D" w:rsidRDefault="007408C5" w:rsidP="007408C5">
      <w:r w:rsidRPr="00353205">
        <w:t xml:space="preserve">If you missed that key element, let me restate it: </w:t>
      </w:r>
      <w:r w:rsidRPr="00353205">
        <w:rPr>
          <w:rStyle w:val="StyleUnderline"/>
        </w:rPr>
        <w:t>When revenue is tied directly to rights stated in the patent claims</w:t>
      </w:r>
      <w:r w:rsidRPr="00353205">
        <w:t xml:space="preserve">, </w:t>
      </w:r>
      <w:r w:rsidRPr="001C0D52">
        <w:rPr>
          <w:rStyle w:val="Emphasis"/>
          <w:highlight w:val="cyan"/>
        </w:rPr>
        <w:t>the value of the company increases</w:t>
      </w:r>
      <w:r w:rsidRPr="001C0D52">
        <w:rPr>
          <w:highlight w:val="cyan"/>
        </w:rPr>
        <w:t>.</w:t>
      </w:r>
    </w:p>
    <w:p w14:paraId="6BFE8E5B" w14:textId="77777777" w:rsidR="007408C5" w:rsidRDefault="007408C5" w:rsidP="007408C5"/>
    <w:p w14:paraId="1FA81C91" w14:textId="77777777" w:rsidR="007408C5" w:rsidRPr="00D24EF2" w:rsidRDefault="007408C5" w:rsidP="007408C5">
      <w:pPr>
        <w:pStyle w:val="Heading3"/>
        <w:rPr>
          <w:lang w:val="it-IT"/>
        </w:rPr>
      </w:pPr>
      <w:r w:rsidRPr="00D24EF2">
        <w:rPr>
          <w:lang w:val="it-IT"/>
        </w:rPr>
        <w:t>2AC---AT: Econ DA---BizCon</w:t>
      </w:r>
    </w:p>
    <w:p w14:paraId="0F5CA28C" w14:textId="77777777" w:rsidR="007408C5" w:rsidRPr="00B549D3" w:rsidRDefault="007408C5" w:rsidP="007408C5">
      <w:pPr>
        <w:pStyle w:val="Heading4"/>
      </w:pPr>
      <w:r>
        <w:t xml:space="preserve">Plant patents help firms </w:t>
      </w:r>
      <w:r>
        <w:rPr>
          <w:u w:val="single"/>
        </w:rPr>
        <w:t>exercise market power</w:t>
      </w:r>
      <w:r>
        <w:t xml:space="preserve">, which </w:t>
      </w:r>
      <w:r>
        <w:rPr>
          <w:u w:val="single"/>
        </w:rPr>
        <w:t>solves</w:t>
      </w:r>
      <w:r>
        <w:t xml:space="preserve"> the disad.</w:t>
      </w:r>
    </w:p>
    <w:p w14:paraId="6FD48D5A" w14:textId="77777777" w:rsidR="007408C5" w:rsidRPr="0038767C" w:rsidRDefault="007408C5" w:rsidP="007408C5">
      <w:r>
        <w:t xml:space="preserve">Keith </w:t>
      </w:r>
      <w:r w:rsidRPr="0038767C">
        <w:rPr>
          <w:rStyle w:val="Style13ptBold"/>
        </w:rPr>
        <w:t>Fuglie &amp;</w:t>
      </w:r>
      <w:r>
        <w:t xml:space="preserve"> James </w:t>
      </w:r>
      <w:r w:rsidRPr="0038767C">
        <w:rPr>
          <w:rStyle w:val="Style13ptBold"/>
        </w:rPr>
        <w:t>MacDonald 23</w:t>
      </w:r>
      <w:r>
        <w:t xml:space="preserve">, Certificate of Public Leadership, Brookings Institution, 2014 Ph.D. and M.S. in Applied Economics, University of Minnesota B.A., Concordia College, Moorhead, Minnesota, Jim received a Ph.D in economics from the State University of New York at Buffalo. He also received an M.A. from SUNY Buffalo and a B.S. in economics from Siena College., 8/28/23, </w:t>
      </w:r>
      <w:r>
        <w:rPr>
          <w:i/>
          <w:iCs/>
        </w:rPr>
        <w:t>USDA ERS</w:t>
      </w:r>
      <w:r>
        <w:t>, “</w:t>
      </w:r>
      <w:r w:rsidRPr="00D24EF2">
        <w:rPr>
          <w:rStyle w:val="StyleUnderline"/>
          <w:highlight w:val="cyan"/>
        </w:rPr>
        <w:t>Expanded</w:t>
      </w:r>
      <w:r w:rsidRPr="00D24EF2">
        <w:rPr>
          <w:rStyle w:val="StyleUnderline"/>
        </w:rPr>
        <w:t xml:space="preserve"> </w:t>
      </w:r>
      <w:r w:rsidRPr="00D24EF2">
        <w:rPr>
          <w:rStyle w:val="Emphasis"/>
          <w:highlight w:val="cyan"/>
        </w:rPr>
        <w:t>I</w:t>
      </w:r>
      <w:r w:rsidRPr="00D24EF2">
        <w:rPr>
          <w:rStyle w:val="Emphasis"/>
        </w:rPr>
        <w:t xml:space="preserve">ntellectual </w:t>
      </w:r>
      <w:r w:rsidRPr="00D24EF2">
        <w:rPr>
          <w:rStyle w:val="Emphasis"/>
          <w:highlight w:val="cyan"/>
        </w:rPr>
        <w:t>P</w:t>
      </w:r>
      <w:r w:rsidRPr="00D24EF2">
        <w:rPr>
          <w:rStyle w:val="Emphasis"/>
        </w:rPr>
        <w:t xml:space="preserve">roperty </w:t>
      </w:r>
      <w:r w:rsidRPr="00D24EF2">
        <w:rPr>
          <w:rStyle w:val="Emphasis"/>
          <w:highlight w:val="cyan"/>
        </w:rPr>
        <w:t>Protections</w:t>
      </w:r>
      <w:r w:rsidRPr="00D24EF2">
        <w:rPr>
          <w:rStyle w:val="StyleUnderline"/>
          <w:highlight w:val="cyan"/>
        </w:rPr>
        <w:t xml:space="preserve"> for </w:t>
      </w:r>
      <w:r w:rsidRPr="00D24EF2">
        <w:rPr>
          <w:rStyle w:val="Emphasis"/>
          <w:highlight w:val="cyan"/>
        </w:rPr>
        <w:t>Crop Seeds Increase</w:t>
      </w:r>
      <w:r w:rsidRPr="00D24EF2">
        <w:rPr>
          <w:rStyle w:val="Emphasis"/>
        </w:rPr>
        <w:t xml:space="preserve"> </w:t>
      </w:r>
      <w:r w:rsidRPr="00D24EF2">
        <w:rPr>
          <w:rStyle w:val="Emphasis"/>
          <w:highlight w:val="cyan"/>
        </w:rPr>
        <w:t>Innovation</w:t>
      </w:r>
      <w:r w:rsidRPr="00D24EF2">
        <w:rPr>
          <w:rStyle w:val="StyleUnderline"/>
        </w:rPr>
        <w:t xml:space="preserve"> </w:t>
      </w:r>
      <w:r w:rsidRPr="00D24EF2">
        <w:rPr>
          <w:rStyle w:val="Emphasis"/>
          <w:highlight w:val="cyan"/>
        </w:rPr>
        <w:t>and Market Power for Companies</w:t>
      </w:r>
      <w:r>
        <w:t xml:space="preserve">”, </w:t>
      </w:r>
      <w:r w:rsidRPr="0038767C">
        <w:t>https://www.ers.usda.gov/amber-waves/2023/august/expanded-intellectual-property-protections-for-crop-seeds-increase-innovation-and-market-power-for-companies/</w:t>
      </w:r>
      <w:r>
        <w:t>, kcab</w:t>
      </w:r>
    </w:p>
    <w:p w14:paraId="483FB440" w14:textId="77777777" w:rsidR="007408C5" w:rsidRPr="00D24EF2" w:rsidRDefault="007408C5" w:rsidP="007408C5">
      <w:r w:rsidRPr="00D24EF2">
        <w:rPr>
          <w:rStyle w:val="StyleUnderline"/>
        </w:rPr>
        <w:t xml:space="preserve">A firm’s ability to exercise market power also </w:t>
      </w:r>
      <w:r w:rsidRPr="00D24EF2">
        <w:rPr>
          <w:rStyle w:val="StyleUnderline"/>
          <w:highlight w:val="cyan"/>
        </w:rPr>
        <w:t xml:space="preserve">may be affected by the </w:t>
      </w:r>
      <w:r w:rsidRPr="00D24EF2">
        <w:rPr>
          <w:rStyle w:val="Emphasis"/>
          <w:highlight w:val="cyan"/>
        </w:rPr>
        <w:t>concentration levels in an industry</w:t>
      </w:r>
      <w:r w:rsidRPr="00D24EF2">
        <w:t xml:space="preserve">. </w:t>
      </w:r>
      <w:r w:rsidRPr="00D24EF2">
        <w:rPr>
          <w:rStyle w:val="StyleUnderline"/>
        </w:rPr>
        <w:t xml:space="preserve">Economic theory suggests that some degree of market power </w:t>
      </w:r>
      <w:r w:rsidRPr="00D24EF2">
        <w:rPr>
          <w:rStyle w:val="StyleUnderline"/>
          <w:highlight w:val="cyan"/>
        </w:rPr>
        <w:t xml:space="preserve">leads to </w:t>
      </w:r>
      <w:r w:rsidRPr="00D24EF2">
        <w:rPr>
          <w:rStyle w:val="Emphasis"/>
          <w:highlight w:val="cyan"/>
        </w:rPr>
        <w:t>private R&amp;D investment</w:t>
      </w:r>
      <w:r w:rsidRPr="00D24EF2">
        <w:t xml:space="preserve">. However, </w:t>
      </w:r>
      <w:r w:rsidRPr="00D24EF2">
        <w:rPr>
          <w:rStyle w:val="StyleUnderline"/>
          <w:highlight w:val="cyan"/>
        </w:rPr>
        <w:t>too</w:t>
      </w:r>
      <w:r w:rsidRPr="00D24EF2">
        <w:rPr>
          <w:rStyle w:val="StyleUnderline"/>
        </w:rPr>
        <w:t xml:space="preserve"> </w:t>
      </w:r>
      <w:r w:rsidRPr="00D24EF2">
        <w:rPr>
          <w:rStyle w:val="StyleUnderline"/>
          <w:highlight w:val="cyan"/>
        </w:rPr>
        <w:t>much</w:t>
      </w:r>
      <w:r w:rsidRPr="00D24EF2">
        <w:rPr>
          <w:rStyle w:val="StyleUnderline"/>
        </w:rPr>
        <w:t xml:space="preserve"> market </w:t>
      </w:r>
      <w:r w:rsidRPr="00D24EF2">
        <w:rPr>
          <w:rStyle w:val="StyleUnderline"/>
          <w:highlight w:val="cyan"/>
        </w:rPr>
        <w:t>concentration</w:t>
      </w:r>
      <w:r w:rsidRPr="00D24EF2">
        <w:rPr>
          <w:rStyle w:val="StyleUnderline"/>
        </w:rPr>
        <w:t xml:space="preserve"> may </w:t>
      </w:r>
      <w:r w:rsidRPr="00D24EF2">
        <w:rPr>
          <w:rStyle w:val="Emphasis"/>
          <w:highlight w:val="cyan"/>
        </w:rPr>
        <w:t>reduce competition</w:t>
      </w:r>
      <w:r w:rsidRPr="00D24EF2">
        <w:rPr>
          <w:rStyle w:val="StyleUnderline"/>
        </w:rPr>
        <w:t xml:space="preserve"> </w:t>
      </w:r>
      <w:r w:rsidRPr="00D24EF2">
        <w:rPr>
          <w:rStyle w:val="StyleUnderline"/>
          <w:highlight w:val="cyan"/>
        </w:rPr>
        <w:t>and</w:t>
      </w:r>
      <w:r w:rsidRPr="00D24EF2">
        <w:rPr>
          <w:rStyle w:val="StyleUnderline"/>
        </w:rPr>
        <w:t xml:space="preserve"> </w:t>
      </w:r>
      <w:r w:rsidRPr="00D24EF2">
        <w:rPr>
          <w:rStyle w:val="Emphasis"/>
          <w:highlight w:val="cyan"/>
        </w:rPr>
        <w:t>take away</w:t>
      </w:r>
      <w:r w:rsidRPr="00D24EF2">
        <w:rPr>
          <w:rStyle w:val="Emphasis"/>
        </w:rPr>
        <w:t xml:space="preserve"> firms’ </w:t>
      </w:r>
      <w:r w:rsidRPr="00D24EF2">
        <w:rPr>
          <w:rStyle w:val="Emphasis"/>
          <w:highlight w:val="cyan"/>
        </w:rPr>
        <w:t>incentive to innovate</w:t>
      </w:r>
      <w:r w:rsidRPr="00D24EF2">
        <w:t xml:space="preserve">. </w:t>
      </w:r>
      <w:r w:rsidRPr="00D24EF2">
        <w:rPr>
          <w:rStyle w:val="StyleUnderline"/>
        </w:rPr>
        <w:t>The cost of R&amp;D and regulatory requirements might deter firms from entering the field</w:t>
      </w:r>
      <w:r w:rsidRPr="00D24EF2">
        <w:t xml:space="preserve">, further </w:t>
      </w:r>
      <w:r w:rsidRPr="00D24EF2">
        <w:rPr>
          <w:rStyle w:val="StyleUnderline"/>
        </w:rPr>
        <w:t>limiting competition and new sources of innovatio</w:t>
      </w:r>
      <w:r w:rsidRPr="00D24EF2">
        <w:t>n.</w:t>
      </w:r>
    </w:p>
    <w:p w14:paraId="4EF2CD25" w14:textId="77777777" w:rsidR="007408C5" w:rsidRPr="00D24EF2" w:rsidRDefault="007408C5" w:rsidP="007408C5">
      <w:r w:rsidRPr="00D24EF2">
        <w:rPr>
          <w:rStyle w:val="StyleUnderline"/>
        </w:rPr>
        <w:t>Antitrust agencies</w:t>
      </w:r>
      <w:r w:rsidRPr="00D24EF2">
        <w:t xml:space="preserve"> have </w:t>
      </w:r>
      <w:r w:rsidRPr="00D24EF2">
        <w:rPr>
          <w:rStyle w:val="StyleUnderline"/>
        </w:rPr>
        <w:t xml:space="preserve">focused more heavily on </w:t>
      </w:r>
      <w:r w:rsidRPr="00D24EF2">
        <w:rPr>
          <w:rStyle w:val="Emphasis"/>
        </w:rPr>
        <w:t>innovation concerns</w:t>
      </w:r>
      <w:r w:rsidRPr="00D24EF2">
        <w:rPr>
          <w:rStyle w:val="StyleUnderline"/>
        </w:rPr>
        <w:t xml:space="preserve"> in the last two decades</w:t>
      </w:r>
      <w:r w:rsidRPr="00D24EF2">
        <w:t xml:space="preserve">; these concerns </w:t>
      </w:r>
      <w:r w:rsidRPr="00D24EF2">
        <w:rPr>
          <w:rStyle w:val="StyleUnderline"/>
        </w:rPr>
        <w:t>have become an important feature in a growing number of cases across the economy and in agribusiness.</w:t>
      </w:r>
      <w:r w:rsidRPr="00D24EF2">
        <w:t xml:space="preserve"> However, </w:t>
      </w:r>
      <w:r w:rsidRPr="00D24EF2">
        <w:rPr>
          <w:rStyle w:val="StyleUnderline"/>
        </w:rPr>
        <w:t>not much empirical evidence exists on the effect of competition on research investments and innovation</w:t>
      </w:r>
      <w:r w:rsidRPr="00D24EF2">
        <w:t xml:space="preserve">—and, </w:t>
      </w:r>
      <w:r w:rsidRPr="00D24EF2">
        <w:rPr>
          <w:rStyle w:val="StyleUnderline"/>
        </w:rPr>
        <w:t>specifically</w:t>
      </w:r>
      <w:r w:rsidRPr="00D24EF2">
        <w:t xml:space="preserve">, on </w:t>
      </w:r>
      <w:r w:rsidRPr="00D24EF2">
        <w:rPr>
          <w:rStyle w:val="StyleUnderline"/>
          <w:highlight w:val="cyan"/>
        </w:rPr>
        <w:t xml:space="preserve">how many </w:t>
      </w:r>
      <w:r w:rsidRPr="00D24EF2">
        <w:rPr>
          <w:rStyle w:val="Emphasis"/>
          <w:highlight w:val="cyan"/>
        </w:rPr>
        <w:t>rivals</w:t>
      </w:r>
      <w:r w:rsidRPr="00D24EF2">
        <w:rPr>
          <w:rStyle w:val="StyleUnderline"/>
          <w:highlight w:val="cyan"/>
        </w:rPr>
        <w:t xml:space="preserve"> are </w:t>
      </w:r>
      <w:r w:rsidRPr="00D24EF2">
        <w:rPr>
          <w:rStyle w:val="Emphasis"/>
          <w:highlight w:val="cyan"/>
        </w:rPr>
        <w:t>necessary</w:t>
      </w:r>
      <w:r w:rsidRPr="00D24EF2">
        <w:rPr>
          <w:rStyle w:val="StyleUnderline"/>
        </w:rPr>
        <w:t xml:space="preserve"> </w:t>
      </w:r>
      <w:r w:rsidRPr="00D24EF2">
        <w:rPr>
          <w:rStyle w:val="StyleUnderline"/>
          <w:highlight w:val="cyan"/>
        </w:rPr>
        <w:t xml:space="preserve">to </w:t>
      </w:r>
      <w:r w:rsidRPr="00D24EF2">
        <w:rPr>
          <w:rStyle w:val="Emphasis"/>
          <w:highlight w:val="cyan"/>
        </w:rPr>
        <w:t>spur innovation</w:t>
      </w:r>
      <w:r w:rsidRPr="00D24EF2">
        <w:t xml:space="preserve">. </w:t>
      </w:r>
      <w:r w:rsidRPr="00D24EF2">
        <w:rPr>
          <w:rStyle w:val="StyleUnderline"/>
          <w:highlight w:val="cyan"/>
        </w:rPr>
        <w:t>This issue</w:t>
      </w:r>
      <w:r w:rsidRPr="00D24EF2">
        <w:rPr>
          <w:rStyle w:val="StyleUnderline"/>
        </w:rPr>
        <w:t xml:space="preserve"> </w:t>
      </w:r>
      <w:r w:rsidRPr="00D24EF2">
        <w:rPr>
          <w:rStyle w:val="StyleUnderline"/>
          <w:highlight w:val="cyan"/>
        </w:rPr>
        <w:t>will</w:t>
      </w:r>
      <w:r w:rsidRPr="00D24EF2">
        <w:rPr>
          <w:rStyle w:val="StyleUnderline"/>
        </w:rPr>
        <w:t xml:space="preserve"> </w:t>
      </w:r>
      <w:r w:rsidRPr="00D24EF2">
        <w:rPr>
          <w:rStyle w:val="StyleUnderline"/>
          <w:highlight w:val="cyan"/>
        </w:rPr>
        <w:t>remain</w:t>
      </w:r>
      <w:r w:rsidRPr="00D24EF2">
        <w:rPr>
          <w:rStyle w:val="StyleUnderline"/>
        </w:rPr>
        <w:t xml:space="preserve"> an </w:t>
      </w:r>
      <w:r w:rsidRPr="00D24EF2">
        <w:rPr>
          <w:rStyle w:val="Emphasis"/>
          <w:highlight w:val="cyan"/>
        </w:rPr>
        <w:t>important</w:t>
      </w:r>
      <w:r w:rsidRPr="00D24EF2">
        <w:rPr>
          <w:rStyle w:val="Emphasis"/>
        </w:rPr>
        <w:t xml:space="preserve"> question</w:t>
      </w:r>
      <w:r w:rsidRPr="00D24EF2">
        <w:rPr>
          <w:rStyle w:val="StyleUnderline"/>
        </w:rPr>
        <w:t xml:space="preserve"> for </w:t>
      </w:r>
      <w:r w:rsidRPr="00D24EF2">
        <w:rPr>
          <w:rStyle w:val="Emphasis"/>
        </w:rPr>
        <w:t>antitrust policy</w:t>
      </w:r>
      <w:r w:rsidRPr="00D24EF2">
        <w:rPr>
          <w:rStyle w:val="StyleUnderline"/>
        </w:rPr>
        <w:t xml:space="preserve"> and </w:t>
      </w:r>
      <w:r w:rsidRPr="00D24EF2">
        <w:rPr>
          <w:rStyle w:val="Emphasis"/>
        </w:rPr>
        <w:t>economic research</w:t>
      </w:r>
      <w:r w:rsidRPr="00D24EF2">
        <w:t>.</w:t>
      </w:r>
    </w:p>
    <w:p w14:paraId="53B4F2BC" w14:textId="77777777" w:rsidR="007408C5" w:rsidRDefault="007408C5" w:rsidP="007408C5">
      <w:pPr>
        <w:pStyle w:val="Heading2"/>
      </w:pPr>
      <w:r>
        <w:t>Trolls</w:t>
      </w:r>
    </w:p>
    <w:p w14:paraId="5FD0FE85" w14:textId="77777777" w:rsidR="007408C5" w:rsidRDefault="007408C5" w:rsidP="007408C5">
      <w:pPr>
        <w:pStyle w:val="Heading3"/>
      </w:pPr>
      <w:r>
        <w:t>2AC---AT: Trolls DA---Inevitable</w:t>
      </w:r>
    </w:p>
    <w:p w14:paraId="6FC1278E" w14:textId="77777777" w:rsidR="007408C5" w:rsidRPr="00D24EF2" w:rsidRDefault="007408C5" w:rsidP="007408C5">
      <w:pPr>
        <w:pStyle w:val="Heading4"/>
      </w:pPr>
      <w:r>
        <w:t xml:space="preserve">Patent trolls are </w:t>
      </w:r>
      <w:r>
        <w:rPr>
          <w:u w:val="single"/>
        </w:rPr>
        <w:t>inevitable</w:t>
      </w:r>
      <w:r>
        <w:t>.</w:t>
      </w:r>
    </w:p>
    <w:p w14:paraId="60175A5C" w14:textId="77777777" w:rsidR="007408C5" w:rsidRDefault="007408C5" w:rsidP="007408C5">
      <w:r>
        <w:t xml:space="preserve">Talar </w:t>
      </w:r>
      <w:r w:rsidRPr="002C39BC">
        <w:rPr>
          <w:rStyle w:val="Style13ptBold"/>
        </w:rPr>
        <w:t>Sahagian 22</w:t>
      </w:r>
      <w:r>
        <w:t xml:space="preserve">, Montclair State University, May 2022, “Can Patent T atent Trolls be St olls be Stopped Without Inter opped Without Interfering with an ering with an Individual’s Property Rights?”, </w:t>
      </w:r>
      <w:r w:rsidRPr="002C39BC">
        <w:t>https://digitalcommons.montclair.edu/cgi/viewcontent.cgi?article=2040&amp;context=etd</w:t>
      </w:r>
      <w:r>
        <w:t>, kcab</w:t>
      </w:r>
    </w:p>
    <w:p w14:paraId="7AF26B49" w14:textId="77777777" w:rsidR="007408C5" w:rsidRPr="00D24EF2" w:rsidRDefault="007408C5" w:rsidP="007408C5">
      <w:r w:rsidRPr="00D24EF2">
        <w:t xml:space="preserve">Conclusion </w:t>
      </w:r>
      <w:r w:rsidRPr="00DB1E05">
        <w:rPr>
          <w:rStyle w:val="StyleUnderline"/>
          <w:highlight w:val="cyan"/>
        </w:rPr>
        <w:t xml:space="preserve">Patent trolls pose a </w:t>
      </w:r>
      <w:r w:rsidRPr="00DB1E05">
        <w:rPr>
          <w:rStyle w:val="Emphasis"/>
          <w:highlight w:val="cyan"/>
        </w:rPr>
        <w:t>threat to innovation</w:t>
      </w:r>
      <w:r w:rsidRPr="00D24EF2">
        <w:t xml:space="preserve">. </w:t>
      </w:r>
      <w:r w:rsidRPr="00D24EF2">
        <w:rPr>
          <w:rStyle w:val="StyleUnderline"/>
        </w:rPr>
        <w:t xml:space="preserve">It is </w:t>
      </w:r>
      <w:r w:rsidRPr="00DB1E05">
        <w:rPr>
          <w:rStyle w:val="StyleUnderline"/>
          <w:highlight w:val="cyan"/>
        </w:rPr>
        <w:t xml:space="preserve">difficult to enact legislation that </w:t>
      </w:r>
      <w:r w:rsidRPr="00DB1E05">
        <w:rPr>
          <w:rStyle w:val="Emphasis"/>
          <w:highlight w:val="cyan"/>
        </w:rPr>
        <w:t>prevents the trolls</w:t>
      </w:r>
      <w:r w:rsidRPr="00D24EF2">
        <w:rPr>
          <w:rStyle w:val="StyleUnderline"/>
        </w:rPr>
        <w:t xml:space="preserve"> from </w:t>
      </w:r>
      <w:r w:rsidRPr="00DB1E05">
        <w:rPr>
          <w:rStyle w:val="Emphasis"/>
          <w:highlight w:val="cyan"/>
        </w:rPr>
        <w:t>attacking</w:t>
      </w:r>
      <w:r w:rsidRPr="00D24EF2">
        <w:rPr>
          <w:rStyle w:val="Emphasis"/>
        </w:rPr>
        <w:t xml:space="preserve"> these patent holders</w:t>
      </w:r>
      <w:r w:rsidRPr="00D24EF2">
        <w:rPr>
          <w:rStyle w:val="StyleUnderline"/>
        </w:rPr>
        <w:t xml:space="preserve"> </w:t>
      </w:r>
      <w:r w:rsidRPr="00D24EF2">
        <w:rPr>
          <w:rStyle w:val="Emphasis"/>
        </w:rPr>
        <w:t>without</w:t>
      </w:r>
      <w:r w:rsidRPr="00D24EF2">
        <w:rPr>
          <w:rStyle w:val="StyleUnderline"/>
        </w:rPr>
        <w:t xml:space="preserve"> simultaneously </w:t>
      </w:r>
      <w:r w:rsidRPr="00DB1E05">
        <w:rPr>
          <w:rStyle w:val="Emphasis"/>
          <w:highlight w:val="cyan"/>
        </w:rPr>
        <w:t>limiting an individual or property rights</w:t>
      </w:r>
      <w:r w:rsidRPr="00D24EF2">
        <w:t xml:space="preserve">. </w:t>
      </w:r>
      <w:r w:rsidRPr="00D24EF2">
        <w:rPr>
          <w:rStyle w:val="StyleUnderline"/>
        </w:rPr>
        <w:t>Being a patent holder should not be impaired at the mere cost to prevent trolls from making a profit off</w:t>
      </w:r>
      <w:r w:rsidRPr="00D24EF2">
        <w:t xml:space="preserve"> of a </w:t>
      </w:r>
      <w:r w:rsidRPr="00D24EF2">
        <w:rPr>
          <w:rStyle w:val="StyleUnderline"/>
        </w:rPr>
        <w:t>patent</w:t>
      </w:r>
      <w:r w:rsidRPr="00D24EF2">
        <w:t xml:space="preserve"> which they have no intention of practicing. Reform limiting the actions of trolls comes from the AIA Act, SHIELD Act, PLI Act and prior 158 Octane Fitness, LLC v. ICON Health &amp; Fitness, Inc., 134 S. Ct. 1749, 1756 (2014). 159 Id at 1756. 160 W. Keith Robinson, Attorney Fees and Deterring Lewis &amp; Clark Law Review, Vol. 20:1., at 292. 161 eEltech Sys. Corp. v. PPG Indus., Inc., 903 F.2d 805, 810 (Fed. Cir. 1990). 162 Loctite Corp v. Fel-Pro, Inc., 667 F.2d 577, 584-85 (7th Cir. 1981). 163 Bianco v. Globus Med., Inc., No. 2:12-CV-00147-WCB, 2014 WL 1904228, at *2-3 (E.D. Tex. May 12, 2014). 39 cases which have been decided by the court. Each case plays a critical role in limiting parts of the patent litigation process which makes it more difficult for trolls to file frivolous lawsuits for a financial gain</w:t>
      </w:r>
      <w:r w:rsidRPr="00D24EF2">
        <w:rPr>
          <w:rStyle w:val="StyleUnderline"/>
        </w:rPr>
        <w:t>. In an effort to preserve the property rights of patent holders it is therefore critical for further reform to be implemented</w:t>
      </w:r>
      <w:r w:rsidRPr="00D24EF2">
        <w:t>. The prospe</w:t>
      </w:r>
      <w:r w:rsidRPr="00D24EF2">
        <w:rPr>
          <w:rStyle w:val="StyleUnderline"/>
        </w:rPr>
        <w:t>ctive pieces of legislation should be precise to ensure that their purpose is to limit trolls from flooding the patent litigation system and to continue to preserve a patent property rig</w:t>
      </w:r>
      <w:r w:rsidRPr="00D24EF2">
        <w:t xml:space="preserve">ht. </w:t>
      </w:r>
      <w:r w:rsidRPr="00DB1E05">
        <w:rPr>
          <w:rStyle w:val="StyleUnderline"/>
          <w:highlight w:val="cyan"/>
        </w:rPr>
        <w:t xml:space="preserve">Without a </w:t>
      </w:r>
      <w:r w:rsidRPr="00DB1E05">
        <w:rPr>
          <w:rStyle w:val="Emphasis"/>
          <w:highlight w:val="cyan"/>
        </w:rPr>
        <w:t>patent system</w:t>
      </w:r>
      <w:r w:rsidRPr="00D24EF2">
        <w:t xml:space="preserve">, </w:t>
      </w:r>
      <w:r w:rsidRPr="00DB1E05">
        <w:rPr>
          <w:rStyle w:val="StyleUnderline"/>
          <w:highlight w:val="cyan"/>
        </w:rPr>
        <w:t xml:space="preserve">there is </w:t>
      </w:r>
      <w:r w:rsidRPr="00DB1E05">
        <w:rPr>
          <w:rStyle w:val="Emphasis"/>
          <w:highlight w:val="cyan"/>
        </w:rPr>
        <w:t>less</w:t>
      </w:r>
      <w:r w:rsidRPr="00DB1E05">
        <w:rPr>
          <w:rStyle w:val="StyleUnderline"/>
          <w:highlight w:val="cyan"/>
        </w:rPr>
        <w:t xml:space="preserve"> </w:t>
      </w:r>
      <w:r w:rsidRPr="00DB1E05">
        <w:rPr>
          <w:rStyle w:val="Emphasis"/>
          <w:highlight w:val="cyan"/>
        </w:rPr>
        <w:t>economic incentive</w:t>
      </w:r>
      <w:r w:rsidRPr="00DB1E05">
        <w:rPr>
          <w:rStyle w:val="StyleUnderline"/>
          <w:highlight w:val="cyan"/>
        </w:rPr>
        <w:t xml:space="preserve"> to </w:t>
      </w:r>
      <w:r w:rsidRPr="00DB1E05">
        <w:rPr>
          <w:rStyle w:val="Emphasis"/>
          <w:highlight w:val="cyan"/>
        </w:rPr>
        <w:t>invent</w:t>
      </w:r>
      <w:r w:rsidRPr="00D24EF2">
        <w:rPr>
          <w:rStyle w:val="StyleUnderline"/>
        </w:rPr>
        <w:t xml:space="preserve"> and </w:t>
      </w:r>
      <w:r w:rsidRPr="00D24EF2">
        <w:rPr>
          <w:rStyle w:val="Emphasis"/>
        </w:rPr>
        <w:t>innovation</w:t>
      </w:r>
      <w:r w:rsidRPr="00D24EF2">
        <w:rPr>
          <w:rStyle w:val="StyleUnderline"/>
        </w:rPr>
        <w:t xml:space="preserve"> would come to a standstill</w:t>
      </w:r>
      <w:r w:rsidRPr="00D24EF2">
        <w:t xml:space="preserve">. </w:t>
      </w:r>
      <w:r w:rsidRPr="00D24EF2">
        <w:rPr>
          <w:rStyle w:val="StyleUnderline"/>
        </w:rPr>
        <w:t>The preservation of innovation must remain paramount when thinking of prospective avenues of reform when it comes to patents and patent trolls</w:t>
      </w:r>
      <w:r w:rsidRPr="00D24EF2">
        <w:t xml:space="preserve">. Therefore, </w:t>
      </w:r>
      <w:r w:rsidRPr="00DB1E05">
        <w:rPr>
          <w:rStyle w:val="StyleUnderline"/>
          <w:highlight w:val="cyan"/>
        </w:rPr>
        <w:t xml:space="preserve">it would be </w:t>
      </w:r>
      <w:r w:rsidRPr="00DB1E05">
        <w:rPr>
          <w:rStyle w:val="Emphasis"/>
          <w:highlight w:val="cyan"/>
        </w:rPr>
        <w:t>impossible to remove the threat of patent trolls</w:t>
      </w:r>
      <w:r w:rsidRPr="00DB1E05">
        <w:rPr>
          <w:rStyle w:val="StyleUnderline"/>
          <w:highlight w:val="cyan"/>
        </w:rPr>
        <w:t xml:space="preserve"> </w:t>
      </w:r>
      <w:r w:rsidRPr="00DB1E05">
        <w:rPr>
          <w:rStyle w:val="Emphasis"/>
          <w:highlight w:val="cyan"/>
        </w:rPr>
        <w:t>from</w:t>
      </w:r>
      <w:r w:rsidRPr="00D24EF2">
        <w:rPr>
          <w:rStyle w:val="Emphasis"/>
        </w:rPr>
        <w:t xml:space="preserve"> the patent litigation system</w:t>
      </w:r>
      <w:r w:rsidRPr="00D24EF2">
        <w:rPr>
          <w:rStyle w:val="StyleUnderline"/>
        </w:rPr>
        <w:t xml:space="preserve"> </w:t>
      </w:r>
      <w:r w:rsidRPr="00DB1E05">
        <w:rPr>
          <w:rStyle w:val="Emphasis"/>
          <w:highlight w:val="cyan"/>
        </w:rPr>
        <w:t>without jeopardizing</w:t>
      </w:r>
      <w:r w:rsidRPr="00D24EF2">
        <w:rPr>
          <w:rStyle w:val="StyleUnderline"/>
        </w:rPr>
        <w:t xml:space="preserve"> </w:t>
      </w:r>
      <w:r w:rsidRPr="00DB1E05">
        <w:rPr>
          <w:rStyle w:val="StyleUnderline"/>
          <w:highlight w:val="cyan"/>
        </w:rPr>
        <w:t>an rights to their own innovation</w:t>
      </w:r>
      <w:r w:rsidRPr="00D24EF2">
        <w:t>.</w:t>
      </w:r>
    </w:p>
    <w:p w14:paraId="410AD6FD" w14:textId="77777777" w:rsidR="007408C5" w:rsidRPr="00D24EF2" w:rsidRDefault="007408C5" w:rsidP="007408C5">
      <w:r w:rsidRPr="00D24EF2">
        <w:t xml:space="preserve">The trends post AIA Act-era have demonstrated that even with reform, it is difficult to slow down patent trolls and keep them out of the litigation system. </w:t>
      </w:r>
      <w:r w:rsidRPr="00D24EF2">
        <w:rPr>
          <w:rStyle w:val="StyleUnderline"/>
        </w:rPr>
        <w:t>There are various external factors such as emerging innovation by way of the infinite pockets of technolog</w:t>
      </w:r>
      <w:r w:rsidRPr="00D24EF2">
        <w:t xml:space="preserve">y, </w:t>
      </w:r>
      <w:r w:rsidRPr="00D24EF2">
        <w:rPr>
          <w:rStyle w:val="StyleUnderline"/>
        </w:rPr>
        <w:t>as well as the low risk of which makes it difficult to stop these patent trolls without conservative refor</w:t>
      </w:r>
      <w:r w:rsidRPr="00D24EF2">
        <w:t xml:space="preserve">m. However, </w:t>
      </w:r>
      <w:r w:rsidRPr="00D24EF2">
        <w:rPr>
          <w:rStyle w:val="StyleUnderline"/>
        </w:rPr>
        <w:t>at what cost to an American citizen do these restrictions come</w:t>
      </w:r>
      <w:r w:rsidRPr="00D24EF2">
        <w:t xml:space="preserve">? It would be unconstitutional to take away an property right for the sole purpose of stopping patent trolls. </w:t>
      </w:r>
      <w:r w:rsidRPr="00D24EF2">
        <w:rPr>
          <w:rStyle w:val="StyleUnderline"/>
        </w:rPr>
        <w:t>Patent trolling is a biased practice perpetuated by people who exploit legal operation for personal financial gain.</w:t>
      </w:r>
      <w:r w:rsidRPr="00D24EF2">
        <w:t xml:space="preserve"> The major obstacle at the legislative level is the lack of substantial examination when issuing patents. </w:t>
      </w:r>
      <w:r w:rsidRPr="00D24EF2">
        <w:rPr>
          <w:rStyle w:val="StyleUnderline"/>
        </w:rPr>
        <w:t>Ensuring</w:t>
      </w:r>
      <w:r w:rsidRPr="00D24EF2">
        <w:t xml:space="preserve"> that an </w:t>
      </w:r>
      <w:r w:rsidRPr="00D24EF2">
        <w:rPr>
          <w:rStyle w:val="StyleUnderline"/>
        </w:rPr>
        <w:t>application aligns with all the requirements</w:t>
      </w:r>
      <w:r w:rsidRPr="00D24EF2">
        <w:t xml:space="preserve">, </w:t>
      </w:r>
      <w:r w:rsidRPr="00D24EF2">
        <w:rPr>
          <w:rStyle w:val="StyleUnderline"/>
        </w:rPr>
        <w:t>including paying for patent receipts</w:t>
      </w:r>
      <w:r w:rsidRPr="00D24EF2">
        <w:t xml:space="preserve">, </w:t>
      </w:r>
      <w:r w:rsidRPr="00D24EF2">
        <w:rPr>
          <w:rStyle w:val="StyleUnderline"/>
        </w:rPr>
        <w:t>will reduce the number of patent trolls flooding the litigation system</w:t>
      </w:r>
      <w:r w:rsidRPr="00D24EF2">
        <w:t xml:space="preserve">. Although </w:t>
      </w:r>
      <w:r w:rsidRPr="00D24EF2">
        <w:rPr>
          <w:rStyle w:val="StyleUnderline"/>
        </w:rPr>
        <w:t xml:space="preserve">prospective reform is a solution to </w:t>
      </w:r>
      <w:r w:rsidRPr="00DB1E05">
        <w:rPr>
          <w:rStyle w:val="StyleUnderline"/>
          <w:highlight w:val="cyan"/>
        </w:rPr>
        <w:t>limiting patent</w:t>
      </w:r>
      <w:r w:rsidRPr="00D24EF2">
        <w:rPr>
          <w:rStyle w:val="StyleUnderline"/>
        </w:rPr>
        <w:t xml:space="preserve"> </w:t>
      </w:r>
      <w:r w:rsidRPr="00DB1E05">
        <w:rPr>
          <w:rStyle w:val="StyleUnderline"/>
          <w:highlight w:val="cyan"/>
        </w:rPr>
        <w:t>trolls</w:t>
      </w:r>
      <w:r w:rsidRPr="00DB1E05">
        <w:rPr>
          <w:highlight w:val="cyan"/>
        </w:rPr>
        <w:t>,</w:t>
      </w:r>
      <w:r w:rsidRPr="00D24EF2">
        <w:t xml:space="preserve"> </w:t>
      </w:r>
      <w:r w:rsidRPr="00DB1E05">
        <w:rPr>
          <w:rStyle w:val="StyleUnderline"/>
          <w:highlight w:val="cyan"/>
        </w:rPr>
        <w:t>further research</w:t>
      </w:r>
      <w:r w:rsidRPr="00D24EF2">
        <w:rPr>
          <w:rStyle w:val="StyleUnderline"/>
        </w:rPr>
        <w:t xml:space="preserve"> </w:t>
      </w:r>
      <w:r w:rsidRPr="00DB1E05">
        <w:rPr>
          <w:rStyle w:val="StyleUnderline"/>
          <w:highlight w:val="cyan"/>
        </w:rPr>
        <w:t>will be required to determine</w:t>
      </w:r>
      <w:r w:rsidRPr="00D24EF2">
        <w:rPr>
          <w:rStyle w:val="StyleUnderline"/>
        </w:rPr>
        <w:t xml:space="preserve"> </w:t>
      </w:r>
      <w:r w:rsidRPr="00DB1E05">
        <w:rPr>
          <w:rStyle w:val="StyleUnderline"/>
          <w:highlight w:val="cyan"/>
        </w:rPr>
        <w:t xml:space="preserve">the </w:t>
      </w:r>
      <w:r w:rsidRPr="00DB1E05">
        <w:rPr>
          <w:rStyle w:val="Emphasis"/>
          <w:highlight w:val="cyan"/>
        </w:rPr>
        <w:t>efficacy of potential reform</w:t>
      </w:r>
      <w:r w:rsidRPr="00D24EF2">
        <w:t xml:space="preserve">. </w:t>
      </w:r>
    </w:p>
    <w:p w14:paraId="57E69155" w14:textId="77777777" w:rsidR="007408C5" w:rsidRDefault="007408C5" w:rsidP="007408C5">
      <w:pPr>
        <w:pStyle w:val="Heading3"/>
      </w:pPr>
      <w:r>
        <w:t>2AC---AT: Trolls DA---Thesis</w:t>
      </w:r>
    </w:p>
    <w:p w14:paraId="43625986" w14:textId="77777777" w:rsidR="007408C5" w:rsidRDefault="007408C5" w:rsidP="007408C5">
      <w:pPr>
        <w:pStyle w:val="Heading4"/>
      </w:pPr>
      <w:r>
        <w:t xml:space="preserve">We </w:t>
      </w:r>
      <w:r>
        <w:rPr>
          <w:u w:val="single"/>
        </w:rPr>
        <w:t>agree</w:t>
      </w:r>
      <w:r>
        <w:t xml:space="preserve"> they suck, but the plan is the only way to solve for them.</w:t>
      </w:r>
    </w:p>
    <w:p w14:paraId="2F1135E2" w14:textId="77777777" w:rsidR="007408C5" w:rsidRPr="002C39BC" w:rsidRDefault="007408C5" w:rsidP="007408C5">
      <w:r>
        <w:t xml:space="preserve">Robert </w:t>
      </w:r>
      <w:r w:rsidRPr="00D24EF2">
        <w:rPr>
          <w:rStyle w:val="Style13ptBold"/>
        </w:rPr>
        <w:t>Stoll 14</w:t>
      </w:r>
      <w:r>
        <w:t xml:space="preserve">, Partner, Drinker Biddle &amp; Reath LLP, Washington, US and former USPTO Commissioner for Patents, April 2014, </w:t>
      </w:r>
      <w:r>
        <w:rPr>
          <w:i/>
          <w:iCs/>
        </w:rPr>
        <w:t>WIPO</w:t>
      </w:r>
      <w:r>
        <w:t xml:space="preserve">, “Patent Trolls: Friend or Foe?”, </w:t>
      </w:r>
      <w:r w:rsidRPr="002C39BC">
        <w:t>https://www.wipo.int/wipo_magazine/en/2014/02/article_0007.html</w:t>
      </w:r>
      <w:r>
        <w:t>, kcab</w:t>
      </w:r>
    </w:p>
    <w:p w14:paraId="424CEE87" w14:textId="77777777" w:rsidR="007408C5" w:rsidRPr="00765D10" w:rsidRDefault="007408C5" w:rsidP="007408C5">
      <w:r w:rsidRPr="00DB1E05">
        <w:rPr>
          <w:rStyle w:val="StyleUnderline"/>
          <w:highlight w:val="cyan"/>
        </w:rPr>
        <w:t>What is the problem</w:t>
      </w:r>
      <w:r w:rsidRPr="00765D10">
        <w:t xml:space="preserve">? </w:t>
      </w:r>
      <w:r w:rsidRPr="00DB1E05">
        <w:rPr>
          <w:rStyle w:val="Emphasis"/>
          <w:highlight w:val="cyan"/>
        </w:rPr>
        <w:t>There are many</w:t>
      </w:r>
      <w:r w:rsidRPr="00765D10">
        <w:t>!</w:t>
      </w:r>
    </w:p>
    <w:p w14:paraId="1C677934" w14:textId="77777777" w:rsidR="007408C5" w:rsidRPr="00765D10" w:rsidRDefault="007408C5" w:rsidP="007408C5">
      <w:r w:rsidRPr="00D20DB1">
        <w:rPr>
          <w:rStyle w:val="StyleUnderline"/>
        </w:rPr>
        <w:t>The quality of the patents being asserted has become a frequent lament</w:t>
      </w:r>
      <w:r w:rsidRPr="00765D10">
        <w:t xml:space="preserve">. All too often, </w:t>
      </w:r>
      <w:r w:rsidRPr="00D20DB1">
        <w:rPr>
          <w:rStyle w:val="StyleUnderline"/>
        </w:rPr>
        <w:t>plaintiffs use low quality patents to extort settlements from small companies that cannot afford to defend themselves at trial</w:t>
      </w:r>
      <w:r w:rsidRPr="00765D10">
        <w:t>, or they seek licensing fees from large companies who simply want to make the costly and time-consuming case go away.</w:t>
      </w:r>
    </w:p>
    <w:p w14:paraId="48A1704B" w14:textId="77777777" w:rsidR="007408C5" w:rsidRPr="00765D10" w:rsidRDefault="007408C5" w:rsidP="007408C5">
      <w:r w:rsidRPr="00D20DB1">
        <w:rPr>
          <w:rStyle w:val="StyleUnderline"/>
        </w:rPr>
        <w:t>The costs of litigating invalidity and/or non-infringement</w:t>
      </w:r>
      <w:r w:rsidRPr="00765D10">
        <w:t xml:space="preserve"> </w:t>
      </w:r>
      <w:r w:rsidRPr="00D20DB1">
        <w:rPr>
          <w:rStyle w:val="StyleUnderline"/>
        </w:rPr>
        <w:t xml:space="preserve">of a patent claim asserted against a small company in the US </w:t>
      </w:r>
      <w:r w:rsidRPr="00D20DB1">
        <w:rPr>
          <w:rStyle w:val="Emphasis"/>
        </w:rPr>
        <w:t>can bankrupt it</w:t>
      </w:r>
      <w:r w:rsidRPr="00765D10">
        <w:t xml:space="preserve">, striking fear in the heart of a CEO who is just embarking on a business venture. Panic stricken, many small businesses, the majority of which have no in-house patent counsel, are forced into arrangements that significantly weaken their ability to grow. </w:t>
      </w:r>
      <w:r w:rsidRPr="00D20DB1">
        <w:rPr>
          <w:rStyle w:val="StyleUnderline"/>
        </w:rPr>
        <w:t>The legal fees to defend against such actions can be devastating</w:t>
      </w:r>
      <w:r w:rsidRPr="00765D10">
        <w:t>.</w:t>
      </w:r>
    </w:p>
    <w:p w14:paraId="745DD41F" w14:textId="77777777" w:rsidR="007408C5" w:rsidRPr="00765D10" w:rsidRDefault="007408C5" w:rsidP="007408C5">
      <w:r w:rsidRPr="00765D10">
        <w:t xml:space="preserve">Unsophisticated owners of mom-and-pop shops across the US are receiving vague legalistic demand letters alleging infringing uses of common office equipment such as copying machines, scanners, shipment tracking technology or basic WiFi. These are end-users who have legitimately purchased equipment from well-known manufacturers. </w:t>
      </w:r>
      <w:r w:rsidRPr="00DB1E05">
        <w:rPr>
          <w:rStyle w:val="StyleUnderline"/>
          <w:highlight w:val="cyan"/>
        </w:rPr>
        <w:t>Thousands of them</w:t>
      </w:r>
      <w:r w:rsidRPr="00765D10">
        <w:t>, however</w:t>
      </w:r>
      <w:r w:rsidRPr="00DB1E05">
        <w:rPr>
          <w:highlight w:val="cyan"/>
        </w:rPr>
        <w:t xml:space="preserve">, </w:t>
      </w:r>
      <w:r w:rsidRPr="00DB1E05">
        <w:rPr>
          <w:rStyle w:val="StyleUnderline"/>
          <w:highlight w:val="cyan"/>
        </w:rPr>
        <w:t xml:space="preserve">are being sued by </w:t>
      </w:r>
      <w:r w:rsidRPr="00DB1E05">
        <w:rPr>
          <w:rStyle w:val="Emphasis"/>
          <w:highlight w:val="cyan"/>
        </w:rPr>
        <w:t>NPEs for small amounts</w:t>
      </w:r>
      <w:r w:rsidRPr="00DB1E05">
        <w:rPr>
          <w:highlight w:val="cyan"/>
        </w:rPr>
        <w:t xml:space="preserve"> –</w:t>
      </w:r>
      <w:r w:rsidRPr="00765D10">
        <w:t xml:space="preserve"> demand letters for license fees as low as US$1,000 are common - </w:t>
      </w:r>
      <w:r w:rsidRPr="00D20DB1">
        <w:rPr>
          <w:rStyle w:val="StyleUnderline"/>
        </w:rPr>
        <w:t>as part of a strategy to build up the means to attack the more well-heeled manufacturer at a later date</w:t>
      </w:r>
      <w:r w:rsidRPr="00765D10">
        <w:t>.</w:t>
      </w:r>
    </w:p>
    <w:p w14:paraId="4E9F9229" w14:textId="77777777" w:rsidR="007408C5" w:rsidRPr="00765D10" w:rsidRDefault="007408C5" w:rsidP="007408C5">
      <w:r w:rsidRPr="00D20DB1">
        <w:rPr>
          <w:rStyle w:val="StyleUnderline"/>
        </w:rPr>
        <w:t>It is good for innovative companies to know who they are dealing with and to have a thorough understanding of the environment in which they operate</w:t>
      </w:r>
      <w:r w:rsidRPr="00765D10">
        <w:t xml:space="preserve">, but </w:t>
      </w:r>
      <w:r w:rsidRPr="00D20DB1">
        <w:rPr>
          <w:rStyle w:val="StyleUnderline"/>
        </w:rPr>
        <w:t xml:space="preserve">plaintiffs frequently </w:t>
      </w:r>
      <w:r w:rsidRPr="00D20DB1">
        <w:rPr>
          <w:rStyle w:val="Emphasis"/>
        </w:rPr>
        <w:t>transfer patent interests</w:t>
      </w:r>
      <w:r w:rsidRPr="00D20DB1">
        <w:rPr>
          <w:rStyle w:val="StyleUnderline"/>
        </w:rPr>
        <w:t xml:space="preserve"> to </w:t>
      </w:r>
      <w:r w:rsidRPr="00D20DB1">
        <w:rPr>
          <w:rStyle w:val="Emphasis"/>
        </w:rPr>
        <w:t>shell companies</w:t>
      </w:r>
      <w:r w:rsidRPr="00765D10">
        <w:t xml:space="preserve">. In effect, </w:t>
      </w:r>
      <w:r w:rsidRPr="00D20DB1">
        <w:rPr>
          <w:rStyle w:val="StyleUnderline"/>
        </w:rPr>
        <w:t>this masks ownership of a particular right and prevents potential licensees from knowing whether they have rights to all of the commonly owned patents covering the product they wish to produce</w:t>
      </w:r>
      <w:r w:rsidRPr="00765D10">
        <w:t xml:space="preserve">. </w:t>
      </w:r>
      <w:r w:rsidRPr="00D20DB1">
        <w:rPr>
          <w:rStyle w:val="StyleUnderline"/>
        </w:rPr>
        <w:t>Without knowing the real-party-in-interest</w:t>
      </w:r>
      <w:r w:rsidRPr="00765D10">
        <w:t xml:space="preserve">, </w:t>
      </w:r>
      <w:r w:rsidRPr="00D20DB1">
        <w:rPr>
          <w:rStyle w:val="StyleUnderline"/>
        </w:rPr>
        <w:t>a licensee is vulnerable to repeated attacks from the same parent entity</w:t>
      </w:r>
      <w:r w:rsidRPr="00765D10">
        <w:t>.</w:t>
      </w:r>
    </w:p>
    <w:p w14:paraId="5AB7141F" w14:textId="77777777" w:rsidR="007408C5" w:rsidRPr="00765D10" w:rsidRDefault="007408C5" w:rsidP="007408C5">
      <w:r w:rsidRPr="00765D10">
        <w:t>Solutions</w:t>
      </w:r>
    </w:p>
    <w:p w14:paraId="3C8BD250" w14:textId="77777777" w:rsidR="007408C5" w:rsidRPr="00765D10" w:rsidRDefault="007408C5" w:rsidP="007408C5">
      <w:r w:rsidRPr="00DB1E05">
        <w:rPr>
          <w:rStyle w:val="StyleUnderline"/>
          <w:highlight w:val="cyan"/>
        </w:rPr>
        <w:t>The types of problems outlined</w:t>
      </w:r>
      <w:r w:rsidRPr="00765D10">
        <w:t xml:space="preserve"> above that </w:t>
      </w:r>
      <w:r w:rsidRPr="00DB1E05">
        <w:rPr>
          <w:rStyle w:val="Emphasis"/>
          <w:highlight w:val="cyan"/>
        </w:rPr>
        <w:t>exist in the current patent system</w:t>
      </w:r>
      <w:r w:rsidRPr="00DB1E05">
        <w:rPr>
          <w:rStyle w:val="StyleUnderline"/>
          <w:highlight w:val="cyan"/>
        </w:rPr>
        <w:t xml:space="preserve"> are real</w:t>
      </w:r>
      <w:r w:rsidRPr="00DB1E05">
        <w:rPr>
          <w:highlight w:val="cyan"/>
        </w:rPr>
        <w:t>.</w:t>
      </w:r>
      <w:r w:rsidRPr="00765D10">
        <w:t xml:space="preserve"> </w:t>
      </w:r>
      <w:r w:rsidRPr="00D20DB1">
        <w:rPr>
          <w:rStyle w:val="StyleUnderline"/>
        </w:rPr>
        <w:t>They are barriers to further innovation and job creation</w:t>
      </w:r>
      <w:r w:rsidRPr="00765D10">
        <w:t xml:space="preserve">. </w:t>
      </w:r>
      <w:r w:rsidRPr="00DB1E05">
        <w:rPr>
          <w:rStyle w:val="Emphasis"/>
          <w:highlight w:val="cyan"/>
        </w:rPr>
        <w:t>Fixing</w:t>
      </w:r>
      <w:r w:rsidRPr="00D20DB1">
        <w:rPr>
          <w:rStyle w:val="Emphasis"/>
        </w:rPr>
        <w:t xml:space="preserve"> </w:t>
      </w:r>
      <w:r w:rsidRPr="00DB1E05">
        <w:rPr>
          <w:rStyle w:val="Emphasis"/>
          <w:highlight w:val="cyan"/>
        </w:rPr>
        <w:t>them</w:t>
      </w:r>
      <w:r w:rsidRPr="00765D10">
        <w:t xml:space="preserve">, however, </w:t>
      </w:r>
      <w:r w:rsidRPr="00DB1E05">
        <w:rPr>
          <w:rStyle w:val="StyleUnderline"/>
          <w:highlight w:val="cyan"/>
        </w:rPr>
        <w:t>does not require a comprehensive definition of a</w:t>
      </w:r>
      <w:r w:rsidRPr="00D20DB1">
        <w:rPr>
          <w:rStyle w:val="StyleUnderline"/>
        </w:rPr>
        <w:t xml:space="preserve"> troll. </w:t>
      </w:r>
      <w:r w:rsidRPr="00765D10">
        <w:t xml:space="preserve">Lady Justice is blindfolded for a purpose. Justice in the US should be meted out objectively regardless of who appears in court. So too when dealing with troll-like behavior. </w:t>
      </w:r>
      <w:r w:rsidRPr="00D20DB1">
        <w:rPr>
          <w:rStyle w:val="StyleUnderline"/>
        </w:rPr>
        <w:t>It is not the identity of the actor that needs to be evaluated</w:t>
      </w:r>
      <w:r w:rsidRPr="00765D10">
        <w:t xml:space="preserve">, </w:t>
      </w:r>
      <w:r w:rsidRPr="00D20DB1">
        <w:rPr>
          <w:rStyle w:val="StyleUnderline"/>
        </w:rPr>
        <w:t xml:space="preserve">but the </w:t>
      </w:r>
      <w:r w:rsidRPr="00D20DB1">
        <w:rPr>
          <w:rStyle w:val="Emphasis"/>
        </w:rPr>
        <w:t>character of the action</w:t>
      </w:r>
      <w:r w:rsidRPr="00765D10">
        <w:t xml:space="preserve">. </w:t>
      </w:r>
      <w:r w:rsidRPr="00D20DB1">
        <w:rPr>
          <w:rStyle w:val="StyleUnderline"/>
        </w:rPr>
        <w:t xml:space="preserve">We need to assure that </w:t>
      </w:r>
      <w:r w:rsidRPr="00D20DB1">
        <w:rPr>
          <w:rStyle w:val="Emphasis"/>
        </w:rPr>
        <w:t>frivolous</w:t>
      </w:r>
      <w:r w:rsidRPr="00765D10">
        <w:t xml:space="preserve">, </w:t>
      </w:r>
      <w:r w:rsidRPr="00D20DB1">
        <w:rPr>
          <w:rStyle w:val="Emphasis"/>
        </w:rPr>
        <w:t>predatory</w:t>
      </w:r>
      <w:r w:rsidRPr="00765D10">
        <w:t xml:space="preserve"> </w:t>
      </w:r>
      <w:r w:rsidRPr="00D20DB1">
        <w:rPr>
          <w:rStyle w:val="StyleUnderline"/>
        </w:rPr>
        <w:t>actions are penalized and we need to prevent the types of abusive tactics witnessed of late which harm our innovative culture</w:t>
      </w:r>
      <w:r w:rsidRPr="00765D10">
        <w:t>.</w:t>
      </w:r>
    </w:p>
    <w:p w14:paraId="5B1013DD" w14:textId="77777777" w:rsidR="007408C5" w:rsidRPr="00765D10" w:rsidRDefault="007408C5" w:rsidP="007408C5">
      <w:r w:rsidRPr="00D20DB1">
        <w:rPr>
          <w:rStyle w:val="StyleUnderline"/>
        </w:rPr>
        <w:t xml:space="preserve">The </w:t>
      </w:r>
      <w:r w:rsidRPr="00D20DB1">
        <w:rPr>
          <w:rStyle w:val="Emphasis"/>
        </w:rPr>
        <w:t>America Invents Act of 2011</w:t>
      </w:r>
      <w:r w:rsidRPr="00D20DB1">
        <w:rPr>
          <w:rStyle w:val="StyleUnderline"/>
        </w:rPr>
        <w:t xml:space="preserve"> took a significant step forward in providing several more rapid and less expensive procedures for removing improvidently granted patents from the system</w:t>
      </w:r>
      <w:r w:rsidRPr="00765D10">
        <w:t>. These include:</w:t>
      </w:r>
    </w:p>
    <w:p w14:paraId="12D6E618" w14:textId="77777777" w:rsidR="007408C5" w:rsidRPr="00765D10" w:rsidRDefault="007408C5" w:rsidP="007408C5">
      <w:r w:rsidRPr="00D20DB1">
        <w:rPr>
          <w:rStyle w:val="StyleUnderline"/>
        </w:rPr>
        <w:t>Inter Partes review</w:t>
      </w:r>
      <w:r w:rsidRPr="00765D10">
        <w:t xml:space="preserve"> which allows a third party to challenge a granted patent on the basis of earlier prior art;</w:t>
      </w:r>
    </w:p>
    <w:p w14:paraId="5945F445" w14:textId="77777777" w:rsidR="007408C5" w:rsidRPr="00765D10" w:rsidRDefault="007408C5" w:rsidP="007408C5">
      <w:r w:rsidRPr="00D20DB1">
        <w:rPr>
          <w:rStyle w:val="StyleUnderline"/>
        </w:rPr>
        <w:t>Post grant review</w:t>
      </w:r>
      <w:r w:rsidRPr="00765D10">
        <w:t xml:space="preserve"> which allows any first-to-file patent to be challenged on any statutory grounds within the first nine months of issuing the patent; and</w:t>
      </w:r>
    </w:p>
    <w:p w14:paraId="6BB8D4D4" w14:textId="77777777" w:rsidR="007408C5" w:rsidRPr="00765D10" w:rsidRDefault="007408C5" w:rsidP="007408C5">
      <w:r w:rsidRPr="00D20DB1">
        <w:rPr>
          <w:rStyle w:val="StyleUnderline"/>
        </w:rPr>
        <w:t>The recently enacted Transitional Covered Business Methods procedure</w:t>
      </w:r>
      <w:r w:rsidRPr="00765D10">
        <w:t xml:space="preserve"> which permits a challenge on any grounds for a non-technical financial service or product patent.</w:t>
      </w:r>
    </w:p>
    <w:p w14:paraId="2CC9BA15" w14:textId="77777777" w:rsidR="007408C5" w:rsidRPr="00765D10" w:rsidRDefault="007408C5" w:rsidP="007408C5">
      <w:r w:rsidRPr="00765D10">
        <w:t xml:space="preserve">While </w:t>
      </w:r>
      <w:r w:rsidRPr="00D20DB1">
        <w:rPr>
          <w:rStyle w:val="StyleUnderline"/>
        </w:rPr>
        <w:t>these procedures are new and it will take some time to evaluate their full impact on the patent system</w:t>
      </w:r>
      <w:r w:rsidRPr="00765D10">
        <w:t xml:space="preserve">, </w:t>
      </w:r>
      <w:r w:rsidRPr="00D20DB1">
        <w:rPr>
          <w:rStyle w:val="StyleUnderline"/>
        </w:rPr>
        <w:t xml:space="preserve">they are a relatively </w:t>
      </w:r>
      <w:r w:rsidRPr="00D20DB1">
        <w:rPr>
          <w:rStyle w:val="Emphasis"/>
        </w:rPr>
        <w:t>inexpensive</w:t>
      </w:r>
      <w:r w:rsidRPr="00D20DB1">
        <w:rPr>
          <w:rStyle w:val="StyleUnderline"/>
        </w:rPr>
        <w:t xml:space="preserve"> way to </w:t>
      </w:r>
      <w:r w:rsidRPr="00D20DB1">
        <w:rPr>
          <w:rStyle w:val="Emphasis"/>
        </w:rPr>
        <w:t>challenge patents</w:t>
      </w:r>
      <w:r w:rsidRPr="00D20DB1">
        <w:rPr>
          <w:rStyle w:val="StyleUnderline"/>
        </w:rPr>
        <w:t xml:space="preserve"> that should never have </w:t>
      </w:r>
      <w:r w:rsidRPr="00D20DB1">
        <w:rPr>
          <w:rStyle w:val="Emphasis"/>
        </w:rPr>
        <w:t>issued from the USPTO</w:t>
      </w:r>
      <w:r w:rsidRPr="00D20DB1">
        <w:rPr>
          <w:rStyle w:val="StyleUnderline"/>
        </w:rPr>
        <w:t xml:space="preserve"> and thereby to limit their use in a frivolous lawsuit</w:t>
      </w:r>
      <w:r w:rsidRPr="00765D10">
        <w:t>.</w:t>
      </w:r>
    </w:p>
    <w:p w14:paraId="51F49537" w14:textId="77777777" w:rsidR="007408C5" w:rsidRPr="00765D10" w:rsidRDefault="007408C5" w:rsidP="007408C5">
      <w:r w:rsidRPr="00D20DB1">
        <w:rPr>
          <w:rStyle w:val="StyleUnderline"/>
        </w:rPr>
        <w:t xml:space="preserve">The most effective way to remove overly broad and poor quality patents and to reduce predatory activity is to </w:t>
      </w:r>
      <w:r w:rsidRPr="00D20DB1">
        <w:rPr>
          <w:rStyle w:val="Emphasis"/>
        </w:rPr>
        <w:t>ensure that bad patents don’t issue in the first place</w:t>
      </w:r>
      <w:r w:rsidRPr="00765D10">
        <w:t xml:space="preserve">. </w:t>
      </w:r>
      <w:r w:rsidRPr="00D20DB1">
        <w:rPr>
          <w:rStyle w:val="StyleUnderline"/>
        </w:rPr>
        <w:t>Trolls don’t issue their own patents</w:t>
      </w:r>
      <w:r w:rsidRPr="00765D10">
        <w:t xml:space="preserve">! The USPTO is an agency that is funded by the fees applicants pay for the examination of their applications and yet for years, Congress has diverted these funds away from the agency. Without these funds, </w:t>
      </w:r>
      <w:r w:rsidRPr="00D20DB1">
        <w:rPr>
          <w:rStyle w:val="StyleUnderline"/>
        </w:rPr>
        <w:t>the USPTO is hamstrung</w:t>
      </w:r>
      <w:r w:rsidRPr="00765D10">
        <w:t xml:space="preserve">. It is unable to acquire all of the available databases of prior art needed to accurately search public domain material and it is unable to provide its patent examiners with the time they need to properly examine the applications they receive. On top of this, the first victim of inadequate funding is training. As a consequence, </w:t>
      </w:r>
      <w:r w:rsidRPr="00D20DB1">
        <w:rPr>
          <w:rStyle w:val="StyleUnderline"/>
        </w:rPr>
        <w:t>examiners are not trained to focus on assuring enabling disclosures and well bounded claims</w:t>
      </w:r>
      <w:r w:rsidRPr="00765D10">
        <w:t xml:space="preserve">. </w:t>
      </w:r>
      <w:r w:rsidRPr="00DB1E05">
        <w:rPr>
          <w:rStyle w:val="StyleUnderline"/>
          <w:highlight w:val="cyan"/>
        </w:rPr>
        <w:t>This</w:t>
      </w:r>
      <w:r w:rsidRPr="00765D10">
        <w:t xml:space="preserve">, in turn, </w:t>
      </w:r>
      <w:r w:rsidRPr="00DB1E05">
        <w:rPr>
          <w:rStyle w:val="StyleUnderline"/>
          <w:highlight w:val="cyan"/>
        </w:rPr>
        <w:t xml:space="preserve">leads to greater </w:t>
      </w:r>
      <w:r w:rsidRPr="00DB1E05">
        <w:rPr>
          <w:rStyle w:val="Emphasis"/>
          <w:highlight w:val="cyan"/>
        </w:rPr>
        <w:t>uncertainty</w:t>
      </w:r>
      <w:r w:rsidRPr="00D20DB1">
        <w:rPr>
          <w:rStyle w:val="StyleUnderline"/>
        </w:rPr>
        <w:t xml:space="preserve"> </w:t>
      </w:r>
      <w:r w:rsidRPr="00DB1E05">
        <w:rPr>
          <w:rStyle w:val="StyleUnderline"/>
          <w:highlight w:val="cyan"/>
        </w:rPr>
        <w:t>and</w:t>
      </w:r>
      <w:r w:rsidRPr="00D20DB1">
        <w:rPr>
          <w:rStyle w:val="StyleUnderline"/>
        </w:rPr>
        <w:t xml:space="preserve"> more </w:t>
      </w:r>
      <w:r w:rsidRPr="00DB1E05">
        <w:rPr>
          <w:rStyle w:val="Emphasis"/>
          <w:highlight w:val="cyan"/>
        </w:rPr>
        <w:t>unnecessary litigation</w:t>
      </w:r>
      <w:r w:rsidRPr="00765D10">
        <w:t>.</w:t>
      </w:r>
    </w:p>
    <w:p w14:paraId="2F0D33CD" w14:textId="77777777" w:rsidR="007408C5" w:rsidRPr="00765D10" w:rsidRDefault="007408C5" w:rsidP="007408C5">
      <w:r w:rsidRPr="00765D10">
        <w:t xml:space="preserve">Driven by the misplaced focus on trolls, </w:t>
      </w:r>
      <w:r w:rsidRPr="00D20DB1">
        <w:rPr>
          <w:rStyle w:val="StyleUnderline"/>
        </w:rPr>
        <w:t>the US Congress and the US Administration are again focusing on patent reform that they hope will further curb abusive practices regardless of the definition of the actor</w:t>
      </w:r>
      <w:r w:rsidRPr="00765D10">
        <w:t xml:space="preserve">. The US House of Representatives, in arguably the most polarized of times, has passed patent reform legislation and now awaits action by the US Senate. A number of the </w:t>
      </w:r>
      <w:r w:rsidRPr="00D20DB1">
        <w:rPr>
          <w:rStyle w:val="StyleUnderline"/>
        </w:rPr>
        <w:t>current discussions are addressing the issue of real-party-in-interest and legislators are trying to find ways to identify patent owners without making the requirements overly burdensome</w:t>
      </w:r>
      <w:r w:rsidRPr="00765D10">
        <w:t xml:space="preserve">. Other </w:t>
      </w:r>
      <w:r w:rsidRPr="00D20DB1">
        <w:rPr>
          <w:rStyle w:val="StyleUnderline"/>
        </w:rPr>
        <w:t>proposals</w:t>
      </w:r>
      <w:r w:rsidRPr="00765D10">
        <w:t xml:space="preserve"> </w:t>
      </w:r>
      <w:r w:rsidRPr="00D20DB1">
        <w:rPr>
          <w:rStyle w:val="StyleUnderline"/>
        </w:rPr>
        <w:t>relate to a form of</w:t>
      </w:r>
      <w:r w:rsidRPr="00765D10">
        <w:t xml:space="preserve"> “</w:t>
      </w:r>
      <w:r w:rsidRPr="00D20DB1">
        <w:rPr>
          <w:rStyle w:val="Emphasis"/>
        </w:rPr>
        <w:t>loser pays</w:t>
      </w:r>
      <w:r w:rsidRPr="00765D10">
        <w:t>” provision where frivolous suits are discouraged by requiring the loser to pay the attorneys’ fees of both parties. Ideally, the provisions will ease current standards for the award of attorney’s fees, but will give the courts, which are closest to the proceedings, some discretion in evaluating the situation and will allow the Judicial Conference to develop regulations.</w:t>
      </w:r>
    </w:p>
    <w:p w14:paraId="28890AA1" w14:textId="77777777" w:rsidR="007408C5" w:rsidRPr="00765D10" w:rsidRDefault="007408C5" w:rsidP="007408C5">
      <w:r w:rsidRPr="00765D10">
        <w:t xml:space="preserve">Still </w:t>
      </w:r>
      <w:r w:rsidRPr="00D20DB1">
        <w:rPr>
          <w:rStyle w:val="StyleUnderline"/>
        </w:rPr>
        <w:t>other portions of the bill under consideration would increase the required specificity of pleadings and curb the abusive use of demand letters</w:t>
      </w:r>
      <w:r w:rsidRPr="00765D10">
        <w:t xml:space="preserve">. If properly crafted, </w:t>
      </w:r>
      <w:r w:rsidRPr="00D20DB1">
        <w:rPr>
          <w:rStyle w:val="StyleUnderline"/>
        </w:rPr>
        <w:t xml:space="preserve">both </w:t>
      </w:r>
      <w:r w:rsidRPr="00DB1E05">
        <w:rPr>
          <w:rStyle w:val="StyleUnderline"/>
          <w:highlight w:val="cyan"/>
        </w:rPr>
        <w:t>measures</w:t>
      </w:r>
      <w:r w:rsidRPr="00D20DB1">
        <w:rPr>
          <w:rStyle w:val="StyleUnderline"/>
        </w:rPr>
        <w:t xml:space="preserve"> could </w:t>
      </w:r>
      <w:r w:rsidRPr="00DB1E05">
        <w:rPr>
          <w:rStyle w:val="StyleUnderline"/>
          <w:highlight w:val="cyan"/>
        </w:rPr>
        <w:t>improve</w:t>
      </w:r>
      <w:r w:rsidRPr="00D20DB1">
        <w:rPr>
          <w:rStyle w:val="StyleUnderline"/>
        </w:rPr>
        <w:t xml:space="preserve"> </w:t>
      </w:r>
      <w:r w:rsidRPr="00DB1E05">
        <w:rPr>
          <w:rStyle w:val="StyleUnderline"/>
          <w:highlight w:val="cyan"/>
        </w:rPr>
        <w:t xml:space="preserve">the </w:t>
      </w:r>
      <w:r w:rsidRPr="00DB1E05">
        <w:rPr>
          <w:rStyle w:val="Emphasis"/>
          <w:highlight w:val="cyan"/>
        </w:rPr>
        <w:t>transparency</w:t>
      </w:r>
      <w:r w:rsidRPr="00DB1E05">
        <w:rPr>
          <w:rStyle w:val="StyleUnderline"/>
          <w:highlight w:val="cyan"/>
        </w:rPr>
        <w:t xml:space="preserve"> of the </w:t>
      </w:r>
      <w:r w:rsidRPr="00DB1E05">
        <w:rPr>
          <w:rStyle w:val="Emphasis"/>
          <w:highlight w:val="cyan"/>
        </w:rPr>
        <w:t>system</w:t>
      </w:r>
      <w:r w:rsidRPr="00D20DB1">
        <w:rPr>
          <w:rStyle w:val="StyleUnderline"/>
        </w:rPr>
        <w:t xml:space="preserve"> </w:t>
      </w:r>
      <w:r w:rsidRPr="00DB1E05">
        <w:rPr>
          <w:rStyle w:val="StyleUnderline"/>
          <w:highlight w:val="cyan"/>
        </w:rPr>
        <w:t xml:space="preserve">and help </w:t>
      </w:r>
      <w:r w:rsidRPr="00DB1E05">
        <w:rPr>
          <w:rStyle w:val="Emphasis"/>
          <w:highlight w:val="cyan"/>
        </w:rPr>
        <w:t>reduce</w:t>
      </w:r>
      <w:r w:rsidRPr="00D20DB1">
        <w:rPr>
          <w:rStyle w:val="Emphasis"/>
        </w:rPr>
        <w:t xml:space="preserve"> </w:t>
      </w:r>
      <w:r w:rsidRPr="00DB1E05">
        <w:rPr>
          <w:rStyle w:val="Emphasis"/>
          <w:highlight w:val="cyan"/>
        </w:rPr>
        <w:t>predatory activities</w:t>
      </w:r>
      <w:r w:rsidRPr="00765D10">
        <w:t>.</w:t>
      </w:r>
    </w:p>
    <w:p w14:paraId="2C697D15" w14:textId="77777777" w:rsidR="007408C5" w:rsidRPr="00765D10" w:rsidRDefault="007408C5" w:rsidP="007408C5">
      <w:r w:rsidRPr="00D20DB1">
        <w:rPr>
          <w:rStyle w:val="StyleUnderline"/>
        </w:rPr>
        <w:t>One provision</w:t>
      </w:r>
      <w:r w:rsidRPr="00765D10">
        <w:t xml:space="preserve"> rightfully </w:t>
      </w:r>
      <w:r w:rsidRPr="00D20DB1">
        <w:rPr>
          <w:rStyle w:val="StyleUnderline"/>
        </w:rPr>
        <w:t>dropped from consideration in the bill passed by the US House of Representatives relates to making the recently enacted</w:t>
      </w:r>
      <w:r w:rsidRPr="00765D10">
        <w:t xml:space="preserve"> Transitional Covered Business Method (</w:t>
      </w:r>
      <w:r w:rsidRPr="00D20DB1">
        <w:rPr>
          <w:rStyle w:val="Emphasis"/>
        </w:rPr>
        <w:t>CBM</w:t>
      </w:r>
      <w:r w:rsidRPr="00765D10">
        <w:t xml:space="preserve">) </w:t>
      </w:r>
      <w:r w:rsidRPr="00D20DB1">
        <w:rPr>
          <w:rStyle w:val="StyleUnderline"/>
        </w:rPr>
        <w:t>procedure permanent and expanding it to include any computer-implemented</w:t>
      </w:r>
      <w:r w:rsidRPr="00765D10">
        <w:t xml:space="preserve"> (software) </w:t>
      </w:r>
      <w:r w:rsidRPr="00D20DB1">
        <w:rPr>
          <w:rStyle w:val="StyleUnderline"/>
        </w:rPr>
        <w:t>invention</w:t>
      </w:r>
      <w:r w:rsidRPr="00765D10">
        <w:t xml:space="preserve">. </w:t>
      </w:r>
      <w:r w:rsidRPr="00D20DB1">
        <w:rPr>
          <w:rStyle w:val="StyleUnderline"/>
        </w:rPr>
        <w:t>As the original CBM procedure is only around a year old</w:t>
      </w:r>
      <w:r w:rsidRPr="00765D10">
        <w:t xml:space="preserve">, </w:t>
      </w:r>
      <w:r w:rsidRPr="00D20DB1">
        <w:rPr>
          <w:rStyle w:val="StyleUnderline"/>
        </w:rPr>
        <w:t>expanding it now</w:t>
      </w:r>
      <w:r w:rsidRPr="00765D10">
        <w:t xml:space="preserve">, </w:t>
      </w:r>
      <w:r w:rsidRPr="00D20DB1">
        <w:rPr>
          <w:rStyle w:val="StyleUnderline"/>
        </w:rPr>
        <w:t xml:space="preserve">with all the other </w:t>
      </w:r>
      <w:r w:rsidRPr="00DB1E05">
        <w:rPr>
          <w:rStyle w:val="StyleUnderline"/>
          <w:highlight w:val="cyan"/>
        </w:rPr>
        <w:t>significant changes</w:t>
      </w:r>
      <w:r w:rsidRPr="00D20DB1">
        <w:rPr>
          <w:rStyle w:val="StyleUnderline"/>
        </w:rPr>
        <w:t xml:space="preserve"> recently enacted and with more likely to be enacted</w:t>
      </w:r>
      <w:r w:rsidRPr="00765D10">
        <w:t xml:space="preserve">, </w:t>
      </w:r>
      <w:r w:rsidRPr="00DB1E05">
        <w:rPr>
          <w:rStyle w:val="StyleUnderline"/>
          <w:highlight w:val="cyan"/>
        </w:rPr>
        <w:t xml:space="preserve">could have </w:t>
      </w:r>
      <w:r w:rsidRPr="00DB1E05">
        <w:rPr>
          <w:rStyle w:val="Emphasis"/>
          <w:highlight w:val="cyan"/>
        </w:rPr>
        <w:t>serious deleterious consequences</w:t>
      </w:r>
      <w:r w:rsidRPr="00765D10">
        <w:t xml:space="preserve">. In addition, </w:t>
      </w:r>
      <w:r w:rsidRPr="00D20DB1">
        <w:rPr>
          <w:rStyle w:val="StyleUnderline"/>
        </w:rPr>
        <w:t>providing more uncertainty in the emerging technologies of computer-implemented inventions will make it harder for small businesses in this competitive environment to secure funding</w:t>
      </w:r>
      <w:r w:rsidRPr="00765D10">
        <w:t>.</w:t>
      </w:r>
    </w:p>
    <w:p w14:paraId="65F06A1D" w14:textId="77777777" w:rsidR="007408C5" w:rsidRPr="00765D10" w:rsidRDefault="007408C5" w:rsidP="007408C5">
      <w:r w:rsidRPr="00765D10">
        <w:t xml:space="preserve">While </w:t>
      </w:r>
      <w:r w:rsidRPr="00765D10">
        <w:rPr>
          <w:rStyle w:val="StyleUnderline"/>
        </w:rPr>
        <w:t>the fear of trolls has pushed legislators to address some of the problems of the US patent system as it currently exist</w:t>
      </w:r>
      <w:r w:rsidRPr="00765D10">
        <w:t xml:space="preserve">s, </w:t>
      </w:r>
      <w:r w:rsidRPr="00765D10">
        <w:rPr>
          <w:rStyle w:val="StyleUnderline"/>
        </w:rPr>
        <w:t>at the end of the day</w:t>
      </w:r>
      <w:r w:rsidRPr="00765D10">
        <w:t xml:space="preserve">, </w:t>
      </w:r>
      <w:r w:rsidRPr="00765D10">
        <w:rPr>
          <w:rStyle w:val="StyleUnderline"/>
        </w:rPr>
        <w:t>legislators</w:t>
      </w:r>
      <w:r w:rsidRPr="00765D10">
        <w:t xml:space="preserve"> </w:t>
      </w:r>
      <w:r w:rsidRPr="00765D10">
        <w:rPr>
          <w:rStyle w:val="StyleUnderline"/>
        </w:rPr>
        <w:t>must</w:t>
      </w:r>
      <w:r w:rsidRPr="00765D10">
        <w:t xml:space="preserve"> judiciously </w:t>
      </w:r>
      <w:r w:rsidRPr="00765D10">
        <w:rPr>
          <w:rStyle w:val="StyleUnderline"/>
        </w:rPr>
        <w:t>focus their attention on the potential for abuse not only by so-called trolls,</w:t>
      </w:r>
      <w:r w:rsidRPr="00765D10">
        <w:t xml:space="preserve"> but by anyone. </w:t>
      </w:r>
      <w:r w:rsidRPr="00DB1E05">
        <w:rPr>
          <w:rStyle w:val="StyleUnderline"/>
          <w:highlight w:val="cyan"/>
        </w:rPr>
        <w:t>Making the US patent system</w:t>
      </w:r>
      <w:r w:rsidRPr="00765D10">
        <w:rPr>
          <w:rStyle w:val="StyleUnderline"/>
        </w:rPr>
        <w:t xml:space="preserve"> </w:t>
      </w:r>
      <w:r w:rsidRPr="00DB1E05">
        <w:rPr>
          <w:rStyle w:val="StyleUnderline"/>
          <w:highlight w:val="cyan"/>
        </w:rPr>
        <w:t>fairer</w:t>
      </w:r>
      <w:r w:rsidRPr="00765D10">
        <w:rPr>
          <w:rStyle w:val="StyleUnderline"/>
        </w:rPr>
        <w:t xml:space="preserve"> </w:t>
      </w:r>
      <w:r w:rsidRPr="00DB1E05">
        <w:rPr>
          <w:rStyle w:val="StyleUnderline"/>
          <w:highlight w:val="cyan"/>
        </w:rPr>
        <w:t>and more transparent</w:t>
      </w:r>
      <w:r w:rsidRPr="00765D10">
        <w:rPr>
          <w:rStyle w:val="StyleUnderline"/>
        </w:rPr>
        <w:t xml:space="preserve"> </w:t>
      </w:r>
      <w:r w:rsidRPr="00DB1E05">
        <w:rPr>
          <w:rStyle w:val="StyleUnderline"/>
          <w:highlight w:val="cyan"/>
        </w:rPr>
        <w:t xml:space="preserve">will </w:t>
      </w:r>
      <w:r w:rsidRPr="00DB1E05">
        <w:rPr>
          <w:rStyle w:val="Emphasis"/>
          <w:highlight w:val="cyan"/>
        </w:rPr>
        <w:t>benefit the</w:t>
      </w:r>
      <w:r w:rsidRPr="00765D10">
        <w:rPr>
          <w:rStyle w:val="Emphasis"/>
        </w:rPr>
        <w:t xml:space="preserve"> </w:t>
      </w:r>
      <w:r w:rsidRPr="00DB1E05">
        <w:rPr>
          <w:rStyle w:val="Emphasis"/>
          <w:highlight w:val="cyan"/>
        </w:rPr>
        <w:t>US</w:t>
      </w:r>
      <w:r w:rsidRPr="00765D10">
        <w:rPr>
          <w:rStyle w:val="Emphasis"/>
        </w:rPr>
        <w:t xml:space="preserve"> </w:t>
      </w:r>
      <w:r w:rsidRPr="00DB1E05">
        <w:rPr>
          <w:rStyle w:val="Emphasis"/>
          <w:highlight w:val="cyan"/>
        </w:rPr>
        <w:t>economy</w:t>
      </w:r>
      <w:r w:rsidRPr="00765D10">
        <w:t xml:space="preserve">, </w:t>
      </w:r>
      <w:r w:rsidRPr="00DB1E05">
        <w:rPr>
          <w:rStyle w:val="Emphasis"/>
          <w:highlight w:val="cyan"/>
        </w:rPr>
        <w:t>boost job creation</w:t>
      </w:r>
      <w:r w:rsidRPr="00765D10">
        <w:t xml:space="preserve"> </w:t>
      </w:r>
      <w:r w:rsidRPr="00DB1E05">
        <w:rPr>
          <w:rStyle w:val="StyleUnderline"/>
          <w:highlight w:val="cyan"/>
        </w:rPr>
        <w:t>and</w:t>
      </w:r>
      <w:r w:rsidRPr="00765D10">
        <w:t xml:space="preserve"> </w:t>
      </w:r>
      <w:r w:rsidRPr="00DB1E05">
        <w:rPr>
          <w:rStyle w:val="Emphasis"/>
          <w:highlight w:val="cyan"/>
        </w:rPr>
        <w:t>spur innovation</w:t>
      </w:r>
      <w:r w:rsidRPr="00765D10">
        <w:t xml:space="preserve"> </w:t>
      </w:r>
      <w:r w:rsidRPr="00765D10">
        <w:rPr>
          <w:rStyle w:val="StyleUnderline"/>
        </w:rPr>
        <w:t>to create new inventions that improve the human condition</w:t>
      </w:r>
      <w:r w:rsidRPr="00765D10">
        <w:t>.</w:t>
      </w:r>
    </w:p>
    <w:p w14:paraId="5323D26B" w14:textId="77777777" w:rsidR="007408C5" w:rsidRDefault="007408C5" w:rsidP="007408C5">
      <w:pPr>
        <w:pStyle w:val="Heading2"/>
      </w:pPr>
      <w:r>
        <w:t>PTX</w:t>
      </w:r>
    </w:p>
    <w:p w14:paraId="204C44B0" w14:textId="77777777" w:rsidR="007408C5" w:rsidRDefault="007408C5" w:rsidP="007408C5">
      <w:pPr>
        <w:pStyle w:val="Heading3"/>
      </w:pPr>
      <w:r>
        <w:t>2AC---AT: PTX---Link Defense</w:t>
      </w:r>
    </w:p>
    <w:p w14:paraId="28F3EA68" w14:textId="77777777" w:rsidR="007408C5" w:rsidRPr="00D20DB1" w:rsidRDefault="007408C5" w:rsidP="007408C5">
      <w:pPr>
        <w:pStyle w:val="Heading4"/>
        <w:rPr>
          <w:i/>
          <w:iCs w:val="0"/>
        </w:rPr>
      </w:pPr>
      <w:r>
        <w:t xml:space="preserve">They’re </w:t>
      </w:r>
      <w:r>
        <w:rPr>
          <w:u w:val="single"/>
        </w:rPr>
        <w:t>hesitant</w:t>
      </w:r>
      <w:r>
        <w:t xml:space="preserve"> to things like the plan, but they know it’s </w:t>
      </w:r>
      <w:r>
        <w:rPr>
          <w:u w:val="single"/>
        </w:rPr>
        <w:t>important</w:t>
      </w:r>
      <w:r>
        <w:t xml:space="preserve"> to pursuit is </w:t>
      </w:r>
      <w:r>
        <w:rPr>
          <w:u w:val="single"/>
        </w:rPr>
        <w:t>inevitable</w:t>
      </w:r>
      <w:r>
        <w:t xml:space="preserve"> and </w:t>
      </w:r>
      <w:r>
        <w:rPr>
          <w:u w:val="single"/>
        </w:rPr>
        <w:t>durable fiat solves</w:t>
      </w:r>
      <w:r>
        <w:t>.</w:t>
      </w:r>
    </w:p>
    <w:p w14:paraId="307462C9" w14:textId="77777777" w:rsidR="007408C5" w:rsidRDefault="007408C5" w:rsidP="007408C5">
      <w:r>
        <w:t xml:space="preserve">Nick </w:t>
      </w:r>
      <w:r w:rsidRPr="00D24EF2">
        <w:rPr>
          <w:rStyle w:val="Style13ptBold"/>
        </w:rPr>
        <w:t>Rossi 23</w:t>
      </w:r>
      <w:r>
        <w:t xml:space="preserve">, National Sustainable Agricultural Coalition, 10/5/23, “From Commodification to Conservation: Restoring Agrobiodiversity Through Seed Breeding – Part I: “, </w:t>
      </w:r>
      <w:r w:rsidRPr="00CE2C64">
        <w:t>https://sustainableagriculture.net/blog/from-commodification-to-conservation-restoring-agrobiodiversity-through-seed-breeding-part-i/</w:t>
      </w:r>
      <w:r>
        <w:t>, kcab</w:t>
      </w:r>
    </w:p>
    <w:p w14:paraId="7BFE8C09" w14:textId="77777777" w:rsidR="007408C5" w:rsidRPr="00D20DB1" w:rsidRDefault="007408C5" w:rsidP="007408C5">
      <w:r w:rsidRPr="00DB1E05">
        <w:rPr>
          <w:rStyle w:val="StyleUnderline"/>
          <w:highlight w:val="cyan"/>
        </w:rPr>
        <w:t xml:space="preserve">Seeds are an </w:t>
      </w:r>
      <w:r w:rsidRPr="00DB1E05">
        <w:rPr>
          <w:rStyle w:val="Emphasis"/>
          <w:highlight w:val="cyan"/>
        </w:rPr>
        <w:t>integral underpinning</w:t>
      </w:r>
      <w:r w:rsidRPr="00DB1E05">
        <w:rPr>
          <w:rStyle w:val="StyleUnderline"/>
          <w:highlight w:val="cyan"/>
        </w:rPr>
        <w:t xml:space="preserve"> of our </w:t>
      </w:r>
      <w:r w:rsidRPr="00DB1E05">
        <w:rPr>
          <w:rStyle w:val="Emphasis"/>
          <w:highlight w:val="cyan"/>
        </w:rPr>
        <w:t>food system</w:t>
      </w:r>
      <w:r w:rsidRPr="00D20DB1">
        <w:t xml:space="preserve">. </w:t>
      </w:r>
      <w:r w:rsidRPr="00D20DB1">
        <w:rPr>
          <w:rStyle w:val="StyleUnderline"/>
        </w:rPr>
        <w:t>Over the past decades we have seen a hyper consolidation of seed systems that has led to a dominant culture of seed commodification</w:t>
      </w:r>
      <w:r w:rsidRPr="00D20DB1">
        <w:t xml:space="preserve">. Over time, </w:t>
      </w:r>
      <w:r w:rsidRPr="00D20DB1">
        <w:rPr>
          <w:rStyle w:val="StyleUnderline"/>
        </w:rPr>
        <w:t xml:space="preserve">the consolidation and commodification of seeds has </w:t>
      </w:r>
      <w:r w:rsidRPr="00D20DB1">
        <w:rPr>
          <w:rStyle w:val="Emphasis"/>
        </w:rPr>
        <w:t>eroded</w:t>
      </w:r>
      <w:r w:rsidRPr="00D20DB1">
        <w:rPr>
          <w:rStyle w:val="StyleUnderline"/>
        </w:rPr>
        <w:t xml:space="preserve"> the </w:t>
      </w:r>
      <w:r w:rsidRPr="00D20DB1">
        <w:rPr>
          <w:rStyle w:val="Emphasis"/>
        </w:rPr>
        <w:t>resilience</w:t>
      </w:r>
      <w:r w:rsidRPr="00D20DB1">
        <w:rPr>
          <w:rStyle w:val="StyleUnderline"/>
        </w:rPr>
        <w:t xml:space="preserve"> of our </w:t>
      </w:r>
      <w:r w:rsidRPr="00D20DB1">
        <w:rPr>
          <w:rStyle w:val="Emphasis"/>
        </w:rPr>
        <w:t>food systems</w:t>
      </w:r>
      <w:r w:rsidRPr="00D20DB1">
        <w:t xml:space="preserve">,  </w:t>
      </w:r>
      <w:r w:rsidRPr="00D20DB1">
        <w:rPr>
          <w:rStyle w:val="StyleUnderline"/>
        </w:rPr>
        <w:t>diminishing</w:t>
      </w:r>
      <w:r w:rsidRPr="00D20DB1">
        <w:t xml:space="preserve"> the </w:t>
      </w:r>
      <w:r w:rsidRPr="00D20DB1">
        <w:rPr>
          <w:rStyle w:val="StyleUnderline"/>
        </w:rPr>
        <w:t>agrobiodiversity of crops cultivated in the US at an alarming rate</w:t>
      </w:r>
      <w:r w:rsidRPr="00D20DB1">
        <w:t xml:space="preserve">.  </w:t>
      </w:r>
      <w:r w:rsidRPr="00DB1E05">
        <w:rPr>
          <w:rStyle w:val="StyleUnderline"/>
          <w:highlight w:val="cyan"/>
        </w:rPr>
        <w:t>Support for resilient and diversified seed</w:t>
      </w:r>
      <w:r w:rsidRPr="00D20DB1">
        <w:rPr>
          <w:rStyle w:val="StyleUnderline"/>
        </w:rPr>
        <w:t xml:space="preserve"> </w:t>
      </w:r>
      <w:r w:rsidRPr="00DB1E05">
        <w:rPr>
          <w:rStyle w:val="StyleUnderline"/>
          <w:highlight w:val="cyan"/>
        </w:rPr>
        <w:t>systems</w:t>
      </w:r>
      <w:r w:rsidRPr="00D20DB1">
        <w:rPr>
          <w:rStyle w:val="StyleUnderline"/>
        </w:rPr>
        <w:t xml:space="preserve"> </w:t>
      </w:r>
      <w:r w:rsidRPr="00DB1E05">
        <w:rPr>
          <w:rStyle w:val="StyleUnderline"/>
          <w:highlight w:val="cyan"/>
        </w:rPr>
        <w:t>is critical in the upcoming</w:t>
      </w:r>
      <w:r w:rsidRPr="00D20DB1">
        <w:rPr>
          <w:rStyle w:val="StyleUnderline"/>
        </w:rPr>
        <w:t xml:space="preserve"> </w:t>
      </w:r>
      <w:r w:rsidRPr="00DB1E05">
        <w:rPr>
          <w:rStyle w:val="StyleUnderline"/>
          <w:highlight w:val="cyan"/>
        </w:rPr>
        <w:t>Farm Bill</w:t>
      </w:r>
      <w:r w:rsidRPr="00D20DB1">
        <w:rPr>
          <w:rStyle w:val="StyleUnderline"/>
        </w:rPr>
        <w:t xml:space="preserve"> and can also be a direct pathway to support </w:t>
      </w:r>
      <w:r w:rsidRPr="00D20DB1">
        <w:rPr>
          <w:rStyle w:val="Emphasis"/>
        </w:rPr>
        <w:t>BIPOC</w:t>
      </w:r>
      <w:r w:rsidRPr="00D20DB1">
        <w:t xml:space="preserve"> (Black, Indigenous, People of Color) </w:t>
      </w:r>
      <w:r w:rsidRPr="00D20DB1">
        <w:rPr>
          <w:rStyle w:val="Emphasis"/>
        </w:rPr>
        <w:t>communities</w:t>
      </w:r>
      <w:r w:rsidRPr="00D20DB1">
        <w:rPr>
          <w:rStyle w:val="StyleUnderline"/>
        </w:rPr>
        <w:t xml:space="preserve"> and </w:t>
      </w:r>
      <w:r w:rsidRPr="00D20DB1">
        <w:rPr>
          <w:rStyle w:val="Emphasis"/>
        </w:rPr>
        <w:t>climate change strategies</w:t>
      </w:r>
      <w:r w:rsidRPr="00D20DB1">
        <w:t>.</w:t>
      </w:r>
    </w:p>
    <w:p w14:paraId="6F4F3F5C" w14:textId="77777777" w:rsidR="007408C5" w:rsidRPr="00D20DB1" w:rsidRDefault="007408C5" w:rsidP="007408C5">
      <w:r w:rsidRPr="00D20DB1">
        <w:t>The History of US Seed Breeding</w:t>
      </w:r>
    </w:p>
    <w:p w14:paraId="4E3EA3A2" w14:textId="77777777" w:rsidR="007408C5" w:rsidRPr="00D20DB1" w:rsidRDefault="007408C5" w:rsidP="007408C5">
      <w:r w:rsidRPr="00D20DB1">
        <w:t xml:space="preserve">For most of the history of domesticated crops, </w:t>
      </w:r>
      <w:r w:rsidRPr="00D20DB1">
        <w:rPr>
          <w:rStyle w:val="StyleUnderline"/>
        </w:rPr>
        <w:t>those who grew crops saved seeds from one growing season to the next</w:t>
      </w:r>
      <w:r w:rsidRPr="00D20DB1">
        <w:t xml:space="preserve">. They were able to identify the best of what they had grown in one season and set aside enough seeds to plant the following season. That meant farmers could maintain and improve the traits that mattered most to them and that best fit local growing conditions. Seed saving was also an important element of maintaining food traditions. From the high value placed on the flavor and texture of Carolina Gold rice by generations in the South to growing the right tepary beans for a favorite Southwestern dish, the particularities of foods matter for more than just their appropriateness for a climate or soil. </w:t>
      </w:r>
      <w:r w:rsidRPr="00D20DB1">
        <w:rPr>
          <w:rStyle w:val="StyleUnderline"/>
        </w:rPr>
        <w:t>They underpin what it is to feel at home</w:t>
      </w:r>
      <w:r w:rsidRPr="00D20DB1">
        <w:t xml:space="preserve">; </w:t>
      </w:r>
      <w:r w:rsidRPr="00D20DB1">
        <w:rPr>
          <w:rStyle w:val="StyleUnderline"/>
        </w:rPr>
        <w:t>what it means to sense one’s lineage through food in a single place or across oceans</w:t>
      </w:r>
      <w:r w:rsidRPr="00D20DB1">
        <w:t xml:space="preserve">. </w:t>
      </w:r>
    </w:p>
    <w:p w14:paraId="54185764" w14:textId="77777777" w:rsidR="007408C5" w:rsidRPr="00D20DB1" w:rsidRDefault="007408C5" w:rsidP="007408C5">
      <w:r w:rsidRPr="00D20DB1">
        <w:t xml:space="preserve">In short, </w:t>
      </w:r>
      <w:r w:rsidRPr="00DB1E05">
        <w:rPr>
          <w:rStyle w:val="StyleUnderline"/>
          <w:highlight w:val="cyan"/>
        </w:rPr>
        <w:t xml:space="preserve">being able to </w:t>
      </w:r>
      <w:r w:rsidRPr="00DB1E05">
        <w:rPr>
          <w:rStyle w:val="Emphasis"/>
          <w:highlight w:val="cyan"/>
        </w:rPr>
        <w:t>save seed in prior centuries</w:t>
      </w:r>
      <w:r w:rsidRPr="00DB1E05">
        <w:rPr>
          <w:rStyle w:val="StyleUnderline"/>
          <w:highlight w:val="cyan"/>
        </w:rPr>
        <w:t xml:space="preserve"> was </w:t>
      </w:r>
      <w:r w:rsidRPr="00DB1E05">
        <w:rPr>
          <w:rStyle w:val="Emphasis"/>
          <w:highlight w:val="cyan"/>
        </w:rPr>
        <w:t>central to adapting</w:t>
      </w:r>
      <w:r w:rsidRPr="00D20DB1">
        <w:rPr>
          <w:rStyle w:val="Emphasis"/>
        </w:rPr>
        <w:t xml:space="preserve"> </w:t>
      </w:r>
      <w:r w:rsidRPr="00DB1E05">
        <w:rPr>
          <w:rStyle w:val="Emphasis"/>
          <w:highlight w:val="cyan"/>
        </w:rPr>
        <w:t>to</w:t>
      </w:r>
      <w:r w:rsidRPr="00D20DB1">
        <w:rPr>
          <w:rStyle w:val="Emphasis"/>
        </w:rPr>
        <w:t xml:space="preserve"> </w:t>
      </w:r>
      <w:r w:rsidRPr="00DB1E05">
        <w:rPr>
          <w:rStyle w:val="Emphasis"/>
          <w:highlight w:val="cyan"/>
        </w:rPr>
        <w:t>an environment</w:t>
      </w:r>
      <w:r w:rsidRPr="00D20DB1">
        <w:rPr>
          <w:rStyle w:val="StyleUnderline"/>
        </w:rPr>
        <w:t xml:space="preserve"> and to carrying on the most-valued rhythms of one’s ancestors by preserving culturally appropriate</w:t>
      </w:r>
      <w:r w:rsidRPr="00D20DB1">
        <w:t xml:space="preserve"> </w:t>
      </w:r>
      <w:r w:rsidRPr="00D20DB1">
        <w:rPr>
          <w:rStyle w:val="StyleUnderline"/>
        </w:rPr>
        <w:t>foods</w:t>
      </w:r>
      <w:r w:rsidRPr="00D20DB1">
        <w:t>.</w:t>
      </w:r>
    </w:p>
    <w:p w14:paraId="44DD737D" w14:textId="77777777" w:rsidR="007408C5" w:rsidRPr="00D20DB1" w:rsidRDefault="007408C5" w:rsidP="007408C5">
      <w:r w:rsidRPr="00D20DB1">
        <w:t xml:space="preserve">However, during the nineteenth century, </w:t>
      </w:r>
      <w:r w:rsidRPr="00D20DB1">
        <w:rPr>
          <w:rStyle w:val="StyleUnderline"/>
        </w:rPr>
        <w:t>these patterns of seed growing and saving began to</w:t>
      </w:r>
      <w:r w:rsidRPr="00D20DB1">
        <w:t xml:space="preserve"> change.</w:t>
      </w:r>
    </w:p>
    <w:p w14:paraId="7EA46C48" w14:textId="77777777" w:rsidR="007408C5" w:rsidRPr="00D20DB1" w:rsidRDefault="007408C5" w:rsidP="007408C5">
      <w:r w:rsidRPr="00D20DB1">
        <w:t xml:space="preserve">Before 1862, </w:t>
      </w:r>
      <w:r w:rsidRPr="00D20DB1">
        <w:rPr>
          <w:rStyle w:val="StyleUnderline"/>
        </w:rPr>
        <w:t>the US Patent Office was mailing millions of free seed packages to farmers across the country</w:t>
      </w:r>
      <w:r w:rsidRPr="00D20DB1">
        <w:t xml:space="preserve">. One of the core functions of the USDA, upon its foundation in 1862, was the collection and public distribution of germplasm, or seeds. By </w:t>
      </w:r>
      <w:r w:rsidRPr="00D20DB1">
        <w:rPr>
          <w:rStyle w:val="StyleUnderline"/>
        </w:rPr>
        <w:t>the end of the 19th century</w:t>
      </w:r>
      <w:r w:rsidRPr="00D20DB1">
        <w:t xml:space="preserve">, a third of USDA’s </w:t>
      </w:r>
      <w:r w:rsidRPr="00D20DB1">
        <w:rPr>
          <w:rStyle w:val="StyleUnderline"/>
        </w:rPr>
        <w:t>budget was devoted to germplasm collection and distribution</w:t>
      </w:r>
      <w:r w:rsidRPr="00D20DB1">
        <w:t xml:space="preserve">. USDA distributed seeds to farmers for free, encouraging growers to save and share seed and to experiment with any crop that could become economically important to US agriculture. With the passage of the Morrill Act in 1862, </w:t>
      </w:r>
      <w:r w:rsidRPr="00D20DB1">
        <w:rPr>
          <w:rStyle w:val="StyleUnderline"/>
        </w:rPr>
        <w:t>land grant universities began to establish regional seed breeding programs</w:t>
      </w:r>
      <w:r w:rsidRPr="00D20DB1">
        <w:t xml:space="preserve">. While </w:t>
      </w:r>
      <w:r w:rsidRPr="00D20DB1">
        <w:rPr>
          <w:rStyle w:val="StyleUnderline"/>
        </w:rPr>
        <w:t>these breeding programs furthered the base of scientific knowledge around plant breeding and led to significant increases in yields</w:t>
      </w:r>
      <w:r w:rsidRPr="00D20DB1">
        <w:t xml:space="preserve">, </w:t>
      </w:r>
      <w:r w:rsidRPr="00DB1E05">
        <w:rPr>
          <w:rStyle w:val="StyleUnderline"/>
          <w:highlight w:val="cyan"/>
        </w:rPr>
        <w:t>farmers were</w:t>
      </w:r>
      <w:r w:rsidRPr="00D20DB1">
        <w:rPr>
          <w:rStyle w:val="StyleUnderline"/>
        </w:rPr>
        <w:t xml:space="preserve"> slowly </w:t>
      </w:r>
      <w:r w:rsidRPr="00DB1E05">
        <w:rPr>
          <w:rStyle w:val="Emphasis"/>
          <w:highlight w:val="cyan"/>
        </w:rPr>
        <w:t>pushed out of their historical role</w:t>
      </w:r>
      <w:r w:rsidRPr="00D20DB1">
        <w:rPr>
          <w:rStyle w:val="StyleUnderline"/>
        </w:rPr>
        <w:t xml:space="preserve"> </w:t>
      </w:r>
      <w:r w:rsidRPr="00DB1E05">
        <w:rPr>
          <w:rStyle w:val="StyleUnderline"/>
          <w:highlight w:val="cyan"/>
        </w:rPr>
        <w:t xml:space="preserve">as the </w:t>
      </w:r>
      <w:r w:rsidRPr="00DB1E05">
        <w:rPr>
          <w:rStyle w:val="Emphasis"/>
          <w:highlight w:val="cyan"/>
        </w:rPr>
        <w:t>primary stakeholders</w:t>
      </w:r>
      <w:r w:rsidRPr="00DB1E05">
        <w:rPr>
          <w:rStyle w:val="StyleUnderline"/>
          <w:highlight w:val="cyan"/>
        </w:rPr>
        <w:t xml:space="preserve"> in </w:t>
      </w:r>
      <w:r w:rsidRPr="00DB1E05">
        <w:rPr>
          <w:rStyle w:val="Emphasis"/>
          <w:highlight w:val="cyan"/>
        </w:rPr>
        <w:t>seed</w:t>
      </w:r>
      <w:r w:rsidRPr="00D20DB1">
        <w:rPr>
          <w:rStyle w:val="Emphasis"/>
        </w:rPr>
        <w:t xml:space="preserve"> </w:t>
      </w:r>
      <w:r w:rsidRPr="00DB1E05">
        <w:rPr>
          <w:rStyle w:val="Emphasis"/>
          <w:highlight w:val="cyan"/>
        </w:rPr>
        <w:t>saving</w:t>
      </w:r>
      <w:r w:rsidRPr="00DB1E05">
        <w:rPr>
          <w:rStyle w:val="StyleUnderline"/>
          <w:highlight w:val="cyan"/>
        </w:rPr>
        <w:t xml:space="preserve"> and development</w:t>
      </w:r>
      <w:r w:rsidRPr="00D20DB1">
        <w:t xml:space="preserve">. </w:t>
      </w:r>
    </w:p>
    <w:p w14:paraId="04DAF940" w14:textId="77777777" w:rsidR="007408C5" w:rsidRPr="00D20DB1" w:rsidRDefault="007408C5" w:rsidP="007408C5">
      <w:r w:rsidRPr="00D20DB1">
        <w:t xml:space="preserve">Although </w:t>
      </w:r>
      <w:r w:rsidRPr="00D20DB1">
        <w:rPr>
          <w:rStyle w:val="StyleUnderline"/>
        </w:rPr>
        <w:t>free seed distribution programs were immensely popular among farmers</w:t>
      </w:r>
      <w:r w:rsidRPr="00D20DB1">
        <w:t xml:space="preserve">, </w:t>
      </w:r>
      <w:r w:rsidRPr="00D20DB1">
        <w:rPr>
          <w:rStyle w:val="StyleUnderline"/>
        </w:rPr>
        <w:t>emerging private seed breeders and horticulturalists lobbied the federal government to end the program in 1924</w:t>
      </w:r>
      <w:r w:rsidRPr="00D20DB1">
        <w:t xml:space="preserve">. </w:t>
      </w:r>
      <w:r w:rsidRPr="00D20DB1">
        <w:rPr>
          <w:rStyle w:val="StyleUnderline"/>
        </w:rPr>
        <w:t xml:space="preserve">The shift toward </w:t>
      </w:r>
      <w:r w:rsidRPr="00D20DB1">
        <w:rPr>
          <w:rStyle w:val="Emphasis"/>
        </w:rPr>
        <w:t>commercialization</w:t>
      </w:r>
      <w:r w:rsidRPr="00D20DB1">
        <w:rPr>
          <w:rStyle w:val="StyleUnderline"/>
        </w:rPr>
        <w:t xml:space="preserve"> of </w:t>
      </w:r>
      <w:r w:rsidRPr="00D20DB1">
        <w:rPr>
          <w:rStyle w:val="Emphasis"/>
        </w:rPr>
        <w:t>seed began</w:t>
      </w:r>
      <w:r w:rsidRPr="00D20DB1">
        <w:rPr>
          <w:rStyle w:val="StyleUnderline"/>
        </w:rPr>
        <w:t xml:space="preserve"> in earnest</w:t>
      </w:r>
      <w:r w:rsidRPr="00D20DB1">
        <w:t>.</w:t>
      </w:r>
    </w:p>
    <w:p w14:paraId="5F98BFB9" w14:textId="77777777" w:rsidR="007408C5" w:rsidRPr="00D20DB1" w:rsidRDefault="007408C5" w:rsidP="007408C5">
      <w:r w:rsidRPr="00D20DB1">
        <w:t xml:space="preserve">Among </w:t>
      </w:r>
      <w:r w:rsidRPr="00D20DB1">
        <w:rPr>
          <w:rStyle w:val="StyleUnderline"/>
        </w:rPr>
        <w:t>the most pivotal changes to growing crops was the development of corn hybrids in the first decades of the 20th century and the subsequent commercialization of hybrid corn in the 1930s</w:t>
      </w:r>
      <w:r w:rsidRPr="00D20DB1">
        <w:t xml:space="preserve">. For the first time, seed-saving for a staple crop began to be infeasible, and private breeding became paramount. </w:t>
      </w:r>
      <w:r w:rsidRPr="00D20DB1">
        <w:rPr>
          <w:rStyle w:val="StyleUnderline"/>
        </w:rPr>
        <w:t>This marked another distinct point of transition to the professionalization of seed breeding</w:t>
      </w:r>
      <w:r w:rsidRPr="00D20DB1">
        <w:t xml:space="preserve">. </w:t>
      </w:r>
      <w:r w:rsidRPr="00D20DB1">
        <w:rPr>
          <w:rStyle w:val="StyleUnderline"/>
        </w:rPr>
        <w:t xml:space="preserve">The resulting 20th century trend was toward decreasing control of seedstock by growers and more and more breeding by land-grant university researchers </w:t>
      </w:r>
      <w:r w:rsidRPr="00D20DB1">
        <w:t>and–</w:t>
      </w:r>
      <w:r w:rsidRPr="00D20DB1">
        <w:rPr>
          <w:rStyle w:val="StyleUnderline"/>
        </w:rPr>
        <w:t xml:space="preserve">especially toward the </w:t>
      </w:r>
      <w:r w:rsidRPr="00D20DB1">
        <w:rPr>
          <w:rStyle w:val="Emphasis"/>
        </w:rPr>
        <w:t>end of the 20th century</w:t>
      </w:r>
      <w:r w:rsidRPr="00D20DB1">
        <w:rPr>
          <w:rStyle w:val="StyleUnderline"/>
        </w:rPr>
        <w:t xml:space="preserve">–by large </w:t>
      </w:r>
      <w:r w:rsidRPr="00D20DB1">
        <w:rPr>
          <w:rStyle w:val="Emphasis"/>
        </w:rPr>
        <w:t>transnational corporations</w:t>
      </w:r>
      <w:r w:rsidRPr="00D20DB1">
        <w:t xml:space="preserve">. Such </w:t>
      </w:r>
      <w:r w:rsidRPr="00D20DB1">
        <w:rPr>
          <w:rStyle w:val="StyleUnderline"/>
        </w:rPr>
        <w:t>changes reduced the overall resilience of the agroecological system</w:t>
      </w:r>
      <w:r w:rsidRPr="00D20DB1">
        <w:t>.</w:t>
      </w:r>
    </w:p>
    <w:p w14:paraId="0200143F" w14:textId="77777777" w:rsidR="007408C5" w:rsidRPr="00D20DB1" w:rsidRDefault="007408C5" w:rsidP="007408C5">
      <w:pPr>
        <w:rPr>
          <w:rStyle w:val="Emphasis"/>
        </w:rPr>
      </w:pPr>
      <w:r w:rsidRPr="00DB1E05">
        <w:rPr>
          <w:rStyle w:val="StyleUnderline"/>
          <w:highlight w:val="cyan"/>
        </w:rPr>
        <w:t xml:space="preserve">Seed </w:t>
      </w:r>
      <w:r w:rsidRPr="00DB1E05">
        <w:rPr>
          <w:rStyle w:val="Emphasis"/>
          <w:highlight w:val="cyan"/>
        </w:rPr>
        <w:t>Breeding Commercialization</w:t>
      </w:r>
      <w:r w:rsidRPr="00DB1E05">
        <w:rPr>
          <w:rStyle w:val="StyleUnderline"/>
          <w:highlight w:val="cyan"/>
        </w:rPr>
        <w:t xml:space="preserve"> and </w:t>
      </w:r>
      <w:r w:rsidRPr="00DB1E05">
        <w:rPr>
          <w:rStyle w:val="Emphasis"/>
          <w:highlight w:val="cyan"/>
        </w:rPr>
        <w:t>Food System Resilience</w:t>
      </w:r>
    </w:p>
    <w:p w14:paraId="581567E9" w14:textId="77777777" w:rsidR="007408C5" w:rsidRPr="00D20DB1" w:rsidRDefault="007408C5" w:rsidP="007408C5">
      <w:r w:rsidRPr="00D20DB1">
        <w:t xml:space="preserve">As </w:t>
      </w:r>
      <w:r w:rsidRPr="00DB1E05">
        <w:rPr>
          <w:rStyle w:val="StyleUnderline"/>
          <w:highlight w:val="cyan"/>
        </w:rPr>
        <w:t>corporations</w:t>
      </w:r>
      <w:r w:rsidRPr="00D20DB1">
        <w:rPr>
          <w:rStyle w:val="StyleUnderline"/>
        </w:rPr>
        <w:t xml:space="preserve"> increasingly </w:t>
      </w:r>
      <w:r w:rsidRPr="00DB1E05">
        <w:rPr>
          <w:rStyle w:val="StyleUnderline"/>
          <w:highlight w:val="cyan"/>
        </w:rPr>
        <w:t>became the main seed breeders</w:t>
      </w:r>
      <w:r w:rsidRPr="00D20DB1">
        <w:rPr>
          <w:rStyle w:val="StyleUnderline"/>
        </w:rPr>
        <w:t xml:space="preserve"> </w:t>
      </w:r>
      <w:r w:rsidRPr="00DB1E05">
        <w:rPr>
          <w:rStyle w:val="StyleUnderline"/>
          <w:highlight w:val="cyan"/>
        </w:rPr>
        <w:t>and</w:t>
      </w:r>
      <w:r w:rsidRPr="00D20DB1">
        <w:rPr>
          <w:rStyle w:val="StyleUnderline"/>
        </w:rPr>
        <w:t xml:space="preserve"> </w:t>
      </w:r>
      <w:r w:rsidRPr="00DB1E05">
        <w:rPr>
          <w:rStyle w:val="StyleUnderline"/>
          <w:highlight w:val="cyan"/>
        </w:rPr>
        <w:t>therefore the arbiters of available</w:t>
      </w:r>
      <w:r w:rsidRPr="00D20DB1">
        <w:rPr>
          <w:rStyle w:val="StyleUnderline"/>
        </w:rPr>
        <w:t xml:space="preserve"> </w:t>
      </w:r>
      <w:r w:rsidRPr="00DB1E05">
        <w:rPr>
          <w:rStyle w:val="StyleUnderline"/>
          <w:highlight w:val="cyan"/>
        </w:rPr>
        <w:t>seed</w:t>
      </w:r>
      <w:r w:rsidRPr="00D20DB1">
        <w:t xml:space="preserve">, </w:t>
      </w:r>
      <w:r w:rsidRPr="00D20DB1">
        <w:rPr>
          <w:rStyle w:val="StyleUnderline"/>
        </w:rPr>
        <w:t xml:space="preserve">the diversity of seed options </w:t>
      </w:r>
      <w:r w:rsidRPr="00D20DB1">
        <w:rPr>
          <w:rStyle w:val="Emphasis"/>
        </w:rPr>
        <w:t>steadily declined</w:t>
      </w:r>
      <w:r w:rsidRPr="00D20DB1">
        <w:t xml:space="preserve">, </w:t>
      </w:r>
      <w:r w:rsidRPr="00DB1E05">
        <w:rPr>
          <w:rStyle w:val="StyleUnderline"/>
          <w:highlight w:val="cyan"/>
        </w:rPr>
        <w:t xml:space="preserve">with </w:t>
      </w:r>
      <w:r w:rsidRPr="00DB1E05">
        <w:rPr>
          <w:rStyle w:val="Emphasis"/>
          <w:highlight w:val="cyan"/>
        </w:rPr>
        <w:t>substantial impacts</w:t>
      </w:r>
      <w:r w:rsidRPr="00DB1E05">
        <w:rPr>
          <w:rStyle w:val="StyleUnderline"/>
          <w:highlight w:val="cyan"/>
        </w:rPr>
        <w:t xml:space="preserve"> on </w:t>
      </w:r>
      <w:r w:rsidRPr="00DB1E05">
        <w:rPr>
          <w:rStyle w:val="Emphasis"/>
          <w:highlight w:val="cyan"/>
        </w:rPr>
        <w:t>overall crop diversity</w:t>
      </w:r>
      <w:r w:rsidRPr="00D20DB1">
        <w:t xml:space="preserve">. </w:t>
      </w:r>
    </w:p>
    <w:p w14:paraId="48404A3C" w14:textId="77777777" w:rsidR="007408C5" w:rsidRPr="00D20DB1" w:rsidRDefault="007408C5" w:rsidP="007408C5">
      <w:r w:rsidRPr="00D20DB1">
        <w:t xml:space="preserve">Robust, diverse food systems rely on varied seed to respond to challenges like pests and disease, but also to respond to the increasingly challenging conditions created by climate change. The responses to challenges of climate change, including pests and disease, will be most effective if they include perennial crops. Perennial crops, many of which have deeper roots, offer resilience to drought, flood, and disease more so than annual crops. Moreover, they have more potential to contribute to greenhouse gas mitigation via carbon sequestration. By expanding the diversity of our seed system, seed and planting stock for perennial systems will also be an important element of building resilience. </w:t>
      </w:r>
    </w:p>
    <w:p w14:paraId="656CC28D" w14:textId="77777777" w:rsidR="007408C5" w:rsidRPr="00D20DB1" w:rsidRDefault="007408C5" w:rsidP="007408C5">
      <w:r w:rsidRPr="00D20DB1">
        <w:t>However, given the substantial shift away from public seed research and toward a corporate-driven research agenda, along with the consequently common focus on production of genetically modified organisms, the approach to climate mitigation and adaptation in seed breeding has been narrowly focused. For example, identifying drought tolerance characteristics offers some opportunity to decrease the stress on certain crops. However, given the wide range of new stressors on crops, from shifting pest pressures, smoke stress, and increasingly high temperatures, to more stochastic spring and fall freeze events, a much more holistic and comprehensive approach to seed breeding is needed.</w:t>
      </w:r>
    </w:p>
    <w:p w14:paraId="18708480" w14:textId="77777777" w:rsidR="007408C5" w:rsidRPr="00D20DB1" w:rsidRDefault="007408C5" w:rsidP="007408C5">
      <w:r w:rsidRPr="00D20DB1">
        <w:t xml:space="preserve">A better system would allow farmers to diversify the range of species they produce. This would further enable farmers to drastically cut pesticide use and increase habitat availability for a wide range of species. This diversity helps build more resilient farms as compared to farms where only a single trait of a single species is altered. </w:t>
      </w:r>
    </w:p>
    <w:p w14:paraId="2F97DDD8" w14:textId="77777777" w:rsidR="007408C5" w:rsidRPr="00D20DB1" w:rsidRDefault="007408C5" w:rsidP="007408C5">
      <w:r w:rsidRPr="00D20DB1">
        <w:t xml:space="preserve">In other words, </w:t>
      </w:r>
      <w:r w:rsidRPr="00D20DB1">
        <w:rPr>
          <w:rStyle w:val="Emphasis"/>
        </w:rPr>
        <w:t>effectively responding</w:t>
      </w:r>
      <w:r w:rsidRPr="00D20DB1">
        <w:rPr>
          <w:rStyle w:val="StyleUnderline"/>
        </w:rPr>
        <w:t xml:space="preserve"> to </w:t>
      </w:r>
      <w:r w:rsidRPr="00D20DB1">
        <w:rPr>
          <w:rStyle w:val="Emphasis"/>
        </w:rPr>
        <w:t>present  and future climate challenges</w:t>
      </w:r>
      <w:r w:rsidRPr="00D20DB1">
        <w:rPr>
          <w:rStyle w:val="StyleUnderline"/>
        </w:rPr>
        <w:t xml:space="preserve"> means thinking ahead about the seeds we will use in a much broader light than is possible under the dominance of corporate breeders</w:t>
      </w:r>
      <w:r w:rsidRPr="00D20DB1">
        <w:t xml:space="preserve">. Identifying the traits that work with weather impacts like heat, drought, floods, and smoke is important. But part of that adaptability comes from having multiple different species of both plants and animals in the same space. For example, farmers in highly variable climates like Niger succeed best by having a range of species and varieties mixed across the landscape so that every year something will thrive. Moreover, the needed shift away from industrial farming means identifying effective mixes of crops that produce nutrients in place. Reducing greenhouse gas emissions means moving away from the use of high-energy and polluting nitrogenous fertilizers. Diverse plants and manure must take their place. We can look to the many species that represented the exclusive sources of nitrogen and other nutrients for farming in use before 1950 and especially in prior centuries. </w:t>
      </w:r>
    </w:p>
    <w:p w14:paraId="70267BE9" w14:textId="77777777" w:rsidR="007408C5" w:rsidRPr="00D20DB1" w:rsidRDefault="007408C5" w:rsidP="007408C5">
      <w:r w:rsidRPr="00D20DB1">
        <w:t>However, the move away from a focus on corporate breeding, to one that incorporates more climate-adaptive and culturally relevant crops, requires understanding the system that brought us to this point.</w:t>
      </w:r>
    </w:p>
    <w:p w14:paraId="0F6C8EB0" w14:textId="77777777" w:rsidR="007408C5" w:rsidRPr="00D20DB1" w:rsidRDefault="007408C5" w:rsidP="007408C5">
      <w:pPr>
        <w:rPr>
          <w:rStyle w:val="StyleUnderline"/>
        </w:rPr>
      </w:pPr>
      <w:r w:rsidRPr="00D20DB1">
        <w:rPr>
          <w:rStyle w:val="StyleUnderline"/>
        </w:rPr>
        <w:t>The Corporate Consolidation of Seed Breeding</w:t>
      </w:r>
    </w:p>
    <w:p w14:paraId="52AA9EEC" w14:textId="77777777" w:rsidR="007408C5" w:rsidRPr="00D20DB1" w:rsidRDefault="007408C5" w:rsidP="007408C5">
      <w:r w:rsidRPr="00D20DB1">
        <w:t>Chart, scatter chart, bubble chart</w:t>
      </w:r>
    </w:p>
    <w:p w14:paraId="769FAB48" w14:textId="77777777" w:rsidR="007408C5" w:rsidRPr="00D20DB1" w:rsidRDefault="007408C5" w:rsidP="007408C5">
      <w:r w:rsidRPr="00D20DB1">
        <w:t>Description automatically generated</w:t>
      </w:r>
    </w:p>
    <w:p w14:paraId="667AEA68" w14:textId="77777777" w:rsidR="007408C5" w:rsidRPr="00D20DB1" w:rsidRDefault="007408C5" w:rsidP="007408C5">
      <w:r w:rsidRPr="00D20DB1">
        <w:t>Over the past decades, we have seen a hyper consolidation of the seed market with over 50% of seed sales coming from companies that are owned by four large biotechnology corporations. Source: Philip H. Howard</w:t>
      </w:r>
    </w:p>
    <w:p w14:paraId="147F7E5C" w14:textId="77777777" w:rsidR="007408C5" w:rsidRPr="00D20DB1" w:rsidRDefault="007408C5" w:rsidP="007408C5">
      <w:r w:rsidRPr="00D20DB1">
        <w:t>Above, we discussed the transitions in seed breeding that occurred during the nineteenth and early twentieth centuries, including the shift from farmer-led seed saving to private breeding companies. Yet, the early private seed industry bears little resemblance to the commodified industry we see dominating farming today. Small and regionally-based private seed companies acted mainly as breeders of regional seed and distributors of publicly developed seed varieties. In contrast, today’s dominant players genetically engineer and mass produce seed alongside complementary inputs including fertilizers and pesticides. This is seen repeatedly with major field crop seed corporations selling corn, soybeans, cotton, canola, sugar beets, and alfalfa.</w:t>
      </w:r>
    </w:p>
    <w:p w14:paraId="7A1F5C72" w14:textId="77777777" w:rsidR="007408C5" w:rsidRPr="00D20DB1" w:rsidRDefault="007408C5" w:rsidP="007408C5">
      <w:r w:rsidRPr="00D20DB1">
        <w:t xml:space="preserve">In the 1930’s, as the market shifted toward hybrid varieties with desirable traits, companies developed exclusive cultivars. The </w:t>
      </w:r>
      <w:r w:rsidRPr="00D20DB1">
        <w:rPr>
          <w:rStyle w:val="StyleUnderline"/>
        </w:rPr>
        <w:t>increased demand for agricultural exports generated by World War II</w:t>
      </w:r>
      <w:r w:rsidRPr="00D20DB1">
        <w:t xml:space="preserve">, and </w:t>
      </w:r>
      <w:r w:rsidRPr="00D20DB1">
        <w:rPr>
          <w:rStyle w:val="StyleUnderline"/>
        </w:rPr>
        <w:t>with continued research breakthroughs</w:t>
      </w:r>
      <w:r w:rsidRPr="00D20DB1">
        <w:t xml:space="preserve">, </w:t>
      </w:r>
      <w:r w:rsidRPr="00D20DB1">
        <w:rPr>
          <w:rStyle w:val="StyleUnderline"/>
        </w:rPr>
        <w:t>led to the mass acceptance of hybridized seed</w:t>
      </w:r>
      <w:r w:rsidRPr="00D20DB1">
        <w:t xml:space="preserve">. Moreover, in the wake of the war, the Marshall Plan converted bomb factories to fertilizer factories, </w:t>
      </w:r>
      <w:r w:rsidRPr="00D20DB1">
        <w:rPr>
          <w:rStyle w:val="StyleUnderline"/>
        </w:rPr>
        <w:t>rapidly creating an entire system of hybrid seeds and manufactured inputs upon which farmers rapidly became reliant</w:t>
      </w:r>
      <w:r w:rsidRPr="00D20DB1">
        <w:t>.</w:t>
      </w:r>
    </w:p>
    <w:p w14:paraId="202A7721" w14:textId="77777777" w:rsidR="007408C5" w:rsidRPr="00D20DB1" w:rsidRDefault="007408C5" w:rsidP="007408C5">
      <w:r w:rsidRPr="00D20DB1">
        <w:t xml:space="preserve">Though </w:t>
      </w:r>
      <w:r w:rsidRPr="00D20DB1">
        <w:rPr>
          <w:rStyle w:val="StyleUnderline"/>
        </w:rPr>
        <w:t xml:space="preserve">plants and seed were historically </w:t>
      </w:r>
      <w:r w:rsidRPr="00D20DB1">
        <w:rPr>
          <w:rStyle w:val="Emphasis"/>
        </w:rPr>
        <w:t>interpreted</w:t>
      </w:r>
      <w:r w:rsidRPr="00D20DB1">
        <w:rPr>
          <w:rStyle w:val="StyleUnderline"/>
        </w:rPr>
        <w:t xml:space="preserve"> to be </w:t>
      </w:r>
      <w:r w:rsidRPr="00D20DB1">
        <w:rPr>
          <w:rStyle w:val="Emphasis"/>
        </w:rPr>
        <w:t>products of nature</w:t>
      </w:r>
      <w:r w:rsidRPr="00D20DB1">
        <w:rPr>
          <w:rStyle w:val="StyleUnderline"/>
        </w:rPr>
        <w:t xml:space="preserve"> and thus</w:t>
      </w:r>
      <w:r w:rsidRPr="00D20DB1">
        <w:t xml:space="preserve">, </w:t>
      </w:r>
      <w:r w:rsidRPr="00D20DB1">
        <w:rPr>
          <w:rStyle w:val="StyleUnderline"/>
        </w:rPr>
        <w:t>not patentable per existing patent law</w:t>
      </w:r>
      <w:r w:rsidRPr="00D20DB1">
        <w:t>, the American Association of Nurserymen successfully lobbied the federal government to pass the Plant Patent Act of 1930. This became the first statute allowing biological materials to be patented, though this applied only to unique asexually reproducing plants. You can see the difference between the two patent types in their definitions:</w:t>
      </w:r>
    </w:p>
    <w:p w14:paraId="1828EE41" w14:textId="77777777" w:rsidR="007408C5" w:rsidRPr="00D20DB1" w:rsidRDefault="007408C5" w:rsidP="007408C5">
      <w:r w:rsidRPr="00D20DB1">
        <w:rPr>
          <w:rStyle w:val="Emphasis"/>
        </w:rPr>
        <w:t>Utility Patent</w:t>
      </w:r>
      <w:r w:rsidRPr="00D20DB1">
        <w:t>: The right to exclude others from making, using, offering for sale, selling, or importing the invention. May be granted to anyone who invents or discovers any new and useful process, machine, article of manufacture, or composition of matter, or any new and useful improvement thereof.</w:t>
      </w:r>
    </w:p>
    <w:p w14:paraId="7548EF1A" w14:textId="77777777" w:rsidR="007408C5" w:rsidRPr="00D20DB1" w:rsidRDefault="007408C5" w:rsidP="007408C5">
      <w:r w:rsidRPr="00D20DB1">
        <w:rPr>
          <w:rStyle w:val="Emphasis"/>
        </w:rPr>
        <w:t>Plant Patent</w:t>
      </w:r>
      <w:r w:rsidRPr="00D20DB1">
        <w:t>: May be granted to anyone who invents or discovers and asexually reproduces any distinct and new variety of plant.</w:t>
      </w:r>
    </w:p>
    <w:p w14:paraId="0A09C131" w14:textId="77777777" w:rsidR="007408C5" w:rsidRPr="00D20DB1" w:rsidRDefault="007408C5" w:rsidP="007408C5">
      <w:r w:rsidRPr="00D20DB1">
        <w:t xml:space="preserve">For decades, </w:t>
      </w:r>
      <w:r w:rsidRPr="00DB1E05">
        <w:rPr>
          <w:rStyle w:val="Emphasis"/>
          <w:highlight w:val="cyan"/>
        </w:rPr>
        <w:t>USDA and Congress remained hesitant</w:t>
      </w:r>
      <w:r w:rsidRPr="00DB1E05">
        <w:rPr>
          <w:rStyle w:val="StyleUnderline"/>
          <w:highlight w:val="cyan"/>
        </w:rPr>
        <w:t xml:space="preserve"> to </w:t>
      </w:r>
      <w:r w:rsidRPr="00DB1E05">
        <w:rPr>
          <w:rStyle w:val="Emphasis"/>
          <w:highlight w:val="cyan"/>
        </w:rPr>
        <w:t>extend patents</w:t>
      </w:r>
      <w:r w:rsidRPr="00D20DB1">
        <w:rPr>
          <w:rStyle w:val="StyleUnderline"/>
        </w:rPr>
        <w:t xml:space="preserve"> to sexually reproducing plants</w:t>
      </w:r>
      <w:r w:rsidRPr="00D20DB1">
        <w:t xml:space="preserve">, </w:t>
      </w:r>
      <w:r w:rsidRPr="00D20DB1">
        <w:rPr>
          <w:rStyle w:val="StyleUnderline"/>
        </w:rPr>
        <w:t>fearing that patents on seeds would lead to market concentration and less innovation</w:t>
      </w:r>
      <w:r w:rsidRPr="00D20DB1">
        <w:t xml:space="preserve">. However in 1970, </w:t>
      </w:r>
      <w:r w:rsidRPr="00DB1E05">
        <w:rPr>
          <w:rStyle w:val="StyleUnderline"/>
          <w:highlight w:val="cyan"/>
        </w:rPr>
        <w:t>in</w:t>
      </w:r>
      <w:r w:rsidRPr="00D20DB1">
        <w:rPr>
          <w:rStyle w:val="StyleUnderline"/>
        </w:rPr>
        <w:t xml:space="preserve"> </w:t>
      </w:r>
      <w:r w:rsidRPr="00DB1E05">
        <w:rPr>
          <w:rStyle w:val="StyleUnderline"/>
          <w:highlight w:val="cyan"/>
        </w:rPr>
        <w:t>the face of mounting</w:t>
      </w:r>
      <w:r w:rsidRPr="00D20DB1">
        <w:rPr>
          <w:rStyle w:val="StyleUnderline"/>
        </w:rPr>
        <w:t xml:space="preserve"> </w:t>
      </w:r>
      <w:r w:rsidRPr="00DB1E05">
        <w:rPr>
          <w:rStyle w:val="StyleUnderline"/>
          <w:highlight w:val="cyan"/>
        </w:rPr>
        <w:t>pressure</w:t>
      </w:r>
      <w:r w:rsidRPr="00D20DB1">
        <w:rPr>
          <w:rStyle w:val="StyleUnderline"/>
        </w:rPr>
        <w:t xml:space="preserve"> from burgeoning seed companies</w:t>
      </w:r>
      <w:r w:rsidRPr="00D20DB1">
        <w:t xml:space="preserve">, </w:t>
      </w:r>
      <w:r w:rsidRPr="00DB1E05">
        <w:rPr>
          <w:rStyle w:val="Emphasis"/>
          <w:highlight w:val="cyan"/>
        </w:rPr>
        <w:t>Congress passed the</w:t>
      </w:r>
      <w:r w:rsidRPr="00D20DB1">
        <w:t xml:space="preserve"> Plant Variety Protection Act (</w:t>
      </w:r>
      <w:r w:rsidRPr="00DB1E05">
        <w:rPr>
          <w:rStyle w:val="Emphasis"/>
          <w:highlight w:val="cyan"/>
        </w:rPr>
        <w:t>PVPA</w:t>
      </w:r>
      <w:r w:rsidRPr="00D20DB1">
        <w:t xml:space="preserve">). Under the PVPA, breeders could obtain a Plant Variety Protection Certificate (PVPC) for new varieties. Farmers, land grant universities, and other seed companies were still allowed to save seed protected with PVPCs, but they could no longer sell the seed to other farmers except under license from the PVPC owner. </w:t>
      </w:r>
      <w:r w:rsidRPr="00D20DB1">
        <w:rPr>
          <w:rStyle w:val="StyleUnderline"/>
        </w:rPr>
        <w:t>Seed companies and breeders could still freely use protected varieties as parent material in their own breeding programs</w:t>
      </w:r>
      <w:r w:rsidRPr="00D20DB1">
        <w:t xml:space="preserve">. Evidence suggests that in its first decade, </w:t>
      </w:r>
      <w:r w:rsidRPr="00D20DB1">
        <w:rPr>
          <w:rStyle w:val="StyleUnderline"/>
        </w:rPr>
        <w:t>the PVPA actually increased the number of distinct plant varieties available to farmers, but this arrangement did not last</w:t>
      </w:r>
      <w:r w:rsidRPr="00D20DB1">
        <w:t>.</w:t>
      </w:r>
    </w:p>
    <w:p w14:paraId="33453B4F" w14:textId="77777777" w:rsidR="007408C5" w:rsidRDefault="007408C5" w:rsidP="007408C5">
      <w:pPr>
        <w:pStyle w:val="Heading3"/>
      </w:pPr>
      <w:r>
        <w:t>2AC---AT: PTX---Can Congress Do It?</w:t>
      </w:r>
    </w:p>
    <w:p w14:paraId="02011C9F" w14:textId="77777777" w:rsidR="007408C5" w:rsidRPr="00D20DB1" w:rsidRDefault="007408C5" w:rsidP="007408C5">
      <w:pPr>
        <w:pStyle w:val="Heading4"/>
      </w:pPr>
      <w:r>
        <w:t xml:space="preserve">Congress has done it </w:t>
      </w:r>
      <w:r>
        <w:rPr>
          <w:u w:val="single"/>
        </w:rPr>
        <w:t>before</w:t>
      </w:r>
      <w:r>
        <w:t xml:space="preserve"> and it didn’t </w:t>
      </w:r>
      <w:r>
        <w:rPr>
          <w:u w:val="single"/>
        </w:rPr>
        <w:t>gridlock</w:t>
      </w:r>
      <w:r>
        <w:t xml:space="preserve"> anything.</w:t>
      </w:r>
    </w:p>
    <w:p w14:paraId="7FB3A7D8" w14:textId="77777777" w:rsidR="007408C5" w:rsidRPr="00B549D3" w:rsidRDefault="007408C5" w:rsidP="007408C5">
      <w:r>
        <w:t xml:space="preserve">Moya </w:t>
      </w:r>
      <w:r w:rsidRPr="00B549D3">
        <w:rPr>
          <w:rStyle w:val="Style13ptBold"/>
        </w:rPr>
        <w:t>Andrews 24</w:t>
      </w:r>
      <w:r>
        <w:t xml:space="preserve">, Author at </w:t>
      </w:r>
      <w:r>
        <w:rPr>
          <w:i/>
          <w:iCs/>
        </w:rPr>
        <w:t>Indiana Public Media</w:t>
      </w:r>
      <w:r>
        <w:t xml:space="preserve">, “Patents”, </w:t>
      </w:r>
      <w:r w:rsidRPr="00B549D3">
        <w:t>https://indianapublicmedia.org/focusonflowers/patents.php</w:t>
      </w:r>
      <w:r>
        <w:t>, kcab</w:t>
      </w:r>
    </w:p>
    <w:p w14:paraId="2A3B107E" w14:textId="77777777" w:rsidR="007408C5" w:rsidRPr="00D20DB1" w:rsidRDefault="007408C5" w:rsidP="007408C5">
      <w:r w:rsidRPr="00DB1E05">
        <w:rPr>
          <w:rStyle w:val="StyleUnderline"/>
          <w:highlight w:val="cyan"/>
        </w:rPr>
        <w:t>The</w:t>
      </w:r>
      <w:r w:rsidRPr="00D20DB1">
        <w:rPr>
          <w:rStyle w:val="StyleUnderline"/>
        </w:rPr>
        <w:t xml:space="preserve"> first </w:t>
      </w:r>
      <w:r w:rsidRPr="00DB1E05">
        <w:rPr>
          <w:rStyle w:val="StyleUnderline"/>
          <w:highlight w:val="cyan"/>
        </w:rPr>
        <w:t>Plant Patent Act in 1930</w:t>
      </w:r>
      <w:r w:rsidRPr="00D20DB1">
        <w:rPr>
          <w:rStyle w:val="StyleUnderline"/>
        </w:rPr>
        <w:t xml:space="preserve"> </w:t>
      </w:r>
      <w:r w:rsidRPr="00DB1E05">
        <w:rPr>
          <w:rStyle w:val="StyleUnderline"/>
          <w:highlight w:val="cyan"/>
        </w:rPr>
        <w:t>allowed</w:t>
      </w:r>
      <w:r w:rsidRPr="00D20DB1">
        <w:rPr>
          <w:rStyle w:val="StyleUnderline"/>
        </w:rPr>
        <w:t xml:space="preserve"> </w:t>
      </w:r>
      <w:r w:rsidRPr="00DB1E05">
        <w:rPr>
          <w:rStyle w:val="StyleUnderline"/>
          <w:highlight w:val="cyan"/>
        </w:rPr>
        <w:t>flower breeders to patent the plants</w:t>
      </w:r>
      <w:r w:rsidRPr="00D20DB1">
        <w:rPr>
          <w:rStyle w:val="StyleUnderline"/>
        </w:rPr>
        <w:t xml:space="preserve"> that they bred or discovered</w:t>
      </w:r>
      <w:r w:rsidRPr="00D20DB1">
        <w:t xml:space="preserve">, </w:t>
      </w:r>
      <w:r w:rsidRPr="00DB1E05">
        <w:rPr>
          <w:rStyle w:val="StyleUnderline"/>
          <w:highlight w:val="cyan"/>
        </w:rPr>
        <w:t>but</w:t>
      </w:r>
      <w:r w:rsidRPr="00D20DB1">
        <w:rPr>
          <w:rStyle w:val="StyleUnderline"/>
        </w:rPr>
        <w:t xml:space="preserve"> </w:t>
      </w:r>
      <w:r w:rsidRPr="00DB1E05">
        <w:rPr>
          <w:rStyle w:val="Emphasis"/>
          <w:highlight w:val="cyan"/>
        </w:rPr>
        <w:t>seeds were excluded</w:t>
      </w:r>
      <w:r w:rsidRPr="00D20DB1">
        <w:t xml:space="preserve">. The </w:t>
      </w:r>
      <w:r w:rsidRPr="00D20DB1">
        <w:rPr>
          <w:rStyle w:val="StyleUnderline"/>
        </w:rPr>
        <w:t>majority of flowering plants first patented were roses</w:t>
      </w:r>
      <w:r w:rsidRPr="00D20DB1">
        <w:t xml:space="preserve">, and </w:t>
      </w:r>
      <w:r w:rsidRPr="00D20DB1">
        <w:rPr>
          <w:rStyle w:val="StyleUnderline"/>
        </w:rPr>
        <w:t>even though it was during the great depression</w:t>
      </w:r>
      <w:r w:rsidRPr="00D20DB1">
        <w:t xml:space="preserve">, </w:t>
      </w:r>
      <w:r w:rsidRPr="00D20DB1">
        <w:rPr>
          <w:rStyle w:val="StyleUnderline"/>
        </w:rPr>
        <w:t>no food plants were patented</w:t>
      </w:r>
      <w:r w:rsidRPr="00D20DB1">
        <w:t>.</w:t>
      </w:r>
    </w:p>
    <w:p w14:paraId="36F48877" w14:textId="77777777" w:rsidR="007408C5" w:rsidRPr="00D20DB1" w:rsidRDefault="007408C5" w:rsidP="007408C5">
      <w:r w:rsidRPr="00D20DB1">
        <w:rPr>
          <w:rStyle w:val="StyleUnderline"/>
        </w:rPr>
        <w:t>In 1970</w:t>
      </w:r>
      <w:r w:rsidRPr="00D20DB1">
        <w:t xml:space="preserve">, </w:t>
      </w:r>
      <w:r w:rsidRPr="00DB1E05">
        <w:rPr>
          <w:rStyle w:val="StyleUnderline"/>
          <w:highlight w:val="cyan"/>
        </w:rPr>
        <w:t>the</w:t>
      </w:r>
      <w:r w:rsidRPr="00D20DB1">
        <w:rPr>
          <w:rStyle w:val="StyleUnderline"/>
        </w:rPr>
        <w:t xml:space="preserve"> </w:t>
      </w:r>
      <w:r w:rsidRPr="00DB1E05">
        <w:rPr>
          <w:rStyle w:val="StyleUnderline"/>
        </w:rPr>
        <w:t xml:space="preserve">Patent </w:t>
      </w:r>
      <w:r w:rsidRPr="00DB1E05">
        <w:rPr>
          <w:rStyle w:val="StyleUnderline"/>
          <w:highlight w:val="cyan"/>
        </w:rPr>
        <w:t>Act was amended to include</w:t>
      </w:r>
      <w:r w:rsidRPr="00D20DB1">
        <w:t xml:space="preserve"> </w:t>
      </w:r>
      <w:r w:rsidRPr="00DB1E05">
        <w:rPr>
          <w:rStyle w:val="StyleUnderline"/>
          <w:highlight w:val="cyan"/>
        </w:rPr>
        <w:t xml:space="preserve">varieties </w:t>
      </w:r>
      <w:r w:rsidRPr="00DB1E05">
        <w:rPr>
          <w:rStyle w:val="Emphasis"/>
          <w:highlight w:val="cyan"/>
        </w:rPr>
        <w:t>produced</w:t>
      </w:r>
      <w:r w:rsidRPr="00D20DB1">
        <w:t xml:space="preserve"> from seed, and lettuce, beans, wheat, and cotton were then included. </w:t>
      </w:r>
      <w:r w:rsidRPr="00D20DB1">
        <w:rPr>
          <w:rStyle w:val="StyleUnderline"/>
        </w:rPr>
        <w:t>In 1995</w:t>
      </w:r>
      <w:r w:rsidRPr="00D20DB1">
        <w:t xml:space="preserve">, </w:t>
      </w:r>
      <w:r w:rsidRPr="00D20DB1">
        <w:rPr>
          <w:rStyle w:val="StyleUnderline"/>
        </w:rPr>
        <w:t>the patents’ length of time was extended</w:t>
      </w:r>
      <w:r w:rsidRPr="00D20DB1">
        <w:t xml:space="preserve">, so that </w:t>
      </w:r>
      <w:r w:rsidRPr="00D20DB1">
        <w:rPr>
          <w:rStyle w:val="StyleUnderline"/>
        </w:rPr>
        <w:t>now breeders can collect royalties on a plant for 20 years.</w:t>
      </w:r>
    </w:p>
    <w:p w14:paraId="5E241D23" w14:textId="77777777" w:rsidR="007408C5" w:rsidRPr="00D20DB1" w:rsidRDefault="007408C5" w:rsidP="007408C5">
      <w:r w:rsidRPr="00D20DB1">
        <w:t xml:space="preserve">After 20 years, </w:t>
      </w:r>
      <w:r w:rsidRPr="00D20DB1">
        <w:rPr>
          <w:rStyle w:val="StyleUnderline"/>
        </w:rPr>
        <w:t>the plant can be sold without the breeder receiving royalties</w:t>
      </w:r>
      <w:r w:rsidRPr="00D20DB1">
        <w:t xml:space="preserve">. The wave petunia was the first petunia developed and patented. It was the first that did not need to be deadheaded to keep blooming so has always been very popular and comes in many different colors, and its patent has now expired. However, </w:t>
      </w:r>
      <w:r w:rsidRPr="00D20DB1">
        <w:rPr>
          <w:rStyle w:val="StyleUnderline"/>
        </w:rPr>
        <w:t>many other cultivars with no need to be deadheaded have now come on the market</w:t>
      </w:r>
      <w:r w:rsidRPr="00D20DB1">
        <w:t xml:space="preserve">, </w:t>
      </w:r>
      <w:r w:rsidRPr="00D20DB1">
        <w:rPr>
          <w:rStyle w:val="StyleUnderline"/>
        </w:rPr>
        <w:t>but most are still under patent</w:t>
      </w:r>
      <w:r w:rsidRPr="00D20DB1">
        <w:t>.</w:t>
      </w:r>
    </w:p>
    <w:p w14:paraId="2A7EB4BD" w14:textId="77777777" w:rsidR="007408C5" w:rsidRPr="00D20DB1" w:rsidRDefault="007408C5" w:rsidP="007408C5">
      <w:r w:rsidRPr="00D20DB1">
        <w:t>Plant scientists describe the wave petunia as the lab rat of flowers since it was and still is used in many bioengineering flower trials. It has even been used in trials to develop a blue rose.</w:t>
      </w:r>
    </w:p>
    <w:p w14:paraId="59E87526" w14:textId="77777777" w:rsidR="007408C5" w:rsidRPr="00D20DB1" w:rsidRDefault="007408C5" w:rsidP="007408C5">
      <w:r w:rsidRPr="00DB1E05">
        <w:rPr>
          <w:rStyle w:val="StyleUnderline"/>
          <w:highlight w:val="cyan"/>
        </w:rPr>
        <w:t>The</w:t>
      </w:r>
      <w:r w:rsidRPr="00D20DB1">
        <w:t xml:space="preserve"> “</w:t>
      </w:r>
      <w:r w:rsidRPr="00DB1E05">
        <w:rPr>
          <w:rStyle w:val="Emphasis"/>
          <w:highlight w:val="cyan"/>
        </w:rPr>
        <w:t>patent police</w:t>
      </w:r>
      <w:r w:rsidRPr="00D20DB1">
        <w:t xml:space="preserve">” </w:t>
      </w:r>
      <w:r w:rsidRPr="00DB1E05">
        <w:rPr>
          <w:rStyle w:val="StyleUnderline"/>
          <w:highlight w:val="cyan"/>
        </w:rPr>
        <w:t>regularly visit businesses</w:t>
      </w:r>
      <w:r w:rsidRPr="00D20DB1">
        <w:rPr>
          <w:rStyle w:val="StyleUnderline"/>
        </w:rPr>
        <w:t xml:space="preserve"> that sell plants to check that each patented plant has a tag certifying the patent has been paid</w:t>
      </w:r>
      <w:r w:rsidRPr="00D20DB1">
        <w:t>. So, don't ever remove the tag from a plant you are examining in a nursery before purchasing it! Remember, the new varieties are usually more expensive than plants where the patent has expired.</w:t>
      </w:r>
    </w:p>
    <w:p w14:paraId="45E31F60" w14:textId="77777777" w:rsidR="007408C5" w:rsidRPr="006A37F2" w:rsidRDefault="007408C5" w:rsidP="006A37F2">
      <w:pPr>
        <w:pStyle w:val="Heading2"/>
      </w:pPr>
      <w:r w:rsidRPr="006A37F2">
        <w:t>NEG</w:t>
      </w:r>
    </w:p>
    <w:p w14:paraId="6E51E5FF" w14:textId="77777777" w:rsidR="002A6210" w:rsidRPr="00592520" w:rsidRDefault="002A6210" w:rsidP="002A6210">
      <w:pPr>
        <w:pStyle w:val="Heading2"/>
        <w:rPr>
          <w:lang w:val="it-IT"/>
        </w:rPr>
      </w:pPr>
      <w:r w:rsidRPr="00592520">
        <w:rPr>
          <w:lang w:val="it-IT"/>
        </w:rPr>
        <w:t>Sui Generis</w:t>
      </w:r>
    </w:p>
    <w:p w14:paraId="56F160CB" w14:textId="77777777" w:rsidR="002A6210" w:rsidRPr="00D24EF2" w:rsidRDefault="002A6210" w:rsidP="002A6210">
      <w:pPr>
        <w:pStyle w:val="Heading3"/>
        <w:rPr>
          <w:lang w:val="it-IT"/>
        </w:rPr>
      </w:pPr>
      <w:r w:rsidRPr="00D24EF2">
        <w:rPr>
          <w:lang w:val="it-IT"/>
        </w:rPr>
        <w:t>1NC---Sui Generis!!!</w:t>
      </w:r>
    </w:p>
    <w:p w14:paraId="051B4103" w14:textId="77777777" w:rsidR="002A6210" w:rsidRDefault="002A6210" w:rsidP="002A6210">
      <w:pPr>
        <w:pStyle w:val="Heading4"/>
      </w:pPr>
      <w:r>
        <w:t xml:space="preserve">It </w:t>
      </w:r>
      <w:r>
        <w:rPr>
          <w:u w:val="single"/>
        </w:rPr>
        <w:t>solves</w:t>
      </w:r>
      <w:r>
        <w:t>---their author!</w:t>
      </w:r>
    </w:p>
    <w:p w14:paraId="0199CDD6" w14:textId="77777777" w:rsidR="002A6210" w:rsidRPr="00592520" w:rsidRDefault="002A6210" w:rsidP="002A6210">
      <w:r>
        <w:t xml:space="preserve">Michael </w:t>
      </w:r>
      <w:r w:rsidRPr="00592520">
        <w:rPr>
          <w:rStyle w:val="Style13ptBold"/>
        </w:rPr>
        <w:t>Kock 22</w:t>
      </w:r>
      <w:r>
        <w:t>, Dr. Michael Kock is a wildlife veterinarian and UC Davis MPVM alumnus who has been at the forefront of wildlife conservation and management, 8/13/22, “A New Holistic System for Plant Innovations: UPOV 2030”, pg 305-362, kcab</w:t>
      </w:r>
    </w:p>
    <w:p w14:paraId="047A31A2" w14:textId="77777777" w:rsidR="002A6210" w:rsidRPr="00765D10" w:rsidRDefault="002A6210" w:rsidP="002A6210">
      <w:r w:rsidRPr="00765D10">
        <w:t>Abstract</w:t>
      </w:r>
    </w:p>
    <w:p w14:paraId="5ECED1BE" w14:textId="77777777" w:rsidR="002A6210" w:rsidRPr="00765D10" w:rsidRDefault="002A6210" w:rsidP="002A6210">
      <w:r w:rsidRPr="00765D10">
        <w:rPr>
          <w:rStyle w:val="StyleUnderline"/>
        </w:rPr>
        <w:t xml:space="preserve">This section presents and discusses a new </w:t>
      </w:r>
      <w:r w:rsidRPr="00DB1E05">
        <w:rPr>
          <w:rStyle w:val="StyleUnderline"/>
          <w:highlight w:val="cyan"/>
        </w:rPr>
        <w:t xml:space="preserve">proposal for a </w:t>
      </w:r>
      <w:r w:rsidRPr="00DB1E05">
        <w:rPr>
          <w:rStyle w:val="Emphasis"/>
          <w:highlight w:val="cyan"/>
        </w:rPr>
        <w:t>holistic sui generis system</w:t>
      </w:r>
      <w:r w:rsidRPr="00765D10">
        <w:rPr>
          <w:rStyle w:val="StyleUnderline"/>
        </w:rPr>
        <w:t xml:space="preserve"> </w:t>
      </w:r>
      <w:r w:rsidRPr="00DB1E05">
        <w:rPr>
          <w:rStyle w:val="StyleUnderline"/>
          <w:highlight w:val="cyan"/>
        </w:rPr>
        <w:t>which combines elements of</w:t>
      </w:r>
      <w:r w:rsidRPr="00765D10">
        <w:rPr>
          <w:rStyle w:val="StyleUnderline"/>
        </w:rPr>
        <w:t xml:space="preserve"> </w:t>
      </w:r>
      <w:r w:rsidRPr="00DB1E05">
        <w:rPr>
          <w:rStyle w:val="Emphasis"/>
          <w:highlight w:val="cyan"/>
        </w:rPr>
        <w:t>patents</w:t>
      </w:r>
      <w:r w:rsidRPr="00765D10">
        <w:t xml:space="preserve">, </w:t>
      </w:r>
      <w:r w:rsidRPr="00DB1E05">
        <w:rPr>
          <w:rStyle w:val="Emphasis"/>
          <w:highlight w:val="cyan"/>
        </w:rPr>
        <w:t>p</w:t>
      </w:r>
      <w:r w:rsidRPr="00765D10">
        <w:rPr>
          <w:rStyle w:val="Emphasis"/>
        </w:rPr>
        <w:t xml:space="preserve">lant </w:t>
      </w:r>
      <w:r w:rsidRPr="00DB1E05">
        <w:rPr>
          <w:rStyle w:val="Emphasis"/>
          <w:highlight w:val="cyan"/>
        </w:rPr>
        <w:t>b</w:t>
      </w:r>
      <w:r w:rsidRPr="00765D10">
        <w:rPr>
          <w:rStyle w:val="Emphasis"/>
        </w:rPr>
        <w:t xml:space="preserve">reeders’ </w:t>
      </w:r>
      <w:r w:rsidRPr="00DB1E05">
        <w:rPr>
          <w:rStyle w:val="Emphasis"/>
          <w:highlight w:val="cyan"/>
        </w:rPr>
        <w:t>r</w:t>
      </w:r>
      <w:r w:rsidRPr="00765D10">
        <w:rPr>
          <w:rStyle w:val="Emphasis"/>
        </w:rPr>
        <w:t>ights</w:t>
      </w:r>
      <w:r w:rsidRPr="00765D10">
        <w:t xml:space="preserve">, </w:t>
      </w:r>
      <w:r w:rsidRPr="00DB1E05">
        <w:rPr>
          <w:rStyle w:val="Emphasis"/>
          <w:highlight w:val="cyan"/>
        </w:rPr>
        <w:t>biotech regulatory</w:t>
      </w:r>
      <w:r w:rsidRPr="00765D10">
        <w:t xml:space="preserve">, </w:t>
      </w:r>
      <w:r w:rsidRPr="00DB1E05">
        <w:rPr>
          <w:rStyle w:val="StyleUnderline"/>
          <w:highlight w:val="cyan"/>
        </w:rPr>
        <w:t xml:space="preserve">and </w:t>
      </w:r>
      <w:r w:rsidRPr="00DB1E05">
        <w:rPr>
          <w:rStyle w:val="Emphasis"/>
          <w:highlight w:val="cyan"/>
        </w:rPr>
        <w:t>biodiversity legislation</w:t>
      </w:r>
      <w:r w:rsidRPr="00765D10">
        <w:rPr>
          <w:rStyle w:val="StyleUnderline"/>
        </w:rPr>
        <w:t xml:space="preserve"> as a solution to the emerging problem of patent thickets to enable fair and equitable access and benefit </w:t>
      </w:r>
      <w:r w:rsidRPr="00765D10">
        <w:rPr>
          <w:rStyle w:val="Emphasis"/>
        </w:rPr>
        <w:t>sharing for all plant related innovations</w:t>
      </w:r>
      <w:r w:rsidRPr="00765D10">
        <w:t>. Discussed are (i) the multilateral character of the system (ii) the design as the sole IPR for plant innovations and the exclusion from other IPRs especially patents (iii) the protection for different types of innovations—varieties, man-made traits, native traits, plant-derived products, and processes (iv) the scope of protection, extensions, and limitations (v) the exclusive and inclusive nature of the rights, and (iv) the integration of biodiversity and regulatory aspects.</w:t>
      </w:r>
    </w:p>
    <w:p w14:paraId="3F514CB5" w14:textId="77777777" w:rsidR="002A6210" w:rsidRPr="00765D10" w:rsidRDefault="002A6210" w:rsidP="002A6210">
      <w:r w:rsidRPr="00765D10">
        <w:t xml:space="preserve">Access provided by University of Michigan Library. Download chapter PDF </w:t>
      </w:r>
    </w:p>
    <w:p w14:paraId="2CF89ED0" w14:textId="77777777" w:rsidR="002A6210" w:rsidRPr="00765D10" w:rsidRDefault="002A6210" w:rsidP="002A6210">
      <w:r w:rsidRPr="00765D10">
        <w:t xml:space="preserve">A holistic sui generis system (“Holistic System”) is proposed which combines elements of patents, plant breeders’ rights, biotech regulatory, and the International Treaty for Plant Genetic Resources. It combines and further develops the concepts of Metzger/Zech (Sect. 18.1) and Rapela (Sect. 18.2). Besides providing a potential solution to the emerging problem of patent thickets and enabling a fair and equitable access and benefit sharing for all plant related inventions, the </w:t>
      </w:r>
      <w:r w:rsidRPr="00DB1E05">
        <w:rPr>
          <w:rStyle w:val="StyleUnderline"/>
          <w:highlight w:val="cyan"/>
        </w:rPr>
        <w:t>proposal attempts to address</w:t>
      </w:r>
      <w:r w:rsidRPr="00765D10">
        <w:rPr>
          <w:rStyle w:val="StyleUnderline"/>
        </w:rPr>
        <w:t xml:space="preserve"> additional </w:t>
      </w:r>
      <w:r w:rsidRPr="00DB1E05">
        <w:rPr>
          <w:rStyle w:val="StyleUnderline"/>
          <w:highlight w:val="cyan"/>
        </w:rPr>
        <w:t>challenges</w:t>
      </w:r>
      <w:r w:rsidRPr="00765D10">
        <w:t>:</w:t>
      </w:r>
    </w:p>
    <w:p w14:paraId="58F149FB" w14:textId="77777777" w:rsidR="002A6210" w:rsidRPr="00765D10" w:rsidRDefault="002A6210" w:rsidP="002A6210">
      <w:r w:rsidRPr="00765D10">
        <w:t>(1)</w:t>
      </w:r>
    </w:p>
    <w:p w14:paraId="3BB019C5" w14:textId="77777777" w:rsidR="002A6210" w:rsidRPr="00765D10" w:rsidRDefault="002A6210" w:rsidP="002A6210">
      <w:r w:rsidRPr="00765D10">
        <w:t xml:space="preserve">Ensure it is the </w:t>
      </w:r>
      <w:r w:rsidRPr="00DB1E05">
        <w:rPr>
          <w:rStyle w:val="StyleUnderline"/>
          <w:highlight w:val="cyan"/>
        </w:rPr>
        <w:t>scope and disclosure</w:t>
      </w:r>
      <w:r w:rsidRPr="00765D10">
        <w:rPr>
          <w:rStyle w:val="StyleUnderline"/>
        </w:rPr>
        <w:t xml:space="preserve"> of the innovations and the contribution of the inventor to the art which determines the scope of protection</w:t>
      </w:r>
      <w:r w:rsidRPr="00765D10">
        <w:t xml:space="preserve">, </w:t>
      </w:r>
      <w:r w:rsidRPr="00765D10">
        <w:rPr>
          <w:rStyle w:val="StyleUnderline"/>
        </w:rPr>
        <w:t>not the skills of the patent attorney</w:t>
      </w:r>
      <w:r w:rsidRPr="00765D10">
        <w:t>.</w:t>
      </w:r>
    </w:p>
    <w:p w14:paraId="6DD97082" w14:textId="77777777" w:rsidR="002A6210" w:rsidRPr="00765D10" w:rsidRDefault="002A6210" w:rsidP="002A6210">
      <w:r w:rsidRPr="00765D10">
        <w:t>(2)</w:t>
      </w:r>
    </w:p>
    <w:p w14:paraId="49BE122E" w14:textId="77777777" w:rsidR="002A6210" w:rsidRPr="00765D10" w:rsidRDefault="002A6210" w:rsidP="002A6210">
      <w:r w:rsidRPr="00765D10">
        <w:rPr>
          <w:rStyle w:val="StyleUnderline"/>
        </w:rPr>
        <w:t xml:space="preserve">Ensure that </w:t>
      </w:r>
      <w:r w:rsidRPr="00DB1E05">
        <w:rPr>
          <w:rStyle w:val="StyleUnderline"/>
          <w:highlight w:val="cyan"/>
        </w:rPr>
        <w:t>burden for valid claims</w:t>
      </w:r>
      <w:r w:rsidRPr="00765D10">
        <w:rPr>
          <w:rStyle w:val="StyleUnderline"/>
        </w:rPr>
        <w:t xml:space="preserve"> is with the applicant and not with the IP offices and the public</w:t>
      </w:r>
      <w:r w:rsidRPr="00765D10">
        <w:t>.</w:t>
      </w:r>
    </w:p>
    <w:p w14:paraId="1BCC385E" w14:textId="77777777" w:rsidR="002A6210" w:rsidRPr="00765D10" w:rsidRDefault="002A6210" w:rsidP="002A6210">
      <w:r w:rsidRPr="00765D10">
        <w:t>(3)</w:t>
      </w:r>
    </w:p>
    <w:p w14:paraId="049B36D5" w14:textId="77777777" w:rsidR="002A6210" w:rsidRPr="00765D10" w:rsidRDefault="002A6210" w:rsidP="002A6210">
      <w:r w:rsidRPr="00765D10">
        <w:rPr>
          <w:rStyle w:val="StyleUnderline"/>
        </w:rPr>
        <w:t xml:space="preserve">Ensure that there is high </w:t>
      </w:r>
      <w:r w:rsidRPr="00DB1E05">
        <w:rPr>
          <w:rStyle w:val="StyleUnderline"/>
          <w:highlight w:val="cyan"/>
        </w:rPr>
        <w:t>IP transparency</w:t>
      </w:r>
      <w:r w:rsidRPr="00765D10">
        <w:t xml:space="preserve">, </w:t>
      </w:r>
      <w:r w:rsidRPr="00765D10">
        <w:rPr>
          <w:rStyle w:val="StyleUnderline"/>
        </w:rPr>
        <w:t>no deterrence by ambiguity</w:t>
      </w:r>
      <w:r w:rsidRPr="00765D10">
        <w:t xml:space="preserve">, </w:t>
      </w:r>
      <w:r w:rsidRPr="00765D10">
        <w:rPr>
          <w:rStyle w:val="StyleUnderline"/>
        </w:rPr>
        <w:t>and no</w:t>
      </w:r>
      <w:r w:rsidRPr="00765D10">
        <w:t xml:space="preserve"> “</w:t>
      </w:r>
      <w:r w:rsidRPr="00765D10">
        <w:rPr>
          <w:rStyle w:val="StyleUnderline"/>
        </w:rPr>
        <w:t>innocent</w:t>
      </w:r>
      <w:r w:rsidRPr="00765D10">
        <w:t xml:space="preserve">” (i.e., unintentional) </w:t>
      </w:r>
      <w:r w:rsidRPr="00765D10">
        <w:rPr>
          <w:rStyle w:val="StyleUnderline"/>
        </w:rPr>
        <w:t>infringement</w:t>
      </w:r>
      <w:r w:rsidRPr="00765D10">
        <w:t>.</w:t>
      </w:r>
    </w:p>
    <w:p w14:paraId="51934432" w14:textId="77777777" w:rsidR="002A6210" w:rsidRPr="00765D10" w:rsidRDefault="002A6210" w:rsidP="002A6210">
      <w:r w:rsidRPr="00765D10">
        <w:t>(4)</w:t>
      </w:r>
    </w:p>
    <w:p w14:paraId="19AC228F" w14:textId="77777777" w:rsidR="002A6210" w:rsidRPr="00765D10" w:rsidRDefault="002A6210" w:rsidP="002A6210">
      <w:r w:rsidRPr="00765D10">
        <w:rPr>
          <w:rStyle w:val="StyleUnderline"/>
        </w:rPr>
        <w:t>Ensure</w:t>
      </w:r>
      <w:r w:rsidRPr="00765D10">
        <w:t xml:space="preserve"> that </w:t>
      </w:r>
      <w:r w:rsidRPr="00765D10">
        <w:rPr>
          <w:rStyle w:val="StyleUnderline"/>
        </w:rPr>
        <w:t xml:space="preserve">there is an </w:t>
      </w:r>
      <w:r w:rsidRPr="00DB1E05">
        <w:rPr>
          <w:rStyle w:val="StyleUnderline"/>
          <w:highlight w:val="cyan"/>
        </w:rPr>
        <w:t>incentive for users to pay</w:t>
      </w:r>
      <w:r w:rsidRPr="00765D10">
        <w:rPr>
          <w:rStyle w:val="StyleUnderline"/>
        </w:rPr>
        <w:t xml:space="preserve"> a fair remuneration and a discouragement for deliberate infringement</w:t>
      </w:r>
      <w:r w:rsidRPr="00765D10">
        <w:t>.</w:t>
      </w:r>
    </w:p>
    <w:p w14:paraId="7BB68D1B" w14:textId="77777777" w:rsidR="002A6210" w:rsidRPr="00765D10" w:rsidRDefault="002A6210" w:rsidP="002A6210">
      <w:r w:rsidRPr="00765D10">
        <w:t xml:space="preserve">While the proposed Holistic System has been carefully assessed in discussion with various experts it does not assume to resolve all issues. In addition, not every aspect for implementation has been fully thought through. In consequence, the </w:t>
      </w:r>
      <w:r w:rsidRPr="00765D10">
        <w:rPr>
          <w:rStyle w:val="StyleUnderline"/>
        </w:rPr>
        <w:t>present proposal should be seen as a contribution to the ongoing debate how to improve IPR system for plant related innovations and make them fit for future</w:t>
      </w:r>
      <w:r w:rsidRPr="00765D10">
        <w:t xml:space="preserve">. It is intended to show that </w:t>
      </w:r>
      <w:r w:rsidRPr="00765D10">
        <w:rPr>
          <w:rStyle w:val="StyleUnderline"/>
        </w:rPr>
        <w:t>such approach is possible,</w:t>
      </w:r>
      <w:r w:rsidRPr="00765D10">
        <w:t xml:space="preserve"> if </w:t>
      </w:r>
      <w:r w:rsidRPr="00765D10">
        <w:rPr>
          <w:rStyle w:val="StyleUnderline"/>
        </w:rPr>
        <w:t>supported by the will and foresight of legislators and other stakeholders</w:t>
      </w:r>
      <w:r w:rsidRPr="00765D10">
        <w:t>.</w:t>
      </w:r>
    </w:p>
    <w:p w14:paraId="255037C0" w14:textId="77777777" w:rsidR="002A6210" w:rsidRPr="00765D10" w:rsidRDefault="002A6210" w:rsidP="002A6210">
      <w:r w:rsidRPr="00765D10">
        <w:rPr>
          <w:rStyle w:val="StyleUnderline"/>
        </w:rPr>
        <w:t>The Holistic System is suggested to</w:t>
      </w:r>
      <w:r w:rsidRPr="00765D10">
        <w:t xml:space="preserve"> </w:t>
      </w:r>
      <w:r w:rsidRPr="00765D10">
        <w:rPr>
          <w:rStyle w:val="StyleUnderline"/>
        </w:rPr>
        <w:t>have</w:t>
      </w:r>
      <w:r w:rsidRPr="00765D10">
        <w:t xml:space="preserve"> the following core elements:</w:t>
      </w:r>
    </w:p>
    <w:p w14:paraId="11778CCE" w14:textId="77777777" w:rsidR="002A6210" w:rsidRPr="00765D10" w:rsidRDefault="002A6210" w:rsidP="002A6210">
      <w:r w:rsidRPr="00765D10">
        <w:t>The Holistic System should establish a multilateral system with a uniform right valid in all member countries as the sole IPR system for plant related inventions (Sect. 19.1).</w:t>
      </w:r>
    </w:p>
    <w:p w14:paraId="32617C53" w14:textId="77777777" w:rsidR="002A6210" w:rsidRPr="00765D10" w:rsidRDefault="002A6210" w:rsidP="002A6210">
      <w:r w:rsidRPr="00765D10">
        <w:t xml:space="preserve">Any </w:t>
      </w:r>
      <w:r w:rsidRPr="00DB1E05">
        <w:rPr>
          <w:rStyle w:val="StyleUnderline"/>
          <w:highlight w:val="cyan"/>
        </w:rPr>
        <w:t>protection through other IPR systems</w:t>
      </w:r>
      <w:r w:rsidRPr="00765D10">
        <w:rPr>
          <w:rStyle w:val="StyleUnderline"/>
        </w:rPr>
        <w:t xml:space="preserve"> especially patents</w:t>
      </w:r>
      <w:r w:rsidRPr="00765D10">
        <w:t>—whether directly or indirectly—should be excluded (Sect. 19.2).</w:t>
      </w:r>
    </w:p>
    <w:p w14:paraId="60EB4C8C" w14:textId="77777777" w:rsidR="002A6210" w:rsidRPr="00765D10" w:rsidRDefault="002A6210" w:rsidP="002A6210">
      <w:r w:rsidRPr="00765D10">
        <w:t xml:space="preserve">The Holistic System should provide </w:t>
      </w:r>
      <w:r w:rsidRPr="00765D10">
        <w:rPr>
          <w:rStyle w:val="StyleUnderline"/>
        </w:rPr>
        <w:t>10 years effective protection</w:t>
      </w:r>
      <w:r w:rsidRPr="00765D10">
        <w:t>, which should start from the date of first authorization for marketingFootnote1 for the following types of innovations:</w:t>
      </w:r>
    </w:p>
    <w:p w14:paraId="3DE4933E" w14:textId="77777777" w:rsidR="002A6210" w:rsidRPr="00765D10" w:rsidRDefault="002A6210" w:rsidP="002A6210">
      <w:r w:rsidRPr="00765D10">
        <w:t xml:space="preserve">Type A: </w:t>
      </w:r>
      <w:r w:rsidRPr="00765D10">
        <w:rPr>
          <w:rStyle w:val="StyleUnderline"/>
        </w:rPr>
        <w:t>New plant varieties where the distinctiveness is assessed by a combination of genetic distance and new traits</w:t>
      </w:r>
      <w:r w:rsidRPr="00765D10">
        <w:t xml:space="preserve"> (Sect. 19.3.1)</w:t>
      </w:r>
    </w:p>
    <w:p w14:paraId="04F17915" w14:textId="77777777" w:rsidR="002A6210" w:rsidRPr="00765D10" w:rsidRDefault="002A6210" w:rsidP="002A6210">
      <w:r w:rsidRPr="00765D10">
        <w:t>Type B: New man-made traits defined by a specific sequence (Sect. 19.3.2)</w:t>
      </w:r>
    </w:p>
    <w:p w14:paraId="3EBEE003" w14:textId="77777777" w:rsidR="002A6210" w:rsidRPr="00765D10" w:rsidRDefault="002A6210" w:rsidP="002A6210">
      <w:r w:rsidRPr="00765D10">
        <w:t>Type C: New native or man-made traits (e.g., mutants) without sequence disclosure (Sect. 19.3.3) defined by a deposit</w:t>
      </w:r>
    </w:p>
    <w:p w14:paraId="3BA4B492" w14:textId="77777777" w:rsidR="002A6210" w:rsidRPr="00765D10" w:rsidRDefault="002A6210" w:rsidP="002A6210">
      <w:r w:rsidRPr="00765D10">
        <w:t>Type D: New plant-derived products (Sect. 19.3.4</w:t>
      </w:r>
    </w:p>
    <w:p w14:paraId="38B02AF1" w14:textId="77777777" w:rsidR="002A6210" w:rsidRPr="00765D10" w:rsidRDefault="002A6210" w:rsidP="002A6210">
      <w:r w:rsidRPr="00765D10">
        <w:t>Type E: New innovative processes for making, multiplying, or using plants (Sect. 19.3.5)</w:t>
      </w:r>
    </w:p>
    <w:p w14:paraId="596C3A96" w14:textId="77777777" w:rsidR="002A6210" w:rsidRPr="00765D10" w:rsidRDefault="002A6210" w:rsidP="002A6210">
      <w:r w:rsidRPr="00765D10">
        <w:t>The scope of direct protection for new traits of Type B and Type C should differ:</w:t>
      </w:r>
    </w:p>
    <w:p w14:paraId="281080EF" w14:textId="77777777" w:rsidR="002A6210" w:rsidRPr="00765D10" w:rsidRDefault="002A6210" w:rsidP="002A6210">
      <w:r w:rsidRPr="00765D10">
        <w:t>The Type B protection for man-made traits defined by a sequence should extend to varieties comprising the trait including both dependently and independentlyFootnote2 developed varieties (Sect. 19.3.2)</w:t>
      </w:r>
    </w:p>
    <w:p w14:paraId="1C2F0EA4" w14:textId="77777777" w:rsidR="002A6210" w:rsidRPr="00765D10" w:rsidRDefault="002A6210" w:rsidP="002A6210">
      <w:r w:rsidRPr="00765D10">
        <w:t>Type C protection for traits not defined by a sequence should only extend to dependently developed varieties, i.e., varieties directly or indirectlyFootnote3 derived from the deposited material (Sect. 19.3.3)</w:t>
      </w:r>
    </w:p>
    <w:p w14:paraId="54517DCC" w14:textId="77777777" w:rsidR="002A6210" w:rsidRPr="00765D10" w:rsidRDefault="002A6210" w:rsidP="002A6210">
      <w:r w:rsidRPr="00765D10">
        <w:rPr>
          <w:rStyle w:val="StyleUnderline"/>
        </w:rPr>
        <w:t>In addition to the direct protection for the specifically disclosed innovation</w:t>
      </w:r>
      <w:r w:rsidRPr="00765D10">
        <w:t xml:space="preserve">, </w:t>
      </w:r>
      <w:r w:rsidRPr="00765D10">
        <w:rPr>
          <w:rStyle w:val="StyleUnderline"/>
        </w:rPr>
        <w:t xml:space="preserve">the </w:t>
      </w:r>
      <w:r w:rsidRPr="00DB1E05">
        <w:rPr>
          <w:rStyle w:val="StyleUnderline"/>
          <w:highlight w:val="cyan"/>
        </w:rPr>
        <w:t xml:space="preserve">protection </w:t>
      </w:r>
      <w:r w:rsidRPr="00DB1E05">
        <w:rPr>
          <w:rStyle w:val="Emphasis"/>
          <w:highlight w:val="cyan"/>
        </w:rPr>
        <w:t>conferred</w:t>
      </w:r>
      <w:r w:rsidRPr="00DB1E05">
        <w:rPr>
          <w:rStyle w:val="StyleUnderline"/>
          <w:highlight w:val="cyan"/>
        </w:rPr>
        <w:t xml:space="preserve"> by the</w:t>
      </w:r>
      <w:r w:rsidRPr="00765D10">
        <w:rPr>
          <w:rStyle w:val="StyleUnderline"/>
        </w:rPr>
        <w:t xml:space="preserve"> </w:t>
      </w:r>
      <w:r w:rsidRPr="00DB1E05">
        <w:rPr>
          <w:rStyle w:val="Emphasis"/>
          <w:highlight w:val="cyan"/>
        </w:rPr>
        <w:t>Holistic System</w:t>
      </w:r>
      <w:r w:rsidRPr="00765D10">
        <w:rPr>
          <w:rStyle w:val="StyleUnderline"/>
        </w:rPr>
        <w:t xml:space="preserve"> should extend to additional subject matter</w:t>
      </w:r>
      <w:r w:rsidRPr="00765D10">
        <w:t>:</w:t>
      </w:r>
    </w:p>
    <w:p w14:paraId="5553DB3E" w14:textId="77777777" w:rsidR="002A6210" w:rsidRPr="00765D10" w:rsidRDefault="002A6210" w:rsidP="002A6210">
      <w:r w:rsidRPr="00765D10">
        <w:t>Extension 1 “Harvested Goods &amp; Direct Products”: The protection of Type A, B, and C should extend to (i) harvested goods, and (ii) direct products (Sect. 19.5.1).</w:t>
      </w:r>
    </w:p>
    <w:p w14:paraId="0D0EB517" w14:textId="77777777" w:rsidR="002A6210" w:rsidRPr="00765D10" w:rsidRDefault="002A6210" w:rsidP="002A6210">
      <w:r w:rsidRPr="00765D10">
        <w:t>Extension 2 “</w:t>
      </w:r>
      <w:r w:rsidRPr="00765D10">
        <w:rPr>
          <w:rStyle w:val="StyleUnderline"/>
        </w:rPr>
        <w:t>Essential Derivatives</w:t>
      </w:r>
      <w:r w:rsidRPr="00765D10">
        <w:t xml:space="preserve">”: </w:t>
      </w:r>
      <w:r w:rsidRPr="00765D10">
        <w:rPr>
          <w:rStyle w:val="StyleUnderline"/>
        </w:rPr>
        <w:t>The Type A protection for varieties should extend to essentially derived varieties defined by a genetic distance</w:t>
      </w:r>
      <w:r w:rsidRPr="00765D10">
        <w:t>. Type B protection for specific sequences should extend to obvious and equivalent variants of the specified sequence under a legally defined doctrine of equivalents. Type C protection for new traits should only extend to somaclonal variations with the same functionality (Sect. 19.5.2).</w:t>
      </w:r>
    </w:p>
    <w:p w14:paraId="0845E57C" w14:textId="77777777" w:rsidR="002A6210" w:rsidRPr="00765D10" w:rsidRDefault="002A6210" w:rsidP="002A6210">
      <w:r w:rsidRPr="00765D10">
        <w:t>Type D protection for methods should not extend to plants or plant parts made with the method (Sect. 19.3.5)</w:t>
      </w:r>
    </w:p>
    <w:p w14:paraId="7C818D60" w14:textId="77777777" w:rsidR="002A6210" w:rsidRPr="00765D10" w:rsidRDefault="002A6210" w:rsidP="002A6210">
      <w:r w:rsidRPr="00765D10">
        <w:rPr>
          <w:rStyle w:val="StyleUnderline"/>
        </w:rPr>
        <w:t>The Holistic System should be established as a registration right with a high-level</w:t>
      </w:r>
      <w:r w:rsidRPr="00765D10">
        <w:t xml:space="preserve">, </w:t>
      </w:r>
      <w:r w:rsidRPr="00765D10">
        <w:rPr>
          <w:rStyle w:val="StyleUnderline"/>
        </w:rPr>
        <w:t>automatic search for obvious prior art.</w:t>
      </w:r>
      <w:r w:rsidRPr="00765D10">
        <w:t xml:space="preserve"> If no obvious prior art is identified, substantive examination should only be conducted on the request of the right owner (e.g., as a prerequisite for enforcement) or on request of a third party.</w:t>
      </w:r>
    </w:p>
    <w:p w14:paraId="11199915" w14:textId="77777777" w:rsidR="002A6210" w:rsidRPr="00765D10" w:rsidRDefault="002A6210" w:rsidP="002A6210">
      <w:r w:rsidRPr="00765D10">
        <w:t>A deposit of a protected variety and material comprising a trait should be mandatory. The deposit should be available to the public upon grant of protection.</w:t>
      </w:r>
    </w:p>
    <w:p w14:paraId="1E128230" w14:textId="77777777" w:rsidR="002A6210" w:rsidRPr="00765D10" w:rsidRDefault="002A6210" w:rsidP="002A6210">
      <w:r w:rsidRPr="00DB1E05">
        <w:rPr>
          <w:rStyle w:val="StyleUnderline"/>
          <w:highlight w:val="cyan"/>
        </w:rPr>
        <w:t xml:space="preserve">The Holistic System should establish a </w:t>
      </w:r>
      <w:r w:rsidRPr="00DB1E05">
        <w:rPr>
          <w:rStyle w:val="Emphasis"/>
          <w:highlight w:val="cyan"/>
        </w:rPr>
        <w:t>liability regime</w:t>
      </w:r>
      <w:r w:rsidRPr="00765D10">
        <w:t xml:space="preserve">. A commercial use of protected traits of Type B and C, plant-derived products (Type D), or methods (Type E) should be permitted for reasonable compensation of the right holder. Within certain limitations, farmers should be allowed to conduct farm-saved-seed of a protected variety against a fair compensation. </w:t>
      </w:r>
      <w:r w:rsidRPr="00765D10">
        <w:rPr>
          <w:rStyle w:val="StyleUnderline"/>
        </w:rPr>
        <w:t>The use of rights under the liability regime should require prior registration to enable transparency</w:t>
      </w:r>
      <w:r w:rsidRPr="00765D10">
        <w:t>.</w:t>
      </w:r>
    </w:p>
    <w:p w14:paraId="471930D2" w14:textId="77777777" w:rsidR="002A6210" w:rsidRPr="00765D10" w:rsidRDefault="002A6210" w:rsidP="002A6210">
      <w:r w:rsidRPr="00765D10">
        <w:rPr>
          <w:rStyle w:val="StyleUnderline"/>
        </w:rPr>
        <w:t>The right to exclude under the Holistic System should be limited to the exploitation of a specific variety protected by a Type A right</w:t>
      </w:r>
      <w:r w:rsidRPr="00765D10">
        <w:t xml:space="preserve">. Otherwise, </w:t>
      </w:r>
      <w:r w:rsidRPr="00765D10">
        <w:rPr>
          <w:rStyle w:val="StyleUnderline"/>
        </w:rPr>
        <w:t>an injunction should only be possible in a situation where a user has not registered its use rights and has not challenged the validity of the</w:t>
      </w:r>
      <w:r w:rsidRPr="00765D10">
        <w:t xml:space="preserve"> </w:t>
      </w:r>
      <w:r w:rsidRPr="00765D10">
        <w:rPr>
          <w:rStyle w:val="StyleUnderline"/>
        </w:rPr>
        <w:t>right</w:t>
      </w:r>
      <w:r w:rsidRPr="00765D10">
        <w:t xml:space="preserve"> i.e., it should be limited to cases of unauthorized use.</w:t>
      </w:r>
    </w:p>
    <w:p w14:paraId="2C72C9C6" w14:textId="77777777" w:rsidR="002A6210" w:rsidRPr="00765D10" w:rsidRDefault="002A6210" w:rsidP="002A6210">
      <w:r w:rsidRPr="00765D10">
        <w:rPr>
          <w:rStyle w:val="StyleUnderline"/>
        </w:rPr>
        <w:t>The Holistic System incorporates provisions for access and benefit sharing of genetic resources and related</w:t>
      </w:r>
      <w:r w:rsidRPr="00765D10">
        <w:t xml:space="preserve"> digital sequence information (</w:t>
      </w:r>
      <w:r w:rsidRPr="00765D10">
        <w:rPr>
          <w:rStyle w:val="StyleUnderline"/>
        </w:rPr>
        <w:t>DSI</w:t>
      </w:r>
      <w:r w:rsidRPr="00765D10">
        <w:t>). Here, benefit sharing is based on a subscription model (Sect. 19.8).</w:t>
      </w:r>
    </w:p>
    <w:p w14:paraId="4AB37078" w14:textId="77777777" w:rsidR="002A6210" w:rsidRPr="00765D10" w:rsidRDefault="002A6210" w:rsidP="002A6210">
      <w:r w:rsidRPr="00DB1E05">
        <w:rPr>
          <w:rStyle w:val="StyleUnderline"/>
          <w:highlight w:val="cyan"/>
        </w:rPr>
        <w:t>The Holistic System</w:t>
      </w:r>
      <w:r w:rsidRPr="00765D10">
        <w:t xml:space="preserve"> also </w:t>
      </w:r>
      <w:r w:rsidRPr="00DB1E05">
        <w:rPr>
          <w:rStyle w:val="Emphasis"/>
          <w:highlight w:val="cyan"/>
        </w:rPr>
        <w:t>provides the framework</w:t>
      </w:r>
      <w:r w:rsidRPr="00DB1E05">
        <w:rPr>
          <w:rStyle w:val="StyleUnderline"/>
          <w:highlight w:val="cyan"/>
        </w:rPr>
        <w:t xml:space="preserve"> for</w:t>
      </w:r>
      <w:r w:rsidRPr="00765D10">
        <w:rPr>
          <w:rStyle w:val="StyleUnderline"/>
        </w:rPr>
        <w:t xml:space="preserve"> </w:t>
      </w:r>
      <w:r w:rsidRPr="00DB1E05">
        <w:rPr>
          <w:rStyle w:val="StyleUnderline"/>
          <w:highlight w:val="cyan"/>
        </w:rPr>
        <w:t>plant related regulatory</w:t>
      </w:r>
      <w:r w:rsidRPr="00765D10">
        <w:rPr>
          <w:rStyle w:val="StyleUnderline"/>
        </w:rPr>
        <w:t xml:space="preserve"> </w:t>
      </w:r>
      <w:r w:rsidRPr="00DB1E05">
        <w:rPr>
          <w:rStyle w:val="StyleUnderline"/>
          <w:highlight w:val="cyan"/>
        </w:rPr>
        <w:t>aspects</w:t>
      </w:r>
      <w:r w:rsidRPr="00765D10">
        <w:rPr>
          <w:rStyle w:val="StyleUnderline"/>
        </w:rPr>
        <w:t xml:space="preserve"> </w:t>
      </w:r>
      <w:r w:rsidRPr="00DB1E05">
        <w:rPr>
          <w:rStyle w:val="StyleUnderline"/>
          <w:highlight w:val="cyan"/>
        </w:rPr>
        <w:t>including</w:t>
      </w:r>
      <w:r w:rsidRPr="00765D10">
        <w:rPr>
          <w:rStyle w:val="StyleUnderline"/>
        </w:rPr>
        <w:t xml:space="preserve"> </w:t>
      </w:r>
      <w:r w:rsidRPr="00DB1E05">
        <w:rPr>
          <w:rStyle w:val="StyleUnderline"/>
          <w:highlight w:val="cyan"/>
        </w:rPr>
        <w:t>biotech regulatory</w:t>
      </w:r>
      <w:r w:rsidRPr="00765D10">
        <w:rPr>
          <w:rStyle w:val="StyleUnderline"/>
        </w:rPr>
        <w:t xml:space="preserve"> and </w:t>
      </w:r>
      <w:r w:rsidRPr="00DB1E05">
        <w:rPr>
          <w:rStyle w:val="StyleUnderline"/>
          <w:highlight w:val="cyan"/>
        </w:rPr>
        <w:t>provision</w:t>
      </w:r>
      <w:r w:rsidRPr="00765D10">
        <w:rPr>
          <w:rStyle w:val="StyleUnderline"/>
        </w:rPr>
        <w:t xml:space="preserve"> </w:t>
      </w:r>
      <w:r w:rsidRPr="00DB1E05">
        <w:rPr>
          <w:rStyle w:val="StyleUnderline"/>
          <w:highlight w:val="cyan"/>
        </w:rPr>
        <w:t>for the use of regulatory</w:t>
      </w:r>
      <w:r w:rsidRPr="00765D10">
        <w:rPr>
          <w:rStyle w:val="StyleUnderline"/>
        </w:rPr>
        <w:t xml:space="preserve"> </w:t>
      </w:r>
      <w:r w:rsidRPr="00DB1E05">
        <w:rPr>
          <w:rStyle w:val="StyleUnderline"/>
          <w:highlight w:val="cyan"/>
        </w:rPr>
        <w:t xml:space="preserve">data and </w:t>
      </w:r>
      <w:r w:rsidRPr="00DB1E05">
        <w:rPr>
          <w:rStyle w:val="Emphasis"/>
          <w:highlight w:val="cyan"/>
        </w:rPr>
        <w:t>data use</w:t>
      </w:r>
      <w:r w:rsidRPr="00765D10">
        <w:rPr>
          <w:rStyle w:val="Emphasis"/>
        </w:rPr>
        <w:t xml:space="preserve"> </w:t>
      </w:r>
      <w:r w:rsidRPr="00DB1E05">
        <w:rPr>
          <w:rStyle w:val="Emphasis"/>
          <w:highlight w:val="cyan"/>
        </w:rPr>
        <w:t>compensation</w:t>
      </w:r>
      <w:r w:rsidRPr="00765D10">
        <w:t xml:space="preserve">. </w:t>
      </w:r>
      <w:r w:rsidRPr="00765D10">
        <w:rPr>
          <w:rStyle w:val="StyleUnderline"/>
        </w:rPr>
        <w:t>A seed marketing authorization and proof of a value for cultivation and use (VCU) should not be required</w:t>
      </w:r>
      <w:r w:rsidRPr="00765D10">
        <w:t>.</w:t>
      </w:r>
    </w:p>
    <w:p w14:paraId="60EE86A1" w14:textId="77777777" w:rsidR="002A6210" w:rsidRPr="00765D10" w:rsidRDefault="002A6210" w:rsidP="002A6210">
      <w:r w:rsidRPr="00765D10">
        <w:t>The Holistic System could be established as a new UPOV convention, which could be joined by existing or new members. In the following the elements of the Holistic System are elaborated in more detail.</w:t>
      </w:r>
    </w:p>
    <w:p w14:paraId="418FE9C5" w14:textId="77777777" w:rsidR="002A6210" w:rsidRPr="003312D2" w:rsidRDefault="002A6210" w:rsidP="002A6210">
      <w:pPr>
        <w:pStyle w:val="Heading2"/>
      </w:pPr>
      <w:r>
        <w:t>Prizes</w:t>
      </w:r>
    </w:p>
    <w:p w14:paraId="4907FA5D" w14:textId="77777777" w:rsidR="002A6210" w:rsidRPr="00EB6316" w:rsidRDefault="002A6210" w:rsidP="002A6210">
      <w:pPr>
        <w:pStyle w:val="Heading3"/>
      </w:pPr>
      <w:r>
        <w:t>1NC---Prizes</w:t>
      </w:r>
    </w:p>
    <w:p w14:paraId="521CACC8" w14:textId="77777777" w:rsidR="002A6210" w:rsidRPr="00EB6316" w:rsidRDefault="002A6210" w:rsidP="002A6210">
      <w:pPr>
        <w:pStyle w:val="Heading4"/>
        <w:rPr>
          <w:b w:val="0"/>
          <w:bCs/>
        </w:rPr>
      </w:pPr>
      <w:r>
        <w:t xml:space="preserve">Prizes </w:t>
      </w:r>
      <w:r>
        <w:rPr>
          <w:u w:val="single"/>
        </w:rPr>
        <w:t>solve</w:t>
      </w:r>
      <w:r>
        <w:t xml:space="preserve">---their author agrees. </w:t>
      </w:r>
      <w:r>
        <w:rPr>
          <w:b w:val="0"/>
          <w:bCs/>
        </w:rPr>
        <w:t xml:space="preserve">It’s also an </w:t>
      </w:r>
      <w:r>
        <w:rPr>
          <w:b w:val="0"/>
          <w:bCs/>
          <w:u w:val="single"/>
        </w:rPr>
        <w:t>alt cause to the plan</w:t>
      </w:r>
      <w:r>
        <w:rPr>
          <w:b w:val="0"/>
          <w:bCs/>
        </w:rPr>
        <w:t xml:space="preserve">---only </w:t>
      </w:r>
      <w:r>
        <w:rPr>
          <w:b w:val="0"/>
          <w:bCs/>
          <w:u w:val="single"/>
        </w:rPr>
        <w:t>complete restructuring</w:t>
      </w:r>
      <w:r>
        <w:rPr>
          <w:b w:val="0"/>
          <w:bCs/>
        </w:rPr>
        <w:t xml:space="preserve"> of the IP system including </w:t>
      </w:r>
      <w:r>
        <w:rPr>
          <w:b w:val="0"/>
          <w:bCs/>
          <w:u w:val="single"/>
        </w:rPr>
        <w:t>prizes</w:t>
      </w:r>
      <w:r>
        <w:rPr>
          <w:b w:val="0"/>
          <w:bCs/>
        </w:rPr>
        <w:t xml:space="preserve"> can reorient the property domain to be </w:t>
      </w:r>
      <w:r>
        <w:rPr>
          <w:b w:val="0"/>
          <w:bCs/>
          <w:u w:val="single"/>
        </w:rPr>
        <w:t>more productive</w:t>
      </w:r>
      <w:r>
        <w:rPr>
          <w:b w:val="0"/>
          <w:bCs/>
        </w:rPr>
        <w:t>.</w:t>
      </w:r>
    </w:p>
    <w:p w14:paraId="311D5D2F" w14:textId="77777777" w:rsidR="002A6210" w:rsidRDefault="002A6210" w:rsidP="002A6210">
      <w:r>
        <w:t xml:space="preserve">Michael </w:t>
      </w:r>
      <w:r w:rsidRPr="00E86ECE">
        <w:rPr>
          <w:rStyle w:val="Style13ptBold"/>
        </w:rPr>
        <w:t>Kock 21</w:t>
      </w:r>
      <w:r>
        <w:t>, Dr. Michael Kock is a wildlife veterinarian and UC Davis MPVM alumnus who has been at the forefront of wildlife conservation and management, June 2021, Agronomy, Volume 11 Issue 6, “Open Intellectual Property Models for Plant Innovations in the Context of New Breeding Technologies”, kcab</w:t>
      </w:r>
    </w:p>
    <w:p w14:paraId="4E8C9676" w14:textId="77777777" w:rsidR="002A6210" w:rsidRPr="00EB6316" w:rsidRDefault="002A6210" w:rsidP="002A6210">
      <w:r w:rsidRPr="00EB6316">
        <w:t xml:space="preserve">5.2.2. </w:t>
      </w:r>
      <w:r w:rsidRPr="00EB6316">
        <w:rPr>
          <w:rStyle w:val="StyleUnderline"/>
        </w:rPr>
        <w:t>Option 2</w:t>
      </w:r>
      <w:r w:rsidRPr="00EB6316">
        <w:t xml:space="preserve">: </w:t>
      </w:r>
      <w:r w:rsidRPr="00EB6316">
        <w:rPr>
          <w:rStyle w:val="Emphasis"/>
          <w:highlight w:val="cyan"/>
        </w:rPr>
        <w:t>Redesign IP system</w:t>
      </w:r>
    </w:p>
    <w:p w14:paraId="0275042A" w14:textId="77777777" w:rsidR="002A6210" w:rsidRPr="00EB6316" w:rsidRDefault="002A6210" w:rsidP="002A6210">
      <w:r w:rsidRPr="00EB6316">
        <w:t>In contrast to the below discussed Option 3, this option considers replacing the current patent and PBR system by a new holistic system. As the excluding plants as patentable subject matter can only provide an incomplete solution due to the indirect protection through claims on DNA or processes, this will likely require a specific exception from the patent rights for plants, their making and use.</w:t>
      </w:r>
    </w:p>
    <w:p w14:paraId="5E2D63D2" w14:textId="77777777" w:rsidR="002A6210" w:rsidRPr="00EB6316" w:rsidRDefault="002A6210" w:rsidP="002A6210">
      <w:r w:rsidRPr="00EB6316">
        <w:rPr>
          <w:rStyle w:val="StyleUnderline"/>
        </w:rPr>
        <w:t>Proposals to radically redesign the IP systems for critical innovations like healthcare and agriculture are not new</w:t>
      </w:r>
      <w:r w:rsidRPr="00EB6316">
        <w:t xml:space="preserve">. </w:t>
      </w:r>
      <w:r w:rsidRPr="00EB6316">
        <w:rPr>
          <w:rStyle w:val="StyleUnderline"/>
        </w:rPr>
        <w:t xml:space="preserve">Stieglitz </w:t>
      </w:r>
      <w:r w:rsidRPr="00EB6316">
        <w:rPr>
          <w:rStyle w:val="StyleUnderline"/>
          <w:highlight w:val="cyan"/>
        </w:rPr>
        <w:t>suggested</w:t>
      </w:r>
      <w:r w:rsidRPr="00EB6316">
        <w:rPr>
          <w:rStyle w:val="StyleUnderline"/>
        </w:rPr>
        <w:t xml:space="preserve"> a</w:t>
      </w:r>
      <w:r w:rsidRPr="00EB6316">
        <w:t xml:space="preserve"> “</w:t>
      </w:r>
      <w:r w:rsidRPr="00EB6316">
        <w:rPr>
          <w:rStyle w:val="Emphasis"/>
          <w:sz w:val="28"/>
          <w:szCs w:val="28"/>
          <w:highlight w:val="cyan"/>
        </w:rPr>
        <w:t>price system</w:t>
      </w:r>
      <w:r w:rsidRPr="00EB6316">
        <w:t xml:space="preserve">” </w:t>
      </w:r>
      <w:r w:rsidRPr="00EB6316">
        <w:rPr>
          <w:rStyle w:val="StyleUnderline"/>
          <w:highlight w:val="cyan"/>
        </w:rPr>
        <w:t>which</w:t>
      </w:r>
      <w:r w:rsidRPr="00EB6316">
        <w:t xml:space="preserve"> “</w:t>
      </w:r>
      <w:r w:rsidRPr="00EB6316">
        <w:rPr>
          <w:rStyle w:val="Emphasis"/>
          <w:sz w:val="28"/>
          <w:szCs w:val="28"/>
          <w:highlight w:val="cyan"/>
        </w:rPr>
        <w:t>entails</w:t>
      </w:r>
      <w:r w:rsidRPr="00EB6316">
        <w:rPr>
          <w:rStyle w:val="Emphasis"/>
          <w:sz w:val="28"/>
          <w:szCs w:val="28"/>
        </w:rPr>
        <w:t xml:space="preserve"> </w:t>
      </w:r>
      <w:r w:rsidRPr="00EB6316">
        <w:rPr>
          <w:rStyle w:val="Emphasis"/>
          <w:sz w:val="28"/>
          <w:szCs w:val="28"/>
          <w:highlight w:val="cyan"/>
        </w:rPr>
        <w:t>giving a prize to whoever comes up with an</w:t>
      </w:r>
      <w:r w:rsidRPr="00EB6316">
        <w:rPr>
          <w:rStyle w:val="Emphasis"/>
          <w:sz w:val="28"/>
          <w:szCs w:val="28"/>
        </w:rPr>
        <w:t xml:space="preserve"> </w:t>
      </w:r>
      <w:r w:rsidRPr="00EB6316">
        <w:rPr>
          <w:rStyle w:val="Emphasis"/>
          <w:sz w:val="28"/>
          <w:szCs w:val="28"/>
          <w:highlight w:val="cyan"/>
        </w:rPr>
        <w:t>innovation</w:t>
      </w:r>
      <w:r w:rsidRPr="00EB6316">
        <w:t xml:space="preserve">” [227]. Van Overwalle </w:t>
      </w:r>
      <w:r w:rsidRPr="00EB6316">
        <w:rPr>
          <w:rStyle w:val="StyleUnderline"/>
        </w:rPr>
        <w:t>propose the introduction of an</w:t>
      </w:r>
      <w:r w:rsidRPr="00EB6316">
        <w:t xml:space="preserve"> “</w:t>
      </w:r>
      <w:r w:rsidRPr="00EB6316">
        <w:rPr>
          <w:rStyle w:val="Emphasis"/>
        </w:rPr>
        <w:t>inclusive patent</w:t>
      </w:r>
      <w:r w:rsidRPr="00EB6316">
        <w:t>”: “</w:t>
      </w:r>
      <w:r w:rsidRPr="00EB6316">
        <w:rPr>
          <w:rStyle w:val="StyleUnderline"/>
        </w:rPr>
        <w:t>The inclusive patent is perceived as a one-sided right geared to include rather than to exclude others</w:t>
      </w:r>
      <w:r w:rsidRPr="00EB6316">
        <w:t xml:space="preserve">, </w:t>
      </w:r>
      <w:r w:rsidRPr="00EB6316">
        <w:rPr>
          <w:rStyle w:val="StyleUnderline"/>
        </w:rPr>
        <w:t>and encompasses as an attribute the right to enforce sharing behaviour and take non-sharing users to court</w:t>
      </w:r>
      <w:r w:rsidRPr="00EB6316">
        <w:t xml:space="preserve">. </w:t>
      </w:r>
      <w:r w:rsidRPr="00EB6316">
        <w:rPr>
          <w:rStyle w:val="StyleUnderline"/>
        </w:rPr>
        <w:t>The inclusive patent is further conceived as a registration patent obtainable at low cost</w:t>
      </w:r>
      <w:r w:rsidRPr="00EB6316">
        <w:t xml:space="preserve">. </w:t>
      </w:r>
      <w:r w:rsidRPr="00EB6316">
        <w:rPr>
          <w:rStyle w:val="StyleUnderline"/>
        </w:rPr>
        <w:t>The inclusive patent regime may be developed as a semi-codified regime where the inclusive patent entitlement is provided by law and the open source copyleft type license is built on top by private parties</w:t>
      </w:r>
      <w:r w:rsidRPr="00EB6316">
        <w:t>, or as a fully-codified regime where the legislature imposes universal and sustainable access and use ex ante [121].”</w:t>
      </w:r>
    </w:p>
    <w:p w14:paraId="0E5B61B6" w14:textId="77777777" w:rsidR="002A6210" w:rsidRPr="00EB6316" w:rsidRDefault="002A6210" w:rsidP="002A6210">
      <w:r w:rsidRPr="00EB6316">
        <w:t>Rapela suggests a “</w:t>
      </w:r>
      <w:r w:rsidRPr="00EB6316">
        <w:rPr>
          <w:rStyle w:val="StyleUnderline"/>
        </w:rPr>
        <w:t>Plant Germplasm Integrated</w:t>
      </w:r>
      <w:r w:rsidRPr="00EB6316">
        <w:t xml:space="preserve"> System” as a comprehensive and inclusive proposal for the protection of plant varieties, biotechnological developments, genetic resources, and biosafety [228]. In addition to aspects of the patent and the PBR system is also integrates the elements of the Convention on Biological Diversity (CBD), the International Treaty for Plant Genetic Resources (ITPGRFA) and the biosafety and regulatory law for genetically modified plants. </w:t>
      </w:r>
      <w:r w:rsidRPr="00EB6316">
        <w:rPr>
          <w:rStyle w:val="StyleUnderline"/>
        </w:rPr>
        <w:t xml:space="preserve">The Integrated IP System </w:t>
      </w:r>
      <w:r w:rsidRPr="00EB6316">
        <w:rPr>
          <w:rStyle w:val="Emphasis"/>
        </w:rPr>
        <w:t>shall be valid</w:t>
      </w:r>
      <w:r w:rsidRPr="00EB6316">
        <w:rPr>
          <w:rStyle w:val="StyleUnderline"/>
        </w:rPr>
        <w:t xml:space="preserve"> with the </w:t>
      </w:r>
      <w:r w:rsidRPr="00EB6316">
        <w:rPr>
          <w:rStyle w:val="Emphasis"/>
        </w:rPr>
        <w:t>same scope</w:t>
      </w:r>
      <w:r w:rsidRPr="00EB6316">
        <w:rPr>
          <w:rStyle w:val="StyleUnderline"/>
        </w:rPr>
        <w:t xml:space="preserve"> in all member states and should be the sole system for plant protection</w:t>
      </w:r>
      <w:r w:rsidRPr="00EB6316">
        <w:t>.</w:t>
      </w:r>
    </w:p>
    <w:p w14:paraId="62C0353E" w14:textId="77777777" w:rsidR="002A6210" w:rsidRPr="00EB6316" w:rsidRDefault="002A6210" w:rsidP="002A6210">
      <w:r w:rsidRPr="00EB6316">
        <w:t xml:space="preserve">Also Zech and Metzger argue for a unified protection regime </w:t>
      </w:r>
      <w:r w:rsidRPr="00EB6316">
        <w:rPr>
          <w:rStyle w:val="StyleUnderline"/>
        </w:rPr>
        <w:t>which should replace the current PBR and patent system</w:t>
      </w:r>
      <w:r w:rsidRPr="00EB6316">
        <w:t>. DNA should not be patentable if and to the extent a claim extends to plants [229]. The unified system provides for a Type I protection for plant varieties and a Type II protection for innovative new, man-made traits. The enhanced “Type II” protection is only available if the responsible gene sequence has been disclosed. Applicants should either apply for Type I or Type II rights but not for cumulate rights.</w:t>
      </w:r>
    </w:p>
    <w:p w14:paraId="02C77939" w14:textId="77777777" w:rsidR="002A6210" w:rsidRPr="00EB6316" w:rsidRDefault="002A6210" w:rsidP="002A6210">
      <w:r w:rsidRPr="00EB6316">
        <w:t xml:space="preserve">While a redesigned, </w:t>
      </w:r>
      <w:r w:rsidRPr="00EB6316">
        <w:rPr>
          <w:rStyle w:val="Emphasis"/>
          <w:highlight w:val="cyan"/>
        </w:rPr>
        <w:t>holistic IPR system</w:t>
      </w:r>
      <w:r w:rsidRPr="00EB6316">
        <w:rPr>
          <w:rStyle w:val="StyleUnderline"/>
        </w:rPr>
        <w:t xml:space="preserve"> </w:t>
      </w:r>
      <w:r w:rsidRPr="00EB6316">
        <w:rPr>
          <w:rStyle w:val="StyleUnderline"/>
          <w:highlight w:val="cyan"/>
        </w:rPr>
        <w:t>has a strong appeal</w:t>
      </w:r>
      <w:r w:rsidRPr="00EB6316">
        <w:rPr>
          <w:rStyle w:val="StyleUnderline"/>
        </w:rPr>
        <w:t xml:space="preserve"> </w:t>
      </w:r>
      <w:r w:rsidRPr="00EB6316">
        <w:rPr>
          <w:rStyle w:val="StyleUnderline"/>
          <w:highlight w:val="cyan"/>
        </w:rPr>
        <w:t>and should be compliant</w:t>
      </w:r>
      <w:r w:rsidRPr="00EB6316">
        <w:rPr>
          <w:rStyle w:val="StyleUnderline"/>
        </w:rPr>
        <w:t xml:space="preserve"> </w:t>
      </w:r>
      <w:r w:rsidRPr="00EB6316">
        <w:rPr>
          <w:rStyle w:val="StyleUnderline"/>
          <w:highlight w:val="cyan"/>
        </w:rPr>
        <w:t xml:space="preserve">with the requirements of </w:t>
      </w:r>
      <w:r w:rsidRPr="00EB6316">
        <w:rPr>
          <w:rStyle w:val="StyleUnderline"/>
        </w:rPr>
        <w:t xml:space="preserve">the </w:t>
      </w:r>
      <w:r w:rsidRPr="00EB6316">
        <w:rPr>
          <w:rStyle w:val="StyleUnderline"/>
          <w:highlight w:val="cyan"/>
        </w:rPr>
        <w:t>TRIPS</w:t>
      </w:r>
      <w:r w:rsidRPr="00EB6316">
        <w:rPr>
          <w:rStyle w:val="StyleUnderline"/>
        </w:rPr>
        <w:t xml:space="preserve"> agreement</w:t>
      </w:r>
      <w:r w:rsidRPr="00EB6316">
        <w:t xml:space="preserve"> [230] </w:t>
      </w:r>
      <w:r w:rsidRPr="00EB6316">
        <w:rPr>
          <w:rStyle w:val="StyleUnderline"/>
        </w:rPr>
        <w:t>the current proposals leave many questions and details open and more substantive work is necessary before such system can be considered</w:t>
      </w:r>
      <w:r w:rsidRPr="00EB6316">
        <w:t xml:space="preserve">. </w:t>
      </w:r>
      <w:r w:rsidRPr="00EB6316">
        <w:rPr>
          <w:rStyle w:val="StyleUnderline"/>
        </w:rPr>
        <w:t xml:space="preserve">Even if there would be a group of interested UPOV parties to bring such </w:t>
      </w:r>
      <w:r w:rsidRPr="00EB6316">
        <w:t xml:space="preserve">“UPOV 2030” </w:t>
      </w:r>
      <w:r w:rsidRPr="00EB6316">
        <w:rPr>
          <w:rStyle w:val="StyleUnderline"/>
        </w:rPr>
        <w:t xml:space="preserve">to life </w:t>
      </w:r>
      <w:r w:rsidRPr="00EB6316">
        <w:rPr>
          <w:rStyle w:val="StyleUnderline"/>
          <w:highlight w:val="cyan"/>
        </w:rPr>
        <w:t>it will take substantial</w:t>
      </w:r>
      <w:r w:rsidRPr="00EB6316">
        <w:rPr>
          <w:rStyle w:val="StyleUnderline"/>
        </w:rPr>
        <w:t xml:space="preserve"> </w:t>
      </w:r>
      <w:r w:rsidRPr="00EB6316">
        <w:rPr>
          <w:rStyle w:val="StyleUnderline"/>
          <w:highlight w:val="cyan"/>
        </w:rPr>
        <w:t>time and effort</w:t>
      </w:r>
      <w:r w:rsidRPr="00EB6316">
        <w:rPr>
          <w:rStyle w:val="StyleUnderline"/>
        </w:rPr>
        <w:t xml:space="preserve"> </w:t>
      </w:r>
      <w:r w:rsidRPr="00EB6316">
        <w:rPr>
          <w:rStyle w:val="StyleUnderline"/>
          <w:highlight w:val="cyan"/>
        </w:rPr>
        <w:t>and</w:t>
      </w:r>
      <w:r w:rsidRPr="00EB6316">
        <w:rPr>
          <w:rStyle w:val="StyleUnderline"/>
        </w:rPr>
        <w:t xml:space="preserve"> require </w:t>
      </w:r>
      <w:r w:rsidRPr="00EB6316">
        <w:rPr>
          <w:rStyle w:val="StyleUnderline"/>
          <w:highlight w:val="cyan"/>
        </w:rPr>
        <w:t xml:space="preserve">a </w:t>
      </w:r>
      <w:r w:rsidRPr="00EB6316">
        <w:rPr>
          <w:rStyle w:val="Emphasis"/>
          <w:highlight w:val="cyan"/>
        </w:rPr>
        <w:t>lengthy transition</w:t>
      </w:r>
      <w:r w:rsidRPr="00EB6316">
        <w:rPr>
          <w:rStyle w:val="StyleUnderline"/>
        </w:rPr>
        <w:t xml:space="preserve"> period of </w:t>
      </w:r>
      <w:r w:rsidRPr="00EB6316">
        <w:rPr>
          <w:rStyle w:val="StyleUnderline"/>
          <w:highlight w:val="cyan"/>
        </w:rPr>
        <w:t>more</w:t>
      </w:r>
      <w:r w:rsidRPr="00EB6316">
        <w:rPr>
          <w:rStyle w:val="StyleUnderline"/>
        </w:rPr>
        <w:t xml:space="preserve"> </w:t>
      </w:r>
      <w:r w:rsidRPr="00EB6316">
        <w:rPr>
          <w:rStyle w:val="StyleUnderline"/>
          <w:highlight w:val="cyan"/>
        </w:rPr>
        <w:t xml:space="preserve">than </w:t>
      </w:r>
      <w:r w:rsidRPr="00EB6316">
        <w:rPr>
          <w:rStyle w:val="Emphasis"/>
          <w:highlight w:val="cyan"/>
        </w:rPr>
        <w:t>20 years before</w:t>
      </w:r>
      <w:r w:rsidRPr="00EB6316">
        <w:rPr>
          <w:rStyle w:val="Emphasis"/>
        </w:rPr>
        <w:t xml:space="preserve"> </w:t>
      </w:r>
      <w:r w:rsidRPr="00EB6316">
        <w:rPr>
          <w:rStyle w:val="Emphasis"/>
          <w:highlight w:val="cyan"/>
        </w:rPr>
        <w:t>the</w:t>
      </w:r>
      <w:r w:rsidRPr="00EB6316">
        <w:rPr>
          <w:rStyle w:val="Emphasis"/>
        </w:rPr>
        <w:t xml:space="preserve"> </w:t>
      </w:r>
      <w:r w:rsidRPr="00EB6316">
        <w:rPr>
          <w:rStyle w:val="Emphasis"/>
          <w:highlight w:val="cyan"/>
        </w:rPr>
        <w:t>new system</w:t>
      </w:r>
      <w:r w:rsidRPr="00EB6316">
        <w:rPr>
          <w:rStyle w:val="StyleUnderline"/>
          <w:highlight w:val="cyan"/>
        </w:rPr>
        <w:t xml:space="preserve"> will</w:t>
      </w:r>
      <w:r w:rsidRPr="00EB6316">
        <w:rPr>
          <w:rStyle w:val="StyleUnderline"/>
        </w:rPr>
        <w:t xml:space="preserve"> </w:t>
      </w:r>
      <w:r w:rsidRPr="00EB6316">
        <w:rPr>
          <w:rStyle w:val="StyleUnderline"/>
          <w:highlight w:val="cyan"/>
        </w:rPr>
        <w:t xml:space="preserve">have </w:t>
      </w:r>
      <w:r w:rsidRPr="00EB6316">
        <w:rPr>
          <w:rStyle w:val="Emphasis"/>
          <w:highlight w:val="cyan"/>
        </w:rPr>
        <w:t xml:space="preserve">effectively replaced </w:t>
      </w:r>
      <w:r w:rsidRPr="00EB6316">
        <w:rPr>
          <w:rStyle w:val="StyleUnderline"/>
          <w:highlight w:val="cyan"/>
        </w:rPr>
        <w:t>the existing systems</w:t>
      </w:r>
      <w:r w:rsidRPr="00EB6316">
        <w:t xml:space="preserve">. Thus, </w:t>
      </w:r>
      <w:r w:rsidRPr="00EB6316">
        <w:rPr>
          <w:rStyle w:val="StyleUnderline"/>
        </w:rPr>
        <w:t>transition solutions will anyway be required</w:t>
      </w:r>
      <w:r w:rsidRPr="00EB6316">
        <w:t>.</w:t>
      </w:r>
    </w:p>
    <w:p w14:paraId="39823030" w14:textId="77777777" w:rsidR="002A6210" w:rsidRDefault="002A6210" w:rsidP="002A6210">
      <w:pPr>
        <w:pStyle w:val="Heading3"/>
      </w:pPr>
      <w:r>
        <w:t>2NC---Prizes</w:t>
      </w:r>
    </w:p>
    <w:p w14:paraId="527F68EC" w14:textId="77777777" w:rsidR="002A6210" w:rsidRDefault="002A6210" w:rsidP="002A6210">
      <w:pPr>
        <w:pStyle w:val="Heading4"/>
      </w:pPr>
      <w:r w:rsidRPr="004C285D">
        <w:t xml:space="preserve">Incentives are the </w:t>
      </w:r>
      <w:r w:rsidRPr="004C285D">
        <w:rPr>
          <w:u w:val="single"/>
        </w:rPr>
        <w:t>only</w:t>
      </w:r>
      <w:r w:rsidRPr="004C285D">
        <w:t xml:space="preserve"> path to </w:t>
      </w:r>
      <w:r>
        <w:t>solvency.</w:t>
      </w:r>
    </w:p>
    <w:p w14:paraId="7CE8FB26" w14:textId="77777777" w:rsidR="002A6210" w:rsidRPr="004C285D" w:rsidRDefault="002A6210" w:rsidP="002A6210">
      <w:r>
        <w:t xml:space="preserve">Kristina M. L. Acri née </w:t>
      </w:r>
      <w:r w:rsidRPr="004C285D">
        <w:rPr>
          <w:rStyle w:val="Style13ptBold"/>
        </w:rPr>
        <w:t>Lybecker 14</w:t>
      </w:r>
      <w:r>
        <w:t xml:space="preserve">, Associate Professor of Economics at Colorado College in Colorado Springs, and Chair of the Department of Economics and Business, 7/21/14, “How to Promote Innovation: The Economics of Incentives”, </w:t>
      </w:r>
      <w:r w:rsidRPr="004C285D">
        <w:t>https://ipwatchdog.com/2014/07/21/promote-innovation-the-economics-of-incentives/id=50428/#:~:text=The%20primary%20mechanisms%20utilized%20today,market%20and%20to%20consumer%20sovereignty</w:t>
      </w:r>
      <w:r>
        <w:t>., kcab</w:t>
      </w:r>
    </w:p>
    <w:p w14:paraId="10F7E3B5" w14:textId="77777777" w:rsidR="002A6210" w:rsidRPr="00D758D6" w:rsidRDefault="002A6210" w:rsidP="002A6210">
      <w:r w:rsidRPr="00D758D6">
        <w:t xml:space="preserve">Over the past several years </w:t>
      </w:r>
      <w:r w:rsidRPr="00766228">
        <w:rPr>
          <w:rStyle w:val="StyleUnderline"/>
          <w:highlight w:val="cyan"/>
        </w:rPr>
        <w:t>the U.S. Supreme Court has</w:t>
      </w:r>
      <w:r w:rsidRPr="00D758D6">
        <w:t xml:space="preserve"> slowly, but consistently, </w:t>
      </w:r>
      <w:r w:rsidRPr="00766228">
        <w:rPr>
          <w:rStyle w:val="Emphasis"/>
          <w:highlight w:val="cyan"/>
        </w:rPr>
        <w:t>eroded</w:t>
      </w:r>
      <w:r w:rsidRPr="00D758D6">
        <w:rPr>
          <w:rStyle w:val="StyleUnderline"/>
        </w:rPr>
        <w:t xml:space="preserve"> </w:t>
      </w:r>
      <w:r w:rsidRPr="00766228">
        <w:rPr>
          <w:rStyle w:val="StyleUnderline"/>
          <w:highlight w:val="cyan"/>
        </w:rPr>
        <w:t>what is considered</w:t>
      </w:r>
      <w:r w:rsidRPr="00D758D6">
        <w:rPr>
          <w:rStyle w:val="StyleUnderline"/>
        </w:rPr>
        <w:t xml:space="preserve"> </w:t>
      </w:r>
      <w:r w:rsidRPr="00766228">
        <w:rPr>
          <w:rStyle w:val="Emphasis"/>
          <w:highlight w:val="cyan"/>
        </w:rPr>
        <w:t>patent-eligible</w:t>
      </w:r>
      <w:r w:rsidRPr="00D758D6">
        <w:t xml:space="preserve">, most recently </w:t>
      </w:r>
      <w:r w:rsidRPr="00D758D6">
        <w:rPr>
          <w:rStyle w:val="StyleUnderline"/>
        </w:rPr>
        <w:t>with decisions on software</w:t>
      </w:r>
      <w:r w:rsidRPr="00D758D6">
        <w:t xml:space="preserve">[1] </w:t>
      </w:r>
      <w:r w:rsidRPr="00D758D6">
        <w:rPr>
          <w:rStyle w:val="StyleUnderline"/>
        </w:rPr>
        <w:t>and gene</w:t>
      </w:r>
      <w:r w:rsidRPr="00D758D6">
        <w:t xml:space="preserve">[2] </w:t>
      </w:r>
      <w:r w:rsidRPr="00D758D6">
        <w:rPr>
          <w:rStyle w:val="StyleUnderline"/>
        </w:rPr>
        <w:t>patents</w:t>
      </w:r>
      <w:r w:rsidRPr="00D758D6">
        <w:t xml:space="preserve">. In essence, </w:t>
      </w:r>
      <w:r w:rsidRPr="00D758D6">
        <w:rPr>
          <w:rStyle w:val="StyleUnderline"/>
        </w:rPr>
        <w:t xml:space="preserve">the universe of </w:t>
      </w:r>
      <w:r w:rsidRPr="00D758D6">
        <w:rPr>
          <w:rStyle w:val="Emphasis"/>
        </w:rPr>
        <w:t>patentable innovations</w:t>
      </w:r>
      <w:r w:rsidRPr="00D758D6">
        <w:rPr>
          <w:rStyle w:val="StyleUnderline"/>
        </w:rPr>
        <w:t xml:space="preserve"> has been </w:t>
      </w:r>
      <w:r w:rsidRPr="00D758D6">
        <w:rPr>
          <w:rStyle w:val="Emphasis"/>
        </w:rPr>
        <w:t>diminished</w:t>
      </w:r>
      <w:r w:rsidRPr="00D758D6">
        <w:t xml:space="preserve">. And with it, </w:t>
      </w:r>
      <w:r w:rsidRPr="00D758D6">
        <w:rPr>
          <w:rStyle w:val="StyleUnderline"/>
        </w:rPr>
        <w:t xml:space="preserve">the country’s </w:t>
      </w:r>
      <w:r w:rsidRPr="00D758D6">
        <w:rPr>
          <w:rStyle w:val="Emphasis"/>
        </w:rPr>
        <w:t>economic potential</w:t>
      </w:r>
      <w:r w:rsidRPr="00D758D6">
        <w:t>.</w:t>
      </w:r>
    </w:p>
    <w:p w14:paraId="10E756D2" w14:textId="77777777" w:rsidR="002A6210" w:rsidRPr="00D758D6" w:rsidRDefault="002A6210" w:rsidP="002A6210">
      <w:r w:rsidRPr="00D758D6">
        <w:rPr>
          <w:rStyle w:val="StyleUnderline"/>
        </w:rPr>
        <w:t xml:space="preserve">Innovation is a </w:t>
      </w:r>
      <w:r w:rsidRPr="00D758D6">
        <w:rPr>
          <w:rStyle w:val="Emphasis"/>
        </w:rPr>
        <w:t>powerful economic force</w:t>
      </w:r>
      <w:r w:rsidRPr="00D758D6">
        <w:rPr>
          <w:rStyle w:val="StyleUnderline"/>
        </w:rPr>
        <w:t xml:space="preserve"> and driver of both development and prosperity</w:t>
      </w:r>
      <w:r w:rsidRPr="00D758D6">
        <w:t xml:space="preserve">. Yet </w:t>
      </w:r>
      <w:r w:rsidRPr="00D758D6">
        <w:rPr>
          <w:rStyle w:val="StyleUnderline"/>
        </w:rPr>
        <w:t>the Supreme Court’s recent decisions undermine the incentives</w:t>
      </w:r>
      <w:r w:rsidRPr="00D758D6">
        <w:t xml:space="preserve"> to innovate in areas critical </w:t>
      </w:r>
      <w:r w:rsidRPr="00D758D6">
        <w:rPr>
          <w:rStyle w:val="StyleUnderline"/>
        </w:rPr>
        <w:t>to future U.S. economic growth</w:t>
      </w:r>
      <w:r w:rsidRPr="00D758D6">
        <w:t xml:space="preserve">. </w:t>
      </w:r>
      <w:r w:rsidRPr="00D758D6">
        <w:rPr>
          <w:rStyle w:val="StyleUnderline"/>
        </w:rPr>
        <w:t>Reducing the patent-eligible landscape</w:t>
      </w:r>
      <w:r w:rsidRPr="00D758D6">
        <w:t xml:space="preserve"> in this way </w:t>
      </w:r>
      <w:r w:rsidRPr="00D758D6">
        <w:rPr>
          <w:rStyle w:val="StyleUnderline"/>
        </w:rPr>
        <w:t>essentially eliminates any future U.S. contribution in these areas</w:t>
      </w:r>
      <w:r w:rsidRPr="00D758D6">
        <w:t xml:space="preserve">. Fundamentally </w:t>
      </w:r>
      <w:r w:rsidRPr="00D758D6">
        <w:rPr>
          <w:rStyle w:val="StyleUnderline"/>
        </w:rPr>
        <w:t xml:space="preserve">it is an </w:t>
      </w:r>
      <w:r w:rsidRPr="00D758D6">
        <w:rPr>
          <w:rStyle w:val="Emphasis"/>
        </w:rPr>
        <w:t>issue of incentives</w:t>
      </w:r>
      <w:r w:rsidRPr="00D758D6">
        <w:rPr>
          <w:rStyle w:val="StyleUnderline"/>
        </w:rPr>
        <w:t xml:space="preserve"> and their </w:t>
      </w:r>
      <w:r w:rsidRPr="00D758D6">
        <w:rPr>
          <w:rStyle w:val="Emphasis"/>
        </w:rPr>
        <w:t>power to shape behavior</w:t>
      </w:r>
      <w:r w:rsidRPr="00D758D6">
        <w:t>.</w:t>
      </w:r>
    </w:p>
    <w:p w14:paraId="15FA7562" w14:textId="77777777" w:rsidR="002A6210" w:rsidRPr="00D758D6" w:rsidRDefault="002A6210" w:rsidP="002A6210">
      <w:r w:rsidRPr="00766228">
        <w:rPr>
          <w:rStyle w:val="Emphasis"/>
          <w:highlight w:val="cyan"/>
        </w:rPr>
        <w:t>Incentives are essential</w:t>
      </w:r>
      <w:r w:rsidRPr="00D758D6">
        <w:rPr>
          <w:rStyle w:val="Emphasis"/>
        </w:rPr>
        <w:t xml:space="preserve"> </w:t>
      </w:r>
      <w:r w:rsidRPr="00766228">
        <w:rPr>
          <w:rStyle w:val="Emphasis"/>
          <w:highlight w:val="cyan"/>
        </w:rPr>
        <w:t>to innovation</w:t>
      </w:r>
      <w:r w:rsidRPr="00D758D6">
        <w:rPr>
          <w:rStyle w:val="StyleUnderline"/>
        </w:rPr>
        <w:t xml:space="preserve"> </w:t>
      </w:r>
      <w:r w:rsidRPr="00766228">
        <w:rPr>
          <w:rStyle w:val="Emphasis"/>
          <w:highlight w:val="cyan"/>
        </w:rPr>
        <w:t xml:space="preserve">due to </w:t>
      </w:r>
      <w:r w:rsidRPr="00766228">
        <w:rPr>
          <w:rStyle w:val="Emphasis"/>
        </w:rPr>
        <w:t>t</w:t>
      </w:r>
      <w:r w:rsidRPr="00D758D6">
        <w:rPr>
          <w:rStyle w:val="Emphasis"/>
        </w:rPr>
        <w:t xml:space="preserve">he </w:t>
      </w:r>
      <w:r w:rsidRPr="00766228">
        <w:rPr>
          <w:rStyle w:val="Emphasis"/>
          <w:highlight w:val="cyan"/>
        </w:rPr>
        <w:t>expense of r</w:t>
      </w:r>
      <w:r w:rsidRPr="00766228">
        <w:rPr>
          <w:rStyle w:val="Emphasis"/>
        </w:rPr>
        <w:t>esearch</w:t>
      </w:r>
      <w:r w:rsidRPr="00D758D6">
        <w:rPr>
          <w:rStyle w:val="Emphasis"/>
        </w:rPr>
        <w:t xml:space="preserve"> a</w:t>
      </w:r>
      <w:r w:rsidRPr="00766228">
        <w:rPr>
          <w:rStyle w:val="Emphasis"/>
          <w:highlight w:val="cyan"/>
        </w:rPr>
        <w:t>n</w:t>
      </w:r>
      <w:r w:rsidRPr="00D758D6">
        <w:rPr>
          <w:rStyle w:val="Emphasis"/>
        </w:rPr>
        <w:t xml:space="preserve">d </w:t>
      </w:r>
      <w:r w:rsidRPr="00766228">
        <w:rPr>
          <w:rStyle w:val="Emphasis"/>
          <w:highlight w:val="cyan"/>
        </w:rPr>
        <w:t>d</w:t>
      </w:r>
      <w:r w:rsidRPr="00D758D6">
        <w:rPr>
          <w:rStyle w:val="Emphasis"/>
        </w:rPr>
        <w:t>evelopment</w:t>
      </w:r>
      <w:r w:rsidRPr="00D758D6">
        <w:rPr>
          <w:rStyle w:val="StyleUnderline"/>
        </w:rPr>
        <w:t xml:space="preserve"> activities</w:t>
      </w:r>
      <w:r w:rsidRPr="00D758D6">
        <w:t>, and the public-goods nature of the resulting knowledge. As described by Belleflamme (2006), intellectual property (</w:t>
      </w:r>
      <w:r w:rsidRPr="00766228">
        <w:rPr>
          <w:rStyle w:val="StyleUnderline"/>
          <w:highlight w:val="cyan"/>
        </w:rPr>
        <w:t>IP</w:t>
      </w:r>
      <w:r w:rsidRPr="00D758D6">
        <w:t xml:space="preserve">) </w:t>
      </w:r>
      <w:r w:rsidRPr="00766228">
        <w:rPr>
          <w:rStyle w:val="StyleUnderline"/>
          <w:highlight w:val="cyan"/>
        </w:rPr>
        <w:t>generating activities suffer from</w:t>
      </w:r>
      <w:r w:rsidRPr="00D758D6">
        <w:rPr>
          <w:rStyle w:val="StyleUnderline"/>
        </w:rPr>
        <w:t xml:space="preserve"> three generic sources of </w:t>
      </w:r>
      <w:r w:rsidRPr="00766228">
        <w:rPr>
          <w:rStyle w:val="StyleUnderline"/>
          <w:highlight w:val="cyan"/>
        </w:rPr>
        <w:t>market failure</w:t>
      </w:r>
      <w:r w:rsidRPr="00D758D6">
        <w:t xml:space="preserve">: externalities, indivisibilities and uncertainty.[3] The externalities arise from the public-goods nature of information, which makes imitation is easier than invention. Information and knowledge are public good in the sense that they are non-rival in consumption[4] and non-excludable[5]. In addition, intellectual property markets are characterized by indivisibility since knowledge and information are inherently discrete. Finally, </w:t>
      </w:r>
      <w:r w:rsidRPr="00766228">
        <w:rPr>
          <w:rStyle w:val="StyleUnderline"/>
          <w:highlight w:val="cyan"/>
        </w:rPr>
        <w:t>knowledge creation</w:t>
      </w:r>
      <w:r w:rsidRPr="00D758D6">
        <w:rPr>
          <w:rStyle w:val="StyleUnderline"/>
        </w:rPr>
        <w:t xml:space="preserve"> </w:t>
      </w:r>
      <w:r w:rsidRPr="00766228">
        <w:rPr>
          <w:rStyle w:val="StyleUnderline"/>
          <w:highlight w:val="cyan"/>
        </w:rPr>
        <w:t>involves</w:t>
      </w:r>
      <w:r w:rsidRPr="00D758D6">
        <w:rPr>
          <w:rStyle w:val="StyleUnderline"/>
        </w:rPr>
        <w:t xml:space="preserve"> </w:t>
      </w:r>
      <w:r w:rsidRPr="00766228">
        <w:rPr>
          <w:rStyle w:val="Emphasis"/>
          <w:highlight w:val="cyan"/>
        </w:rPr>
        <w:t>tremendous</w:t>
      </w:r>
      <w:r w:rsidRPr="00D758D6">
        <w:rPr>
          <w:rStyle w:val="Emphasis"/>
        </w:rPr>
        <w:t xml:space="preserve"> uncertainty and </w:t>
      </w:r>
      <w:r w:rsidRPr="00766228">
        <w:rPr>
          <w:rStyle w:val="Emphasis"/>
          <w:highlight w:val="cyan"/>
        </w:rPr>
        <w:t>risk</w:t>
      </w:r>
      <w:r w:rsidRPr="00D758D6">
        <w:rPr>
          <w:rStyle w:val="StyleUnderline"/>
        </w:rPr>
        <w:t>.</w:t>
      </w:r>
    </w:p>
    <w:p w14:paraId="4475E1D4" w14:textId="77777777" w:rsidR="002A6210" w:rsidRPr="00D758D6" w:rsidRDefault="002A6210" w:rsidP="002A6210">
      <w:r w:rsidRPr="00D758D6">
        <w:rPr>
          <w:rStyle w:val="StyleUnderline"/>
        </w:rPr>
        <w:t>Innovators face</w:t>
      </w:r>
      <w:r w:rsidRPr="00D758D6">
        <w:t xml:space="preserve"> appropriability </w:t>
      </w:r>
      <w:r w:rsidRPr="00D758D6">
        <w:rPr>
          <w:rStyle w:val="StyleUnderline"/>
        </w:rPr>
        <w:t xml:space="preserve">problems due to these three </w:t>
      </w:r>
      <w:r w:rsidRPr="00D758D6">
        <w:rPr>
          <w:rStyle w:val="Emphasis"/>
        </w:rPr>
        <w:t>market failures</w:t>
      </w:r>
      <w:r w:rsidRPr="00D758D6">
        <w:t xml:space="preserve">. That is, </w:t>
      </w:r>
      <w:r w:rsidRPr="00D758D6">
        <w:rPr>
          <w:rStyle w:val="StyleUnderline"/>
        </w:rPr>
        <w:t>investors are unable to fully capture the returns on their investment and the social benefits usually exceed the private benefits</w:t>
      </w:r>
      <w:r w:rsidRPr="00D758D6">
        <w:t xml:space="preserve">. Empirical studies suggest that investors capture at most half of the returns on their investments.[6] As a result, many potentially beneficial investments in innovative pursuits are foregone because the private returns available are inadequate to warrant investment. In essence, the market provides insufficient incentives for innovation and knowledge and information are underprovided.   In answer to this, </w:t>
      </w:r>
      <w:r w:rsidRPr="00D758D6">
        <w:rPr>
          <w:rStyle w:val="Emphasis"/>
        </w:rPr>
        <w:t>intellectual property rights</w:t>
      </w:r>
      <w:r w:rsidRPr="00D758D6">
        <w:rPr>
          <w:rStyle w:val="StyleUnderline"/>
        </w:rPr>
        <w:t xml:space="preserve"> </w:t>
      </w:r>
      <w:r w:rsidRPr="00D758D6">
        <w:rPr>
          <w:rStyle w:val="Emphasis"/>
        </w:rPr>
        <w:t>solve</w:t>
      </w:r>
      <w:r w:rsidRPr="00D758D6">
        <w:rPr>
          <w:rStyle w:val="StyleUnderline"/>
        </w:rPr>
        <w:t xml:space="preserve"> the under </w:t>
      </w:r>
      <w:r w:rsidRPr="00D758D6">
        <w:rPr>
          <w:rStyle w:val="Emphasis"/>
        </w:rPr>
        <w:t>provision problem and</w:t>
      </w:r>
      <w:r w:rsidRPr="00D758D6">
        <w:rPr>
          <w:rStyle w:val="StyleUnderline"/>
        </w:rPr>
        <w:t xml:space="preserve"> </w:t>
      </w:r>
      <w:r w:rsidRPr="00D758D6">
        <w:rPr>
          <w:rStyle w:val="Emphasis"/>
        </w:rPr>
        <w:t>provide innovators</w:t>
      </w:r>
      <w:r w:rsidRPr="00D758D6">
        <w:rPr>
          <w:rStyle w:val="StyleUnderline"/>
        </w:rPr>
        <w:t xml:space="preserve"> with the needed incentives to invest.</w:t>
      </w:r>
    </w:p>
    <w:p w14:paraId="796568D0" w14:textId="77777777" w:rsidR="002A6210" w:rsidRPr="00D758D6" w:rsidRDefault="002A6210" w:rsidP="002A6210">
      <w:r w:rsidRPr="00D758D6">
        <w:t xml:space="preserve">For all these reasons, we know that </w:t>
      </w:r>
      <w:r w:rsidRPr="00D758D6">
        <w:rPr>
          <w:rStyle w:val="StyleUnderline"/>
        </w:rPr>
        <w:t xml:space="preserve">innovations </w:t>
      </w:r>
      <w:r w:rsidRPr="00D758D6">
        <w:rPr>
          <w:rStyle w:val="Emphasis"/>
        </w:rPr>
        <w:t>must be incentivized</w:t>
      </w:r>
      <w:r w:rsidRPr="00D758D6">
        <w:t xml:space="preserve">. Historically, </w:t>
      </w:r>
      <w:r w:rsidRPr="00D758D6">
        <w:rPr>
          <w:rStyle w:val="StyleUnderline"/>
        </w:rPr>
        <w:t>societies have incentivized and rewarded research in a variety of ways</w:t>
      </w:r>
      <w:r w:rsidRPr="00D758D6">
        <w:t xml:space="preserve">, </w:t>
      </w:r>
      <w:r w:rsidRPr="00D758D6">
        <w:rPr>
          <w:rStyle w:val="StyleUnderline"/>
        </w:rPr>
        <w:t xml:space="preserve">including </w:t>
      </w:r>
      <w:r w:rsidRPr="00766228">
        <w:rPr>
          <w:rStyle w:val="Emphasis"/>
          <w:highlight w:val="cyan"/>
        </w:rPr>
        <w:t>patents</w:t>
      </w:r>
      <w:r w:rsidRPr="00D758D6">
        <w:t xml:space="preserve">, </w:t>
      </w:r>
      <w:r w:rsidRPr="00766228">
        <w:rPr>
          <w:rStyle w:val="Emphasis"/>
          <w:highlight w:val="cyan"/>
        </w:rPr>
        <w:t>prizes</w:t>
      </w:r>
      <w:r w:rsidRPr="00D758D6">
        <w:t xml:space="preserve">, </w:t>
      </w:r>
      <w:r w:rsidRPr="00766228">
        <w:rPr>
          <w:rStyle w:val="StyleUnderline"/>
          <w:highlight w:val="cyan"/>
        </w:rPr>
        <w:t>and</w:t>
      </w:r>
      <w:r w:rsidRPr="00D758D6">
        <w:rPr>
          <w:rStyle w:val="StyleUnderline"/>
        </w:rPr>
        <w:t xml:space="preserve"> </w:t>
      </w:r>
      <w:r w:rsidRPr="00D758D6">
        <w:rPr>
          <w:rStyle w:val="Emphasis"/>
        </w:rPr>
        <w:t xml:space="preserve">direct </w:t>
      </w:r>
      <w:r w:rsidRPr="00766228">
        <w:rPr>
          <w:rStyle w:val="Emphasis"/>
          <w:highlight w:val="cyan"/>
        </w:rPr>
        <w:t>government funding</w:t>
      </w:r>
      <w:r w:rsidRPr="00D758D6">
        <w:t xml:space="preserve"> and </w:t>
      </w:r>
      <w:r w:rsidRPr="00766228">
        <w:rPr>
          <w:rStyle w:val="StyleUnderline"/>
          <w:highlight w:val="cyan"/>
        </w:rPr>
        <w:t>grants</w:t>
      </w:r>
      <w:r w:rsidRPr="00D758D6">
        <w:t xml:space="preserve">. The </w:t>
      </w:r>
      <w:r w:rsidRPr="00D758D6">
        <w:rPr>
          <w:rStyle w:val="StyleUnderline"/>
        </w:rPr>
        <w:t>primary mechanisms utilized today are patents and government grants</w:t>
      </w:r>
      <w:r w:rsidRPr="00D758D6">
        <w:t xml:space="preserve">. As Suzanne Scotchmer (2006) wrote, “All forms of funding are implicitly incentive schemes, since they set the direction of research and encourage people to do it. Some funding is given ex ante, such as grants, whereas other funding is given ex post, such as patents and prizes. . . </w:t>
      </w:r>
      <w:r w:rsidRPr="00D758D6">
        <w:rPr>
          <w:rStyle w:val="StyleUnderline"/>
        </w:rPr>
        <w:t xml:space="preserve">The only fundamentally new incentive scheme of the past 400 years is </w:t>
      </w:r>
      <w:r w:rsidRPr="00D758D6">
        <w:rPr>
          <w:rStyle w:val="Emphasis"/>
        </w:rPr>
        <w:t>intellectual property</w:t>
      </w:r>
      <w:r w:rsidRPr="00D758D6">
        <w:t xml:space="preserve">. Whereas wealthy benefactors and governments can indulge in basic science and curiosity-driven research, a research agenda driven by patents is hostage to the market and to consumer sovereignty. </w:t>
      </w:r>
      <w:r w:rsidRPr="00D758D6">
        <w:rPr>
          <w:rStyle w:val="StyleUnderline"/>
        </w:rPr>
        <w:t xml:space="preserve">The consumers who are </w:t>
      </w:r>
      <w:r w:rsidRPr="00D758D6">
        <w:rPr>
          <w:rStyle w:val="Emphasis"/>
        </w:rPr>
        <w:t>sovereign are those with resources</w:t>
      </w:r>
      <w:r w:rsidRPr="00D758D6">
        <w:t>.”[7]</w:t>
      </w:r>
    </w:p>
    <w:p w14:paraId="4272FBDB" w14:textId="77777777" w:rsidR="002A6210" w:rsidRPr="00D758D6" w:rsidRDefault="002A6210" w:rsidP="002A6210">
      <w:r w:rsidRPr="00766228">
        <w:rPr>
          <w:rStyle w:val="StyleUnderline"/>
          <w:highlight w:val="cyan"/>
        </w:rPr>
        <w:t>The patent system serves</w:t>
      </w:r>
      <w:r w:rsidRPr="00D758D6">
        <w:rPr>
          <w:rStyle w:val="StyleUnderline"/>
        </w:rPr>
        <w:t xml:space="preserve"> </w:t>
      </w:r>
      <w:r w:rsidRPr="00D758D6">
        <w:rPr>
          <w:rStyle w:val="Emphasis"/>
        </w:rPr>
        <w:t xml:space="preserve">two primary </w:t>
      </w:r>
      <w:r w:rsidRPr="00766228">
        <w:rPr>
          <w:rStyle w:val="Emphasis"/>
          <w:highlight w:val="cyan"/>
        </w:rPr>
        <w:t>functions</w:t>
      </w:r>
      <w:r w:rsidRPr="00D758D6">
        <w:t xml:space="preserve">: </w:t>
      </w:r>
      <w:r w:rsidRPr="00D758D6">
        <w:rPr>
          <w:rStyle w:val="StyleUnderline"/>
        </w:rPr>
        <w:t xml:space="preserve">it provides an </w:t>
      </w:r>
      <w:r w:rsidRPr="00766228">
        <w:rPr>
          <w:rStyle w:val="Emphasis"/>
          <w:highlight w:val="cyan"/>
        </w:rPr>
        <w:t>incentive for research</w:t>
      </w:r>
      <w:r w:rsidRPr="00D758D6">
        <w:rPr>
          <w:rStyle w:val="Emphasis"/>
        </w:rPr>
        <w:t xml:space="preserve"> </w:t>
      </w:r>
      <w:r w:rsidRPr="00766228">
        <w:rPr>
          <w:rStyle w:val="Emphasis"/>
          <w:highlight w:val="cyan"/>
        </w:rPr>
        <w:t>and</w:t>
      </w:r>
      <w:r w:rsidRPr="00D758D6">
        <w:rPr>
          <w:rStyle w:val="Emphasis"/>
        </w:rPr>
        <w:t xml:space="preserve"> development</w:t>
      </w:r>
      <w:r w:rsidRPr="00D758D6">
        <w:rPr>
          <w:rStyle w:val="StyleUnderline"/>
        </w:rPr>
        <w:t xml:space="preserve"> and promotes the </w:t>
      </w:r>
      <w:r w:rsidRPr="00766228">
        <w:rPr>
          <w:rStyle w:val="StyleUnderline"/>
          <w:highlight w:val="cyan"/>
        </w:rPr>
        <w:t>diffusion of ideas</w:t>
      </w:r>
      <w:r w:rsidRPr="00D758D6">
        <w:rPr>
          <w:rStyle w:val="StyleUnderline"/>
        </w:rPr>
        <w:t xml:space="preserve"> and informatio</w:t>
      </w:r>
      <w:r w:rsidRPr="00D758D6">
        <w:t xml:space="preserve">n. As described by Clancy and Moschini (2013), the incentive potential of patents stems from their private value which is a function of their length, scope and breadth. “The length of the patent is codified by law (twenty years from filing the application), although </w:t>
      </w:r>
      <w:r w:rsidRPr="00D758D6">
        <w:rPr>
          <w:rStyle w:val="StyleUnderline"/>
        </w:rPr>
        <w:t xml:space="preserve">the effective economic life of the patent can be </w:t>
      </w:r>
      <w:r w:rsidRPr="00D758D6">
        <w:rPr>
          <w:rStyle w:val="Emphasis"/>
        </w:rPr>
        <w:t>considerably shorter</w:t>
      </w:r>
      <w:r w:rsidRPr="00D758D6">
        <w:rPr>
          <w:rStyle w:val="StyleUnderline"/>
        </w:rPr>
        <w:t>,</w:t>
      </w:r>
      <w:r w:rsidRPr="00D758D6">
        <w:t xml:space="preserve"> and </w:t>
      </w:r>
      <w:r w:rsidRPr="00D758D6">
        <w:rPr>
          <w:rStyle w:val="StyleUnderline"/>
        </w:rPr>
        <w:t>influences how long competitors can be excluded from a particular market</w:t>
      </w:r>
      <w:r w:rsidRPr="00D758D6">
        <w:t xml:space="preserve">. The scope of a patent is more subtle and concerns the breadth of its applications, which relates to the range of products or processes that can be excluded by a patent’s right (by the so-called doctrine of equivalents, a product might be found to infringe on a patented product even if it is not an exact replica). Unlike length, </w:t>
      </w:r>
      <w:r w:rsidRPr="00D758D6">
        <w:rPr>
          <w:rStyle w:val="StyleUnderline"/>
        </w:rPr>
        <w:t xml:space="preserve">the breadth of a patent cannot be </w:t>
      </w:r>
      <w:r w:rsidRPr="00D758D6">
        <w:rPr>
          <w:rStyle w:val="Emphasis"/>
        </w:rPr>
        <w:t>explicitly codified</w:t>
      </w:r>
      <w:r w:rsidRPr="00D758D6">
        <w:t xml:space="preserve">, and </w:t>
      </w:r>
      <w:r w:rsidRPr="00D758D6">
        <w:rPr>
          <w:rStyle w:val="StyleUnderline"/>
        </w:rPr>
        <w:t>it is left to be determined by the patent’s claims</w:t>
      </w:r>
      <w:r w:rsidRPr="00D758D6">
        <w:t xml:space="preserve">, as </w:t>
      </w:r>
      <w:r w:rsidRPr="00D758D6">
        <w:rPr>
          <w:rStyle w:val="StyleUnderline"/>
        </w:rPr>
        <w:t>approved by the patent examiners and ultimately adjudicated by the courts</w:t>
      </w:r>
      <w:r w:rsidRPr="00D758D6">
        <w:t>.”[8]</w:t>
      </w:r>
    </w:p>
    <w:p w14:paraId="5034E9FB" w14:textId="77777777" w:rsidR="002A6210" w:rsidRPr="00D758D6" w:rsidRDefault="002A6210" w:rsidP="002A6210">
      <w:r w:rsidRPr="00D758D6">
        <w:t xml:space="preserve">Empirical evidence from economic studies confirms that patents provide the incentives that promote innovation and the impact is particularly pronounced in some sectors.  Incentives matter. </w:t>
      </w:r>
      <w:r w:rsidRPr="00D758D6">
        <w:rPr>
          <w:rStyle w:val="StyleUnderline"/>
        </w:rPr>
        <w:t>This claim is bolstered by tens of thousands of empirical economic studies</w:t>
      </w:r>
      <w:r w:rsidRPr="00D758D6">
        <w:t xml:space="preserve">, and </w:t>
      </w:r>
      <w:r w:rsidRPr="00D758D6">
        <w:rPr>
          <w:rStyle w:val="StyleUnderline"/>
        </w:rPr>
        <w:t xml:space="preserve">not one that </w:t>
      </w:r>
      <w:r w:rsidRPr="00D758D6">
        <w:rPr>
          <w:rStyle w:val="Emphasis"/>
        </w:rPr>
        <w:t>convincingly refutes it</w:t>
      </w:r>
      <w:r w:rsidRPr="00D758D6">
        <w:t>.</w:t>
      </w:r>
    </w:p>
    <w:p w14:paraId="190131D4" w14:textId="77777777" w:rsidR="002A6210" w:rsidRPr="00D758D6" w:rsidRDefault="002A6210" w:rsidP="002A6210">
      <w:r w:rsidRPr="00D758D6">
        <w:t xml:space="preserve">In a study of 60 countries over the period 1960-1990, Park and Ginarte (1997) find that the strength of intellectual property rights was positively associated with research and development (R&amp;D) investments.[9],[10] Hall (2007) and Hall and Marhoff (2012) confirm the value of patents as important incentives for R&amp;D in several sectors, including pharmaceuticals, biotechnology and medical instruments.[11],[12] In the context of product innovations, a recent study by Duguet and Lelarge (2012) concludes that “overall, patents do increase the private incentives to innovate, but through a specific, unbalanced, channel. Indeed, at the firm level, </w:t>
      </w:r>
      <w:r w:rsidRPr="00D758D6">
        <w:rPr>
          <w:rStyle w:val="StyleUnderline"/>
        </w:rPr>
        <w:t>the direct incentive effect of patents is restricted to the firms’ R&amp;D effort, which affects significatively their product innovations</w:t>
      </w:r>
      <w:r w:rsidRPr="00D758D6">
        <w:t xml:space="preserve">.”[13] The importance of patents to incentivizing innovation stems, in part, from their reliance on market forces, arguably moreso than any other incentive mechanism. Patents leave all technical, developmental, and economic deicisions in the hands of innovators and consumers. </w:t>
      </w:r>
      <w:r w:rsidRPr="00D758D6">
        <w:rPr>
          <w:b/>
          <w:bCs/>
        </w:rPr>
        <w:t>They work due to the wisdom of Adam Smith’s so-called invisible</w:t>
      </w:r>
      <w:r w:rsidRPr="00D758D6">
        <w:t xml:space="preserve"> hand.</w:t>
      </w:r>
    </w:p>
    <w:p w14:paraId="5DE15E37" w14:textId="77777777" w:rsidR="002A6210" w:rsidRPr="00D758D6" w:rsidRDefault="002A6210" w:rsidP="002A6210">
      <w:r w:rsidRPr="00D758D6">
        <w:t>Steven Landsburg summed it up succinctly, “Most of economics can be summarized in four words: ‘People respond to incentives.’ The rest is commentary.”[14]</w:t>
      </w:r>
    </w:p>
    <w:p w14:paraId="29E859C5" w14:textId="77777777" w:rsidR="002A6210" w:rsidRPr="00D758D6" w:rsidRDefault="002A6210" w:rsidP="002A6210">
      <w:r w:rsidRPr="00D758D6">
        <w:t xml:space="preserve">In the context of </w:t>
      </w:r>
      <w:r w:rsidRPr="00D758D6">
        <w:rPr>
          <w:rStyle w:val="StyleUnderline"/>
        </w:rPr>
        <w:t>patentability</w:t>
      </w:r>
      <w:r w:rsidRPr="00D758D6">
        <w:t xml:space="preserve">, </w:t>
      </w:r>
      <w:r w:rsidRPr="00D758D6">
        <w:rPr>
          <w:rStyle w:val="StyleUnderline"/>
        </w:rPr>
        <w:t>consider the importance of the 1980 Supreme Court decision in</w:t>
      </w:r>
      <w:r w:rsidRPr="00D758D6">
        <w:t xml:space="preserve"> Diamond v. </w:t>
      </w:r>
      <w:r w:rsidRPr="00D758D6">
        <w:rPr>
          <w:rStyle w:val="Emphasis"/>
        </w:rPr>
        <w:t>Chakrabarty</w:t>
      </w:r>
      <w:r w:rsidRPr="00D758D6">
        <w:t xml:space="preserve">, 447 U.S. 303, 206 USPQ 193 (1980), </w:t>
      </w:r>
      <w:r w:rsidRPr="00D758D6">
        <w:rPr>
          <w:rStyle w:val="StyleUnderline"/>
        </w:rPr>
        <w:t>and the consequences</w:t>
      </w:r>
      <w:r w:rsidRPr="00D758D6">
        <w:t xml:space="preserve">. While the United Kingdom was once the world leader in biotechnology, this changed drastically with the 1980 decision in which the Court “held that microorganisms produced by genetic engineering are not excluded from patent protection by 35 U.S.C. 101.”[15] The importance of this decision to the emergence of the U.S. biotechnology industry cannot be overestimated. In the words of Biotechnology Industry Organization (BIO) President and CEO Jim Greenwood, “By finding that subject matter derived from nature is eligible for patenting if it is modified by man into something new, useful and unobvious, the Court provided assurance to biotech companies and their investors that emerging technologies are protected by the patent system even if they could not have been foreseen when the system was created 200 years earlier.”[16] The result has been transformative for the biotechnology industry. </w:t>
      </w:r>
      <w:r w:rsidRPr="00D758D6">
        <w:rPr>
          <w:rStyle w:val="StyleUnderline"/>
        </w:rPr>
        <w:t>Now dynamic and flourishing</w:t>
      </w:r>
      <w:r w:rsidRPr="00D758D6">
        <w:t xml:space="preserve">, </w:t>
      </w:r>
      <w:r w:rsidRPr="00766228">
        <w:rPr>
          <w:rStyle w:val="StyleUnderline"/>
          <w:highlight w:val="cyan"/>
        </w:rPr>
        <w:t>the industry enhances and extends human life through innovations</w:t>
      </w:r>
      <w:r w:rsidRPr="00D758D6">
        <w:rPr>
          <w:rStyle w:val="StyleUnderline"/>
        </w:rPr>
        <w:t xml:space="preserve"> </w:t>
      </w:r>
      <w:r w:rsidRPr="00766228">
        <w:rPr>
          <w:rStyle w:val="StyleUnderline"/>
          <w:highlight w:val="cyan"/>
        </w:rPr>
        <w:t>in medicine</w:t>
      </w:r>
      <w:r w:rsidRPr="00D758D6">
        <w:rPr>
          <w:rStyle w:val="StyleUnderline"/>
        </w:rPr>
        <w:t xml:space="preserve">, </w:t>
      </w:r>
      <w:r w:rsidRPr="00766228">
        <w:rPr>
          <w:rStyle w:val="StyleUnderline"/>
          <w:highlight w:val="cyan"/>
        </w:rPr>
        <w:t>agricultural crop productivity</w:t>
      </w:r>
      <w:r w:rsidRPr="00D758D6">
        <w:t xml:space="preserve">, </w:t>
      </w:r>
      <w:r w:rsidRPr="00766228">
        <w:rPr>
          <w:rStyle w:val="StyleUnderline"/>
          <w:highlight w:val="cyan"/>
        </w:rPr>
        <w:t xml:space="preserve">and </w:t>
      </w:r>
      <w:r w:rsidRPr="00766228">
        <w:rPr>
          <w:rStyle w:val="Emphasis"/>
          <w:highlight w:val="cyan"/>
        </w:rPr>
        <w:t>renewable fuel</w:t>
      </w:r>
      <w:r w:rsidRPr="00D758D6">
        <w:t xml:space="preserve">. </w:t>
      </w:r>
      <w:r w:rsidRPr="00D758D6">
        <w:rPr>
          <w:rStyle w:val="StyleUnderline"/>
        </w:rPr>
        <w:t xml:space="preserve">These </w:t>
      </w:r>
      <w:r w:rsidRPr="00766228">
        <w:rPr>
          <w:rStyle w:val="StyleUnderline"/>
          <w:highlight w:val="cyan"/>
        </w:rPr>
        <w:t>benefits</w:t>
      </w:r>
      <w:r w:rsidRPr="00D758D6">
        <w:rPr>
          <w:rStyle w:val="StyleUnderline"/>
        </w:rPr>
        <w:t xml:space="preserve"> </w:t>
      </w:r>
      <w:r w:rsidRPr="00766228">
        <w:rPr>
          <w:rStyle w:val="Emphasis"/>
          <w:highlight w:val="cyan"/>
        </w:rPr>
        <w:t>span the globe</w:t>
      </w:r>
      <w:r w:rsidRPr="00D758D6">
        <w:t xml:space="preserve">, </w:t>
      </w:r>
      <w:r w:rsidRPr="00766228">
        <w:rPr>
          <w:rStyle w:val="StyleUnderline"/>
          <w:highlight w:val="cyan"/>
        </w:rPr>
        <w:t>incentivized by</w:t>
      </w:r>
      <w:r w:rsidRPr="00D758D6">
        <w:rPr>
          <w:rStyle w:val="StyleUnderline"/>
        </w:rPr>
        <w:t xml:space="preserve"> </w:t>
      </w:r>
      <w:r w:rsidRPr="00D758D6">
        <w:rPr>
          <w:rStyle w:val="Emphasis"/>
        </w:rPr>
        <w:t xml:space="preserve">effective </w:t>
      </w:r>
      <w:r w:rsidRPr="00766228">
        <w:rPr>
          <w:rStyle w:val="Emphasis"/>
          <w:highlight w:val="cyan"/>
        </w:rPr>
        <w:t>patent protection</w:t>
      </w:r>
      <w:r w:rsidRPr="00D758D6">
        <w:t>.</w:t>
      </w:r>
    </w:p>
    <w:p w14:paraId="51C8A2B9" w14:textId="77777777" w:rsidR="002A6210" w:rsidRPr="00A009BC" w:rsidRDefault="002A6210" w:rsidP="002A6210"/>
    <w:p w14:paraId="191769FA" w14:textId="77777777" w:rsidR="002A6210" w:rsidRPr="00022C34" w:rsidRDefault="002A6210" w:rsidP="002A6210">
      <w:pPr>
        <w:pStyle w:val="Heading4"/>
      </w:pPr>
      <w:r>
        <w:t xml:space="preserve">Prizes solve </w:t>
      </w:r>
      <w:r>
        <w:rPr>
          <w:u w:val="single"/>
        </w:rPr>
        <w:t>better</w:t>
      </w:r>
      <w:r>
        <w:t>---their author.</w:t>
      </w:r>
    </w:p>
    <w:p w14:paraId="32495C56" w14:textId="77777777" w:rsidR="002A6210" w:rsidRPr="00022C34" w:rsidRDefault="002A6210" w:rsidP="002A6210">
      <w:r>
        <w:t xml:space="preserve">Mahatab </w:t>
      </w:r>
      <w:r w:rsidRPr="00AC482E">
        <w:rPr>
          <w:rStyle w:val="Style13ptBold"/>
        </w:rPr>
        <w:t>Ud</w:t>
      </w:r>
      <w:r>
        <w:rPr>
          <w:rStyle w:val="Style13ptBold"/>
        </w:rPr>
        <w:t>d</w:t>
      </w:r>
      <w:r w:rsidRPr="00AC482E">
        <w:rPr>
          <w:rStyle w:val="Style13ptBold"/>
        </w:rPr>
        <w:t>in 24</w:t>
      </w:r>
      <w:r>
        <w:t xml:space="preserve">, accomplished his MSc in Sustainable Development from Uppsala University, Sweden and LLM in Intellectual Property Law from Stockholm University, published 2024, </w:t>
      </w:r>
      <w:r>
        <w:rPr>
          <w:i/>
          <w:iCs/>
        </w:rPr>
        <w:t>Center for International Governance Innovation</w:t>
      </w:r>
      <w:r>
        <w:t xml:space="preserve">, “Patent as a Tool for Facilitating Innovation: Lessons from Green Technology”, pg2-12, </w:t>
      </w:r>
      <w:r w:rsidRPr="00AC482E">
        <w:t>https://www.cigionline.org/static/documents/DPH-Paper-Uddin.pdf</w:t>
      </w:r>
      <w:r>
        <w:t xml:space="preserve">, kcab </w:t>
      </w:r>
    </w:p>
    <w:p w14:paraId="436811C7" w14:textId="77777777" w:rsidR="002A6210" w:rsidRPr="00754961" w:rsidRDefault="002A6210" w:rsidP="002A6210">
      <w:pPr>
        <w:rPr>
          <w:rStyle w:val="StyleUnderline"/>
        </w:rPr>
      </w:pPr>
      <w:r w:rsidRPr="00754961">
        <w:rPr>
          <w:rStyle w:val="Emphasis"/>
        </w:rPr>
        <w:t>Alternative Patent Models</w:t>
      </w:r>
      <w:r w:rsidRPr="00754961">
        <w:rPr>
          <w:rStyle w:val="StyleUnderline"/>
        </w:rPr>
        <w:t xml:space="preserve"> for </w:t>
      </w:r>
      <w:r w:rsidRPr="00754961">
        <w:rPr>
          <w:rStyle w:val="Emphasis"/>
        </w:rPr>
        <w:t>Fostering Innovation</w:t>
      </w:r>
      <w:r w:rsidRPr="00754961">
        <w:rPr>
          <w:rStyle w:val="StyleUnderline"/>
        </w:rPr>
        <w:t xml:space="preserve"> </w:t>
      </w:r>
      <w:r w:rsidRPr="00754961">
        <w:rPr>
          <w:rStyle w:val="Emphasis"/>
        </w:rPr>
        <w:t>Patent Reward System</w:t>
      </w:r>
    </w:p>
    <w:p w14:paraId="0A7EE486" w14:textId="77777777" w:rsidR="002A6210" w:rsidRDefault="002A6210" w:rsidP="002A6210">
      <w:r w:rsidRPr="00754961">
        <w:rPr>
          <w:rStyle w:val="StyleUnderline"/>
        </w:rPr>
        <w:t>One potential solution</w:t>
      </w:r>
      <w:r>
        <w:t xml:space="preserve"> to address the above-noted positive externalities involves the implementation of a patent prize system, also </w:t>
      </w:r>
      <w:r w:rsidRPr="00754961">
        <w:rPr>
          <w:rStyle w:val="StyleUnderline"/>
        </w:rPr>
        <w:t>referred to as a</w:t>
      </w:r>
      <w:r>
        <w:t xml:space="preserve"> “</w:t>
      </w:r>
      <w:r w:rsidRPr="00754961">
        <w:rPr>
          <w:rStyle w:val="Emphasis"/>
        </w:rPr>
        <w:t>patent reward</w:t>
      </w:r>
      <w:r>
        <w:t xml:space="preserve">” (Mandel 2005). In this approach, a reward — often in the form of a monetary prize — is granted to the first individual who fulfills the predetermined criteria set by the government (Adler 2011, 12–13). Comparable to traditional patent systems, inventors “in a pure prize system” (Hemel and Ouellette 2019, 560) bear both the costs of development and the associated risks of potential failure (ibid., 560–61). </w:t>
      </w:r>
      <w:r w:rsidRPr="00022C34">
        <w:rPr>
          <w:rStyle w:val="StyleUnderline"/>
        </w:rPr>
        <w:t xml:space="preserve">The key distinction between </w:t>
      </w:r>
      <w:r w:rsidRPr="00022C34">
        <w:rPr>
          <w:rStyle w:val="Emphasis"/>
        </w:rPr>
        <w:t>patents and prizes</w:t>
      </w:r>
      <w:r>
        <w:t xml:space="preserve">, </w:t>
      </w:r>
      <w:r w:rsidRPr="00022C34">
        <w:rPr>
          <w:rStyle w:val="StyleUnderline"/>
        </w:rPr>
        <w:t>particularly in the context of incentivizing innovation</w:t>
      </w:r>
      <w:r>
        <w:t xml:space="preserve">, </w:t>
      </w:r>
      <w:r w:rsidRPr="00022C34">
        <w:rPr>
          <w:rStyle w:val="StyleUnderline"/>
        </w:rPr>
        <w:t>lies in how their values are determined</w:t>
      </w:r>
      <w:r>
        <w:t xml:space="preserve"> (ibid.). While </w:t>
      </w:r>
      <w:r w:rsidRPr="00022C34">
        <w:rPr>
          <w:rStyle w:val="StyleUnderline"/>
        </w:rPr>
        <w:t>market forces establish the value of a patent</w:t>
      </w:r>
      <w:r>
        <w:t xml:space="preserve">, </w:t>
      </w:r>
      <w:r w:rsidRPr="00022C34">
        <w:rPr>
          <w:rStyle w:val="StyleUnderline"/>
        </w:rPr>
        <w:t>a non-market entity</w:t>
      </w:r>
      <w:r>
        <w:t xml:space="preserve">, </w:t>
      </w:r>
      <w:r w:rsidRPr="00022C34">
        <w:rPr>
          <w:rStyle w:val="StyleUnderline"/>
        </w:rPr>
        <w:t xml:space="preserve">such as </w:t>
      </w:r>
      <w:r w:rsidRPr="00022C34">
        <w:rPr>
          <w:rStyle w:val="Emphasis"/>
        </w:rPr>
        <w:t>the government</w:t>
      </w:r>
      <w:r>
        <w:t xml:space="preserve">, </w:t>
      </w:r>
      <w:r w:rsidRPr="00022C34">
        <w:rPr>
          <w:rStyle w:val="StyleUnderline"/>
        </w:rPr>
        <w:t>determines the value of a prize</w:t>
      </w:r>
      <w:r>
        <w:t xml:space="preserve"> (ibid.). 10</w:t>
      </w:r>
    </w:p>
    <w:p w14:paraId="4111AB5E" w14:textId="77777777" w:rsidR="002A6210" w:rsidRDefault="002A6210" w:rsidP="002A6210">
      <w:r w:rsidRPr="00022C34">
        <w:rPr>
          <w:rStyle w:val="StyleUnderline"/>
        </w:rPr>
        <w:t xml:space="preserve">Patent as a Tool for </w:t>
      </w:r>
      <w:r w:rsidRPr="00022C34">
        <w:rPr>
          <w:rStyle w:val="Emphasis"/>
        </w:rPr>
        <w:t>Facilitating Innovation</w:t>
      </w:r>
      <w:r>
        <w:t xml:space="preserve">: </w:t>
      </w:r>
      <w:r w:rsidRPr="00022C34">
        <w:rPr>
          <w:rStyle w:val="StyleUnderline"/>
        </w:rPr>
        <w:t>Lessons from Green Tech</w:t>
      </w:r>
      <w:r>
        <w:t>nology</w:t>
      </w:r>
    </w:p>
    <w:p w14:paraId="5DE801F3" w14:textId="77777777" w:rsidR="002A6210" w:rsidRDefault="002A6210" w:rsidP="002A6210">
      <w:r>
        <w:t xml:space="preserve">Substantial scholarly attention has been devoted to devising accurate methods for assessing the value of prizes (Abramowicz 2003). These methods include compensation based on an inventor’s anticipated profit (Mandel 2005), analysis of sales data (Shavell and Van Ypersele 2001), utilization of auction processes (Kremer 1998), and a combination of private and government estimates (Hemel and Ouellette 2019, 574). Irrespective of the selected approach, the primary advantage of any prize system lies in the theoretical capacity of a non-market entity to consider not only the market value of a technology but also its social value (ibid., 574–75). Some proposed prize systems suggest that inventors should surrender their patent rights to the government in exchange for the prize (Mandel 2005), although this is not a mandatory feature of every prize system (Hemel and Ouellette 2013, 316). Moreover, both patents and prizes offer flexibility in terms of their financial structure, allowing for payment in either a lump sum or incremental installments over time (Hemel and Ouellette 2019, 560). Prizes present numerous benefits compared to patent systems. As mentioned earlier, prizes are not strictly bound by market demand, allowing them to internalize positive externalities in ways that patents cannot (Tur-Sinai 2018). For instance, the market might neglect the social value of technologies with substantial positive externalities, while a prize established by the government can incorporate and recognize such value (Hemel and Ouellette 2019, 555). Moreover, prizes hold the potential to address inefficiencies arising from companies diverting resources to invent around competitors’ patents (Mandel 2005, 65). Additionally, they can diminish licensing transaction costs, thereby lowering the overall risk and expenses linked to inefficient “patent thickets” (Shapiro 2001, 119). Given the concerns mentioned, </w:t>
      </w:r>
      <w:r w:rsidRPr="00022C34">
        <w:rPr>
          <w:rStyle w:val="StyleUnderline"/>
        </w:rPr>
        <w:t xml:space="preserve">the </w:t>
      </w:r>
      <w:r w:rsidRPr="00022C34">
        <w:rPr>
          <w:rStyle w:val="Emphasis"/>
        </w:rPr>
        <w:t>patent reward system</w:t>
      </w:r>
      <w:r w:rsidRPr="00022C34">
        <w:rPr>
          <w:rStyle w:val="StyleUnderline"/>
        </w:rPr>
        <w:t xml:space="preserve"> may be </w:t>
      </w:r>
      <w:r w:rsidRPr="00022C34">
        <w:rPr>
          <w:rStyle w:val="Emphasis"/>
        </w:rPr>
        <w:t>considered</w:t>
      </w:r>
      <w:r w:rsidRPr="00022C34">
        <w:rPr>
          <w:rStyle w:val="StyleUnderline"/>
        </w:rPr>
        <w:t xml:space="preserve"> the most appropriate tool for </w:t>
      </w:r>
      <w:r w:rsidRPr="00022C34">
        <w:rPr>
          <w:rStyle w:val="Emphasis"/>
        </w:rPr>
        <w:t>fostering innovation</w:t>
      </w:r>
      <w:r w:rsidRPr="00022C34">
        <w:rPr>
          <w:rStyle w:val="StyleUnderline"/>
        </w:rPr>
        <w:t xml:space="preserve"> in </w:t>
      </w:r>
      <w:r w:rsidRPr="00022C34">
        <w:rPr>
          <w:rStyle w:val="Emphasis"/>
        </w:rPr>
        <w:t>AI-powered</w:t>
      </w:r>
      <w:r>
        <w:t xml:space="preserve">, </w:t>
      </w:r>
      <w:r w:rsidRPr="00022C34">
        <w:rPr>
          <w:rStyle w:val="StyleUnderline"/>
        </w:rPr>
        <w:t xml:space="preserve">climate-smart </w:t>
      </w:r>
      <w:r w:rsidRPr="00022C34">
        <w:rPr>
          <w:rStyle w:val="Emphasis"/>
        </w:rPr>
        <w:t>agricultural technologies</w:t>
      </w:r>
      <w:r>
        <w:t>. This is because these technologies often carry social and environmental value, aspects that may not be adequately valued by typical market forces. If innovators agree to surrender their patent rights in exchange for the prize, arguably the UNFCCC Technology Mechanism may also consider buying these patent rights and creating an open-source pool for the same.</w:t>
      </w:r>
    </w:p>
    <w:p w14:paraId="289FA816" w14:textId="77777777" w:rsidR="002A6210" w:rsidRDefault="002A6210" w:rsidP="002A6210">
      <w:r>
        <w:t>Patents for Humanity Award</w:t>
      </w:r>
    </w:p>
    <w:p w14:paraId="1000218C" w14:textId="77777777" w:rsidR="002A6210" w:rsidRDefault="002A6210" w:rsidP="002A6210">
      <w:r>
        <w:t>The Patents for Humanity award stands out as a successful patent prize system, as evidenced by its achievements.12 Initiated by the United States Patent and Trademark Office (USPTO), it is characterized as an “awards competition recognizing innovators who use game-changing technology to meet global humanitarian challenges.” In the realm of green technology, eligible invention categories encompass “sanitation,” which involves innovations addressing clean water, waste treatment, air pollution and toxic substances, and “household energy,” which pertains to technologies supplying power to “energy-poor homes and communities.”13 The program was initially introduced as a pilot in 2012, and from 2012 to 2020, 36 inventors were honoured with the Patents for Humanity award, while 19 received honourable mentions.14 Applications undergo evaluation based on their demonstrated positive real-world impacts on humanitarian issues, along with the degree to which applicants have shared their technologies with other humanitarian researchers, especially those working in areas lacking commercial application (Kim 2020). Recipients of the Patents for Humanity award not only receive public recognition but also an acceleration certificate that can be used to expedite the processing of a single matter in the inventor’s portfolio or accelerate specific post-grant proceedings before the USPTO.15 These certificates are transferable, allowing winners to exchange them for compensation or transfer them to a third party.16 This transferability partially shifts the valuation mechanism back to the market, sidestepping the complexities of the government determining the monetary value of the invention (Sampson 2021). Importantly, the Patents for Humanity award serves as an additional incentive for innovation by offering publicity benefits to successful inventors (ibid.). It is noteworthy that this award is specifically geared toward inventions that are either in the process of patent approval or have already been patented.17 Arguably, the introduction of Patents for Humanity awards across diverse jurisdictions could be a very effective stimulating agent for the innovation of AI-powered, climate-smart agricultural technologies. Since climate change is considered as a “common concern of humankind,” any AI-based, climate-smart agricultural technologies will reasonably be eligible for the Patents for Humanity award.</w:t>
      </w:r>
    </w:p>
    <w:p w14:paraId="7013AB42" w14:textId="77777777" w:rsidR="002A6210" w:rsidRDefault="002A6210" w:rsidP="002A6210">
      <w:r>
        <w:t>Conclusion</w:t>
      </w:r>
    </w:p>
    <w:p w14:paraId="3D9DF40B" w14:textId="77777777" w:rsidR="002A6210" w:rsidRDefault="002A6210" w:rsidP="002A6210">
      <w:r>
        <w:t>This study identifies various collaborative patent models, such as the Eco-Patent Commons, Green Xchange and COSIA, as options available for fostering innovation in AI-powered, climate-smart agricultural technologies. Each model comes with its own set of pros and cons. Considering the advantages and disadvantages of these existing models, the study suggests that if a model, such as the Eco-Patent Commons, is introduced to stimulate the innovation of AI-powered, climatesmart agricultural technologies, it should be designed to resolve the weaknesses experienced by the previously existing Eco-Patent Commons. Importantly, consulting with the demand side of the technologies from the outset is deemed essential. Additionally, the study notes that while Green Xchange fell short of its main goals, it generated intriguing ideas applicable to the establishment of any similar mechanism aimed at fostering innovation in AI-powered, climatesmart agricultural technologies. For instance, the three distinct licensing structures — standard, standard-plus and research non-exempt — could prove beneficial in increasing the participation of suggested initiatives.</w:t>
      </w:r>
    </w:p>
    <w:p w14:paraId="6FA82794" w14:textId="77777777" w:rsidR="002A6210" w:rsidRDefault="002A6210" w:rsidP="002A6210">
      <w:r>
        <w:t>Patent as a Tool for Facilitating Innovation: Lessons from Green Technology Further, the study finds that the COSIA model could serve as an inspiration for investors who prefer a semi-open collaboration method and hesitate to share their innovation methodology or patent rights with anyone outside the pool. In addition to collaborative patent models, this study evaluates the suitability of the fast-track green patent program for fostering innovation in AI-powered climatesmart agricultural technologies. In this regard, the paper considers that the program has the potential to promote innovation if rules and regulations governing fasttrack programs across diverse jurisdictions are appropriately harmonized.</w:t>
      </w:r>
    </w:p>
    <w:p w14:paraId="210353F3" w14:textId="77777777" w:rsidR="002A6210" w:rsidRDefault="002A6210" w:rsidP="002A6210">
      <w:r>
        <w:t>Finally, the study suggests two alternative patent models, namely the “patent reward” and “Patents for Humanity award,” as the most suitable options for stimulating innovation in AI-powered, climate-smart agricultural technologies. The patent reward system is highlighted as one of the most appropriate tools for fostering innovation in these technologies, as the social and environmental value of these technologies are often overlooked under the usual patent system. If innovators agree to surrender their patent rights in exchange for the prize, the study suggests that the UNFCCC Technology Mechanism may also consider buying these patent rights and creating an open-source pool for this kind of technology. The introduction of Patents for Humanity awards across diverse jurisdictions may also be considered a highly effective stimulating factor for innovation in AI-powered, climate-smart agricultural technologies, given that climate change is deemed a “common concern of humankind,”18 making any AI-based, climatesmart agricultural technologies reasonably eligible for the Patents for Humanity award</w:t>
      </w:r>
    </w:p>
    <w:p w14:paraId="0F87301A" w14:textId="77777777" w:rsidR="002A6210" w:rsidRDefault="002A6210" w:rsidP="002A6210">
      <w:pPr>
        <w:pStyle w:val="Heading2"/>
      </w:pPr>
      <w:r>
        <w:t>Econ</w:t>
      </w:r>
    </w:p>
    <w:p w14:paraId="504D15BC" w14:textId="77777777" w:rsidR="002A6210" w:rsidRDefault="002A6210" w:rsidP="002A6210">
      <w:pPr>
        <w:pStyle w:val="Heading3"/>
      </w:pPr>
      <w:r>
        <w:t>1NC---Link</w:t>
      </w:r>
    </w:p>
    <w:p w14:paraId="3847A14B" w14:textId="77777777" w:rsidR="002A6210" w:rsidRPr="00765D10" w:rsidRDefault="002A6210" w:rsidP="002A6210">
      <w:pPr>
        <w:pStyle w:val="Heading4"/>
      </w:pPr>
      <w:r>
        <w:t xml:space="preserve">Expansion of plant patents </w:t>
      </w:r>
      <w:r>
        <w:rPr>
          <w:u w:val="single"/>
        </w:rPr>
        <w:t>devastates</w:t>
      </w:r>
      <w:r>
        <w:t xml:space="preserve"> the economy---it allocates power to the </w:t>
      </w:r>
      <w:r>
        <w:rPr>
          <w:u w:val="single"/>
        </w:rPr>
        <w:t>biggest corporations</w:t>
      </w:r>
      <w:r>
        <w:t xml:space="preserve"> which hurts </w:t>
      </w:r>
      <w:r>
        <w:rPr>
          <w:u w:val="single"/>
        </w:rPr>
        <w:t>small businesses</w:t>
      </w:r>
      <w:r>
        <w:t>.</w:t>
      </w:r>
    </w:p>
    <w:p w14:paraId="2F03857A" w14:textId="77777777" w:rsidR="002A6210" w:rsidRPr="00CE2C64" w:rsidRDefault="002A6210" w:rsidP="002A6210">
      <w:r>
        <w:t xml:space="preserve">Tim </w:t>
      </w:r>
      <w:r w:rsidRPr="00765D10">
        <w:rPr>
          <w:rStyle w:val="Style13ptBold"/>
        </w:rPr>
        <w:t>Schauenberg 19</w:t>
      </w:r>
      <w:r>
        <w:t xml:space="preserve">, One of DW's climate reporters, Tim Schauenberg is based in Brussels and Münster, 9/3/19, </w:t>
      </w:r>
      <w:r>
        <w:rPr>
          <w:i/>
          <w:iCs/>
        </w:rPr>
        <w:t>DW</w:t>
      </w:r>
      <w:r>
        <w:t xml:space="preserve">, “Patents on plants threaten farmers”, </w:t>
      </w:r>
      <w:r w:rsidRPr="00CE2C64">
        <w:t>https://www.dw.com/en/patents-on-plants-is-the-sellout-of-genes-a-threat-to-farmers-and-global-food-security/a-49906072</w:t>
      </w:r>
      <w:r>
        <w:t>, kcab</w:t>
      </w:r>
    </w:p>
    <w:p w14:paraId="35245AE2" w14:textId="77777777" w:rsidR="002A6210" w:rsidRPr="00765D10" w:rsidRDefault="002A6210" w:rsidP="002A6210">
      <w:r w:rsidRPr="00765D10">
        <w:t>For years Haribhai Devjibhai Patel has been growing cotton, peanuts and potatoes in the western Indian state of Gujarat. For years he and his family have used seedlings from one harvest to plant the next year's crops on his four acre field.</w:t>
      </w:r>
    </w:p>
    <w:p w14:paraId="4EBF6778" w14:textId="77777777" w:rsidR="002A6210" w:rsidRPr="00765D10" w:rsidRDefault="002A6210" w:rsidP="002A6210">
      <w:r w:rsidRPr="00765D10">
        <w:t xml:space="preserve">Last year he planted a new potato variety known as FC5. It was a decision that ultimately landed him in court, because </w:t>
      </w:r>
      <w:r w:rsidRPr="00DB1E05">
        <w:rPr>
          <w:rStyle w:val="StyleUnderline"/>
          <w:highlight w:val="cyan"/>
        </w:rPr>
        <w:t>the US company</w:t>
      </w:r>
      <w:r w:rsidRPr="00765D10">
        <w:rPr>
          <w:rStyle w:val="StyleUnderline"/>
        </w:rPr>
        <w:t xml:space="preserve"> PepsiCo</w:t>
      </w:r>
      <w:r w:rsidRPr="00765D10">
        <w:t xml:space="preserve"> had already </w:t>
      </w:r>
      <w:r w:rsidRPr="00DB1E05">
        <w:rPr>
          <w:rStyle w:val="StyleUnderline"/>
          <w:highlight w:val="cyan"/>
        </w:rPr>
        <w:t>claimed</w:t>
      </w:r>
      <w:r w:rsidRPr="00765D10">
        <w:rPr>
          <w:rStyle w:val="StyleUnderline"/>
        </w:rPr>
        <w:t xml:space="preserve"> the </w:t>
      </w:r>
      <w:r w:rsidRPr="00DB1E05">
        <w:rPr>
          <w:rStyle w:val="StyleUnderline"/>
          <w:highlight w:val="cyan"/>
        </w:rPr>
        <w:t>rights</w:t>
      </w:r>
      <w:r w:rsidRPr="00765D10">
        <w:rPr>
          <w:rStyle w:val="StyleUnderline"/>
        </w:rPr>
        <w:t xml:space="preserve"> </w:t>
      </w:r>
      <w:r w:rsidRPr="00DB1E05">
        <w:rPr>
          <w:rStyle w:val="StyleUnderline"/>
          <w:highlight w:val="cyan"/>
        </w:rPr>
        <w:t>to</w:t>
      </w:r>
      <w:r w:rsidRPr="00765D10">
        <w:rPr>
          <w:rStyle w:val="StyleUnderline"/>
        </w:rPr>
        <w:t xml:space="preserve"> </w:t>
      </w:r>
      <w:r w:rsidRPr="00DB1E05">
        <w:rPr>
          <w:rStyle w:val="StyleUnderline"/>
          <w:highlight w:val="cyan"/>
        </w:rPr>
        <w:t>that</w:t>
      </w:r>
      <w:r w:rsidRPr="00765D10">
        <w:rPr>
          <w:rStyle w:val="StyleUnderline"/>
        </w:rPr>
        <w:t xml:space="preserve"> </w:t>
      </w:r>
      <w:r w:rsidRPr="00765D10">
        <w:rPr>
          <w:rStyle w:val="Emphasis"/>
        </w:rPr>
        <w:t xml:space="preserve">very same </w:t>
      </w:r>
      <w:r w:rsidRPr="00DB1E05">
        <w:rPr>
          <w:rStyle w:val="Emphasis"/>
          <w:highlight w:val="cyan"/>
        </w:rPr>
        <w:t>potato variety</w:t>
      </w:r>
      <w:r w:rsidRPr="00765D10">
        <w:t>.</w:t>
      </w:r>
    </w:p>
    <w:p w14:paraId="1FF1387E" w14:textId="77777777" w:rsidR="002A6210" w:rsidRPr="00765D10" w:rsidRDefault="002A6210" w:rsidP="002A6210">
      <w:r w:rsidRPr="00765D10">
        <w:t xml:space="preserve">Patel claims he wasn't aware of the potato's name, much less PepsiCo's claim. </w:t>
      </w:r>
    </w:p>
    <w:p w14:paraId="041101B5" w14:textId="77777777" w:rsidR="002A6210" w:rsidRPr="00765D10" w:rsidRDefault="002A6210" w:rsidP="002A6210">
      <w:r w:rsidRPr="00765D10">
        <w:t>"</w:t>
      </w:r>
      <w:r w:rsidRPr="00765D10">
        <w:rPr>
          <w:rStyle w:val="StyleUnderline"/>
        </w:rPr>
        <w:t>I had no idea whatsoever and how I had been dragged into this mess</w:t>
      </w:r>
      <w:r w:rsidRPr="00765D10">
        <w:t>,"  he said in a statement to DW.</w:t>
      </w:r>
    </w:p>
    <w:p w14:paraId="1B7B3E9E" w14:textId="77777777" w:rsidR="002A6210" w:rsidRPr="00765D10" w:rsidRDefault="002A6210" w:rsidP="002A6210">
      <w:r w:rsidRPr="00765D10">
        <w:t xml:space="preserve">In April </w:t>
      </w:r>
      <w:r w:rsidRPr="00765D10">
        <w:rPr>
          <w:rStyle w:val="StyleUnderline"/>
        </w:rPr>
        <w:t>he and four other farmers from the region were sued by PepsiCo</w:t>
      </w:r>
      <w:r w:rsidRPr="00765D10">
        <w:t xml:space="preserve"> India </w:t>
      </w:r>
      <w:r w:rsidRPr="00DB1E05">
        <w:rPr>
          <w:rStyle w:val="StyleUnderline"/>
          <w:highlight w:val="cyan"/>
        </w:rPr>
        <w:t>for</w:t>
      </w:r>
      <w:r w:rsidRPr="00765D10">
        <w:t xml:space="preserve"> </w:t>
      </w:r>
      <w:r w:rsidRPr="00DB1E05">
        <w:rPr>
          <w:rStyle w:val="Emphasis"/>
          <w:highlight w:val="cyan"/>
        </w:rPr>
        <w:t>cultivating</w:t>
      </w:r>
      <w:r w:rsidRPr="00DB1E05">
        <w:rPr>
          <w:rStyle w:val="StyleUnderline"/>
          <w:highlight w:val="cyan"/>
        </w:rPr>
        <w:t xml:space="preserve"> and </w:t>
      </w:r>
      <w:r w:rsidRPr="00DB1E05">
        <w:rPr>
          <w:rStyle w:val="Emphasis"/>
          <w:highlight w:val="cyan"/>
        </w:rPr>
        <w:t>allegedly</w:t>
      </w:r>
      <w:r w:rsidRPr="00765D10">
        <w:rPr>
          <w:rStyle w:val="StyleUnderline"/>
        </w:rPr>
        <w:t xml:space="preserve"> </w:t>
      </w:r>
      <w:r w:rsidRPr="00DB1E05">
        <w:rPr>
          <w:rStyle w:val="Emphasis"/>
          <w:highlight w:val="cyan"/>
        </w:rPr>
        <w:t>infringing</w:t>
      </w:r>
      <w:r w:rsidRPr="00DB1E05">
        <w:rPr>
          <w:rStyle w:val="StyleUnderline"/>
          <w:highlight w:val="cyan"/>
        </w:rPr>
        <w:t xml:space="preserve"> on its patent</w:t>
      </w:r>
      <w:r w:rsidRPr="00765D10">
        <w:rPr>
          <w:rStyle w:val="StyleUnderline"/>
        </w:rPr>
        <w:t xml:space="preserve"> on FC5</w:t>
      </w:r>
      <w:r w:rsidRPr="00765D10">
        <w:t>.</w:t>
      </w:r>
    </w:p>
    <w:p w14:paraId="621E0046" w14:textId="77777777" w:rsidR="002A6210" w:rsidRPr="00765D10" w:rsidRDefault="002A6210" w:rsidP="002A6210">
      <w:r w:rsidRPr="00765D10">
        <w:t>According to the plaintiffs' lawyer, Anand Yadnik, the lawsuit alleges that the FC5 potato is especially bred for PepsiCo's subsidiary company Lays and their internationally distributed product: potato chips.</w:t>
      </w:r>
    </w:p>
    <w:p w14:paraId="33FD6535" w14:textId="77777777" w:rsidR="002A6210" w:rsidRPr="00765D10" w:rsidRDefault="002A6210" w:rsidP="002A6210">
      <w:r w:rsidRPr="00765D10">
        <w:t>PepsiCo was seeking 10 million Rupies or $140.000 (€ 126.000).</w:t>
      </w:r>
    </w:p>
    <w:p w14:paraId="1B206BB0" w14:textId="77777777" w:rsidR="002A6210" w:rsidRPr="00765D10" w:rsidRDefault="002A6210" w:rsidP="002A6210">
      <w:r w:rsidRPr="00765D10">
        <w:t>Bags of potato chipsBags of potato chips</w:t>
      </w:r>
    </w:p>
    <w:p w14:paraId="45CFF2B7" w14:textId="77777777" w:rsidR="002A6210" w:rsidRPr="00765D10" w:rsidRDefault="002A6210" w:rsidP="002A6210">
      <w:r w:rsidRPr="00765D10">
        <w:t>The potato variety FC5 is used for Lays potato chipsImage: Imago-Images/R. Levine</w:t>
      </w:r>
    </w:p>
    <w:p w14:paraId="559F1DA9" w14:textId="77777777" w:rsidR="002A6210" w:rsidRPr="00765D10" w:rsidRDefault="002A6210" w:rsidP="002A6210">
      <w:r w:rsidRPr="00765D10">
        <w:t>"</w:t>
      </w:r>
      <w:r w:rsidRPr="00765D10">
        <w:rPr>
          <w:rStyle w:val="StyleUnderline"/>
        </w:rPr>
        <w:t>I was completely devastated</w:t>
      </w:r>
      <w:r w:rsidRPr="00765D10">
        <w:t xml:space="preserve">. I was afraid. </w:t>
      </w:r>
      <w:r w:rsidRPr="00765D10">
        <w:rPr>
          <w:rStyle w:val="StyleUnderline"/>
        </w:rPr>
        <w:t>Not in my lifetime would I ever have been able to pay the kind of damages that were being claimed by PepsiCo</w:t>
      </w:r>
      <w:r w:rsidRPr="00765D10">
        <w:t>," Patel said.</w:t>
      </w:r>
    </w:p>
    <w:p w14:paraId="5441CBAA" w14:textId="77777777" w:rsidR="002A6210" w:rsidRPr="00765D10" w:rsidRDefault="002A6210" w:rsidP="002A6210">
      <w:r w:rsidRPr="00765D10">
        <w:t>The 46-year-old farmer has two children and earns around $3,500 per year.</w:t>
      </w:r>
    </w:p>
    <w:p w14:paraId="7B2F087A" w14:textId="77777777" w:rsidR="002A6210" w:rsidRPr="00765D10" w:rsidRDefault="002A6210" w:rsidP="002A6210">
      <w:r w:rsidRPr="00765D10">
        <w:t xml:space="preserve">The lawsuit was based on findings that PepsiCo gathered from Patel's field. According to his lawyer, </w:t>
      </w:r>
      <w:r w:rsidRPr="00DB1E05">
        <w:rPr>
          <w:rStyle w:val="StyleUnderline"/>
          <w:highlight w:val="cyan"/>
        </w:rPr>
        <w:t xml:space="preserve">the company hired a </w:t>
      </w:r>
      <w:r w:rsidRPr="00DB1E05">
        <w:rPr>
          <w:rStyle w:val="Emphasis"/>
          <w:highlight w:val="cyan"/>
        </w:rPr>
        <w:t>private detective agency</w:t>
      </w:r>
      <w:r w:rsidRPr="00DB1E05">
        <w:rPr>
          <w:rStyle w:val="StyleUnderline"/>
          <w:highlight w:val="cyan"/>
        </w:rPr>
        <w:t xml:space="preserve"> to provide the data</w:t>
      </w:r>
      <w:r w:rsidRPr="00DB1E05">
        <w:rPr>
          <w:highlight w:val="cyan"/>
        </w:rPr>
        <w:t>.</w:t>
      </w:r>
    </w:p>
    <w:p w14:paraId="56653AB6" w14:textId="77777777" w:rsidR="002A6210" w:rsidRPr="00765D10" w:rsidRDefault="002A6210" w:rsidP="002A6210">
      <w:r w:rsidRPr="00765D10">
        <w:t>"They took secret video footage and collected samples from farmers fields' sans disclosing their real intent," he told DW .</w:t>
      </w:r>
    </w:p>
    <w:p w14:paraId="048A44D8" w14:textId="77777777" w:rsidR="002A6210" w:rsidRPr="00765D10" w:rsidRDefault="002A6210" w:rsidP="002A6210">
      <w:pPr>
        <w:rPr>
          <w:rStyle w:val="Emphasis"/>
        </w:rPr>
      </w:pPr>
      <w:r w:rsidRPr="00765D10">
        <w:rPr>
          <w:rStyle w:val="Emphasis"/>
        </w:rPr>
        <w:t>Privatized resources</w:t>
      </w:r>
    </w:p>
    <w:p w14:paraId="477FB516" w14:textId="77777777" w:rsidR="002A6210" w:rsidRPr="00765D10" w:rsidRDefault="002A6210" w:rsidP="002A6210">
      <w:r w:rsidRPr="00765D10">
        <w:rPr>
          <w:rStyle w:val="StyleUnderline"/>
        </w:rPr>
        <w:t xml:space="preserve">The case is another example of  an </w:t>
      </w:r>
      <w:r w:rsidRPr="00DB1E05">
        <w:rPr>
          <w:rStyle w:val="Emphasis"/>
          <w:highlight w:val="cyan"/>
        </w:rPr>
        <w:t>ongoing global trend</w:t>
      </w:r>
      <w:r w:rsidRPr="00DB1E05">
        <w:rPr>
          <w:rStyle w:val="StyleUnderline"/>
          <w:highlight w:val="cyan"/>
        </w:rPr>
        <w:t xml:space="preserve"> of </w:t>
      </w:r>
      <w:r w:rsidRPr="00DB1E05">
        <w:rPr>
          <w:rStyle w:val="Emphasis"/>
          <w:highlight w:val="cyan"/>
        </w:rPr>
        <w:t>companies claiming</w:t>
      </w:r>
      <w:r w:rsidRPr="00765D10">
        <w:rPr>
          <w:rStyle w:val="Emphasis"/>
        </w:rPr>
        <w:t xml:space="preserve"> </w:t>
      </w:r>
      <w:r w:rsidRPr="00DB1E05">
        <w:rPr>
          <w:rStyle w:val="Emphasis"/>
          <w:highlight w:val="cyan"/>
        </w:rPr>
        <w:t>property</w:t>
      </w:r>
      <w:r w:rsidRPr="00DB1E05">
        <w:rPr>
          <w:rStyle w:val="StyleUnderline"/>
          <w:highlight w:val="cyan"/>
        </w:rPr>
        <w:t xml:space="preserve"> </w:t>
      </w:r>
      <w:r w:rsidRPr="00DB1E05">
        <w:rPr>
          <w:rStyle w:val="Emphasis"/>
          <w:highlight w:val="cyan"/>
        </w:rPr>
        <w:t>rights</w:t>
      </w:r>
      <w:r w:rsidRPr="00DB1E05">
        <w:rPr>
          <w:rStyle w:val="StyleUnderline"/>
          <w:highlight w:val="cyan"/>
        </w:rPr>
        <w:t xml:space="preserve"> for </w:t>
      </w:r>
      <w:r w:rsidRPr="00DB1E05">
        <w:rPr>
          <w:rStyle w:val="Emphasis"/>
          <w:highlight w:val="cyan"/>
        </w:rPr>
        <w:t>plants</w:t>
      </w:r>
      <w:r w:rsidRPr="00765D10">
        <w:rPr>
          <w:rStyle w:val="StyleUnderline"/>
        </w:rPr>
        <w:t xml:space="preserve"> or </w:t>
      </w:r>
      <w:r w:rsidRPr="00DB1E05">
        <w:rPr>
          <w:rStyle w:val="Emphasis"/>
          <w:highlight w:val="cyan"/>
        </w:rPr>
        <w:t>genetic material of plants</w:t>
      </w:r>
      <w:r w:rsidRPr="00765D10">
        <w:rPr>
          <w:rStyle w:val="StyleUnderline"/>
        </w:rPr>
        <w:t xml:space="preserve">  across the globe</w:t>
      </w:r>
      <w:r w:rsidRPr="00765D10">
        <w:t>.</w:t>
      </w:r>
    </w:p>
    <w:p w14:paraId="0952E3B0" w14:textId="77777777" w:rsidR="002A6210" w:rsidRPr="00765D10" w:rsidRDefault="002A6210" w:rsidP="002A6210">
      <w:r w:rsidRPr="00765D10">
        <w:t>"</w:t>
      </w:r>
      <w:r w:rsidRPr="00DB1E05">
        <w:rPr>
          <w:rStyle w:val="StyleUnderline"/>
          <w:highlight w:val="cyan"/>
        </w:rPr>
        <w:t xml:space="preserve">Resources that used to be </w:t>
      </w:r>
      <w:r w:rsidRPr="00DB1E05">
        <w:rPr>
          <w:rStyle w:val="Emphasis"/>
          <w:highlight w:val="cyan"/>
        </w:rPr>
        <w:t>available</w:t>
      </w:r>
      <w:r w:rsidRPr="00DB1E05">
        <w:rPr>
          <w:rStyle w:val="StyleUnderline"/>
          <w:highlight w:val="cyan"/>
        </w:rPr>
        <w:t xml:space="preserve"> to</w:t>
      </w:r>
      <w:r w:rsidRPr="00765D10">
        <w:rPr>
          <w:rStyle w:val="StyleUnderline"/>
        </w:rPr>
        <w:t xml:space="preserve"> </w:t>
      </w:r>
      <w:r w:rsidRPr="00765D10">
        <w:rPr>
          <w:rStyle w:val="Emphasis"/>
        </w:rPr>
        <w:t>mankind</w:t>
      </w:r>
      <w:r w:rsidRPr="00765D10">
        <w:rPr>
          <w:rStyle w:val="StyleUnderline"/>
        </w:rPr>
        <w:t xml:space="preserve"> </w:t>
      </w:r>
      <w:r>
        <w:rPr>
          <w:rStyle w:val="StyleUnderline"/>
        </w:rPr>
        <w:t>[</w:t>
      </w:r>
      <w:r w:rsidRPr="00DB1E05">
        <w:rPr>
          <w:rStyle w:val="Emphasis"/>
          <w:highlight w:val="cyan"/>
        </w:rPr>
        <w:t>humankind</w:t>
      </w:r>
      <w:r>
        <w:rPr>
          <w:rStyle w:val="StyleUnderline"/>
        </w:rPr>
        <w:t xml:space="preserve">] </w:t>
      </w:r>
      <w:r w:rsidRPr="00DB1E05">
        <w:rPr>
          <w:rStyle w:val="StyleUnderline"/>
          <w:highlight w:val="cyan"/>
        </w:rPr>
        <w:t xml:space="preserve">as a </w:t>
      </w:r>
      <w:r w:rsidRPr="00DB1E05">
        <w:rPr>
          <w:rStyle w:val="Emphasis"/>
          <w:highlight w:val="cyan"/>
        </w:rPr>
        <w:t>community</w:t>
      </w:r>
      <w:r w:rsidRPr="00DB1E05">
        <w:rPr>
          <w:rStyle w:val="StyleUnderline"/>
          <w:highlight w:val="cyan"/>
        </w:rPr>
        <w:t xml:space="preserve"> have now been </w:t>
      </w:r>
      <w:r w:rsidRPr="00DB1E05">
        <w:rPr>
          <w:rStyle w:val="Emphasis"/>
          <w:highlight w:val="cyan"/>
        </w:rPr>
        <w:t>confined</w:t>
      </w:r>
      <w:r w:rsidRPr="00765D10">
        <w:rPr>
          <w:rStyle w:val="Emphasis"/>
        </w:rPr>
        <w:t xml:space="preserve"> to </w:t>
      </w:r>
      <w:r w:rsidRPr="00DB1E05">
        <w:rPr>
          <w:rStyle w:val="Emphasis"/>
          <w:highlight w:val="cyan"/>
        </w:rPr>
        <w:t>privatization</w:t>
      </w:r>
      <w:r w:rsidRPr="00765D10">
        <w:t>," Judith Düesberg from NGO gene ethical network told DW.</w:t>
      </w:r>
    </w:p>
    <w:p w14:paraId="4BF5907B" w14:textId="77777777" w:rsidR="002A6210" w:rsidRPr="00765D10" w:rsidRDefault="002A6210" w:rsidP="002A6210">
      <w:r w:rsidRPr="00765D10">
        <w:rPr>
          <w:rStyle w:val="StyleUnderline"/>
        </w:rPr>
        <w:t>The</w:t>
      </w:r>
      <w:r w:rsidRPr="00765D10">
        <w:t xml:space="preserve"> </w:t>
      </w:r>
      <w:r w:rsidRPr="00765D10">
        <w:rPr>
          <w:rStyle w:val="StyleUnderline"/>
        </w:rPr>
        <w:t>U</w:t>
      </w:r>
      <w:r w:rsidRPr="00765D10">
        <w:t xml:space="preserve">nited </w:t>
      </w:r>
      <w:r w:rsidRPr="00765D10">
        <w:rPr>
          <w:rStyle w:val="StyleUnderline"/>
        </w:rPr>
        <w:t>S</w:t>
      </w:r>
      <w:r w:rsidRPr="00765D10">
        <w:t xml:space="preserve">tates first </w:t>
      </w:r>
      <w:r w:rsidRPr="00765D10">
        <w:rPr>
          <w:rStyle w:val="StyleUnderline"/>
        </w:rPr>
        <w:t>introduced the idea of patenting living materials in the 1980s and Western countries soon followed their lead</w:t>
      </w:r>
      <w:r w:rsidRPr="00765D10">
        <w:t>. The number of patents on plants worldwide has increased a hundredfold from just under 120 in 1990 to 12,000 today – 3500 of them are registered in Europe,according to the European initiative No-Patents-On-Seeds.</w:t>
      </w:r>
    </w:p>
    <w:p w14:paraId="26B4ABB5" w14:textId="77777777" w:rsidR="002A6210" w:rsidRPr="00765D10" w:rsidRDefault="002A6210" w:rsidP="002A6210">
      <w:r w:rsidRPr="00765D10">
        <w:t>A birds-eye view looking at barley fields inLadakhiA birds-eye view looking at barley fields inLadakhi</w:t>
      </w:r>
    </w:p>
    <w:p w14:paraId="7C2BFD3E" w14:textId="77777777" w:rsidR="002A6210" w:rsidRPr="00765D10" w:rsidRDefault="002A6210" w:rsidP="002A6210">
      <w:r w:rsidRPr="00765D10">
        <w:t>Many farmers don't know that there could be a property claim on plants they have been using for yearsImage: Imago/Aurora</w:t>
      </w:r>
    </w:p>
    <w:p w14:paraId="3E9F2018" w14:textId="77777777" w:rsidR="002A6210" w:rsidRPr="00765D10" w:rsidRDefault="002A6210" w:rsidP="002A6210">
      <w:r w:rsidRPr="00765D10">
        <w:t>What kind of invention?</w:t>
      </w:r>
    </w:p>
    <w:p w14:paraId="799F1A33" w14:textId="77777777" w:rsidR="002A6210" w:rsidRPr="00765D10" w:rsidRDefault="002A6210" w:rsidP="002A6210">
      <w:r w:rsidRPr="00765D10">
        <w:rPr>
          <w:rStyle w:val="StyleUnderline"/>
        </w:rPr>
        <w:t>By patenting a plant or a plant's traits</w:t>
      </w:r>
      <w:r w:rsidRPr="00765D10">
        <w:t xml:space="preserve">, </w:t>
      </w:r>
      <w:r w:rsidRPr="00765D10">
        <w:rPr>
          <w:rStyle w:val="StyleUnderline"/>
        </w:rPr>
        <w:t xml:space="preserve">the patent owner has mostly exclusive rights to </w:t>
      </w:r>
      <w:r w:rsidRPr="00765D10">
        <w:rPr>
          <w:rStyle w:val="Emphasis"/>
        </w:rPr>
        <w:t>breed</w:t>
      </w:r>
      <w:r w:rsidRPr="00765D10">
        <w:t xml:space="preserve">, </w:t>
      </w:r>
      <w:r w:rsidRPr="00765D10">
        <w:rPr>
          <w:rStyle w:val="Emphasis"/>
        </w:rPr>
        <w:t>grow</w:t>
      </w:r>
      <w:r w:rsidRPr="00765D10">
        <w:t xml:space="preserve"> </w:t>
      </w:r>
      <w:r w:rsidRPr="00765D10">
        <w:rPr>
          <w:rStyle w:val="StyleUnderline"/>
        </w:rPr>
        <w:t>and</w:t>
      </w:r>
      <w:r w:rsidRPr="00765D10">
        <w:t xml:space="preserve"> </w:t>
      </w:r>
      <w:r w:rsidRPr="00765D10">
        <w:rPr>
          <w:rStyle w:val="Emphasis"/>
        </w:rPr>
        <w:t>sell the product</w:t>
      </w:r>
      <w:r w:rsidRPr="00765D10">
        <w:t xml:space="preserve">. </w:t>
      </w:r>
      <w:r w:rsidRPr="00765D10">
        <w:rPr>
          <w:rStyle w:val="StyleUnderline"/>
        </w:rPr>
        <w:t xml:space="preserve">This restricts farmers from </w:t>
      </w:r>
      <w:r w:rsidRPr="00765D10">
        <w:rPr>
          <w:rStyle w:val="Emphasis"/>
        </w:rPr>
        <w:t>sowing</w:t>
      </w:r>
      <w:r w:rsidRPr="00765D10">
        <w:t xml:space="preserve">, </w:t>
      </w:r>
      <w:r w:rsidRPr="00765D10">
        <w:rPr>
          <w:rStyle w:val="Emphasis"/>
        </w:rPr>
        <w:t>planting</w:t>
      </w:r>
      <w:r w:rsidRPr="00765D10">
        <w:t xml:space="preserve">, </w:t>
      </w:r>
      <w:r w:rsidRPr="00765D10">
        <w:rPr>
          <w:rStyle w:val="Emphasis"/>
        </w:rPr>
        <w:t>harvesting</w:t>
      </w:r>
      <w:r w:rsidRPr="00765D10">
        <w:t xml:space="preserve"> </w:t>
      </w:r>
      <w:r w:rsidRPr="00765D10">
        <w:rPr>
          <w:rStyle w:val="StyleUnderline"/>
        </w:rPr>
        <w:t xml:space="preserve">or </w:t>
      </w:r>
      <w:r w:rsidRPr="00765D10">
        <w:rPr>
          <w:rStyle w:val="Emphasis"/>
        </w:rPr>
        <w:t>breeding that variety</w:t>
      </w:r>
      <w:r w:rsidRPr="00765D10">
        <w:rPr>
          <w:rStyle w:val="StyleUnderline"/>
        </w:rPr>
        <w:t xml:space="preserve"> without permission</w:t>
      </w:r>
      <w:r w:rsidRPr="00765D10">
        <w:t>.</w:t>
      </w:r>
    </w:p>
    <w:p w14:paraId="67BCFC6D" w14:textId="77777777" w:rsidR="002A6210" w:rsidRPr="00765D10" w:rsidRDefault="002A6210" w:rsidP="002A6210">
      <w:r w:rsidRPr="00765D10">
        <w:rPr>
          <w:rStyle w:val="StyleUnderline"/>
        </w:rPr>
        <w:t>Patents are often applied to plants with special characteristics or to individual gene sequences in the plants</w:t>
      </w:r>
      <w:r w:rsidRPr="00765D10">
        <w:t xml:space="preserve">, </w:t>
      </w:r>
      <w:r w:rsidRPr="00765D10">
        <w:rPr>
          <w:rStyle w:val="StyleUnderline"/>
        </w:rPr>
        <w:t>such as disease resistance or resistance to the effects of climate change</w:t>
      </w:r>
      <w:r w:rsidRPr="00765D10">
        <w:t xml:space="preserve">. </w:t>
      </w:r>
      <w:r w:rsidRPr="00765D10">
        <w:rPr>
          <w:rStyle w:val="StyleUnderline"/>
        </w:rPr>
        <w:t>There</w:t>
      </w:r>
      <w:r w:rsidRPr="00765D10">
        <w:t xml:space="preserve"> </w:t>
      </w:r>
      <w:r w:rsidRPr="00765D10">
        <w:rPr>
          <w:rStyle w:val="StyleUnderline"/>
        </w:rPr>
        <w:t>have</w:t>
      </w:r>
      <w:r w:rsidRPr="00765D10">
        <w:t xml:space="preserve"> also </w:t>
      </w:r>
      <w:r w:rsidRPr="00765D10">
        <w:rPr>
          <w:rStyle w:val="StyleUnderline"/>
        </w:rPr>
        <w:t>been examples of companies such as Monsanto developing plants resistant to pesticides they themselves sell</w:t>
      </w:r>
      <w:r w:rsidRPr="00765D10">
        <w:t>.</w:t>
      </w:r>
    </w:p>
    <w:p w14:paraId="582CE2FF" w14:textId="77777777" w:rsidR="002A6210" w:rsidRPr="00765D10" w:rsidRDefault="002A6210" w:rsidP="002A6210">
      <w:r w:rsidRPr="00765D10">
        <w:t>"</w:t>
      </w:r>
      <w:r w:rsidRPr="00765D10">
        <w:rPr>
          <w:rStyle w:val="StyleUnderline"/>
        </w:rPr>
        <w:t>The patentability of traits as an actual invention is a problem</w:t>
      </w:r>
      <w:r w:rsidRPr="00765D10">
        <w:t xml:space="preserve">. </w:t>
      </w:r>
      <w:r w:rsidRPr="00765D10">
        <w:rPr>
          <w:rStyle w:val="StyleUnderline"/>
        </w:rPr>
        <w:t>Because plants develop and their genes mutate naturally</w:t>
      </w:r>
      <w:r w:rsidRPr="00765D10">
        <w:t>," Judith Düesberg told DW. "So if a trait like an apple with pink dots is patented and a farmer accidentally finds an apple with pink dots on his trees he theoretically could be sued by the patent holder."</w:t>
      </w:r>
    </w:p>
    <w:p w14:paraId="4D0D4513" w14:textId="77777777" w:rsidR="002A6210" w:rsidRPr="00765D10" w:rsidRDefault="002A6210" w:rsidP="002A6210">
      <w:r w:rsidRPr="00765D10">
        <w:t>Patented pollen spread by the wind could, for example, cause an accidental intermixing of genetic material found in different fields.</w:t>
      </w:r>
    </w:p>
    <w:p w14:paraId="111FCE16" w14:textId="77777777" w:rsidR="002A6210" w:rsidRPr="00765D10" w:rsidRDefault="002A6210" w:rsidP="002A6210">
      <w:r w:rsidRPr="00765D10">
        <w:t xml:space="preserve">In 2004, the multinational company Monsanto sued Canadian farmer Percy Schmeiser for replanting saved soybeans after one harvest without Monsato's permission. The farmer claimed that his field had been contaminated years ago by genetically modified pollen. Monsanto proved right in court. However, due to the small amount of patented genes in Schmeiser's crops the court ruled he didn't have any advantage and thus didn't have to pay damages.  </w:t>
      </w:r>
    </w:p>
    <w:p w14:paraId="0C31CFDA" w14:textId="77777777" w:rsidR="002A6210" w:rsidRPr="00765D10" w:rsidRDefault="002A6210" w:rsidP="002A6210">
      <w:r w:rsidRPr="00765D10">
        <w:t>A man holding a seed (photo: DW/Angelo van Schaik)A man holding a seed (photo: DW/Angelo van Schaik)</w:t>
      </w:r>
    </w:p>
    <w:p w14:paraId="6DFF97F6" w14:textId="77777777" w:rsidR="002A6210" w:rsidRPr="00765D10" w:rsidRDefault="002A6210" w:rsidP="002A6210">
      <w:r w:rsidRPr="00765D10">
        <w:t>Traits of ancient varieties which are bred into new varieties have been patented as inventionsImage: DW/Angelo van Schaik</w:t>
      </w:r>
    </w:p>
    <w:p w14:paraId="0175BA4C" w14:textId="77777777" w:rsidR="002A6210" w:rsidRPr="00765D10" w:rsidRDefault="002A6210" w:rsidP="002A6210">
      <w:r w:rsidRPr="00765D10">
        <w:t>Biopiracy</w:t>
      </w:r>
    </w:p>
    <w:p w14:paraId="1C78A7E4" w14:textId="77777777" w:rsidR="002A6210" w:rsidRPr="00765D10" w:rsidRDefault="002A6210" w:rsidP="002A6210">
      <w:r w:rsidRPr="00765D10">
        <w:t xml:space="preserve">Monsanto claims that upholding patent laws is necessary because it also guarantees the financing of new inventions. Not protecting them would hinder the development of newer and better technologies.  </w:t>
      </w:r>
    </w:p>
    <w:p w14:paraId="5BCD84BC" w14:textId="77777777" w:rsidR="002A6210" w:rsidRPr="00765D10" w:rsidRDefault="002A6210" w:rsidP="002A6210">
      <w:r w:rsidRPr="00765D10">
        <w:t>Commenting on a similar case, Monsanto stated that it "invests millions of dollars every day in the research and development of its agricultural products. […] For every $10 a farmer spends on seeds, Monsanto re-invests $1 in research and development."</w:t>
      </w:r>
    </w:p>
    <w:p w14:paraId="7669FA65" w14:textId="77777777" w:rsidR="002A6210" w:rsidRPr="00765D10" w:rsidRDefault="002A6210" w:rsidP="002A6210">
      <w:r w:rsidRPr="00765D10">
        <w:t>However, critics argue that patents block access to genetic material for farmers and minimize biodiversity, the diversity of species and increase farmers' dependency on seed producers.</w:t>
      </w:r>
    </w:p>
    <w:p w14:paraId="5AB7F1F8" w14:textId="77777777" w:rsidR="002A6210" w:rsidRPr="00765D10" w:rsidRDefault="002A6210" w:rsidP="002A6210">
      <w:r w:rsidRPr="00765D10">
        <w:t>But Bayer, Monsanto's parent company, told DW in a written statement: "Farmers have the choice of whether and which products they buy from which supplier. [… ] Each farmer decides freely. […] Farmers will only use our products if they gain a clear advantage."</w:t>
      </w:r>
    </w:p>
    <w:p w14:paraId="5DCAABE8" w14:textId="77777777" w:rsidR="002A6210" w:rsidRPr="00765D10" w:rsidRDefault="002A6210" w:rsidP="002A6210">
      <w:r w:rsidRPr="00765D10">
        <w:t xml:space="preserve">In Europe, a case involving Monsanto and a particular breed of melon drew media attention several years ago. Monsanto had discovered that an Indian melon variety was naturally resistant to a specific virus. At the European Patent Office it then successfully applied for a patent on that trait after breeding into other melons. </w:t>
      </w:r>
    </w:p>
    <w:p w14:paraId="4331C3F0" w14:textId="77777777" w:rsidR="002A6210" w:rsidRPr="00765D10" w:rsidRDefault="002A6210" w:rsidP="002A6210">
      <w:r w:rsidRPr="00765D10">
        <w:t>From this moment on, not only did this trait belong to Monsanto, but so did every melon variety containing it, including the Indian melon from which it originated. Patent opponents call this practice  biopiracy.</w:t>
      </w:r>
    </w:p>
    <w:p w14:paraId="6736B42A" w14:textId="77777777" w:rsidR="002A6210" w:rsidRPr="00765D10" w:rsidRDefault="002A6210" w:rsidP="002A6210">
      <w:r w:rsidRPr="00765D10">
        <w:t>The patent was later revoked by EU institutions on the grounds that the trait could not be considered "an invention."</w:t>
      </w:r>
    </w:p>
    <w:p w14:paraId="38AA9144" w14:textId="77777777" w:rsidR="002A6210" w:rsidRPr="00765D10" w:rsidRDefault="002A6210" w:rsidP="002A6210">
      <w:r w:rsidRPr="00765D10">
        <w:t>A mega market and a threat to food security?</w:t>
      </w:r>
    </w:p>
    <w:p w14:paraId="0293A7A9" w14:textId="77777777" w:rsidR="002A6210" w:rsidRPr="00765D10" w:rsidRDefault="002A6210" w:rsidP="002A6210">
      <w:r w:rsidRPr="00765D10">
        <w:t>According to the Indian-based market research agency Mordor Intelligence, revenue in the seed sector will reach $90 billion by 2024 compared to about $60 billion in 2018. And over 50% of the worldwide market share is in the hands of Bayer-Monsanto, Du Pont and Syngenta.</w:t>
      </w:r>
    </w:p>
    <w:p w14:paraId="7593BC95" w14:textId="77777777" w:rsidR="002A6210" w:rsidRPr="00765D10" w:rsidRDefault="002A6210" w:rsidP="002A6210">
      <w:r w:rsidRPr="00765D10">
        <w:t>Bram de Jonge from Oxfam Netherlands argues the growing number of plant patents and increasing consolidation in the seed industry threaten farmers' rights as outlined by the UN to store, use, exchange and sell seeds or crops from their own harvest.</w:t>
      </w:r>
    </w:p>
    <w:p w14:paraId="3FB69731" w14:textId="77777777" w:rsidR="002A6210" w:rsidRPr="00765D10" w:rsidRDefault="002A6210" w:rsidP="002A6210">
      <w:r w:rsidRPr="00765D10">
        <w:t>"This is something that is not just happening in the US or Europe, it's happening around the globe," said de Jonge.</w:t>
      </w:r>
    </w:p>
    <w:p w14:paraId="5AD31555" w14:textId="77777777" w:rsidR="002A6210" w:rsidRPr="00765D10" w:rsidRDefault="002A6210" w:rsidP="002A6210">
      <w:r w:rsidRPr="00765D10">
        <w:t>"</w:t>
      </w:r>
      <w:r w:rsidRPr="00DB1E05">
        <w:rPr>
          <w:rStyle w:val="StyleUnderline"/>
          <w:highlight w:val="cyan"/>
        </w:rPr>
        <w:t>Who will decide</w:t>
      </w:r>
      <w:r w:rsidRPr="00765D10">
        <w:rPr>
          <w:rStyle w:val="StyleUnderline"/>
        </w:rPr>
        <w:t xml:space="preserve"> in the future </w:t>
      </w:r>
      <w:r w:rsidRPr="00DB1E05">
        <w:rPr>
          <w:rStyle w:val="StyleUnderline"/>
          <w:highlight w:val="cyan"/>
        </w:rPr>
        <w:t>what lands in the fields</w:t>
      </w:r>
      <w:r w:rsidRPr="00765D10">
        <w:t xml:space="preserve">? </w:t>
      </w:r>
      <w:r w:rsidRPr="00DB1E05">
        <w:rPr>
          <w:rStyle w:val="Emphasis"/>
          <w:highlight w:val="cyan"/>
        </w:rPr>
        <w:t>It will be the big corporations</w:t>
      </w:r>
      <w:r w:rsidRPr="00765D10">
        <w:t>," de Jonge told DW. "</w:t>
      </w:r>
      <w:r w:rsidRPr="00DB1E05">
        <w:rPr>
          <w:rStyle w:val="StyleUnderline"/>
          <w:highlight w:val="cyan"/>
        </w:rPr>
        <w:t>Patents</w:t>
      </w:r>
      <w:r w:rsidRPr="00765D10">
        <w:rPr>
          <w:rStyle w:val="StyleUnderline"/>
        </w:rPr>
        <w:t xml:space="preserve"> </w:t>
      </w:r>
      <w:r w:rsidRPr="00DB1E05">
        <w:rPr>
          <w:rStyle w:val="StyleUnderline"/>
          <w:highlight w:val="cyan"/>
        </w:rPr>
        <w:t>were</w:t>
      </w:r>
      <w:r w:rsidRPr="00765D10">
        <w:rPr>
          <w:rStyle w:val="StyleUnderline"/>
        </w:rPr>
        <w:t xml:space="preserve"> actually </w:t>
      </w:r>
      <w:r w:rsidRPr="00DB1E05">
        <w:rPr>
          <w:rStyle w:val="StyleUnderline"/>
          <w:highlight w:val="cyan"/>
        </w:rPr>
        <w:t>created</w:t>
      </w:r>
      <w:r w:rsidRPr="00765D10">
        <w:rPr>
          <w:rStyle w:val="StyleUnderline"/>
        </w:rPr>
        <w:t xml:space="preserve"> to </w:t>
      </w:r>
      <w:r w:rsidRPr="00DB1E05">
        <w:rPr>
          <w:rStyle w:val="StyleUnderline"/>
          <w:highlight w:val="cyan"/>
        </w:rPr>
        <w:t>protect human inventions</w:t>
      </w:r>
      <w:r w:rsidRPr="00765D10">
        <w:rPr>
          <w:rStyle w:val="StyleUnderline"/>
        </w:rPr>
        <w:t xml:space="preserve"> like a radio or a cellphone</w:t>
      </w:r>
      <w:r w:rsidRPr="00765D10">
        <w:t xml:space="preserve">, </w:t>
      </w:r>
      <w:r w:rsidRPr="00DB1E05">
        <w:rPr>
          <w:rStyle w:val="Emphasis"/>
          <w:highlight w:val="cyan"/>
        </w:rPr>
        <w:t>but not for living material</w:t>
      </w:r>
      <w:r w:rsidRPr="00765D10">
        <w:t>."</w:t>
      </w:r>
    </w:p>
    <w:p w14:paraId="67D7C7AF" w14:textId="77777777" w:rsidR="002A6210" w:rsidRDefault="002A6210" w:rsidP="002A6210">
      <w:pPr>
        <w:pStyle w:val="Heading2"/>
      </w:pPr>
      <w:r>
        <w:t>PTX</w:t>
      </w:r>
    </w:p>
    <w:p w14:paraId="5C1474D1" w14:textId="77777777" w:rsidR="002A6210" w:rsidRPr="00D24EF2" w:rsidRDefault="002A6210" w:rsidP="002A6210">
      <w:pPr>
        <w:pStyle w:val="Heading3"/>
      </w:pPr>
      <w:r>
        <w:t>1NC---PTX---Link</w:t>
      </w:r>
    </w:p>
    <w:p w14:paraId="17D25384" w14:textId="77777777" w:rsidR="002A6210" w:rsidRPr="00D20DB1" w:rsidRDefault="002A6210" w:rsidP="002A6210">
      <w:pPr>
        <w:pStyle w:val="Heading4"/>
      </w:pPr>
      <w:r>
        <w:t xml:space="preserve">Seed regulation has been </w:t>
      </w:r>
      <w:r>
        <w:rPr>
          <w:u w:val="single"/>
        </w:rPr>
        <w:t>empirically controversial</w:t>
      </w:r>
      <w:r>
        <w:t>.</w:t>
      </w:r>
    </w:p>
    <w:p w14:paraId="7ADA9D68" w14:textId="77777777" w:rsidR="002A6210" w:rsidRPr="00CE2C64" w:rsidRDefault="002A6210" w:rsidP="002A6210">
      <w:r>
        <w:t xml:space="preserve">Michael </w:t>
      </w:r>
      <w:r w:rsidRPr="00D24EF2">
        <w:rPr>
          <w:rStyle w:val="Style13ptBold"/>
        </w:rPr>
        <w:t>Coralan 18</w:t>
      </w:r>
      <w:r>
        <w:t xml:space="preserve">, professor of sociology and associate dean for research and graduate affairs at the College of Liberal Arts at Colorado State University, </w:t>
      </w:r>
      <w:r>
        <w:rPr>
          <w:i/>
          <w:iCs/>
        </w:rPr>
        <w:t>Undark</w:t>
      </w:r>
      <w:r>
        <w:t xml:space="preserve">, “Despite Hurdles, the Seed Library Movement Is Growing”, </w:t>
      </w:r>
      <w:r w:rsidRPr="00CE2C64">
        <w:t>https://undark.org/2018/11/20/seed-library-movement-growing/</w:t>
      </w:r>
      <w:r>
        <w:t>, kcab</w:t>
      </w:r>
    </w:p>
    <w:p w14:paraId="2FD5904D" w14:textId="77777777" w:rsidR="002A6210" w:rsidRPr="00D20DB1" w:rsidRDefault="002A6210" w:rsidP="002A6210">
      <w:r w:rsidRPr="00D20DB1">
        <w:t xml:space="preserve">In my new book, “The Food Sharing Revolution: How Start-Ups, Pop-Ups, and Co-Ops are Changing the Way We Eat,” I look at sharing from a variety of angles — good, bad, and downright ugly. One example is </w:t>
      </w:r>
      <w:r w:rsidRPr="00DB1E05">
        <w:rPr>
          <w:rStyle w:val="StyleUnderline"/>
          <w:highlight w:val="cyan"/>
        </w:rPr>
        <w:t>the custom of seed sharing</w:t>
      </w:r>
      <w:r w:rsidRPr="00D20DB1">
        <w:t xml:space="preserve">, which </w:t>
      </w:r>
      <w:r w:rsidRPr="00DB1E05">
        <w:rPr>
          <w:rStyle w:val="StyleUnderline"/>
          <w:highlight w:val="cyan"/>
        </w:rPr>
        <w:t>can be traced from indigenous</w:t>
      </w:r>
      <w:r w:rsidRPr="00D20DB1">
        <w:rPr>
          <w:rStyle w:val="StyleUnderline"/>
        </w:rPr>
        <w:t xml:space="preserve"> </w:t>
      </w:r>
      <w:r w:rsidRPr="00DB1E05">
        <w:rPr>
          <w:rStyle w:val="StyleUnderline"/>
          <w:highlight w:val="cyan"/>
        </w:rPr>
        <w:t>societies</w:t>
      </w:r>
      <w:r w:rsidRPr="00D20DB1">
        <w:rPr>
          <w:rStyle w:val="StyleUnderline"/>
        </w:rPr>
        <w:t xml:space="preserve"> and the earliest fall festivals that ultimately inspired American Thanksgiving</w:t>
      </w:r>
      <w:r w:rsidRPr="00D20DB1">
        <w:t>.</w:t>
      </w:r>
    </w:p>
    <w:p w14:paraId="2F0D94A5" w14:textId="77777777" w:rsidR="002A6210" w:rsidRPr="00D20DB1" w:rsidRDefault="002A6210" w:rsidP="002A6210">
      <w:pPr>
        <w:rPr>
          <w:rStyle w:val="Emphasis"/>
        </w:rPr>
      </w:pPr>
      <w:r w:rsidRPr="00D20DB1">
        <w:t xml:space="preserve">For centuries, </w:t>
      </w:r>
      <w:r w:rsidRPr="00D20DB1">
        <w:rPr>
          <w:rStyle w:val="StyleUnderline"/>
        </w:rPr>
        <w:t>people in agrarian societies shared seeds to help each other subsist from year to year</w:t>
      </w:r>
      <w:r w:rsidRPr="00D20DB1">
        <w:t xml:space="preserve">. Today, </w:t>
      </w:r>
      <w:r w:rsidRPr="00D20DB1">
        <w:rPr>
          <w:rStyle w:val="StyleUnderline"/>
        </w:rPr>
        <w:t xml:space="preserve">thanks to </w:t>
      </w:r>
      <w:r w:rsidRPr="00D20DB1">
        <w:rPr>
          <w:rStyle w:val="Emphasis"/>
        </w:rPr>
        <w:t>intellectual property rights</w:t>
      </w:r>
      <w:r w:rsidRPr="00D20DB1">
        <w:rPr>
          <w:rStyle w:val="StyleUnderline"/>
        </w:rPr>
        <w:t xml:space="preserve"> and often </w:t>
      </w:r>
      <w:r w:rsidRPr="00D20DB1">
        <w:rPr>
          <w:rStyle w:val="Emphasis"/>
        </w:rPr>
        <w:t>well-intentioned laws</w:t>
      </w:r>
      <w:r w:rsidRPr="00D20DB1">
        <w:rPr>
          <w:rStyle w:val="StyleUnderline"/>
        </w:rPr>
        <w:t>,</w:t>
      </w:r>
      <w:r w:rsidRPr="00D20DB1">
        <w:t xml:space="preserve"> </w:t>
      </w:r>
      <w:r w:rsidRPr="00D20DB1">
        <w:rPr>
          <w:rStyle w:val="StyleUnderline"/>
        </w:rPr>
        <w:t>our ability to share seeds is restricted</w:t>
      </w:r>
      <w:r w:rsidRPr="00D20DB1">
        <w:t xml:space="preserve">. Realizing this, food activists, garden enthusiasts, and community leaders are trying to make it easier by making seeds available through libraries. </w:t>
      </w:r>
      <w:r w:rsidRPr="00DB1E05">
        <w:rPr>
          <w:rStyle w:val="StyleUnderline"/>
          <w:highlight w:val="cyan"/>
        </w:rPr>
        <w:t>Surely there’s nothing controversia</w:t>
      </w:r>
      <w:r w:rsidRPr="00D20DB1">
        <w:rPr>
          <w:rStyle w:val="StyleUnderline"/>
        </w:rPr>
        <w:t>l about that</w:t>
      </w:r>
      <w:r w:rsidRPr="00D20DB1">
        <w:t xml:space="preserve">, </w:t>
      </w:r>
      <w:r w:rsidRPr="00DB1E05">
        <w:rPr>
          <w:rStyle w:val="Emphasis"/>
          <w:highlight w:val="cyan"/>
        </w:rPr>
        <w:t>right</w:t>
      </w:r>
      <w:r w:rsidRPr="00D20DB1">
        <w:t xml:space="preserve">? </w:t>
      </w:r>
      <w:r w:rsidRPr="00DB1E05">
        <w:rPr>
          <w:rStyle w:val="Emphasis"/>
          <w:highlight w:val="cyan"/>
        </w:rPr>
        <w:t>Actually, there is.</w:t>
      </w:r>
    </w:p>
    <w:p w14:paraId="370C3A09" w14:textId="77777777" w:rsidR="002A6210" w:rsidRPr="00D20DB1" w:rsidRDefault="002A6210" w:rsidP="002A6210">
      <w:r w:rsidRPr="00D20DB1">
        <w:t xml:space="preserve">Until the early 1800s, </w:t>
      </w:r>
      <w:r w:rsidRPr="00D20DB1">
        <w:rPr>
          <w:rStyle w:val="StyleUnderline"/>
        </w:rPr>
        <w:t>U.S. farmers either saved seed from their own crops or obtained it through personal network</w:t>
      </w:r>
      <w:r w:rsidRPr="00D20DB1">
        <w:t>s. Then in 1819, Treasury Secretary William Crawford called upon all ambassadors and military officers stationed overseas to collect seeds and bring them home, where they would be shared freely.</w:t>
      </w:r>
    </w:p>
    <w:p w14:paraId="6B1B38AB" w14:textId="77777777" w:rsidR="002A6210" w:rsidRPr="00D20DB1" w:rsidRDefault="002A6210" w:rsidP="002A6210">
      <w:r w:rsidRPr="00D20DB1">
        <w:rPr>
          <w:rStyle w:val="StyleUnderline"/>
        </w:rPr>
        <w:t>Initially this program was informal</w:t>
      </w:r>
      <w:r w:rsidRPr="00D20DB1">
        <w:t xml:space="preserve">, </w:t>
      </w:r>
      <w:r w:rsidRPr="00D20DB1">
        <w:rPr>
          <w:rStyle w:val="StyleUnderline"/>
        </w:rPr>
        <w:t>but in 1839</w:t>
      </w:r>
      <w:r w:rsidRPr="00D20DB1">
        <w:t xml:space="preserve"> Commissioner of Patents Henry </w:t>
      </w:r>
      <w:r w:rsidRPr="00DB1E05">
        <w:rPr>
          <w:rStyle w:val="StyleUnderline"/>
          <w:highlight w:val="cyan"/>
        </w:rPr>
        <w:t>Ellsworth</w:t>
      </w:r>
      <w:r w:rsidRPr="00D20DB1">
        <w:rPr>
          <w:rStyle w:val="StyleUnderline"/>
        </w:rPr>
        <w:t xml:space="preserve"> persuade</w:t>
      </w:r>
      <w:r w:rsidRPr="00DB1E05">
        <w:rPr>
          <w:rStyle w:val="StyleUnderline"/>
          <w:highlight w:val="cyan"/>
        </w:rPr>
        <w:t>d</w:t>
      </w:r>
      <w:r w:rsidRPr="00DB1E05">
        <w:rPr>
          <w:highlight w:val="cyan"/>
        </w:rPr>
        <w:t xml:space="preserve"> </w:t>
      </w:r>
      <w:r w:rsidRPr="00DB1E05">
        <w:rPr>
          <w:rStyle w:val="StyleUnderline"/>
          <w:highlight w:val="cyan"/>
        </w:rPr>
        <w:t xml:space="preserve">Congress to </w:t>
      </w:r>
      <w:r w:rsidRPr="00DB1E05">
        <w:rPr>
          <w:rStyle w:val="Emphasis"/>
          <w:highlight w:val="cyan"/>
        </w:rPr>
        <w:t>appropriate funds</w:t>
      </w:r>
      <w:r w:rsidRPr="00D20DB1">
        <w:rPr>
          <w:rStyle w:val="Emphasis"/>
        </w:rPr>
        <w:t xml:space="preserve"> for it</w:t>
      </w:r>
      <w:r w:rsidRPr="00D20DB1">
        <w:t>. Ellsworth owned large tracts of land in the Midwest, so his motives may not have been strictly public-minded. Soon his office was distributing 60,000 seed packages annually through the U.S. mail. By the turn of the 20th century, the Department of Agriculture was shipping a billion free packages of seed each year.</w:t>
      </w:r>
    </w:p>
    <w:p w14:paraId="0E59EA51" w14:textId="77777777" w:rsidR="002A6210" w:rsidRPr="00D20DB1" w:rsidRDefault="002A6210" w:rsidP="002A6210">
      <w:r w:rsidRPr="00D20DB1">
        <w:rPr>
          <w:rStyle w:val="StyleUnderline"/>
        </w:rPr>
        <w:t>This was relatively uncontroversial until 1883</w:t>
      </w:r>
      <w:r w:rsidRPr="00D20DB1">
        <w:t xml:space="preserve">, </w:t>
      </w:r>
      <w:r w:rsidRPr="00D20DB1">
        <w:rPr>
          <w:rStyle w:val="StyleUnderline"/>
        </w:rPr>
        <w:t>when a group of representatives from mostly vegetable seed trade firms formed the American Seed Trade Association</w:t>
      </w:r>
      <w:r w:rsidRPr="00D20DB1">
        <w:t>. No business model can work if the government gives away for free what private merchants want to sell.</w:t>
      </w:r>
    </w:p>
    <w:p w14:paraId="2A7ED202" w14:textId="77777777" w:rsidR="002A6210" w:rsidRPr="00D20DB1" w:rsidRDefault="002A6210" w:rsidP="002A6210">
      <w:r w:rsidRPr="00DB1E05">
        <w:rPr>
          <w:rStyle w:val="StyleUnderline"/>
          <w:highlight w:val="cyan"/>
        </w:rPr>
        <w:t xml:space="preserve">After </w:t>
      </w:r>
      <w:r w:rsidRPr="00DB1E05">
        <w:rPr>
          <w:rStyle w:val="Emphasis"/>
          <w:highlight w:val="cyan"/>
        </w:rPr>
        <w:t>decades of lobbying</w:t>
      </w:r>
      <w:r w:rsidRPr="00D20DB1">
        <w:t xml:space="preserve">, </w:t>
      </w:r>
      <w:r w:rsidRPr="00DB1E05">
        <w:rPr>
          <w:rStyle w:val="StyleUnderline"/>
          <w:highlight w:val="cyan"/>
        </w:rPr>
        <w:t>the group convinced Congress</w:t>
      </w:r>
      <w:r w:rsidRPr="00D20DB1">
        <w:rPr>
          <w:rStyle w:val="StyleUnderline"/>
        </w:rPr>
        <w:t xml:space="preserve"> </w:t>
      </w:r>
      <w:r w:rsidRPr="00DB1E05">
        <w:rPr>
          <w:rStyle w:val="StyleUnderline"/>
          <w:highlight w:val="cyan"/>
        </w:rPr>
        <w:t xml:space="preserve">to </w:t>
      </w:r>
      <w:r w:rsidRPr="00DB1E05">
        <w:rPr>
          <w:rStyle w:val="Emphasis"/>
          <w:highlight w:val="cyan"/>
        </w:rPr>
        <w:t>end the free seed program in 1924</w:t>
      </w:r>
      <w:r w:rsidRPr="00D20DB1">
        <w:rPr>
          <w:rStyle w:val="Emphasis"/>
        </w:rPr>
        <w:t>.</w:t>
      </w:r>
      <w:r w:rsidRPr="00D20DB1">
        <w:t xml:space="preserve"> </w:t>
      </w:r>
      <w:r w:rsidRPr="00D20DB1">
        <w:rPr>
          <w:rStyle w:val="StyleUnderline"/>
        </w:rPr>
        <w:t>Without granting ownership rights to plant breeders</w:t>
      </w:r>
      <w:r w:rsidRPr="00D20DB1">
        <w:t xml:space="preserve">, </w:t>
      </w:r>
      <w:r w:rsidRPr="00D20DB1">
        <w:rPr>
          <w:rStyle w:val="StyleUnderline"/>
        </w:rPr>
        <w:t>members argued</w:t>
      </w:r>
      <w:r w:rsidRPr="00D20DB1">
        <w:t xml:space="preserve">, </w:t>
      </w:r>
      <w:r w:rsidRPr="00D20DB1">
        <w:rPr>
          <w:rStyle w:val="StyleUnderline"/>
        </w:rPr>
        <w:t xml:space="preserve">there would be no incentive to </w:t>
      </w:r>
      <w:r w:rsidRPr="00D20DB1">
        <w:t>“</w:t>
      </w:r>
      <w:r w:rsidRPr="00D20DB1">
        <w:rPr>
          <w:rStyle w:val="Emphasis"/>
        </w:rPr>
        <w:t>improve</w:t>
      </w:r>
      <w:r w:rsidRPr="00D20DB1">
        <w:t xml:space="preserve">” </w:t>
      </w:r>
      <w:r w:rsidRPr="00D20DB1">
        <w:rPr>
          <w:rStyle w:val="StyleUnderline"/>
        </w:rPr>
        <w:t>seed for qualities such as yield</w:t>
      </w:r>
      <w:r w:rsidRPr="00D20DB1">
        <w:t xml:space="preserve">, </w:t>
      </w:r>
      <w:r w:rsidRPr="00D20DB1">
        <w:rPr>
          <w:rStyle w:val="StyleUnderline"/>
        </w:rPr>
        <w:t>tolerance</w:t>
      </w:r>
      <w:r w:rsidRPr="00D20DB1">
        <w:t xml:space="preserve">, </w:t>
      </w:r>
      <w:r w:rsidRPr="00D20DB1">
        <w:rPr>
          <w:rStyle w:val="StyleUnderline"/>
        </w:rPr>
        <w:t>germination length</w:t>
      </w:r>
      <w:r w:rsidRPr="00D20DB1">
        <w:t xml:space="preserve">, </w:t>
      </w:r>
      <w:r w:rsidRPr="00D20DB1">
        <w:rPr>
          <w:rStyle w:val="StyleUnderline"/>
        </w:rPr>
        <w:t>root depth</w:t>
      </w:r>
      <w:r w:rsidRPr="00D20DB1">
        <w:t xml:space="preserve">, or </w:t>
      </w:r>
      <w:r w:rsidRPr="00D20DB1">
        <w:rPr>
          <w:rStyle w:val="StyleUnderline"/>
        </w:rPr>
        <w:t>aesthetics</w:t>
      </w:r>
      <w:r w:rsidRPr="00D20DB1">
        <w:t>. As two plant breeders put it in 1919:</w:t>
      </w:r>
    </w:p>
    <w:p w14:paraId="5E4B737C" w14:textId="77777777" w:rsidR="002A6210" w:rsidRPr="00D20DB1" w:rsidRDefault="002A6210" w:rsidP="002A6210">
      <w:r w:rsidRPr="00D20DB1">
        <w:t>“The man who originates a new plant which may be of incalculable benefit to the whole country gets nothing — not even fame — for his pains, as the plants can be propagated by anyone.”</w:t>
      </w:r>
    </w:p>
    <w:p w14:paraId="0F9A574F" w14:textId="77777777" w:rsidR="002A6210" w:rsidRPr="00D20DB1" w:rsidRDefault="002A6210" w:rsidP="002A6210">
      <w:r w:rsidRPr="00D20DB1">
        <w:rPr>
          <w:rStyle w:val="StyleUnderline"/>
        </w:rPr>
        <w:t xml:space="preserve">The 1930 Plant Patent Act was a </w:t>
      </w:r>
      <w:r w:rsidRPr="00D20DB1">
        <w:rPr>
          <w:rStyle w:val="Emphasis"/>
        </w:rPr>
        <w:t>watershed</w:t>
      </w:r>
      <w:r w:rsidRPr="00D20DB1">
        <w:t xml:space="preserve">. </w:t>
      </w:r>
      <w:r w:rsidRPr="00D20DB1">
        <w:rPr>
          <w:rStyle w:val="StyleUnderline"/>
        </w:rPr>
        <w:t>It</w:t>
      </w:r>
      <w:r w:rsidRPr="00D20DB1">
        <w:t xml:space="preserve"> initially </w:t>
      </w:r>
      <w:r w:rsidRPr="00D20DB1">
        <w:rPr>
          <w:rStyle w:val="StyleUnderline"/>
        </w:rPr>
        <w:t>applied only to nursery plants propagated through cuttings</w:t>
      </w:r>
      <w:r w:rsidRPr="00D20DB1">
        <w:t xml:space="preserve">, such as roses and apple trees. Soon, however, breeders of agricultural commodities pressed to expand the law in recognition of their labor. As a result, </w:t>
      </w:r>
      <w:r w:rsidRPr="00D20DB1">
        <w:rPr>
          <w:rStyle w:val="StyleUnderline"/>
        </w:rPr>
        <w:t>the majority of commercial crops and garden plants in use today were developed by agricultural companies</w:t>
      </w:r>
      <w:r w:rsidRPr="00D20DB1">
        <w:t xml:space="preserve">, </w:t>
      </w:r>
      <w:r w:rsidRPr="00D20DB1">
        <w:rPr>
          <w:rStyle w:val="StyleUnderline"/>
        </w:rPr>
        <w:t xml:space="preserve">to the point that </w:t>
      </w:r>
      <w:r w:rsidRPr="00DB1E05">
        <w:rPr>
          <w:rStyle w:val="Emphasis"/>
          <w:highlight w:val="cyan"/>
        </w:rPr>
        <w:t>three compan</w:t>
      </w:r>
      <w:r w:rsidRPr="00D20DB1">
        <w:rPr>
          <w:rStyle w:val="Emphasis"/>
        </w:rPr>
        <w:t>ies</w:t>
      </w:r>
      <w:r w:rsidRPr="00D20DB1">
        <w:t xml:space="preserve"> — Bayer Monsanto, DuPont, and Syngenta — </w:t>
      </w:r>
      <w:r w:rsidRPr="00DB1E05">
        <w:rPr>
          <w:rStyle w:val="StyleUnderline"/>
          <w:highlight w:val="cyan"/>
        </w:rPr>
        <w:t>account for roughly 50 percent of all global</w:t>
      </w:r>
      <w:r w:rsidRPr="00D20DB1">
        <w:rPr>
          <w:rStyle w:val="StyleUnderline"/>
        </w:rPr>
        <w:t xml:space="preserve"> </w:t>
      </w:r>
      <w:r w:rsidRPr="00DB1E05">
        <w:rPr>
          <w:rStyle w:val="StyleUnderline"/>
          <w:highlight w:val="cyan"/>
        </w:rPr>
        <w:t>seed sales</w:t>
      </w:r>
      <w:r w:rsidRPr="00DB1E05">
        <w:rPr>
          <w:highlight w:val="cyan"/>
        </w:rPr>
        <w:t>.</w:t>
      </w:r>
    </w:p>
    <w:p w14:paraId="2F141D75" w14:textId="77777777" w:rsidR="002A6210" w:rsidRPr="00D20DB1" w:rsidRDefault="002A6210" w:rsidP="002A6210">
      <w:r w:rsidRPr="00D20DB1">
        <w:rPr>
          <w:rStyle w:val="Emphasis"/>
        </w:rPr>
        <w:t>Today</w:t>
      </w:r>
      <w:r w:rsidRPr="00D20DB1">
        <w:t xml:space="preserve">, </w:t>
      </w:r>
      <w:r w:rsidRPr="00DB1E05">
        <w:rPr>
          <w:rStyle w:val="StyleUnderline"/>
          <w:highlight w:val="cyan"/>
        </w:rPr>
        <w:t xml:space="preserve">the seed industry is </w:t>
      </w:r>
      <w:r w:rsidRPr="00DB1E05">
        <w:rPr>
          <w:rStyle w:val="Emphasis"/>
          <w:highlight w:val="cyan"/>
        </w:rPr>
        <w:t>highly contro</w:t>
      </w:r>
      <w:r w:rsidRPr="00D20DB1">
        <w:rPr>
          <w:rStyle w:val="Emphasis"/>
        </w:rPr>
        <w:t>lled</w:t>
      </w:r>
      <w:r w:rsidRPr="00D20DB1">
        <w:t xml:space="preserve">. </w:t>
      </w:r>
      <w:r w:rsidRPr="00D20DB1">
        <w:rPr>
          <w:rStyle w:val="StyleUnderline"/>
        </w:rPr>
        <w:t>Every state has laws that require suppliers to obtain licenses</w:t>
      </w:r>
      <w:r w:rsidRPr="00D20DB1">
        <w:t xml:space="preserve">, </w:t>
      </w:r>
      <w:r w:rsidRPr="00D20DB1">
        <w:rPr>
          <w:rStyle w:val="StyleUnderline"/>
        </w:rPr>
        <w:t>test seeds to ensure they are the variety advertised</w:t>
      </w:r>
      <w:r w:rsidRPr="00D20DB1">
        <w:t xml:space="preserve">, </w:t>
      </w:r>
      <w:r w:rsidRPr="00D20DB1">
        <w:rPr>
          <w:rStyle w:val="StyleUnderline"/>
        </w:rPr>
        <w:t>and</w:t>
      </w:r>
      <w:r w:rsidRPr="00D20DB1">
        <w:t xml:space="preserve"> properly </w:t>
      </w:r>
      <w:r w:rsidRPr="00D20DB1">
        <w:rPr>
          <w:rStyle w:val="StyleUnderline"/>
        </w:rPr>
        <w:t>label them</w:t>
      </w:r>
      <w:r w:rsidRPr="00D20DB1">
        <w:t xml:space="preserve">. And </w:t>
      </w:r>
      <w:r w:rsidRPr="00D20DB1">
        <w:rPr>
          <w:rStyle w:val="StyleUnderline"/>
        </w:rPr>
        <w:t>the federal government regulates seed sales across state lines</w:t>
      </w:r>
      <w:r w:rsidRPr="00D20DB1">
        <w:t>.</w:t>
      </w:r>
    </w:p>
    <w:p w14:paraId="31BAEE57" w14:textId="77777777" w:rsidR="002A6210" w:rsidRDefault="002A6210" w:rsidP="002A6210">
      <w:r w:rsidRPr="00DB1E05">
        <w:rPr>
          <w:rStyle w:val="StyleUnderline"/>
          <w:highlight w:val="cyan"/>
        </w:rPr>
        <w:t xml:space="preserve">These laws exist for </w:t>
      </w:r>
      <w:r w:rsidRPr="00DB1E05">
        <w:rPr>
          <w:rStyle w:val="Emphasis"/>
          <w:highlight w:val="cyan"/>
        </w:rPr>
        <w:t>good reason</w:t>
      </w:r>
      <w:r w:rsidRPr="00D20DB1">
        <w:t xml:space="preserve">. If </w:t>
      </w:r>
      <w:r w:rsidRPr="00DB1E05">
        <w:rPr>
          <w:rStyle w:val="StyleUnderline"/>
          <w:highlight w:val="cyan"/>
        </w:rPr>
        <w:t>farmers</w:t>
      </w:r>
      <w:r w:rsidRPr="00D20DB1">
        <w:rPr>
          <w:rStyle w:val="StyleUnderline"/>
        </w:rPr>
        <w:t xml:space="preserve"> buy seed that turns out to be the wrong variety</w:t>
      </w:r>
      <w:r w:rsidRPr="00D20DB1">
        <w:t xml:space="preserve">, </w:t>
      </w:r>
      <w:r w:rsidRPr="00D20DB1">
        <w:rPr>
          <w:rStyle w:val="StyleUnderline"/>
        </w:rPr>
        <w:t>or doesn’t germinate</w:t>
      </w:r>
      <w:r w:rsidRPr="00D20DB1">
        <w:t xml:space="preserve">, </w:t>
      </w:r>
      <w:r w:rsidRPr="00D20DB1">
        <w:rPr>
          <w:rStyle w:val="StyleUnderline"/>
        </w:rPr>
        <w:t xml:space="preserve">their </w:t>
      </w:r>
      <w:r w:rsidRPr="00DB1E05">
        <w:rPr>
          <w:rStyle w:val="Emphasis"/>
          <w:highlight w:val="cyan"/>
        </w:rPr>
        <w:t>livelihood is at risk</w:t>
      </w:r>
      <w:r w:rsidRPr="00D20DB1">
        <w:t xml:space="preserve">. </w:t>
      </w:r>
      <w:r w:rsidRPr="00D20DB1">
        <w:rPr>
          <w:rStyle w:val="StyleUnderline"/>
        </w:rPr>
        <w:t>Seed laws hold providers accountable and protect buyers</w:t>
      </w:r>
      <w:r w:rsidRPr="00D20DB1">
        <w:t xml:space="preserve">. Some </w:t>
      </w:r>
      <w:r w:rsidRPr="00D20DB1">
        <w:rPr>
          <w:rStyle w:val="StyleUnderline"/>
        </w:rPr>
        <w:t>laws apply even to those who offer seeds for barter</w:t>
      </w:r>
      <w:r w:rsidRPr="00D20DB1">
        <w:t xml:space="preserve">, </w:t>
      </w:r>
      <w:r w:rsidRPr="00D20DB1">
        <w:rPr>
          <w:rStyle w:val="StyleUnderline"/>
        </w:rPr>
        <w:t>exchange</w:t>
      </w:r>
      <w:r w:rsidRPr="00D20DB1">
        <w:t xml:space="preserve">, </w:t>
      </w:r>
      <w:r w:rsidRPr="00D20DB1">
        <w:rPr>
          <w:rStyle w:val="StyleUnderline"/>
        </w:rPr>
        <w:t>or</w:t>
      </w:r>
      <w:r w:rsidRPr="00D20DB1">
        <w:t xml:space="preserve"> </w:t>
      </w:r>
      <w:r w:rsidRPr="00D20DB1">
        <w:rPr>
          <w:rStyle w:val="StyleUnderline"/>
        </w:rPr>
        <w:t>trade</w:t>
      </w:r>
      <w:r w:rsidRPr="00D20DB1">
        <w:t>.</w:t>
      </w:r>
    </w:p>
    <w:p w14:paraId="6B565B77" w14:textId="77777777" w:rsidR="002A6210" w:rsidRPr="00D20DB1" w:rsidRDefault="002A6210" w:rsidP="002A6210">
      <w:pPr>
        <w:pStyle w:val="Heading3"/>
      </w:pPr>
      <w:r>
        <w:t>2NC---PTX---Link</w:t>
      </w:r>
    </w:p>
    <w:p w14:paraId="6AFFD898" w14:textId="77777777" w:rsidR="002A6210" w:rsidRPr="00DB1E05" w:rsidRDefault="002A6210" w:rsidP="002A6210">
      <w:pPr>
        <w:pStyle w:val="Heading4"/>
      </w:pPr>
      <w:r>
        <w:t xml:space="preserve">Congress actively </w:t>
      </w:r>
      <w:r>
        <w:rPr>
          <w:u w:val="single"/>
        </w:rPr>
        <w:t>avoids</w:t>
      </w:r>
      <w:r>
        <w:t xml:space="preserve"> plant patents.</w:t>
      </w:r>
    </w:p>
    <w:p w14:paraId="74251C80" w14:textId="77777777" w:rsidR="002A6210" w:rsidRPr="00CE2C64" w:rsidRDefault="002A6210" w:rsidP="002A6210">
      <w:r w:rsidRPr="00CE2C64">
        <w:t xml:space="preserve">IP </w:t>
      </w:r>
      <w:r w:rsidRPr="00D24EF2">
        <w:rPr>
          <w:rStyle w:val="Style13ptBold"/>
        </w:rPr>
        <w:t>Buzz 12</w:t>
      </w:r>
      <w:r w:rsidRPr="00CE2C64">
        <w:t xml:space="preserve">, Venable LLP, 9/25/12, “Plant Patents — What is an Uncultivated State?”, https://www.venable.com/insights/publications/2012/09/plant-patents-what-is-an-uncultivated-state, </w:t>
      </w:r>
      <w:r>
        <w:t>kcab</w:t>
      </w:r>
    </w:p>
    <w:p w14:paraId="4EC3603F" w14:textId="77777777" w:rsidR="002A6210" w:rsidRPr="00DB1E05" w:rsidRDefault="002A6210" w:rsidP="002A6210">
      <w:r w:rsidRPr="00DB1E05">
        <w:t xml:space="preserve">Recent Supreme Court cases such as Prometheus (Mayo Collaborative Services v. Prometheus Laboratories, Inc., 566 U.S. ___,132 S. Ct. 1289 (2012)) and Myriad (Ass’n for Molecular Pathology v. Myriad Genetics, Inc., 566 U.S. ___,132 S. Ct. 1794 (2012)) have brought to the forefront interest in the legal definition of patentable subject matter (35 U.S.C. §101). </w:t>
      </w:r>
      <w:r w:rsidRPr="00DB1E05">
        <w:rPr>
          <w:rStyle w:val="StyleUnderline"/>
          <w:highlight w:val="cyan"/>
        </w:rPr>
        <w:t>These cases emphasize</w:t>
      </w:r>
      <w:r w:rsidRPr="00DB1E05">
        <w:rPr>
          <w:rStyle w:val="StyleUnderline"/>
        </w:rPr>
        <w:t xml:space="preserve"> the </w:t>
      </w:r>
      <w:r w:rsidRPr="00DB1E05">
        <w:rPr>
          <w:rStyle w:val="StyleUnderline"/>
          <w:highlight w:val="cyan"/>
        </w:rPr>
        <w:t>common law prohibition</w:t>
      </w:r>
      <w:r w:rsidRPr="00DB1E05">
        <w:rPr>
          <w:rStyle w:val="StyleUnderline"/>
        </w:rPr>
        <w:t xml:space="preserve"> </w:t>
      </w:r>
      <w:r w:rsidRPr="00DB1E05">
        <w:rPr>
          <w:rStyle w:val="StyleUnderline"/>
          <w:highlight w:val="cyan"/>
        </w:rPr>
        <w:t xml:space="preserve">on </w:t>
      </w:r>
      <w:r w:rsidRPr="00DB1E05">
        <w:rPr>
          <w:rStyle w:val="Emphasis"/>
          <w:highlight w:val="cyan"/>
        </w:rPr>
        <w:t>patenting laws</w:t>
      </w:r>
      <w:r w:rsidRPr="00DB1E05">
        <w:rPr>
          <w:rStyle w:val="Emphasis"/>
        </w:rPr>
        <w:t xml:space="preserve"> </w:t>
      </w:r>
      <w:r w:rsidRPr="00DB1E05">
        <w:rPr>
          <w:rStyle w:val="Emphasis"/>
          <w:highlight w:val="cyan"/>
        </w:rPr>
        <w:t>of nature</w:t>
      </w:r>
      <w:r w:rsidRPr="00DB1E05">
        <w:t xml:space="preserve">, </w:t>
      </w:r>
      <w:r w:rsidRPr="00DB1E05">
        <w:rPr>
          <w:rStyle w:val="Emphasis"/>
          <w:highlight w:val="cyan"/>
        </w:rPr>
        <w:t>products of nature</w:t>
      </w:r>
      <w:r w:rsidRPr="00DB1E05">
        <w:rPr>
          <w:rStyle w:val="StyleUnderline"/>
          <w:highlight w:val="cyan"/>
        </w:rPr>
        <w:t xml:space="preserve"> and </w:t>
      </w:r>
      <w:r w:rsidRPr="00DB1E05">
        <w:rPr>
          <w:rStyle w:val="Emphasis"/>
          <w:highlight w:val="cyan"/>
        </w:rPr>
        <w:t>abstract</w:t>
      </w:r>
      <w:r w:rsidRPr="00DB1E05">
        <w:rPr>
          <w:rStyle w:val="Emphasis"/>
        </w:rPr>
        <w:t xml:space="preserve"> </w:t>
      </w:r>
      <w:r w:rsidRPr="00DB1E05">
        <w:rPr>
          <w:rStyle w:val="Emphasis"/>
          <w:highlight w:val="cyan"/>
        </w:rPr>
        <w:t>ideas</w:t>
      </w:r>
      <w:r w:rsidRPr="00DB1E05">
        <w:t xml:space="preserve">. Although </w:t>
      </w:r>
      <w:r w:rsidRPr="00DB1E05">
        <w:rPr>
          <w:rStyle w:val="StyleUnderline"/>
        </w:rPr>
        <w:t>this prohibition is not set out in the utility patent statute, a version of the prohibition does appear</w:t>
      </w:r>
      <w:r w:rsidRPr="00DB1E05">
        <w:t xml:space="preserve"> in 35 U.S.C. §161 </w:t>
      </w:r>
      <w:r w:rsidRPr="00DB1E05">
        <w:rPr>
          <w:rStyle w:val="StyleUnderline"/>
        </w:rPr>
        <w:t>which is the most recent amendment to the U.S. plant patent statute</w:t>
      </w:r>
      <w:r w:rsidRPr="00DB1E05">
        <w:t>:</w:t>
      </w:r>
    </w:p>
    <w:p w14:paraId="38503391" w14:textId="77777777" w:rsidR="002A6210" w:rsidRPr="00DB1E05" w:rsidRDefault="002A6210" w:rsidP="002A6210">
      <w:r w:rsidRPr="00DB1E05">
        <w:rPr>
          <w:rStyle w:val="StyleUnderline"/>
        </w:rPr>
        <w:t>Whoever invents or discovers and asexually reproduces any distinct and new variety of</w:t>
      </w:r>
      <w:r w:rsidRPr="00DB1E05">
        <w:t xml:space="preserve"> </w:t>
      </w:r>
      <w:r w:rsidRPr="00DB1E05">
        <w:rPr>
          <w:rStyle w:val="StyleUnderline"/>
        </w:rPr>
        <w:t>plant</w:t>
      </w:r>
      <w:r w:rsidRPr="00DB1E05">
        <w:t xml:space="preserve">, </w:t>
      </w:r>
      <w:r w:rsidRPr="00DB1E05">
        <w:rPr>
          <w:rStyle w:val="StyleUnderline"/>
        </w:rPr>
        <w:t>including cultivated   sports</w:t>
      </w:r>
      <w:r w:rsidRPr="00DB1E05">
        <w:t xml:space="preserve">, </w:t>
      </w:r>
      <w:r w:rsidRPr="00DB1E05">
        <w:rPr>
          <w:rStyle w:val="StyleUnderline"/>
        </w:rPr>
        <w:t>mutants</w:t>
      </w:r>
      <w:r w:rsidRPr="00DB1E05">
        <w:t xml:space="preserve">, </w:t>
      </w:r>
      <w:r w:rsidRPr="00DB1E05">
        <w:rPr>
          <w:rStyle w:val="StyleUnderline"/>
        </w:rPr>
        <w:t>hybrids</w:t>
      </w:r>
      <w:r w:rsidRPr="00DB1E05">
        <w:t xml:space="preserve">, </w:t>
      </w:r>
      <w:r w:rsidRPr="00DB1E05">
        <w:rPr>
          <w:rStyle w:val="StyleUnderline"/>
        </w:rPr>
        <w:t>and newly found seedlings</w:t>
      </w:r>
      <w:r w:rsidRPr="00DB1E05">
        <w:t>, other than a tuber propagated plant or a plant found in an uncultivated state, may obtain a patent therefor, subject to the conditions and requirements of this title.</w:t>
      </w:r>
    </w:p>
    <w:p w14:paraId="77D723FB" w14:textId="77777777" w:rsidR="002A6210" w:rsidRPr="00DB1E05" w:rsidRDefault="002A6210" w:rsidP="002A6210">
      <w:r w:rsidRPr="00DB1E05">
        <w:rPr>
          <w:rStyle w:val="StyleUnderline"/>
        </w:rPr>
        <w:t>The original version of the Plant Patent Act was passed in 1930</w:t>
      </w:r>
      <w:r w:rsidRPr="00DB1E05">
        <w:t xml:space="preserve"> making the United States one of the first, if not the first, country to provide protection for new plant varieties developed or discovered by plant breeders. Prior to the passage of this act a breeder might expend decades developing a new variety of apple tree only to have it cloned (i.e., copied) by competitors who had expended no effort in developing the new variety.</w:t>
      </w:r>
    </w:p>
    <w:p w14:paraId="138C3A04" w14:textId="77777777" w:rsidR="002A6210" w:rsidRPr="00DB1E05" w:rsidRDefault="002A6210" w:rsidP="002A6210">
      <w:r w:rsidRPr="00DB1E05">
        <w:rPr>
          <w:rStyle w:val="StyleUnderline"/>
          <w:highlight w:val="cyan"/>
        </w:rPr>
        <w:t>One should</w:t>
      </w:r>
      <w:r w:rsidRPr="00DB1E05">
        <w:rPr>
          <w:rStyle w:val="StyleUnderline"/>
        </w:rPr>
        <w:t xml:space="preserve"> </w:t>
      </w:r>
      <w:r w:rsidRPr="00DB1E05">
        <w:rPr>
          <w:rStyle w:val="StyleUnderline"/>
          <w:highlight w:val="cyan"/>
        </w:rPr>
        <w:t>notice</w:t>
      </w:r>
      <w:r w:rsidRPr="00DB1E05">
        <w:rPr>
          <w:rStyle w:val="StyleUnderline"/>
        </w:rPr>
        <w:t xml:space="preserve"> </w:t>
      </w:r>
      <w:r w:rsidRPr="00DB1E05">
        <w:rPr>
          <w:rStyle w:val="StyleUnderline"/>
          <w:highlight w:val="cyan"/>
        </w:rPr>
        <w:t xml:space="preserve">the </w:t>
      </w:r>
      <w:r w:rsidRPr="00DB1E05">
        <w:rPr>
          <w:rStyle w:val="Emphasis"/>
          <w:highlight w:val="cyan"/>
        </w:rPr>
        <w:t>careful balancing involved</w:t>
      </w:r>
      <w:r w:rsidRPr="00DB1E05">
        <w:rPr>
          <w:rStyle w:val="StyleUnderline"/>
        </w:rPr>
        <w:t xml:space="preserve"> </w:t>
      </w:r>
      <w:r w:rsidRPr="00DB1E05">
        <w:rPr>
          <w:rStyle w:val="StyleUnderline"/>
          <w:highlight w:val="cyan"/>
        </w:rPr>
        <w:t>in crafting this statute</w:t>
      </w:r>
      <w:r w:rsidRPr="00DB1E05">
        <w:t xml:space="preserve">. First, </w:t>
      </w:r>
      <w:r w:rsidRPr="00DB1E05">
        <w:rPr>
          <w:rStyle w:val="StyleUnderline"/>
        </w:rPr>
        <w:t>it is limited to</w:t>
      </w:r>
      <w:r w:rsidRPr="00DB1E05">
        <w:t xml:space="preserve"> </w:t>
      </w:r>
      <w:r w:rsidRPr="00DB1E05">
        <w:rPr>
          <w:rStyle w:val="StyleUnderline"/>
        </w:rPr>
        <w:t>asexual</w:t>
      </w:r>
      <w:r w:rsidRPr="00DB1E05">
        <w:t xml:space="preserve"> (cloning) </w:t>
      </w:r>
      <w:r w:rsidRPr="00DB1E05">
        <w:rPr>
          <w:rStyle w:val="StyleUnderline"/>
        </w:rPr>
        <w:t>reproduction</w:t>
      </w:r>
      <w:r w:rsidRPr="00DB1E05">
        <w:t xml:space="preserve"> of the new variety because Congress did not intend to interfere with the process of breeding new improved varieties through sexual reproduction (i.e., by cross-pollinating plants and growing the seed). Second, Congress was avoiding the potato lobby by exempting tuber propagated plants. Potatoes are the only tuber propagated plants of commercial significance in the United States. As an aside, the United States Patent Office construes the term “tuber” along strict botanical lines. Thus, sweet potatoes are eligible for protection because botanically a sweet potato is a root and not a tuber. Third, by limiting protection to plants not found in an “uncultivated state” </w:t>
      </w:r>
      <w:r w:rsidRPr="00DB1E05">
        <w:rPr>
          <w:rStyle w:val="StyleUnderline"/>
          <w:highlight w:val="cyan"/>
        </w:rPr>
        <w:t xml:space="preserve">Congress was </w:t>
      </w:r>
      <w:r w:rsidRPr="00DB1E05">
        <w:rPr>
          <w:rStyle w:val="Emphasis"/>
          <w:highlight w:val="cyan"/>
        </w:rPr>
        <w:t>codifying the common law</w:t>
      </w:r>
      <w:r w:rsidRPr="00DB1E05">
        <w:rPr>
          <w:rStyle w:val="Emphasis"/>
        </w:rPr>
        <w:t xml:space="preserve"> </w:t>
      </w:r>
      <w:r w:rsidRPr="00DB1E05">
        <w:rPr>
          <w:rStyle w:val="Emphasis"/>
          <w:highlight w:val="cyan"/>
        </w:rPr>
        <w:t>provisions</w:t>
      </w:r>
      <w:r w:rsidRPr="00DB1E05">
        <w:rPr>
          <w:rStyle w:val="StyleUnderline"/>
        </w:rPr>
        <w:t xml:space="preserve"> against patenting products of nature</w:t>
      </w:r>
      <w:r w:rsidRPr="00DB1E05">
        <w:t xml:space="preserve">. Because </w:t>
      </w:r>
      <w:r w:rsidRPr="00DB1E05">
        <w:rPr>
          <w:rStyle w:val="StyleUnderline"/>
        </w:rPr>
        <w:t>many important new plant varieties</w:t>
      </w:r>
      <w:r w:rsidRPr="00DB1E05">
        <w:t xml:space="preserve">, particularly new apple varieties, </w:t>
      </w:r>
      <w:r w:rsidRPr="00DB1E05">
        <w:rPr>
          <w:rStyle w:val="StyleUnderline"/>
        </w:rPr>
        <w:t>are spontaneously occurring mutants or sports found on orchard trees</w:t>
      </w:r>
      <w:r w:rsidRPr="00DB1E05">
        <w:t>, mutant varieties found in the cultivated state (for example in orchards) are patentable under this statute.</w:t>
      </w:r>
    </w:p>
    <w:p w14:paraId="059A593D" w14:textId="77777777" w:rsidR="002A6210" w:rsidRPr="00DB1E05" w:rsidRDefault="002A6210" w:rsidP="002A6210">
      <w:r w:rsidRPr="00DB1E05">
        <w:t>In re Beineke involves an attempt to obtain a plant patent for improved varieties of oak trees. Inventor Beineke is the proprietor of a forestry company which holds plant patents on a number of tree varieties important in forestry. When a forest is replanted, there is often a desire to replant with seedlings that will produce superior trees. In the case at hand, Inventor Beineke discovered two white oak trees, each more than 100 years old, which showed superior properties growing in some one’s front yard. He took acorns from the trees and grew them. Whereupon he discovered that the resulting saplings also showed the same superior properties. He demonstrated that both the parent trees and the seedlings could be asexually reproduced so he applied for two plant patents, one for each tree and its progeny.</w:t>
      </w:r>
    </w:p>
    <w:p w14:paraId="0D5E2BF7" w14:textId="77777777" w:rsidR="002A6210" w:rsidRPr="00DB1E05" w:rsidRDefault="002A6210" w:rsidP="002A6210">
      <w:r w:rsidRPr="00DB1E05">
        <w:rPr>
          <w:rStyle w:val="StyleUnderline"/>
        </w:rPr>
        <w:t>The Patent Examiner rejected the applications because the oak trees had been discovered in an uncultivated state.</w:t>
      </w:r>
      <w:r w:rsidRPr="00DB1E05">
        <w:t xml:space="preserve"> Beineke argued that the land was cultivated at the time of discovery (basically, they were growing in the front lawn which was clearly been cultivated). The Examiner issued a final rejection arguing that “cultivation” meant that the trees themselves had to be cultivated not merely that the lawn was cultivated. A divided Board of Patent Appeals affirmed the rejection finding that the trees existed long before a house was built at the site and that since there was no evidence showing specific efforts made to cultivate the trees, they were clearly in an uncultivated state.</w:t>
      </w:r>
    </w:p>
    <w:p w14:paraId="70C95C0C" w14:textId="77777777" w:rsidR="002A6210" w:rsidRPr="00DB1E05" w:rsidRDefault="002A6210" w:rsidP="002A6210">
      <w:r w:rsidRPr="00DB1E05">
        <w:rPr>
          <w:rStyle w:val="StyleUnderline"/>
          <w:highlight w:val="cyan"/>
        </w:rPr>
        <w:t xml:space="preserve">The dispute </w:t>
      </w:r>
      <w:r w:rsidRPr="00DB1E05">
        <w:rPr>
          <w:rStyle w:val="Emphasis"/>
          <w:highlight w:val="cyan"/>
        </w:rPr>
        <w:t>did not end there</w:t>
      </w:r>
      <w:r w:rsidRPr="00DB1E05">
        <w:t xml:space="preserve">. Inventor Beinke filed a request for continued examination and submitted declarations to demonstrate that the trees were growing in a cultivated lawn and, thus, were not in an uncultivated state. The Examiner again rejected the applications and these rejections were appealed to the Board which again sustained the rejections. These rejections were then appealed to the Federal Circuit resulting in the case cited above. The court reviewed the statutory history of the Plant Patent Act indicating that any statute must be interpreted in the light of the state of the law at the time the legislation was enacted. </w:t>
      </w:r>
      <w:r w:rsidRPr="00DB1E05">
        <w:rPr>
          <w:rStyle w:val="StyleUnderline"/>
          <w:highlight w:val="cyan"/>
        </w:rPr>
        <w:t>The court concluded</w:t>
      </w:r>
      <w:r w:rsidRPr="00DB1E05">
        <w:rPr>
          <w:rStyle w:val="StyleUnderline"/>
        </w:rPr>
        <w:t xml:space="preserve"> that at the time of </w:t>
      </w:r>
      <w:r w:rsidRPr="00DB1E05">
        <w:rPr>
          <w:rStyle w:val="StyleUnderline"/>
          <w:highlight w:val="cyan"/>
        </w:rPr>
        <w:t xml:space="preserve">the </w:t>
      </w:r>
      <w:r w:rsidRPr="00DB1E05">
        <w:rPr>
          <w:rStyle w:val="Emphasis"/>
          <w:highlight w:val="cyan"/>
        </w:rPr>
        <w:t>1930 Act plants</w:t>
      </w:r>
      <w:r w:rsidRPr="00DB1E05">
        <w:t xml:space="preserve">, </w:t>
      </w:r>
      <w:r w:rsidRPr="00DB1E05">
        <w:rPr>
          <w:rStyle w:val="StyleUnderline"/>
        </w:rPr>
        <w:t>even artificially bred plant varieties were considered products of nature and were</w:t>
      </w:r>
      <w:r w:rsidRPr="00DB1E05">
        <w:t xml:space="preserve">, </w:t>
      </w:r>
      <w:r w:rsidRPr="00DB1E05">
        <w:rPr>
          <w:rStyle w:val="StyleUnderline"/>
          <w:highlight w:val="cyan"/>
        </w:rPr>
        <w:t>therefore</w:t>
      </w:r>
      <w:r w:rsidRPr="00DB1E05">
        <w:t xml:space="preserve">, </w:t>
      </w:r>
      <w:r w:rsidRPr="00DB1E05">
        <w:rPr>
          <w:rStyle w:val="Emphasis"/>
          <w:highlight w:val="cyan"/>
        </w:rPr>
        <w:t>not patentable</w:t>
      </w:r>
      <w:r w:rsidRPr="00DB1E05">
        <w:t>. This view even extended to attempts to secure utility patent protection for new natural products produced from plants.</w:t>
      </w:r>
    </w:p>
    <w:p w14:paraId="77DD36D6" w14:textId="77777777" w:rsidR="002A6210" w:rsidRPr="00DB1E05" w:rsidRDefault="002A6210" w:rsidP="002A6210">
      <w:r w:rsidRPr="00DB1E05">
        <w:t xml:space="preserve">However, </w:t>
      </w:r>
      <w:r w:rsidRPr="00DB1E05">
        <w:rPr>
          <w:rStyle w:val="StyleUnderline"/>
          <w:highlight w:val="cyan"/>
        </w:rPr>
        <w:t>Congress</w:t>
      </w:r>
      <w:r w:rsidRPr="00DB1E05">
        <w:rPr>
          <w:rStyle w:val="StyleUnderline"/>
        </w:rPr>
        <w:t xml:space="preserve"> in 1930 </w:t>
      </w:r>
      <w:r w:rsidRPr="00DB1E05">
        <w:rPr>
          <w:rStyle w:val="Emphasis"/>
        </w:rPr>
        <w:t xml:space="preserve">deliberately </w:t>
      </w:r>
      <w:r w:rsidRPr="00DB1E05">
        <w:rPr>
          <w:rStyle w:val="Emphasis"/>
          <w:highlight w:val="cyan"/>
        </w:rPr>
        <w:t>altered the status quo</w:t>
      </w:r>
      <w:r w:rsidRPr="00DB1E05">
        <w:rPr>
          <w:rStyle w:val="StyleUnderline"/>
          <w:highlight w:val="cyan"/>
        </w:rPr>
        <w:t xml:space="preserve"> of the</w:t>
      </w:r>
      <w:r w:rsidRPr="00DB1E05">
        <w:rPr>
          <w:rStyle w:val="StyleUnderline"/>
        </w:rPr>
        <w:t xml:space="preserve"> </w:t>
      </w:r>
      <w:r w:rsidRPr="00DB1E05">
        <w:rPr>
          <w:rStyle w:val="StyleUnderline"/>
          <w:highlight w:val="cyan"/>
        </w:rPr>
        <w:t>law</w:t>
      </w:r>
      <w:r w:rsidRPr="00DB1E05">
        <w:rPr>
          <w:rStyle w:val="StyleUnderline"/>
        </w:rPr>
        <w:t xml:space="preserve"> by declaring that under certain conditions, </w:t>
      </w:r>
      <w:r w:rsidRPr="00DB1E05">
        <w:rPr>
          <w:rStyle w:val="Emphasis"/>
          <w:highlight w:val="cyan"/>
        </w:rPr>
        <w:t>plant varieties could receive patent protection</w:t>
      </w:r>
      <w:r w:rsidRPr="00DB1E05">
        <w:t xml:space="preserve">. The following language was added to the statute defining a utility patent grant:  “who has invented or discovered and asexually reproduced any distinct variety of plant, other than a tuber-propagated plant. . .” Congress determined that plant breeding was an exercise of inventive faculty so that the resulting plants were not a product of nature. Legislative history indicated that one of the primary purposes of the bill was to stimulate plant breeding by providing a financial incentive. The legislative history also shows that Congress specifically rejected provisions that would have given protection to found plants. At the time of the legislation the terminology of “new and distinctive variety” meant that the plants necessarily fell into one of three classes: sports, mutants and hybrids. Because these new entities cannot generally be reproduced by seed, they must be reproduced asexually. The legislative history shows that Congress distinguished these plant varieties from minerals and other products of nature:  “a plant discovery resulting from cultivation is unique, isolated, and is not repeated by nature, nor can it be reproduced by nature unaided by man.” Thus, </w:t>
      </w:r>
      <w:r w:rsidRPr="00DB1E05">
        <w:rPr>
          <w:rStyle w:val="StyleUnderline"/>
          <w:highlight w:val="cyan"/>
        </w:rPr>
        <w:t>legislative history demonstrated</w:t>
      </w:r>
      <w:r w:rsidRPr="00DB1E05">
        <w:rPr>
          <w:rStyle w:val="StyleUnderline"/>
        </w:rPr>
        <w:t xml:space="preserve"> that </w:t>
      </w:r>
      <w:r w:rsidRPr="00DB1E05">
        <w:rPr>
          <w:rStyle w:val="StyleUnderline"/>
          <w:highlight w:val="cyan"/>
        </w:rPr>
        <w:t>the</w:t>
      </w:r>
      <w:r w:rsidRPr="00DB1E05">
        <w:rPr>
          <w:rStyle w:val="StyleUnderline"/>
        </w:rPr>
        <w:t xml:space="preserve"> </w:t>
      </w:r>
      <w:r w:rsidRPr="00DB1E05">
        <w:rPr>
          <w:rStyle w:val="Emphasis"/>
        </w:rPr>
        <w:t xml:space="preserve">1930 </w:t>
      </w:r>
      <w:r w:rsidRPr="00DB1E05">
        <w:rPr>
          <w:rStyle w:val="Emphasis"/>
          <w:highlight w:val="cyan"/>
        </w:rPr>
        <w:t>statute was not intended to</w:t>
      </w:r>
      <w:r w:rsidRPr="00DB1E05">
        <w:rPr>
          <w:rStyle w:val="Emphasis"/>
        </w:rPr>
        <w:t xml:space="preserve"> </w:t>
      </w:r>
      <w:r w:rsidRPr="00DB1E05">
        <w:rPr>
          <w:rStyle w:val="Emphasis"/>
          <w:highlight w:val="cyan"/>
        </w:rPr>
        <w:t>include</w:t>
      </w:r>
      <w:r w:rsidRPr="00DB1E05">
        <w:rPr>
          <w:rStyle w:val="StyleUnderline"/>
          <w:highlight w:val="cyan"/>
        </w:rPr>
        <w:t xml:space="preserve"> </w:t>
      </w:r>
      <w:r w:rsidRPr="00DB1E05">
        <w:rPr>
          <w:rStyle w:val="Emphasis"/>
          <w:highlight w:val="cyan"/>
        </w:rPr>
        <w:t>plants</w:t>
      </w:r>
      <w:r w:rsidRPr="00DB1E05">
        <w:rPr>
          <w:rStyle w:val="StyleUnderline"/>
        </w:rPr>
        <w:t xml:space="preserve"> discovered by chance</w:t>
      </w:r>
      <w:r w:rsidRPr="00DB1E05">
        <w:t>.</w:t>
      </w:r>
    </w:p>
    <w:p w14:paraId="7C8DA0F5" w14:textId="77777777" w:rsidR="002A6210" w:rsidRPr="00DB1E05" w:rsidRDefault="002A6210" w:rsidP="002A6210">
      <w:r w:rsidRPr="00DB1E05">
        <w:t xml:space="preserve">When </w:t>
      </w:r>
      <w:r w:rsidRPr="00DB1E05">
        <w:rPr>
          <w:rStyle w:val="StyleUnderline"/>
        </w:rPr>
        <w:t>the statute was amended</w:t>
      </w:r>
      <w:r w:rsidRPr="00DB1E05">
        <w:t xml:space="preserve"> in 1954, </w:t>
      </w:r>
      <w:r w:rsidRPr="00DB1E05">
        <w:rPr>
          <w:rStyle w:val="StyleUnderline"/>
        </w:rPr>
        <w:t>the plant language was removed from the usual utility patent grant and placed into a new section of the law</w:t>
      </w:r>
      <w:r w:rsidRPr="00DB1E05">
        <w:t xml:space="preserve">. At that time language was added to more fully define “distinct and new variety of plant”—namely “including cultivated sports, mutants, hybrids and newly found seedlings.” But this apparent expansion of the patentable categories was balanced by a newly added restriction against patenting:  “a plant found in an uncultivated state.” </w:t>
      </w:r>
      <w:r w:rsidRPr="00DB1E05">
        <w:rPr>
          <w:rStyle w:val="StyleUnderline"/>
        </w:rPr>
        <w:t>The court found that the new language was added to overrule the Patent Office Board of Appeals decision</w:t>
      </w:r>
      <w:r w:rsidRPr="00DB1E05">
        <w:t xml:space="preserve"> in Ex Parte Foster (90 U.S.P.Q 16 (1951)) where the Board rejected a plant patent for a newly found seedling discovered by a plant breeder in a cultivated garden. Thus, Congress extended Plant Patent protection to found plants only if they were somehow the result of human activity such as in cultivation of the land. </w:t>
      </w:r>
      <w:r w:rsidRPr="00DB1E05">
        <w:rPr>
          <w:rStyle w:val="StyleUnderline"/>
        </w:rPr>
        <w:t>This view concerning patentability resulting from human activity has since been extended to allow utility patents for plants so long as they result from human activity and meet the other utility patent requirements.</w:t>
      </w:r>
    </w:p>
    <w:p w14:paraId="35378748" w14:textId="77777777" w:rsidR="007408C5" w:rsidRDefault="007408C5" w:rsidP="007408C5">
      <w:pPr>
        <w:pStyle w:val="Heading2"/>
      </w:pPr>
      <w:r>
        <w:t>Trolls</w:t>
      </w:r>
    </w:p>
    <w:p w14:paraId="2E4DB418" w14:textId="77777777" w:rsidR="007408C5" w:rsidRDefault="007408C5" w:rsidP="007408C5">
      <w:pPr>
        <w:pStyle w:val="Heading3"/>
      </w:pPr>
      <w:r>
        <w:t>1NC---OFF</w:t>
      </w:r>
    </w:p>
    <w:p w14:paraId="7602B583" w14:textId="77777777" w:rsidR="007408C5" w:rsidRPr="002C39BC" w:rsidRDefault="007408C5" w:rsidP="007408C5">
      <w:pPr>
        <w:pStyle w:val="Heading4"/>
      </w:pPr>
      <w:r>
        <w:t>***insert aff specific link</w:t>
      </w:r>
    </w:p>
    <w:p w14:paraId="60FA56A7" w14:textId="77777777" w:rsidR="007408C5" w:rsidRPr="00FA5878" w:rsidRDefault="007408C5" w:rsidP="007408C5">
      <w:pPr>
        <w:pStyle w:val="Heading4"/>
      </w:pPr>
      <w:r w:rsidRPr="00FA5878">
        <w:rPr>
          <w:u w:val="single"/>
        </w:rPr>
        <w:t>T</w:t>
      </w:r>
      <w:r>
        <w:rPr>
          <w:u w:val="single"/>
        </w:rPr>
        <w:t>HE ECONOMY</w:t>
      </w:r>
      <w:r>
        <w:t xml:space="preserve">. Trolls disincentivize </w:t>
      </w:r>
      <w:r w:rsidRPr="00FF5E32">
        <w:rPr>
          <w:u w:val="single"/>
        </w:rPr>
        <w:t>innovation</w:t>
      </w:r>
      <w:r>
        <w:t xml:space="preserve"> and </w:t>
      </w:r>
      <w:r w:rsidRPr="00FF5E32">
        <w:rPr>
          <w:u w:val="single"/>
        </w:rPr>
        <w:t>intra-firm collaboration</w:t>
      </w:r>
      <w:r>
        <w:t xml:space="preserve">, </w:t>
      </w:r>
      <w:r>
        <w:rPr>
          <w:u w:val="single"/>
        </w:rPr>
        <w:t>ensuring market collapse</w:t>
      </w:r>
      <w:r>
        <w:t>.</w:t>
      </w:r>
    </w:p>
    <w:p w14:paraId="7EDB2C71" w14:textId="77777777" w:rsidR="007408C5" w:rsidRPr="006B3B1E" w:rsidRDefault="007408C5" w:rsidP="007408C5">
      <w:r w:rsidRPr="006B3B1E">
        <w:t xml:space="preserve">Kenneth E </w:t>
      </w:r>
      <w:r w:rsidRPr="006B3B1E">
        <w:rPr>
          <w:rStyle w:val="Style13ptBold"/>
        </w:rPr>
        <w:t>Huang et al 22</w:t>
      </w:r>
      <w:r w:rsidRPr="006B3B1E">
        <w:t>, (Ph.D., MIT) is the Dean's Chair Professor and Associate Professor (with tenure) at the National University of Singapore (NUS) in the Department of Industrial Systems Engineering and Management (ISEM), College of Design and Engineering, and Department of Strategy and Policy, NUS Business School</w:t>
      </w:r>
      <w:r>
        <w:t xml:space="preserve">, 1/16/22, “Escaping the Patent Trolls: The Impact of Non-Practicing Entity Litigation on Firm Innovation Strategies”, </w:t>
      </w:r>
      <w:r w:rsidRPr="006B3B1E">
        <w:t>https://mackinstitute.wharton.upenn.edu/wp-content/uploads/2022/03/Huang-Kenneth-et-al._Escaping-the-Patent-Trolls.pdf</w:t>
      </w:r>
      <w:r>
        <w:t>, kcab</w:t>
      </w:r>
    </w:p>
    <w:p w14:paraId="3944DAD8" w14:textId="77777777" w:rsidR="007408C5" w:rsidRPr="000102E2" w:rsidRDefault="007408C5" w:rsidP="007408C5">
      <w:r w:rsidRPr="000102E2">
        <w:rPr>
          <w:rStyle w:val="StyleUnderline"/>
          <w:highlight w:val="cyan"/>
        </w:rPr>
        <w:t>Innovation contributes</w:t>
      </w:r>
      <w:r w:rsidRPr="00FF5E32">
        <w:rPr>
          <w:rStyle w:val="StyleUnderline"/>
        </w:rPr>
        <w:t xml:space="preserve"> </w:t>
      </w:r>
      <w:r w:rsidRPr="000102E2">
        <w:rPr>
          <w:rStyle w:val="StyleUnderline"/>
          <w:highlight w:val="cyan"/>
        </w:rPr>
        <w:t xml:space="preserve">to </w:t>
      </w:r>
      <w:r w:rsidRPr="000102E2">
        <w:rPr>
          <w:rStyle w:val="Emphasis"/>
          <w:highlight w:val="cyan"/>
        </w:rPr>
        <w:t>economic growth</w:t>
      </w:r>
      <w:r w:rsidRPr="00FF5E32">
        <w:rPr>
          <w:rStyle w:val="StyleUnderline"/>
        </w:rPr>
        <w:t xml:space="preserve"> </w:t>
      </w:r>
      <w:r w:rsidRPr="000102E2">
        <w:rPr>
          <w:rStyle w:val="StyleUnderline"/>
          <w:highlight w:val="cyan"/>
        </w:rPr>
        <w:t xml:space="preserve">by creating </w:t>
      </w:r>
      <w:r w:rsidRPr="000102E2">
        <w:rPr>
          <w:rStyle w:val="Emphasis"/>
          <w:highlight w:val="cyan"/>
        </w:rPr>
        <w:t>new knowledge</w:t>
      </w:r>
      <w:r w:rsidRPr="00FF5E32">
        <w:rPr>
          <w:rStyle w:val="StyleUnderline"/>
        </w:rPr>
        <w:t xml:space="preserve"> and </w:t>
      </w:r>
      <w:r w:rsidRPr="00FF5E32">
        <w:rPr>
          <w:rStyle w:val="Emphasis"/>
        </w:rPr>
        <w:t>increasing productivity</w:t>
      </w:r>
      <w:r w:rsidRPr="00FF5E32">
        <w:rPr>
          <w:rStyle w:val="StyleUnderline"/>
        </w:rPr>
        <w:t xml:space="preserve"> in society</w:t>
      </w:r>
      <w:r w:rsidRPr="000102E2">
        <w:t xml:space="preserve"> (Arrow, 1962; Brown et al., 2009; Rivera-Batiz &amp; Romer, 1991; Sorenson &amp; Fleming, 2004). </w:t>
      </w:r>
      <w:r w:rsidRPr="000102E2">
        <w:rPr>
          <w:rStyle w:val="Emphasis"/>
          <w:highlight w:val="cyan"/>
        </w:rPr>
        <w:t>I</w:t>
      </w:r>
      <w:r w:rsidRPr="000102E2">
        <w:rPr>
          <w:rStyle w:val="StyleUnderline"/>
        </w:rPr>
        <w:t>ntellectual</w:t>
      </w:r>
      <w:r w:rsidRPr="00FF5E32">
        <w:rPr>
          <w:rStyle w:val="StyleUnderline"/>
        </w:rPr>
        <w:t xml:space="preserve"> </w:t>
      </w:r>
      <w:r w:rsidRPr="000102E2">
        <w:rPr>
          <w:rStyle w:val="Emphasis"/>
          <w:highlight w:val="cyan"/>
        </w:rPr>
        <w:t>p</w:t>
      </w:r>
      <w:r w:rsidRPr="00FF5E32">
        <w:rPr>
          <w:rStyle w:val="StyleUnderline"/>
        </w:rPr>
        <w:t xml:space="preserve">roperty </w:t>
      </w:r>
      <w:r w:rsidRPr="000102E2">
        <w:rPr>
          <w:rStyle w:val="Emphasis"/>
          <w:highlight w:val="cyan"/>
        </w:rPr>
        <w:t>r</w:t>
      </w:r>
      <w:r w:rsidRPr="00FF5E32">
        <w:rPr>
          <w:rStyle w:val="StyleUnderline"/>
        </w:rPr>
        <w:t xml:space="preserve">ights </w:t>
      </w:r>
      <w:r w:rsidRPr="000102E2">
        <w:rPr>
          <w:rStyle w:val="StyleUnderline"/>
          <w:highlight w:val="cyan"/>
        </w:rPr>
        <w:t>facilitate</w:t>
      </w:r>
      <w:r w:rsidRPr="00FF5E32">
        <w:rPr>
          <w:rStyle w:val="StyleUnderline"/>
        </w:rPr>
        <w:t xml:space="preserve"> and increase</w:t>
      </w:r>
      <w:r w:rsidRPr="000102E2">
        <w:t xml:space="preserve"> </w:t>
      </w:r>
      <w:r w:rsidRPr="000102E2">
        <w:rPr>
          <w:rStyle w:val="StyleUnderline"/>
          <w:highlight w:val="cyan"/>
        </w:rPr>
        <w:t>firms’</w:t>
      </w:r>
      <w:r w:rsidRPr="000102E2">
        <w:t xml:space="preserve"> </w:t>
      </w:r>
      <w:r w:rsidRPr="000102E2">
        <w:rPr>
          <w:rStyle w:val="StyleUnderline"/>
          <w:highlight w:val="cyan"/>
        </w:rPr>
        <w:t>incentives to innovate</w:t>
      </w:r>
      <w:r w:rsidRPr="000102E2">
        <w:t xml:space="preserve"> </w:t>
      </w:r>
      <w:r w:rsidRPr="000102E2">
        <w:rPr>
          <w:rStyle w:val="StyleUnderline"/>
          <w:highlight w:val="cyan"/>
        </w:rPr>
        <w:t>by providing</w:t>
      </w:r>
      <w:r w:rsidRPr="000102E2">
        <w:t xml:space="preserve"> formal </w:t>
      </w:r>
      <w:r w:rsidRPr="00FF5E32">
        <w:rPr>
          <w:rStyle w:val="StyleUnderline"/>
        </w:rPr>
        <w:t xml:space="preserve">legal </w:t>
      </w:r>
      <w:r w:rsidRPr="000102E2">
        <w:rPr>
          <w:rStyle w:val="StyleUnderline"/>
          <w:highlight w:val="cyan"/>
        </w:rPr>
        <w:t>protection</w:t>
      </w:r>
      <w:r w:rsidRPr="000102E2">
        <w:t xml:space="preserve"> against expropriation (Arora &amp; Gambardella, 2010a, 2010b; Hu &amp; Png, 2013; Levin et al., 1987). Over the past three decades, </w:t>
      </w:r>
      <w:r w:rsidRPr="000102E2">
        <w:rPr>
          <w:rStyle w:val="StyleUnderline"/>
          <w:highlight w:val="cyan"/>
        </w:rPr>
        <w:t>we</w:t>
      </w:r>
      <w:r w:rsidRPr="000102E2">
        <w:t xml:space="preserve"> have </w:t>
      </w:r>
      <w:r w:rsidRPr="000102E2">
        <w:rPr>
          <w:rStyle w:val="StyleUnderline"/>
          <w:highlight w:val="cyan"/>
        </w:rPr>
        <w:t>witnessed</w:t>
      </w:r>
      <w:r w:rsidRPr="000102E2">
        <w:t xml:space="preserve"> </w:t>
      </w:r>
      <w:r w:rsidRPr="000102E2">
        <w:rPr>
          <w:rStyle w:val="Emphasis"/>
          <w:highlight w:val="cyan"/>
        </w:rPr>
        <w:t>innovation-driven</w:t>
      </w:r>
      <w:r w:rsidRPr="00FF5E32">
        <w:rPr>
          <w:rStyle w:val="Emphasis"/>
        </w:rPr>
        <w:t xml:space="preserve"> economic </w:t>
      </w:r>
      <w:r w:rsidRPr="000102E2">
        <w:rPr>
          <w:rStyle w:val="Emphasis"/>
          <w:highlight w:val="cyan"/>
        </w:rPr>
        <w:t>growth</w:t>
      </w:r>
      <w:r w:rsidRPr="00FF5E32">
        <w:rPr>
          <w:rStyle w:val="StyleUnderline"/>
        </w:rPr>
        <w:t xml:space="preserve"> in developed economies like that of the</w:t>
      </w:r>
      <w:r w:rsidRPr="000102E2">
        <w:t xml:space="preserve"> United States (US), which is </w:t>
      </w:r>
      <w:r w:rsidRPr="000102E2">
        <w:rPr>
          <w:rStyle w:val="StyleUnderline"/>
          <w:highlight w:val="cyan"/>
        </w:rPr>
        <w:t>fueled by</w:t>
      </w:r>
      <w:r w:rsidRPr="00FF5E32">
        <w:rPr>
          <w:rStyle w:val="StyleUnderline"/>
        </w:rPr>
        <w:t xml:space="preserve"> </w:t>
      </w:r>
      <w:r w:rsidRPr="000102E2">
        <w:rPr>
          <w:rStyle w:val="StyleUnderline"/>
          <w:highlight w:val="cyan"/>
        </w:rPr>
        <w:t>tech</w:t>
      </w:r>
      <w:r w:rsidRPr="000102E2">
        <w:t xml:space="preserve">nological </w:t>
      </w:r>
      <w:r w:rsidRPr="000102E2">
        <w:rPr>
          <w:rStyle w:val="StyleUnderline"/>
          <w:highlight w:val="cyan"/>
        </w:rPr>
        <w:t>breakthroughs</w:t>
      </w:r>
      <w:r w:rsidRPr="000102E2">
        <w:t xml:space="preserve"> </w:t>
      </w:r>
      <w:r w:rsidRPr="00FF5E32">
        <w:rPr>
          <w:rStyle w:val="StyleUnderline"/>
        </w:rPr>
        <w:t>under</w:t>
      </w:r>
      <w:r w:rsidRPr="000102E2">
        <w:t xml:space="preserve"> the </w:t>
      </w:r>
      <w:r w:rsidRPr="00FF5E32">
        <w:rPr>
          <w:rStyle w:val="Emphasis"/>
        </w:rPr>
        <w:t>protection of the patent system</w:t>
      </w:r>
      <w:r w:rsidRPr="000102E2">
        <w:t xml:space="preserve">. At the same time, </w:t>
      </w:r>
      <w:r w:rsidRPr="00FF5E32">
        <w:rPr>
          <w:rStyle w:val="StyleUnderline"/>
        </w:rPr>
        <w:t>observers</w:t>
      </w:r>
      <w:r w:rsidRPr="000102E2">
        <w:t xml:space="preserve"> have noted that </w:t>
      </w:r>
      <w:r w:rsidRPr="00FF5E32">
        <w:rPr>
          <w:rStyle w:val="StyleUnderline"/>
        </w:rPr>
        <w:t>patent litigations</w:t>
      </w:r>
      <w:r w:rsidRPr="000102E2">
        <w:t xml:space="preserve"> </w:t>
      </w:r>
      <w:r w:rsidRPr="00FF5E32">
        <w:rPr>
          <w:rStyle w:val="StyleUnderline"/>
        </w:rPr>
        <w:t>initiated</w:t>
      </w:r>
      <w:r w:rsidRPr="000102E2">
        <w:t xml:space="preserve"> </w:t>
      </w:r>
      <w:r w:rsidRPr="00FF5E32">
        <w:rPr>
          <w:rStyle w:val="StyleUnderline"/>
        </w:rPr>
        <w:t>by non-practicing entities</w:t>
      </w:r>
      <w:r w:rsidRPr="000102E2">
        <w:t xml:space="preserve"> (</w:t>
      </w:r>
      <w:r w:rsidRPr="00FF5E32">
        <w:rPr>
          <w:rStyle w:val="Emphasis"/>
        </w:rPr>
        <w:t>NPEs</w:t>
      </w:r>
      <w:r w:rsidRPr="000102E2">
        <w:t xml:space="preserve">) have </w:t>
      </w:r>
      <w:r w:rsidRPr="00FF5E32">
        <w:rPr>
          <w:rStyle w:val="StyleUnderline"/>
        </w:rPr>
        <w:t>surged</w:t>
      </w:r>
      <w:r w:rsidRPr="000102E2">
        <w:t xml:space="preserve"> </w:t>
      </w:r>
      <w:r w:rsidRPr="00FF5E32">
        <w:rPr>
          <w:rStyle w:val="StyleUnderline"/>
        </w:rPr>
        <w:t>since</w:t>
      </w:r>
      <w:r w:rsidRPr="000102E2">
        <w:t xml:space="preserve"> </w:t>
      </w:r>
      <w:r w:rsidRPr="00FF5E32">
        <w:rPr>
          <w:rStyle w:val="StyleUnderline"/>
        </w:rPr>
        <w:t>the 2000</w:t>
      </w:r>
      <w:r w:rsidRPr="000102E2">
        <w:t xml:space="preserve">s (Bessen &amp; Meurer, 2013; Liang, 2010). NPEs, also </w:t>
      </w:r>
      <w:r w:rsidRPr="00FF5E32">
        <w:rPr>
          <w:rStyle w:val="StyleUnderline"/>
        </w:rPr>
        <w:t>commonly known as</w:t>
      </w:r>
      <w:r w:rsidRPr="000102E2">
        <w:t xml:space="preserve"> “</w:t>
      </w:r>
      <w:r w:rsidRPr="000102E2">
        <w:rPr>
          <w:rStyle w:val="Emphasis"/>
          <w:highlight w:val="cyan"/>
        </w:rPr>
        <w:t>patent trolls</w:t>
      </w:r>
      <w:r w:rsidRPr="000102E2">
        <w:t xml:space="preserve">,” are </w:t>
      </w:r>
      <w:r w:rsidRPr="000102E2">
        <w:rPr>
          <w:rStyle w:val="StyleUnderline"/>
        </w:rPr>
        <w:t>firms</w:t>
      </w:r>
      <w:r w:rsidRPr="00FF5E32">
        <w:rPr>
          <w:rStyle w:val="StyleUnderline"/>
        </w:rPr>
        <w:t xml:space="preserve"> that </w:t>
      </w:r>
      <w:r w:rsidRPr="000102E2">
        <w:rPr>
          <w:rStyle w:val="StyleUnderline"/>
          <w:highlight w:val="cyan"/>
        </w:rPr>
        <w:t>amass patents</w:t>
      </w:r>
      <w:r w:rsidRPr="00FF5E32">
        <w:rPr>
          <w:rStyle w:val="StyleUnderline"/>
        </w:rPr>
        <w:t xml:space="preserve"> </w:t>
      </w:r>
      <w:r w:rsidRPr="000102E2">
        <w:rPr>
          <w:rStyle w:val="StyleUnderline"/>
          <w:highlight w:val="cyan"/>
        </w:rPr>
        <w:t>and</w:t>
      </w:r>
      <w:r w:rsidRPr="00FF5E32">
        <w:rPr>
          <w:rStyle w:val="StyleUnderline"/>
        </w:rPr>
        <w:t xml:space="preserve"> </w:t>
      </w:r>
      <w:r w:rsidRPr="000102E2">
        <w:rPr>
          <w:rStyle w:val="StyleUnderline"/>
          <w:highlight w:val="cyan"/>
        </w:rPr>
        <w:t>build</w:t>
      </w:r>
      <w:r w:rsidRPr="00FF5E32">
        <w:rPr>
          <w:rStyle w:val="StyleUnderline"/>
        </w:rPr>
        <w:t xml:space="preserve"> their </w:t>
      </w:r>
      <w:r w:rsidRPr="000102E2">
        <w:rPr>
          <w:rStyle w:val="StyleUnderline"/>
          <w:highlight w:val="cyan"/>
        </w:rPr>
        <w:t>portfolios</w:t>
      </w:r>
      <w:r w:rsidRPr="00FF5E32">
        <w:rPr>
          <w:rStyle w:val="StyleUnderline"/>
        </w:rPr>
        <w:t xml:space="preserve"> </w:t>
      </w:r>
      <w:r w:rsidRPr="000102E2">
        <w:rPr>
          <w:rStyle w:val="StyleUnderline"/>
          <w:highlight w:val="cyan"/>
        </w:rPr>
        <w:t>to enforce</w:t>
      </w:r>
      <w:r w:rsidRPr="00FF5E32">
        <w:rPr>
          <w:rStyle w:val="StyleUnderline"/>
        </w:rPr>
        <w:t xml:space="preserve"> their </w:t>
      </w:r>
      <w:r w:rsidRPr="000102E2">
        <w:rPr>
          <w:rStyle w:val="StyleUnderline"/>
          <w:highlight w:val="cyan"/>
        </w:rPr>
        <w:t>i</w:t>
      </w:r>
      <w:r w:rsidRPr="00FF5E32">
        <w:rPr>
          <w:rStyle w:val="StyleUnderline"/>
        </w:rPr>
        <w:t xml:space="preserve">ntellectual </w:t>
      </w:r>
      <w:r w:rsidRPr="000102E2">
        <w:rPr>
          <w:rStyle w:val="StyleUnderline"/>
          <w:highlight w:val="cyan"/>
        </w:rPr>
        <w:t>p</w:t>
      </w:r>
      <w:r w:rsidRPr="00FF5E32">
        <w:rPr>
          <w:rStyle w:val="StyleUnderline"/>
        </w:rPr>
        <w:t xml:space="preserve">roperty </w:t>
      </w:r>
      <w:r w:rsidRPr="000102E2">
        <w:rPr>
          <w:rStyle w:val="StyleUnderline"/>
          <w:highlight w:val="cyan"/>
        </w:rPr>
        <w:t>r</w:t>
      </w:r>
      <w:r w:rsidRPr="00FF5E32">
        <w:rPr>
          <w:rStyle w:val="StyleUnderline"/>
        </w:rPr>
        <w:t>ights and litigate against potential infringers but have little or no intention of further developing these patents.</w:t>
      </w:r>
      <w:r w:rsidRPr="000102E2">
        <w:t xml:space="preserve">1 Therefore, </w:t>
      </w:r>
      <w:r w:rsidRPr="00FF5E32">
        <w:rPr>
          <w:rStyle w:val="StyleUnderline"/>
        </w:rPr>
        <w:t>NPEs</w:t>
      </w:r>
      <w:r w:rsidRPr="000102E2">
        <w:t xml:space="preserve"> often </w:t>
      </w:r>
      <w:r w:rsidRPr="00FF5E32">
        <w:rPr>
          <w:rStyle w:val="StyleUnderline"/>
        </w:rPr>
        <w:t>initiate</w:t>
      </w:r>
      <w:r w:rsidRPr="000102E2">
        <w:t xml:space="preserve"> </w:t>
      </w:r>
      <w:r w:rsidRPr="00FF5E32">
        <w:rPr>
          <w:rStyle w:val="StyleUnderline"/>
        </w:rPr>
        <w:t>patent infringement lawsuits with little or no genuine intent of developing or implementing their intellectual property rights</w:t>
      </w:r>
      <w:r w:rsidRPr="000102E2">
        <w:t xml:space="preserve">. </w:t>
      </w:r>
      <w:r w:rsidRPr="000102E2">
        <w:rPr>
          <w:rStyle w:val="StyleUnderline"/>
          <w:highlight w:val="cyan"/>
        </w:rPr>
        <w:t>Their</w:t>
      </w:r>
      <w:r w:rsidRPr="000102E2">
        <w:t xml:space="preserve"> primary </w:t>
      </w:r>
      <w:r w:rsidRPr="000102E2">
        <w:rPr>
          <w:rStyle w:val="StyleUnderline"/>
          <w:highlight w:val="cyan"/>
        </w:rPr>
        <w:t>goal</w:t>
      </w:r>
      <w:r w:rsidRPr="000102E2">
        <w:t xml:space="preserve"> </w:t>
      </w:r>
      <w:r w:rsidRPr="000102E2">
        <w:rPr>
          <w:rStyle w:val="StyleUnderline"/>
          <w:highlight w:val="cyan"/>
        </w:rPr>
        <w:t>is to earn</w:t>
      </w:r>
      <w:r w:rsidRPr="00FF5E32">
        <w:rPr>
          <w:rStyle w:val="StyleUnderline"/>
        </w:rPr>
        <w:t xml:space="preserve"> </w:t>
      </w:r>
      <w:r w:rsidRPr="000102E2">
        <w:rPr>
          <w:rStyle w:val="StyleUnderline"/>
          <w:highlight w:val="cyan"/>
        </w:rPr>
        <w:t>monetary profits</w:t>
      </w:r>
      <w:r w:rsidRPr="000102E2">
        <w:t xml:space="preserve"> </w:t>
      </w:r>
      <w:r w:rsidRPr="000102E2">
        <w:rPr>
          <w:rStyle w:val="StyleUnderline"/>
          <w:highlight w:val="cyan"/>
        </w:rPr>
        <w:t>through</w:t>
      </w:r>
      <w:r w:rsidRPr="000102E2">
        <w:t xml:space="preserve"> </w:t>
      </w:r>
      <w:r w:rsidRPr="000102E2">
        <w:rPr>
          <w:rStyle w:val="Emphasis"/>
          <w:highlight w:val="cyan"/>
        </w:rPr>
        <w:t>private remedies</w:t>
      </w:r>
      <w:r w:rsidRPr="000102E2">
        <w:t xml:space="preserve"> </w:t>
      </w:r>
      <w:r w:rsidRPr="000102E2">
        <w:rPr>
          <w:rStyle w:val="StyleUnderline"/>
          <w:highlight w:val="cyan"/>
        </w:rPr>
        <w:t>or</w:t>
      </w:r>
      <w:r w:rsidRPr="000102E2">
        <w:t xml:space="preserve"> </w:t>
      </w:r>
      <w:r w:rsidRPr="000102E2">
        <w:rPr>
          <w:rStyle w:val="Emphasis"/>
          <w:highlight w:val="cyan"/>
        </w:rPr>
        <w:t>out-of-court settlements</w:t>
      </w:r>
      <w:r w:rsidRPr="000102E2">
        <w:t xml:space="preserve"> (Cohen et al., 2016, 2019).</w:t>
      </w:r>
    </w:p>
    <w:p w14:paraId="218C6A9C" w14:textId="77777777" w:rsidR="007408C5" w:rsidRPr="000102E2" w:rsidRDefault="007408C5" w:rsidP="007408C5">
      <w:r w:rsidRPr="000102E2">
        <w:t xml:space="preserve">Recent </w:t>
      </w:r>
      <w:r w:rsidRPr="00FF5E32">
        <w:rPr>
          <w:rStyle w:val="StyleUnderline"/>
        </w:rPr>
        <w:t xml:space="preserve">studies have shown that NPEs harm the collective welfare of society and reduce firms’ </w:t>
      </w:r>
      <w:r w:rsidRPr="000102E2">
        <w:t>research and development (</w:t>
      </w:r>
      <w:r w:rsidRPr="00FF5E32">
        <w:rPr>
          <w:rStyle w:val="Emphasis"/>
        </w:rPr>
        <w:t>R&amp;D</w:t>
      </w:r>
      <w:r w:rsidRPr="000102E2">
        <w:t xml:space="preserve">) </w:t>
      </w:r>
      <w:r w:rsidRPr="00FF5E32">
        <w:rPr>
          <w:rStyle w:val="StyleUnderline"/>
        </w:rPr>
        <w:t>investment</w:t>
      </w:r>
      <w:r w:rsidRPr="000102E2">
        <w:t xml:space="preserve">. Bessen, Ford, and Meurer (2011) find that NPE litigations have cost defendants about half a trillion US dollars of wealth between 1990 and 2010. Cohen, Gurun, and Kominers (2016, 2019) find that firms reduce their innovation activities after being targeted by NPEs. Recent </w:t>
      </w:r>
      <w:r w:rsidRPr="00FF5E32">
        <w:rPr>
          <w:rStyle w:val="StyleUnderline"/>
        </w:rPr>
        <w:t>anecdotal evidence has</w:t>
      </w:r>
      <w:r w:rsidRPr="000102E2">
        <w:t xml:space="preserve"> also </w:t>
      </w:r>
      <w:r w:rsidRPr="00FF5E32">
        <w:rPr>
          <w:rStyle w:val="StyleUnderline"/>
        </w:rPr>
        <w:t>shown</w:t>
      </w:r>
      <w:r w:rsidRPr="000102E2">
        <w:t xml:space="preserve"> that </w:t>
      </w:r>
      <w:r w:rsidRPr="00FF5E32">
        <w:rPr>
          <w:rStyle w:val="StyleUnderline"/>
        </w:rPr>
        <w:t>NPEs</w:t>
      </w:r>
      <w:r w:rsidRPr="000102E2">
        <w:t xml:space="preserve"> </w:t>
      </w:r>
      <w:r w:rsidRPr="00FF5E32">
        <w:rPr>
          <w:rStyle w:val="StyleUnderline"/>
        </w:rPr>
        <w:t>may</w:t>
      </w:r>
      <w:r w:rsidRPr="000102E2">
        <w:t xml:space="preserve"> also </w:t>
      </w:r>
      <w:r w:rsidRPr="00FF5E32">
        <w:rPr>
          <w:rStyle w:val="StyleUnderline"/>
        </w:rPr>
        <w:t>hurt</w:t>
      </w:r>
      <w:r w:rsidRPr="000102E2">
        <w:t xml:space="preserve"> </w:t>
      </w:r>
      <w:r w:rsidRPr="00FF5E32">
        <w:rPr>
          <w:rStyle w:val="Emphasis"/>
        </w:rPr>
        <w:t>public health</w:t>
      </w:r>
      <w:r w:rsidRPr="000102E2">
        <w:t xml:space="preserve"> </w:t>
      </w:r>
      <w:r w:rsidRPr="00FF5E32">
        <w:rPr>
          <w:rStyle w:val="StyleUnderline"/>
        </w:rPr>
        <w:t>and</w:t>
      </w:r>
      <w:r w:rsidRPr="000102E2">
        <w:t xml:space="preserve"> </w:t>
      </w:r>
      <w:r w:rsidRPr="00FF5E32">
        <w:rPr>
          <w:rStyle w:val="Emphasis"/>
        </w:rPr>
        <w:t>downstream</w:t>
      </w:r>
      <w:r w:rsidRPr="000102E2">
        <w:t xml:space="preserve"> </w:t>
      </w:r>
      <w:r w:rsidRPr="00FF5E32">
        <w:rPr>
          <w:rStyle w:val="StyleUnderline"/>
        </w:rPr>
        <w:t>research by suing medical device testing companies that develop devices used in COVID19 testing</w:t>
      </w:r>
      <w:r w:rsidRPr="000102E2">
        <w:t xml:space="preserve">.2 However, </w:t>
      </w:r>
      <w:r w:rsidRPr="00FF5E32">
        <w:rPr>
          <w:rStyle w:val="StyleUnderline"/>
        </w:rPr>
        <w:t>there is scant empirical evidence of the consequence of rising NPE litigation threats on firm innovation strategies and trajectories</w:t>
      </w:r>
      <w:r w:rsidRPr="000102E2">
        <w:t>.</w:t>
      </w:r>
    </w:p>
    <w:p w14:paraId="22E2A9DB" w14:textId="77777777" w:rsidR="007408C5" w:rsidRPr="000102E2" w:rsidRDefault="007408C5" w:rsidP="007408C5">
      <w:r w:rsidRPr="000102E2">
        <w:t xml:space="preserve">1 By contrast, </w:t>
      </w:r>
      <w:r w:rsidRPr="00FF5E32">
        <w:rPr>
          <w:rStyle w:val="StyleUnderline"/>
        </w:rPr>
        <w:t>practicing-entities</w:t>
      </w:r>
      <w:r w:rsidRPr="000102E2">
        <w:t xml:space="preserve"> (</w:t>
      </w:r>
      <w:r w:rsidRPr="00FF5E32">
        <w:rPr>
          <w:rStyle w:val="Emphasis"/>
        </w:rPr>
        <w:t>PEs</w:t>
      </w:r>
      <w:r w:rsidRPr="000102E2">
        <w:t>), such as Intel and IBM, file litigations for real patent infringements so as to protect their rights in future development and application of the focal patent. 2 As an example of controversial NPE lawsuit, Labrador Diagnostics, a “patent troll”, sued a medical device testing company, BioFire, for patent infringement in March 2020, where BioFire was working on a coronavirus test and Labrador Diagnostics asked for an injunction against the sales and usages of BioFire’s testing device. See more details in https://www.patentprogress.org/2020/03/18/patents-in-the-time-of-coronavirus/. 2</w:t>
      </w:r>
    </w:p>
    <w:p w14:paraId="6C9AFF76" w14:textId="77777777" w:rsidR="007408C5" w:rsidRPr="000102E2" w:rsidRDefault="007408C5" w:rsidP="007408C5">
      <w:r w:rsidRPr="000102E2">
        <w:t xml:space="preserve">In this study, we investigate </w:t>
      </w:r>
      <w:r w:rsidRPr="00FF5E32">
        <w:rPr>
          <w:rStyle w:val="StyleUnderline"/>
        </w:rPr>
        <w:t>the important question of how heightened NPE litigation risks impact the innovation strategies and trajectories of firms that are targeted by NPEs</w:t>
      </w:r>
      <w:r w:rsidRPr="000102E2">
        <w:t xml:space="preserve">. We theorize </w:t>
      </w:r>
      <w:r w:rsidRPr="00FF5E32">
        <w:rPr>
          <w:rStyle w:val="StyleUnderline"/>
        </w:rPr>
        <w:t xml:space="preserve">that </w:t>
      </w:r>
      <w:r w:rsidRPr="00FF5E32">
        <w:rPr>
          <w:rStyle w:val="Emphasis"/>
        </w:rPr>
        <w:t>facing</w:t>
      </w:r>
      <w:r w:rsidRPr="00FF5E32">
        <w:rPr>
          <w:rStyle w:val="StyleUnderline"/>
        </w:rPr>
        <w:t xml:space="preserve"> the </w:t>
      </w:r>
      <w:r w:rsidRPr="00FF5E32">
        <w:rPr>
          <w:rStyle w:val="Emphasis"/>
        </w:rPr>
        <w:t>rising threat</w:t>
      </w:r>
      <w:r w:rsidRPr="00FF5E32">
        <w:rPr>
          <w:rStyle w:val="StyleUnderline"/>
        </w:rPr>
        <w:t xml:space="preserve"> of </w:t>
      </w:r>
      <w:r w:rsidRPr="00FF5E32">
        <w:rPr>
          <w:rStyle w:val="Emphasis"/>
        </w:rPr>
        <w:t>patent trolls</w:t>
      </w:r>
      <w:r w:rsidRPr="000102E2">
        <w:t xml:space="preserve">, </w:t>
      </w:r>
      <w:r w:rsidRPr="00FF5E32">
        <w:rPr>
          <w:rStyle w:val="StyleUnderline"/>
        </w:rPr>
        <w:t>firms targeted by patent troll</w:t>
      </w:r>
      <w:r w:rsidRPr="000102E2">
        <w:t xml:space="preserve">s (henceforth, target firms) </w:t>
      </w:r>
      <w:r w:rsidRPr="00FF5E32">
        <w:rPr>
          <w:rStyle w:val="StyleUnderline"/>
        </w:rPr>
        <w:t xml:space="preserve">would </w:t>
      </w:r>
      <w:r w:rsidRPr="00FF5E32">
        <w:rPr>
          <w:rStyle w:val="Emphasis"/>
        </w:rPr>
        <w:t>shift their innovation strategies</w:t>
      </w:r>
      <w:r w:rsidRPr="00FF5E32">
        <w:rPr>
          <w:rStyle w:val="StyleUnderline"/>
        </w:rPr>
        <w:t xml:space="preserve"> to </w:t>
      </w:r>
      <w:r w:rsidRPr="00FF5E32">
        <w:rPr>
          <w:rStyle w:val="Emphasis"/>
        </w:rPr>
        <w:t>protect themselves</w:t>
      </w:r>
      <w:r w:rsidRPr="00FF5E32">
        <w:rPr>
          <w:rStyle w:val="StyleUnderline"/>
        </w:rPr>
        <w:t xml:space="preserve"> from the </w:t>
      </w:r>
      <w:r w:rsidRPr="00FF5E32">
        <w:rPr>
          <w:rStyle w:val="Emphasis"/>
        </w:rPr>
        <w:t>advances of NPEs</w:t>
      </w:r>
      <w:r w:rsidRPr="000102E2">
        <w:t>.</w:t>
      </w:r>
    </w:p>
    <w:p w14:paraId="114747F5" w14:textId="77777777" w:rsidR="007408C5" w:rsidRPr="000102E2" w:rsidRDefault="007408C5" w:rsidP="007408C5">
      <w:r w:rsidRPr="000102E2">
        <w:t xml:space="preserve">3 Specifically, </w:t>
      </w:r>
      <w:r w:rsidRPr="00FF5E32">
        <w:rPr>
          <w:rStyle w:val="StyleUnderline"/>
        </w:rPr>
        <w:t>we hypothesize</w:t>
      </w:r>
      <w:r w:rsidRPr="000102E2">
        <w:t xml:space="preserve"> that </w:t>
      </w:r>
      <w:r w:rsidRPr="00FF5E32">
        <w:rPr>
          <w:rStyle w:val="StyleUnderline"/>
        </w:rPr>
        <w:t>after</w:t>
      </w:r>
      <w:r w:rsidRPr="000102E2">
        <w:t xml:space="preserve"> </w:t>
      </w:r>
      <w:r w:rsidRPr="00FF5E32">
        <w:rPr>
          <w:rStyle w:val="StyleUnderline"/>
        </w:rPr>
        <w:t xml:space="preserve">target firms have become the </w:t>
      </w:r>
      <w:r w:rsidRPr="00FF5E32">
        <w:rPr>
          <w:rStyle w:val="Emphasis"/>
        </w:rPr>
        <w:t>defendants in NPE</w:t>
      </w:r>
      <w:r w:rsidRPr="00FF5E32">
        <w:rPr>
          <w:rStyle w:val="StyleUnderline"/>
        </w:rPr>
        <w:t>-initiated lawsuits</w:t>
      </w:r>
      <w:r w:rsidRPr="000102E2">
        <w:t xml:space="preserve">, </w:t>
      </w:r>
      <w:r w:rsidRPr="00FF5E32">
        <w:rPr>
          <w:rStyle w:val="StyleUnderline"/>
        </w:rPr>
        <w:t>they will draw more upon their in-house technologies to reduce the potential legal ground for NPE lawsuits</w:t>
      </w:r>
      <w:r w:rsidRPr="000102E2">
        <w:t xml:space="preserve">. Furthermore, we hypothesize that </w:t>
      </w:r>
      <w:r w:rsidRPr="00FF5E32">
        <w:rPr>
          <w:rStyle w:val="StyleUnderline"/>
        </w:rPr>
        <w:t>after observing the occurrence of NPE lawsuits</w:t>
      </w:r>
      <w:r w:rsidRPr="000102E2">
        <w:t xml:space="preserve">, the </w:t>
      </w:r>
      <w:r w:rsidRPr="00FF5E32">
        <w:rPr>
          <w:rStyle w:val="StyleUnderline"/>
        </w:rPr>
        <w:t>peer firms</w:t>
      </w:r>
      <w:r w:rsidRPr="000102E2">
        <w:t xml:space="preserve"> </w:t>
      </w:r>
      <w:r w:rsidRPr="00FF5E32">
        <w:rPr>
          <w:rStyle w:val="StyleUnderline"/>
        </w:rPr>
        <w:t>operating</w:t>
      </w:r>
      <w:r w:rsidRPr="000102E2">
        <w:t xml:space="preserve"> </w:t>
      </w:r>
      <w:r w:rsidRPr="00FF5E32">
        <w:rPr>
          <w:rStyle w:val="StyleUnderline"/>
        </w:rPr>
        <w:t xml:space="preserve">in </w:t>
      </w:r>
      <w:r w:rsidRPr="00FF5E32">
        <w:rPr>
          <w:rStyle w:val="Emphasis"/>
        </w:rPr>
        <w:t>related areas</w:t>
      </w:r>
      <w:r w:rsidRPr="000102E2">
        <w:t xml:space="preserve"> </w:t>
      </w:r>
      <w:r w:rsidRPr="00FF5E32">
        <w:rPr>
          <w:rStyle w:val="StyleUnderline"/>
        </w:rPr>
        <w:t>will shift</w:t>
      </w:r>
      <w:r w:rsidRPr="000102E2">
        <w:t xml:space="preserve"> the </w:t>
      </w:r>
      <w:r w:rsidRPr="00FF5E32">
        <w:rPr>
          <w:rStyle w:val="StyleUnderline"/>
        </w:rPr>
        <w:t>locus</w:t>
      </w:r>
      <w:r w:rsidRPr="000102E2">
        <w:t xml:space="preserve"> </w:t>
      </w:r>
      <w:r w:rsidRPr="00FF5E32">
        <w:rPr>
          <w:rStyle w:val="StyleUnderline"/>
        </w:rPr>
        <w:t>of their innovation activities away from those of target firms to avoid areas with high NPE litigation risks</w:t>
      </w:r>
      <w:r w:rsidRPr="000102E2">
        <w:t xml:space="preserve">. Lastly, </w:t>
      </w:r>
      <w:r w:rsidRPr="00FF5E32">
        <w:rPr>
          <w:rStyle w:val="StyleUnderline"/>
        </w:rPr>
        <w:t>these effects should be more pronounced when the patented technologies are costlier in terms of R&amp;D expenses and when the product markets in which the firms operate are more competitive</w:t>
      </w:r>
      <w:r w:rsidRPr="000102E2">
        <w:t>.</w:t>
      </w:r>
    </w:p>
    <w:p w14:paraId="76A03FAB" w14:textId="77777777" w:rsidR="007408C5" w:rsidRPr="000102E2" w:rsidRDefault="007408C5" w:rsidP="007408C5">
      <w:r w:rsidRPr="000102E2">
        <w:t>To test our predictions, we construct a longitudinal dataset of US public companies with comprehensive patent litigation data between 2008 and 2016 from the following datasets: (i) patent litigation cases from the Lex Machina database; (ii) NPE data from the Stanford NPE litigation dataset (Miller, 2018); (iii) patent and related patent data from the European Patent Office (EPO) Worldwide Patent Statistical Database (PATSTAT, 2018 edition); and (iv) firm financial data and other attributes from the Compustat database.</w:t>
      </w:r>
    </w:p>
    <w:p w14:paraId="7CB76FC4" w14:textId="77777777" w:rsidR="007408C5" w:rsidRPr="000102E2" w:rsidRDefault="007408C5" w:rsidP="007408C5">
      <w:r w:rsidRPr="000102E2">
        <w:t xml:space="preserve">To perform our empirical analyses, </w:t>
      </w:r>
      <w:r w:rsidRPr="00FF5E32">
        <w:rPr>
          <w:rStyle w:val="StyleUnderline"/>
        </w:rPr>
        <w:t>we focus on the effect of</w:t>
      </w:r>
      <w:r w:rsidRPr="000102E2">
        <w:t xml:space="preserve"> the first </w:t>
      </w:r>
      <w:r w:rsidRPr="000102E2">
        <w:rPr>
          <w:rStyle w:val="Emphasis"/>
          <w:highlight w:val="cyan"/>
        </w:rPr>
        <w:t>NPE litigation</w:t>
      </w:r>
      <w:r w:rsidRPr="00FF5E32">
        <w:rPr>
          <w:rStyle w:val="StyleUnderline"/>
        </w:rPr>
        <w:t xml:space="preserve"> </w:t>
      </w:r>
      <w:r w:rsidRPr="000102E2">
        <w:rPr>
          <w:rStyle w:val="StyleUnderline"/>
          <w:highlight w:val="cyan"/>
        </w:rPr>
        <w:t>filed against a target firm</w:t>
      </w:r>
      <w:r w:rsidRPr="000102E2">
        <w:t xml:space="preserve">, </w:t>
      </w:r>
      <w:r w:rsidRPr="00FF5E32">
        <w:rPr>
          <w:rStyle w:val="StyleUnderline"/>
        </w:rPr>
        <w:t>given</w:t>
      </w:r>
      <w:r w:rsidRPr="000102E2">
        <w:t xml:space="preserve"> that </w:t>
      </w:r>
      <w:r w:rsidRPr="00FF5E32">
        <w:rPr>
          <w:rStyle w:val="StyleUnderline"/>
        </w:rPr>
        <w:t>the</w:t>
      </w:r>
      <w:r w:rsidRPr="000102E2">
        <w:t xml:space="preserve"> </w:t>
      </w:r>
      <w:r w:rsidRPr="00FF5E32">
        <w:rPr>
          <w:rStyle w:val="Emphasis"/>
        </w:rPr>
        <w:t>reaction of target firms</w:t>
      </w:r>
      <w:r w:rsidRPr="00FF5E32">
        <w:rPr>
          <w:rStyle w:val="StyleUnderline"/>
        </w:rPr>
        <w:t xml:space="preserve"> to </w:t>
      </w:r>
      <w:r w:rsidRPr="00FF5E32">
        <w:rPr>
          <w:rStyle w:val="Emphasis"/>
        </w:rPr>
        <w:t>subsequent NPE litigations</w:t>
      </w:r>
      <w:r w:rsidRPr="00FF5E32">
        <w:rPr>
          <w:rStyle w:val="StyleUnderline"/>
        </w:rPr>
        <w:t xml:space="preserve"> might be affected by the </w:t>
      </w:r>
      <w:r w:rsidRPr="00FF5E32">
        <w:rPr>
          <w:rStyle w:val="Emphasis"/>
        </w:rPr>
        <w:t>reaction to the first NPE litigation</w:t>
      </w:r>
      <w:r w:rsidRPr="000102E2">
        <w:t xml:space="preserve">. </w:t>
      </w:r>
      <w:r w:rsidRPr="00FF5E32">
        <w:rPr>
          <w:rStyle w:val="StyleUnderline"/>
        </w:rPr>
        <w:t>The patent lawsuits initiated by NPEs are usually sudden and unanticipated by the target firms as target firms have little or no idea whether and when an NPE might initiate a patent lawsuit against them</w:t>
      </w:r>
      <w:r w:rsidRPr="000102E2">
        <w:t xml:space="preserve">. Therefore, </w:t>
      </w:r>
      <w:r w:rsidRPr="00FF5E32">
        <w:rPr>
          <w:rStyle w:val="StyleUnderline"/>
        </w:rPr>
        <w:t>we perform a staggered difference-in-differences analysis using the timing of the first patent lawsuit by an NPE against a given target firm</w:t>
      </w:r>
      <w:r w:rsidRPr="000102E2">
        <w:t xml:space="preserve"> (treatment group) as a plausible exogenous event. We find that compared with their propensity-score matched control firms, which have never experienced any NPE litigation, the firms in the treatment group show 3 Shah IP Law, an IP law firm, indicated, “how can a startup deter patent trolls? Unfortunately, there is not much that you can do to prevent trolls from filing lawsuits against you.” https://www.shahiplaw.com/can-startups-deterpatent-trolls/. 3 an increase in the number of backward self-citations to their patented innovations post-NPE litigation. We also find that these firms experience a decrease in the number of forward non-self-citations. The first set of </w:t>
      </w:r>
      <w:r w:rsidRPr="00FF5E32">
        <w:rPr>
          <w:rStyle w:val="StyleUnderline"/>
        </w:rPr>
        <w:t>results is consistent with our predictions that</w:t>
      </w:r>
      <w:r w:rsidRPr="000102E2">
        <w:t xml:space="preserve">, </w:t>
      </w:r>
      <w:r w:rsidRPr="00FF5E32">
        <w:rPr>
          <w:rStyle w:val="Emphasis"/>
        </w:rPr>
        <w:t>post-NPE litigation</w:t>
      </w:r>
      <w:r w:rsidRPr="000102E2">
        <w:t>, these tar</w:t>
      </w:r>
      <w:r w:rsidRPr="00FF5E32">
        <w:rPr>
          <w:rStyle w:val="StyleUnderline"/>
        </w:rPr>
        <w:t>get firms draw more upon their in-house technologies to reduce the potential legal ground for NPE lawsuit</w:t>
      </w:r>
      <w:r w:rsidRPr="000102E2">
        <w:t xml:space="preserve">s. The second set of </w:t>
      </w:r>
      <w:r w:rsidRPr="00FF5E32">
        <w:rPr>
          <w:rStyle w:val="StyleUnderline"/>
        </w:rPr>
        <w:t>results</w:t>
      </w:r>
      <w:r w:rsidRPr="000102E2">
        <w:t xml:space="preserve"> </w:t>
      </w:r>
      <w:r w:rsidRPr="00FF5E32">
        <w:rPr>
          <w:rStyle w:val="StyleUnderline"/>
        </w:rPr>
        <w:t>suggests</w:t>
      </w:r>
      <w:r w:rsidRPr="000102E2">
        <w:t xml:space="preserve"> that the </w:t>
      </w:r>
      <w:r w:rsidRPr="000102E2">
        <w:rPr>
          <w:rStyle w:val="StyleUnderline"/>
          <w:highlight w:val="cyan"/>
        </w:rPr>
        <w:t>non-target firms</w:t>
      </w:r>
      <w:r w:rsidRPr="00FF5E32">
        <w:rPr>
          <w:rStyle w:val="StyleUnderline"/>
        </w:rPr>
        <w:t xml:space="preserve"> </w:t>
      </w:r>
      <w:r w:rsidRPr="000102E2">
        <w:rPr>
          <w:rStyle w:val="StyleUnderline"/>
          <w:highlight w:val="cyan"/>
        </w:rPr>
        <w:t>in</w:t>
      </w:r>
      <w:r w:rsidRPr="00FF5E32">
        <w:rPr>
          <w:rStyle w:val="StyleUnderline"/>
        </w:rPr>
        <w:t xml:space="preserve"> related </w:t>
      </w:r>
      <w:r w:rsidRPr="000102E2">
        <w:rPr>
          <w:rStyle w:val="StyleUnderline"/>
          <w:highlight w:val="cyan"/>
        </w:rPr>
        <w:t>tech</w:t>
      </w:r>
      <w:r w:rsidRPr="00FF5E32">
        <w:rPr>
          <w:rStyle w:val="StyleUnderline"/>
        </w:rPr>
        <w:t xml:space="preserve">nology </w:t>
      </w:r>
      <w:r w:rsidRPr="000102E2">
        <w:rPr>
          <w:rStyle w:val="StyleUnderline"/>
          <w:highlight w:val="cyan"/>
        </w:rPr>
        <w:t>areas</w:t>
      </w:r>
      <w:r w:rsidRPr="00FF5E32">
        <w:rPr>
          <w:rStyle w:val="StyleUnderline"/>
        </w:rPr>
        <w:t xml:space="preserve"> </w:t>
      </w:r>
      <w:r w:rsidRPr="000102E2">
        <w:rPr>
          <w:rStyle w:val="StyleUnderline"/>
          <w:highlight w:val="cyan"/>
        </w:rPr>
        <w:t xml:space="preserve">will </w:t>
      </w:r>
      <w:r w:rsidRPr="000102E2">
        <w:rPr>
          <w:rStyle w:val="Emphasis"/>
          <w:highlight w:val="cyan"/>
        </w:rPr>
        <w:t>shift</w:t>
      </w:r>
      <w:r w:rsidRPr="00FF5E32">
        <w:rPr>
          <w:rStyle w:val="Emphasis"/>
        </w:rPr>
        <w:t xml:space="preserve"> </w:t>
      </w:r>
      <w:r w:rsidRPr="000102E2">
        <w:rPr>
          <w:rStyle w:val="Emphasis"/>
          <w:highlight w:val="cyan"/>
        </w:rPr>
        <w:t>their locus of innovation</w:t>
      </w:r>
      <w:r w:rsidRPr="00FF5E32">
        <w:rPr>
          <w:rStyle w:val="Emphasis"/>
        </w:rPr>
        <w:t xml:space="preserve"> </w:t>
      </w:r>
      <w:r w:rsidRPr="000102E2">
        <w:rPr>
          <w:rStyle w:val="Emphasis"/>
          <w:highlight w:val="cyan"/>
        </w:rPr>
        <w:t>away</w:t>
      </w:r>
      <w:r w:rsidRPr="00FF5E32">
        <w:rPr>
          <w:rStyle w:val="Emphasis"/>
        </w:rPr>
        <w:t xml:space="preserve"> </w:t>
      </w:r>
      <w:r w:rsidRPr="000102E2">
        <w:rPr>
          <w:rStyle w:val="StyleUnderline"/>
          <w:highlight w:val="cyan"/>
        </w:rPr>
        <w:t>from</w:t>
      </w:r>
      <w:r w:rsidRPr="00FF5E32">
        <w:rPr>
          <w:rStyle w:val="StyleUnderline"/>
        </w:rPr>
        <w:t xml:space="preserve"> those of the target </w:t>
      </w:r>
      <w:r w:rsidRPr="000102E2">
        <w:rPr>
          <w:rStyle w:val="StyleUnderline"/>
          <w:highlight w:val="cyan"/>
        </w:rPr>
        <w:t>firms</w:t>
      </w:r>
      <w:r w:rsidRPr="000102E2">
        <w:t xml:space="preserve">. In other words, these </w:t>
      </w:r>
      <w:r w:rsidRPr="00FF5E32">
        <w:rPr>
          <w:rStyle w:val="StyleUnderline"/>
        </w:rPr>
        <w:t xml:space="preserve">non-target firms </w:t>
      </w:r>
      <w:r w:rsidRPr="00FF5E32">
        <w:rPr>
          <w:rStyle w:val="Emphasis"/>
        </w:rPr>
        <w:t>distance themselves</w:t>
      </w:r>
      <w:r w:rsidRPr="000102E2">
        <w:t xml:space="preserve"> </w:t>
      </w:r>
      <w:r w:rsidRPr="00FF5E32">
        <w:rPr>
          <w:rStyle w:val="StyleUnderline"/>
        </w:rPr>
        <w:t>from</w:t>
      </w:r>
      <w:r w:rsidRPr="000102E2">
        <w:t xml:space="preserve"> the existing </w:t>
      </w:r>
      <w:r w:rsidRPr="00FF5E32">
        <w:rPr>
          <w:rStyle w:val="StyleUnderline"/>
        </w:rPr>
        <w:t>innovation activities at risk of NPE litigation in an attempt</w:t>
      </w:r>
      <w:r w:rsidRPr="000102E2">
        <w:t xml:space="preserve"> </w:t>
      </w:r>
      <w:r w:rsidRPr="00FF5E32">
        <w:rPr>
          <w:rStyle w:val="StyleUnderline"/>
        </w:rPr>
        <w:t>to</w:t>
      </w:r>
      <w:r w:rsidRPr="000102E2">
        <w:t xml:space="preserve"> “</w:t>
      </w:r>
      <w:r w:rsidRPr="00FF5E32">
        <w:rPr>
          <w:rStyle w:val="Emphasis"/>
        </w:rPr>
        <w:t>escape</w:t>
      </w:r>
      <w:r w:rsidRPr="000102E2">
        <w:t xml:space="preserve">” </w:t>
      </w:r>
      <w:r w:rsidRPr="00FF5E32">
        <w:rPr>
          <w:rStyle w:val="StyleUnderline"/>
        </w:rPr>
        <w:t xml:space="preserve">the </w:t>
      </w:r>
      <w:r w:rsidRPr="00FF5E32">
        <w:rPr>
          <w:rStyle w:val="Emphasis"/>
        </w:rPr>
        <w:t>patent trolls</w:t>
      </w:r>
      <w:r w:rsidRPr="000102E2">
        <w:t xml:space="preserve">. </w:t>
      </w:r>
      <w:r w:rsidRPr="00FF5E32">
        <w:rPr>
          <w:rStyle w:val="StyleUnderline"/>
        </w:rPr>
        <w:t>These effects are more pronounced when R&amp;D expenses for the patented tech</w:t>
      </w:r>
      <w:r w:rsidRPr="000102E2">
        <w:t xml:space="preserve">nologies </w:t>
      </w:r>
      <w:r w:rsidRPr="00FF5E32">
        <w:rPr>
          <w:rStyle w:val="StyleUnderline"/>
        </w:rPr>
        <w:t xml:space="preserve">are higher and when the </w:t>
      </w:r>
      <w:r w:rsidRPr="00FF5E32">
        <w:rPr>
          <w:rStyle w:val="Emphasis"/>
        </w:rPr>
        <w:t>product markets</w:t>
      </w:r>
      <w:r w:rsidRPr="00FF5E32">
        <w:rPr>
          <w:rStyle w:val="StyleUnderline"/>
        </w:rPr>
        <w:t xml:space="preserve"> are more </w:t>
      </w:r>
      <w:r w:rsidRPr="00FF5E32">
        <w:rPr>
          <w:rStyle w:val="Emphasis"/>
        </w:rPr>
        <w:t>competitive</w:t>
      </w:r>
      <w:r w:rsidRPr="000102E2">
        <w:t>.</w:t>
      </w:r>
    </w:p>
    <w:p w14:paraId="24479ABB" w14:textId="77777777" w:rsidR="007408C5" w:rsidRPr="000102E2" w:rsidRDefault="007408C5" w:rsidP="007408C5">
      <w:r w:rsidRPr="000102E2">
        <w:t xml:space="preserve">This paper makes the following contributions. First, </w:t>
      </w:r>
      <w:r w:rsidRPr="00FF5E32">
        <w:rPr>
          <w:rStyle w:val="StyleUnderline"/>
        </w:rPr>
        <w:t xml:space="preserve">we contribute to the </w:t>
      </w:r>
      <w:r w:rsidRPr="00FF5E32">
        <w:rPr>
          <w:rStyle w:val="Emphasis"/>
        </w:rPr>
        <w:t>heated debate</w:t>
      </w:r>
      <w:r w:rsidRPr="00FF5E32">
        <w:rPr>
          <w:rStyle w:val="StyleUnderline"/>
        </w:rPr>
        <w:t xml:space="preserve"> on how </w:t>
      </w:r>
      <w:r w:rsidRPr="000102E2">
        <w:rPr>
          <w:rStyle w:val="Emphasis"/>
          <w:highlight w:val="cyan"/>
        </w:rPr>
        <w:t>patent trolling</w:t>
      </w:r>
      <w:r w:rsidRPr="000102E2">
        <w:rPr>
          <w:rStyle w:val="StyleUnderline"/>
          <w:highlight w:val="cyan"/>
        </w:rPr>
        <w:t xml:space="preserve"> and</w:t>
      </w:r>
      <w:r w:rsidRPr="00FF5E32">
        <w:rPr>
          <w:rStyle w:val="StyleUnderline"/>
        </w:rPr>
        <w:t xml:space="preserve"> </w:t>
      </w:r>
      <w:r w:rsidRPr="000102E2">
        <w:rPr>
          <w:rStyle w:val="Emphasis"/>
          <w:highlight w:val="cyan"/>
        </w:rPr>
        <w:t>litigation lawsuits</w:t>
      </w:r>
      <w:r w:rsidRPr="00FF5E32">
        <w:rPr>
          <w:rStyle w:val="StyleUnderline"/>
        </w:rPr>
        <w:t xml:space="preserve"> </w:t>
      </w:r>
      <w:r w:rsidRPr="000102E2">
        <w:rPr>
          <w:rStyle w:val="StyleUnderline"/>
        </w:rPr>
        <w:t>affect</w:t>
      </w:r>
      <w:r w:rsidRPr="00FF5E32">
        <w:rPr>
          <w:rStyle w:val="StyleUnderline"/>
        </w:rPr>
        <w:t xml:space="preserve"> the </w:t>
      </w:r>
      <w:r w:rsidRPr="000102E2">
        <w:rPr>
          <w:rStyle w:val="Emphasis"/>
          <w:highlight w:val="cyan"/>
        </w:rPr>
        <w:t>innovation activities</w:t>
      </w:r>
      <w:r w:rsidRPr="00FF5E32">
        <w:rPr>
          <w:rStyle w:val="StyleUnderline"/>
        </w:rPr>
        <w:t xml:space="preserve"> of firms and </w:t>
      </w:r>
      <w:r w:rsidRPr="00FF5E32">
        <w:rPr>
          <w:rStyle w:val="Emphasis"/>
        </w:rPr>
        <w:t>potential firm collaboration</w:t>
      </w:r>
      <w:r w:rsidRPr="000102E2">
        <w:t xml:space="preserve">. While </w:t>
      </w:r>
      <w:r w:rsidRPr="00FF5E32">
        <w:rPr>
          <w:rStyle w:val="StyleUnderline"/>
        </w:rPr>
        <w:t>proponents</w:t>
      </w:r>
      <w:r w:rsidRPr="000102E2">
        <w:t xml:space="preserve"> have </w:t>
      </w:r>
      <w:r w:rsidRPr="00FF5E32">
        <w:rPr>
          <w:rStyle w:val="StyleUnderline"/>
        </w:rPr>
        <w:t>argued</w:t>
      </w:r>
      <w:r w:rsidRPr="000102E2">
        <w:t xml:space="preserve"> that </w:t>
      </w:r>
      <w:r w:rsidRPr="000102E2">
        <w:rPr>
          <w:rStyle w:val="StyleUnderline"/>
          <w:highlight w:val="cyan"/>
        </w:rPr>
        <w:t>NPEs</w:t>
      </w:r>
      <w:r w:rsidRPr="000102E2">
        <w:t xml:space="preserve"> </w:t>
      </w:r>
      <w:r w:rsidRPr="000102E2">
        <w:rPr>
          <w:rStyle w:val="StyleUnderline"/>
          <w:highlight w:val="cyan"/>
        </w:rPr>
        <w:t>serve society</w:t>
      </w:r>
      <w:r w:rsidRPr="00FF5E32">
        <w:rPr>
          <w:rStyle w:val="StyleUnderline"/>
        </w:rPr>
        <w:t xml:space="preserve"> </w:t>
      </w:r>
      <w:r w:rsidRPr="000102E2">
        <w:rPr>
          <w:rStyle w:val="StyleUnderline"/>
          <w:highlight w:val="cyan"/>
        </w:rPr>
        <w:t>by</w:t>
      </w:r>
      <w:r w:rsidRPr="000102E2">
        <w:t xml:space="preserve"> “</w:t>
      </w:r>
      <w:r w:rsidRPr="000102E2">
        <w:rPr>
          <w:rStyle w:val="Emphasis"/>
          <w:highlight w:val="cyan"/>
        </w:rPr>
        <w:t>policing</w:t>
      </w:r>
      <w:r w:rsidRPr="000102E2">
        <w:t xml:space="preserve">” </w:t>
      </w:r>
      <w:r w:rsidRPr="00FF5E32">
        <w:rPr>
          <w:rStyle w:val="StyleUnderline"/>
        </w:rPr>
        <w:t>the patent infringement</w:t>
      </w:r>
      <w:r w:rsidRPr="000102E2">
        <w:t xml:space="preserve">, </w:t>
      </w:r>
      <w:r w:rsidRPr="00FF5E32">
        <w:rPr>
          <w:rStyle w:val="StyleUnderline"/>
        </w:rPr>
        <w:t>the opponents</w:t>
      </w:r>
      <w:r w:rsidRPr="000102E2">
        <w:t xml:space="preserve"> </w:t>
      </w:r>
      <w:r w:rsidRPr="00FF5E32">
        <w:rPr>
          <w:rStyle w:val="StyleUnderline"/>
        </w:rPr>
        <w:t>believe</w:t>
      </w:r>
      <w:r w:rsidRPr="000102E2">
        <w:t xml:space="preserve"> that </w:t>
      </w:r>
      <w:r w:rsidRPr="00FF5E32">
        <w:rPr>
          <w:rStyle w:val="StyleUnderline"/>
        </w:rPr>
        <w:t xml:space="preserve">they exploit the </w:t>
      </w:r>
      <w:r w:rsidRPr="00FF5E32">
        <w:rPr>
          <w:rStyle w:val="Emphasis"/>
        </w:rPr>
        <w:t>legal process</w:t>
      </w:r>
      <w:r w:rsidRPr="00FF5E32">
        <w:rPr>
          <w:rStyle w:val="StyleUnderline"/>
        </w:rPr>
        <w:t xml:space="preserve"> and </w:t>
      </w:r>
      <w:r w:rsidRPr="00FF5E32">
        <w:rPr>
          <w:rStyle w:val="Emphasis"/>
        </w:rPr>
        <w:t>disrupt innovation activities</w:t>
      </w:r>
      <w:r w:rsidRPr="000102E2">
        <w:t xml:space="preserve"> (Cohen et al., 2016, 2019). However, few or no studies have examined how NPE lawsuits affect target firms’ innovation strategy. Our study fills this important gap. Specifically, we show that </w:t>
      </w:r>
      <w:r w:rsidRPr="00FF5E32">
        <w:rPr>
          <w:rStyle w:val="StyleUnderline"/>
        </w:rPr>
        <w:t>NPE litigations hamper inter-firm collaboration and technology developments by making firms adopt more inwardlooking innovation strategies and distance themselves from the existing network of innovation activities</w:t>
      </w:r>
      <w:r w:rsidRPr="000102E2">
        <w:t xml:space="preserve">. In other words, </w:t>
      </w:r>
      <w:r w:rsidRPr="000102E2">
        <w:rPr>
          <w:rStyle w:val="StyleUnderline"/>
          <w:highlight w:val="cyan"/>
        </w:rPr>
        <w:t>patent litigation</w:t>
      </w:r>
      <w:r w:rsidRPr="00FF5E32">
        <w:rPr>
          <w:rStyle w:val="StyleUnderline"/>
        </w:rPr>
        <w:t xml:space="preserve"> threats </w:t>
      </w:r>
      <w:r w:rsidRPr="000102E2">
        <w:rPr>
          <w:rStyle w:val="Emphasis"/>
          <w:highlight w:val="cyan"/>
        </w:rPr>
        <w:t>deter</w:t>
      </w:r>
      <w:r w:rsidRPr="00FF5E32">
        <w:rPr>
          <w:rStyle w:val="Emphasis"/>
        </w:rPr>
        <w:t xml:space="preserve"> </w:t>
      </w:r>
      <w:r w:rsidRPr="000102E2">
        <w:rPr>
          <w:rStyle w:val="Emphasis"/>
          <w:highlight w:val="cyan"/>
        </w:rPr>
        <w:t>potential collaboration</w:t>
      </w:r>
      <w:r w:rsidRPr="00FF5E32">
        <w:rPr>
          <w:rStyle w:val="Emphasis"/>
        </w:rPr>
        <w:t xml:space="preserve"> </w:t>
      </w:r>
      <w:r w:rsidRPr="000102E2">
        <w:rPr>
          <w:rStyle w:val="Emphasis"/>
          <w:highlight w:val="cyan"/>
        </w:rPr>
        <w:t>among innovating firms</w:t>
      </w:r>
      <w:r w:rsidRPr="00FF5E32">
        <w:rPr>
          <w:rStyle w:val="StyleUnderline"/>
        </w:rPr>
        <w:t xml:space="preserve"> in related areas </w:t>
      </w:r>
      <w:r w:rsidRPr="000102E2">
        <w:rPr>
          <w:rStyle w:val="Emphasis"/>
          <w:highlight w:val="cyan"/>
        </w:rPr>
        <w:t>and hinder</w:t>
      </w:r>
      <w:r w:rsidRPr="00FF5E32">
        <w:rPr>
          <w:rStyle w:val="StyleUnderline"/>
        </w:rPr>
        <w:t xml:space="preserve"> the </w:t>
      </w:r>
      <w:r w:rsidRPr="000102E2">
        <w:rPr>
          <w:rStyle w:val="Emphasis"/>
          <w:highlight w:val="cyan"/>
        </w:rPr>
        <w:t>exchange and accumulation of knowledge</w:t>
      </w:r>
      <w:r w:rsidRPr="000102E2">
        <w:t>.</w:t>
      </w:r>
    </w:p>
    <w:p w14:paraId="6A07BA65" w14:textId="77777777" w:rsidR="007408C5" w:rsidRPr="000102E2" w:rsidRDefault="007408C5" w:rsidP="007408C5">
      <w:r w:rsidRPr="000102E2">
        <w:t xml:space="preserve">Second, we document </w:t>
      </w:r>
      <w:r w:rsidRPr="00FF5E32">
        <w:rPr>
          <w:rStyle w:val="StyleUnderline"/>
        </w:rPr>
        <w:t xml:space="preserve">the potentially </w:t>
      </w:r>
      <w:r w:rsidRPr="00FF5E32">
        <w:rPr>
          <w:rStyle w:val="Emphasis"/>
        </w:rPr>
        <w:t>detrimental effects of NPE litigation</w:t>
      </w:r>
      <w:r w:rsidRPr="00FF5E32">
        <w:rPr>
          <w:rStyle w:val="StyleUnderline"/>
        </w:rPr>
        <w:t xml:space="preserve"> on knowledge externality resulting from technological innovation and adoption</w:t>
      </w:r>
      <w:r w:rsidRPr="000102E2">
        <w:t xml:space="preserve"> (i.e., </w:t>
      </w:r>
      <w:r w:rsidRPr="00FF5E32">
        <w:rPr>
          <w:rStyle w:val="Emphasis"/>
        </w:rPr>
        <w:t>knowledge spillover</w:t>
      </w:r>
      <w:r w:rsidRPr="000102E2">
        <w:t xml:space="preserve">). Prior </w:t>
      </w:r>
      <w:r w:rsidRPr="00FF5E32">
        <w:rPr>
          <w:rStyle w:val="StyleUnderline"/>
        </w:rPr>
        <w:t>studies</w:t>
      </w:r>
      <w:r w:rsidRPr="000102E2">
        <w:t xml:space="preserve"> have </w:t>
      </w:r>
      <w:r w:rsidRPr="00FF5E32">
        <w:rPr>
          <w:rStyle w:val="StyleUnderline"/>
        </w:rPr>
        <w:t>provided</w:t>
      </w:r>
      <w:r w:rsidRPr="000102E2">
        <w:t xml:space="preserve"> </w:t>
      </w:r>
      <w:r w:rsidRPr="00FF5E32">
        <w:rPr>
          <w:rStyle w:val="Emphasis"/>
        </w:rPr>
        <w:t>evidence on the importance</w:t>
      </w:r>
      <w:r w:rsidRPr="00FF5E32">
        <w:rPr>
          <w:rStyle w:val="StyleUnderline"/>
        </w:rPr>
        <w:t xml:space="preserve"> of </w:t>
      </w:r>
      <w:r w:rsidRPr="00FF5E32">
        <w:rPr>
          <w:rStyle w:val="Emphasis"/>
        </w:rPr>
        <w:t>knowledge spillover</w:t>
      </w:r>
      <w:r w:rsidRPr="000102E2">
        <w:t xml:space="preserve">. Jaffe (1986) shows that the productivity of a firm is affected by the R&amp;D investment made by its peer firms. Fosfuri and Rønde (2004) show that, to benefit from technology spillovers, firms have stronger incentive to cluster in an industrial district when the growth potential of an industry is high. Bloom, Schankerman, and Van Reenen (2013) ascertain that the positive spillover created by corporate R&amp;D investment outweighs its negative effects on product market competition. Chen, Chen, Liang, and Wang (2013) find that firms benefiting more from spillover experience higher post-R&amp;D long-run stock performance. Our study 4 shows that </w:t>
      </w:r>
      <w:r w:rsidRPr="00FF5E32">
        <w:rPr>
          <w:rStyle w:val="StyleUnderline"/>
        </w:rPr>
        <w:t>the threat of NPE litigation induces firms to isolate themselves from their usual network of innovation</w:t>
      </w:r>
      <w:r w:rsidRPr="000102E2">
        <w:t xml:space="preserve">, thereby </w:t>
      </w:r>
      <w:r w:rsidRPr="00FF5E32">
        <w:rPr>
          <w:rStyle w:val="StyleUnderline"/>
        </w:rPr>
        <w:t>reducing the positive knowledge spillover beneficial to their industries and society</w:t>
      </w:r>
      <w:r w:rsidRPr="000102E2">
        <w:t xml:space="preserve">. Third, </w:t>
      </w:r>
      <w:r w:rsidRPr="00FF5E32">
        <w:rPr>
          <w:rStyle w:val="StyleUnderline"/>
        </w:rPr>
        <w:t>our study advances our understanding of the effects of US anti-patent troll legislation and its policy implications</w:t>
      </w:r>
      <w:r w:rsidRPr="000102E2">
        <w:t xml:space="preserve">. Most </w:t>
      </w:r>
      <w:r w:rsidRPr="00FF5E32">
        <w:rPr>
          <w:rStyle w:val="StyleUnderline"/>
        </w:rPr>
        <w:t>states in the US</w:t>
      </w:r>
      <w:r w:rsidRPr="000102E2">
        <w:t xml:space="preserve"> have </w:t>
      </w:r>
      <w:r w:rsidRPr="00FF5E32">
        <w:rPr>
          <w:rStyle w:val="StyleUnderline"/>
        </w:rPr>
        <w:t>passed</w:t>
      </w:r>
      <w:r w:rsidRPr="000102E2">
        <w:t xml:space="preserve"> </w:t>
      </w:r>
      <w:r w:rsidRPr="00FF5E32">
        <w:rPr>
          <w:rStyle w:val="StyleUnderline"/>
        </w:rPr>
        <w:t>anti-patent troll</w:t>
      </w:r>
      <w:r w:rsidRPr="000102E2">
        <w:t xml:space="preserve"> </w:t>
      </w:r>
      <w:r w:rsidRPr="00FF5E32">
        <w:rPr>
          <w:rStyle w:val="StyleUnderline"/>
        </w:rPr>
        <w:t>laws</w:t>
      </w:r>
      <w:r w:rsidRPr="000102E2">
        <w:t xml:space="preserve"> between 2013 and 2016. While some </w:t>
      </w:r>
      <w:r w:rsidRPr="00FF5E32">
        <w:rPr>
          <w:rStyle w:val="StyleUnderline"/>
        </w:rPr>
        <w:t>prior studies</w:t>
      </w:r>
      <w:r w:rsidRPr="000102E2">
        <w:t xml:space="preserve"> in law have </w:t>
      </w:r>
      <w:r w:rsidRPr="00FF5E32">
        <w:rPr>
          <w:rStyle w:val="StyleUnderline"/>
        </w:rPr>
        <w:t xml:space="preserve">looked at the usefulness of the adoption of </w:t>
      </w:r>
      <w:r w:rsidRPr="00FF5E32">
        <w:rPr>
          <w:rStyle w:val="Emphasis"/>
        </w:rPr>
        <w:t>anti-patent troll law</w:t>
      </w:r>
      <w:r w:rsidRPr="000102E2">
        <w:t xml:space="preserve"> (e.g., Hrdy, 2018; Martyn, 2014; Mezzanotti &amp; Simcoe, 2019; Thoman, 2014; Vogel, 2015), </w:t>
      </w:r>
      <w:r w:rsidRPr="00FF5E32">
        <w:rPr>
          <w:rStyle w:val="StyleUnderline"/>
        </w:rPr>
        <w:t>few or no studies have examined its impact on the innovation and business activities of firm</w:t>
      </w:r>
      <w:r w:rsidRPr="000102E2">
        <w:t xml:space="preserve">s. </w:t>
      </w:r>
      <w:r w:rsidRPr="00FF5E32">
        <w:rPr>
          <w:rStyle w:val="StyleUnderline"/>
        </w:rPr>
        <w:t xml:space="preserve">Consistent with our </w:t>
      </w:r>
      <w:r w:rsidRPr="00FF5E32">
        <w:rPr>
          <w:rStyle w:val="Emphasis"/>
        </w:rPr>
        <w:t>predictions</w:t>
      </w:r>
      <w:r w:rsidRPr="000102E2">
        <w:t xml:space="preserve">, we show </w:t>
      </w:r>
      <w:r w:rsidRPr="00FF5E32">
        <w:rPr>
          <w:rStyle w:val="StyleUnderline"/>
        </w:rPr>
        <w:t>that after the passage of the state-level anti-</w:t>
      </w:r>
      <w:r w:rsidRPr="000102E2">
        <w:rPr>
          <w:rStyle w:val="StyleUnderline"/>
          <w:highlight w:val="cyan"/>
        </w:rPr>
        <w:t>patent troll laws</w:t>
      </w:r>
      <w:r w:rsidRPr="000102E2">
        <w:t xml:space="preserve">, </w:t>
      </w:r>
      <w:r w:rsidRPr="000102E2">
        <w:rPr>
          <w:rStyle w:val="StyleUnderline"/>
          <w:highlight w:val="cyan"/>
        </w:rPr>
        <w:t>firms</w:t>
      </w:r>
      <w:r w:rsidRPr="000102E2">
        <w:t xml:space="preserve"> </w:t>
      </w:r>
      <w:r w:rsidRPr="00FF5E32">
        <w:rPr>
          <w:rStyle w:val="Emphasis"/>
        </w:rPr>
        <w:t xml:space="preserve">significantly </w:t>
      </w:r>
      <w:r w:rsidRPr="000102E2">
        <w:rPr>
          <w:rStyle w:val="Emphasis"/>
          <w:highlight w:val="cyan"/>
        </w:rPr>
        <w:t>lower the reliance</w:t>
      </w:r>
      <w:r w:rsidRPr="00FF5E32">
        <w:rPr>
          <w:rStyle w:val="StyleUnderline"/>
        </w:rPr>
        <w:t xml:space="preserve"> </w:t>
      </w:r>
      <w:r w:rsidRPr="000102E2">
        <w:rPr>
          <w:rStyle w:val="StyleUnderline"/>
          <w:highlight w:val="cyan"/>
        </w:rPr>
        <w:t xml:space="preserve">on </w:t>
      </w:r>
      <w:r w:rsidRPr="000102E2">
        <w:rPr>
          <w:rStyle w:val="Emphasis"/>
          <w:highlight w:val="cyan"/>
        </w:rPr>
        <w:t>their own</w:t>
      </w:r>
      <w:r w:rsidRPr="00FF5E32">
        <w:rPr>
          <w:rStyle w:val="Emphasis"/>
        </w:rPr>
        <w:t xml:space="preserve"> </w:t>
      </w:r>
      <w:r w:rsidRPr="000102E2">
        <w:rPr>
          <w:rStyle w:val="Emphasis"/>
          <w:highlight w:val="cyan"/>
        </w:rPr>
        <w:t>tech</w:t>
      </w:r>
      <w:r w:rsidRPr="00FF5E32">
        <w:rPr>
          <w:rStyle w:val="Emphasis"/>
        </w:rPr>
        <w:t>nology</w:t>
      </w:r>
      <w:r w:rsidRPr="00FF5E32">
        <w:rPr>
          <w:rStyle w:val="StyleUnderline"/>
        </w:rPr>
        <w:t xml:space="preserve"> </w:t>
      </w:r>
      <w:r w:rsidRPr="000102E2">
        <w:rPr>
          <w:rStyle w:val="StyleUnderline"/>
          <w:highlight w:val="cyan"/>
        </w:rPr>
        <w:t>and</w:t>
      </w:r>
      <w:r w:rsidRPr="00FF5E32">
        <w:rPr>
          <w:rStyle w:val="StyleUnderline"/>
        </w:rPr>
        <w:t xml:space="preserve"> </w:t>
      </w:r>
      <w:r w:rsidRPr="000102E2">
        <w:rPr>
          <w:rStyle w:val="Emphasis"/>
          <w:highlight w:val="cyan"/>
        </w:rPr>
        <w:t>increase</w:t>
      </w:r>
      <w:r w:rsidRPr="00FF5E32">
        <w:rPr>
          <w:rStyle w:val="Emphasis"/>
        </w:rPr>
        <w:t xml:space="preserve"> technology </w:t>
      </w:r>
      <w:r w:rsidRPr="000102E2">
        <w:rPr>
          <w:rStyle w:val="Emphasis"/>
          <w:highlight w:val="cyan"/>
        </w:rPr>
        <w:t>collaboration</w:t>
      </w:r>
      <w:r w:rsidRPr="000102E2">
        <w:rPr>
          <w:rStyle w:val="StyleUnderline"/>
          <w:highlight w:val="cyan"/>
        </w:rPr>
        <w:t xml:space="preserve"> among firms</w:t>
      </w:r>
      <w:r w:rsidRPr="000102E2">
        <w:t xml:space="preserve">. </w:t>
      </w:r>
      <w:r w:rsidRPr="00FF5E32">
        <w:rPr>
          <w:rStyle w:val="StyleUnderline"/>
        </w:rPr>
        <w:t>This</w:t>
      </w:r>
      <w:r w:rsidRPr="000102E2">
        <w:t xml:space="preserve"> large-scale empirical </w:t>
      </w:r>
      <w:r w:rsidRPr="00FF5E32">
        <w:rPr>
          <w:rStyle w:val="StyleUnderline"/>
        </w:rPr>
        <w:t>evidence</w:t>
      </w:r>
      <w:r w:rsidRPr="000102E2">
        <w:t xml:space="preserve"> </w:t>
      </w:r>
      <w:r w:rsidRPr="00FF5E32">
        <w:rPr>
          <w:rStyle w:val="StyleUnderline"/>
        </w:rPr>
        <w:t>provides strong justification for the adoption and implementation of antipatent troll legislation</w:t>
      </w:r>
      <w:r w:rsidRPr="000102E2">
        <w:t xml:space="preserve"> across different states in the US, as well as support for policymakers imposing greater restrictions on NPE litigation. For example, Cohen, Gurun, and Kominers (2017) propose an automatic process of the administrative review of infringement lawsuits in US district courts that meets the minimum threshold of patent litigations as a way of providing feedback and information for the evaluation and adjustment of the patent system. Our paper provides the theoretical and empirical reasons for why these proposed policies are vital and needed.</w:t>
      </w:r>
    </w:p>
    <w:p w14:paraId="458692F4" w14:textId="77777777" w:rsidR="007408C5" w:rsidRPr="000102E2" w:rsidRDefault="007408C5" w:rsidP="007408C5">
      <w:pPr>
        <w:rPr>
          <w:rStyle w:val="StyleUnderline"/>
        </w:rPr>
      </w:pPr>
      <w:r w:rsidRPr="000102E2">
        <w:t xml:space="preserve">2. </w:t>
      </w:r>
      <w:r w:rsidRPr="00FF5E32">
        <w:rPr>
          <w:rStyle w:val="Emphasis"/>
        </w:rPr>
        <w:t>Conceptual Framework</w:t>
      </w:r>
      <w:r w:rsidRPr="00FF5E32">
        <w:rPr>
          <w:rStyle w:val="StyleUnderline"/>
        </w:rPr>
        <w:t xml:space="preserve"> and </w:t>
      </w:r>
      <w:r w:rsidRPr="00FF5E32">
        <w:rPr>
          <w:rStyle w:val="Emphasis"/>
        </w:rPr>
        <w:t>Hypotheses Development</w:t>
      </w:r>
      <w:r w:rsidRPr="000102E2">
        <w:t xml:space="preserve"> 2.1 Main </w:t>
      </w:r>
      <w:r w:rsidRPr="00FF5E32">
        <w:rPr>
          <w:rStyle w:val="StyleUnderline"/>
        </w:rPr>
        <w:t>Effects of NPE Lawsuits</w:t>
      </w:r>
      <w:r w:rsidRPr="000102E2">
        <w:t xml:space="preserve"> </w:t>
      </w:r>
      <w:r w:rsidRPr="00FF5E32">
        <w:rPr>
          <w:rStyle w:val="StyleUnderline"/>
        </w:rPr>
        <w:t>NPEs</w:t>
      </w:r>
      <w:r w:rsidRPr="000102E2">
        <w:t xml:space="preserve"> </w:t>
      </w:r>
      <w:r w:rsidRPr="00FF5E32">
        <w:rPr>
          <w:rStyle w:val="StyleUnderline"/>
        </w:rPr>
        <w:t>amass</w:t>
      </w:r>
      <w:r w:rsidRPr="000102E2">
        <w:t xml:space="preserve"> </w:t>
      </w:r>
      <w:r w:rsidRPr="00FF5E32">
        <w:rPr>
          <w:rStyle w:val="StyleUnderline"/>
        </w:rPr>
        <w:t xml:space="preserve">patents and build their patent portfolios to enforce their </w:t>
      </w:r>
      <w:r w:rsidRPr="00FF5E32">
        <w:rPr>
          <w:rStyle w:val="Emphasis"/>
        </w:rPr>
        <w:t>i</w:t>
      </w:r>
      <w:r w:rsidRPr="00FF5E32">
        <w:rPr>
          <w:rStyle w:val="StyleUnderline"/>
        </w:rPr>
        <w:t xml:space="preserve">ntellectual </w:t>
      </w:r>
      <w:r w:rsidRPr="00FF5E32">
        <w:rPr>
          <w:rStyle w:val="Emphasis"/>
        </w:rPr>
        <w:t>p</w:t>
      </w:r>
      <w:r w:rsidRPr="00FF5E32">
        <w:rPr>
          <w:rStyle w:val="StyleUnderline"/>
        </w:rPr>
        <w:t xml:space="preserve">roperty </w:t>
      </w:r>
      <w:r w:rsidRPr="00FF5E32">
        <w:rPr>
          <w:rStyle w:val="Emphasis"/>
        </w:rPr>
        <w:t>r</w:t>
      </w:r>
      <w:r w:rsidRPr="00FF5E32">
        <w:rPr>
          <w:rStyle w:val="StyleUnderline"/>
        </w:rPr>
        <w:t xml:space="preserve">ights </w:t>
      </w:r>
      <w:r w:rsidRPr="000102E2">
        <w:t xml:space="preserve">and initiate patent infringement lawsuits against potential infringers, but, </w:t>
      </w:r>
      <w:r w:rsidRPr="000102E2">
        <w:rPr>
          <w:rStyle w:val="StyleUnderline"/>
        </w:rPr>
        <w:t>unlike practicing entities</w:t>
      </w:r>
      <w:r w:rsidRPr="000102E2">
        <w:t xml:space="preserve">, </w:t>
      </w:r>
      <w:r w:rsidRPr="000102E2">
        <w:rPr>
          <w:rStyle w:val="StyleUnderline"/>
        </w:rPr>
        <w:t xml:space="preserve">they have </w:t>
      </w:r>
      <w:r w:rsidRPr="000102E2">
        <w:rPr>
          <w:rStyle w:val="Emphasis"/>
        </w:rPr>
        <w:t>little or no intention</w:t>
      </w:r>
      <w:r w:rsidRPr="000102E2">
        <w:rPr>
          <w:rStyle w:val="StyleUnderline"/>
        </w:rPr>
        <w:t xml:space="preserve"> of </w:t>
      </w:r>
      <w:r w:rsidRPr="000102E2">
        <w:rPr>
          <w:rStyle w:val="Emphasis"/>
        </w:rPr>
        <w:t>further developing these patents</w:t>
      </w:r>
      <w:r w:rsidRPr="000102E2">
        <w:t xml:space="preserve">. </w:t>
      </w:r>
      <w:r w:rsidRPr="000102E2">
        <w:rPr>
          <w:rStyle w:val="StyleUnderline"/>
        </w:rPr>
        <w:t>Their</w:t>
      </w:r>
      <w:r w:rsidRPr="000102E2">
        <w:t xml:space="preserve"> primary </w:t>
      </w:r>
      <w:r w:rsidRPr="000102E2">
        <w:rPr>
          <w:rStyle w:val="StyleUnderline"/>
        </w:rPr>
        <w:t>goal</w:t>
      </w:r>
      <w:r w:rsidRPr="000102E2">
        <w:t xml:space="preserve"> </w:t>
      </w:r>
      <w:r w:rsidRPr="000102E2">
        <w:rPr>
          <w:rStyle w:val="StyleUnderline"/>
        </w:rPr>
        <w:t xml:space="preserve">is to earn </w:t>
      </w:r>
      <w:r w:rsidRPr="000102E2">
        <w:rPr>
          <w:rStyle w:val="Emphasis"/>
        </w:rPr>
        <w:t>monetary profits</w:t>
      </w:r>
      <w:r w:rsidRPr="000102E2">
        <w:t xml:space="preserve"> through </w:t>
      </w:r>
      <w:r w:rsidRPr="000102E2">
        <w:rPr>
          <w:rStyle w:val="Emphasis"/>
        </w:rPr>
        <w:t>private remedies</w:t>
      </w:r>
      <w:r w:rsidRPr="000102E2">
        <w:t xml:space="preserve"> </w:t>
      </w:r>
      <w:r w:rsidRPr="000102E2">
        <w:rPr>
          <w:rStyle w:val="StyleUnderline"/>
        </w:rPr>
        <w:t xml:space="preserve">or </w:t>
      </w:r>
      <w:r w:rsidRPr="000102E2">
        <w:rPr>
          <w:rStyle w:val="Emphasis"/>
        </w:rPr>
        <w:t>out-of-court settlements</w:t>
      </w:r>
      <w:r w:rsidRPr="000102E2">
        <w:t xml:space="preserve"> (Cohen et al., 2016, 2019). </w:t>
      </w:r>
      <w:r w:rsidRPr="000102E2">
        <w:rPr>
          <w:rStyle w:val="StyleUnderline"/>
        </w:rPr>
        <w:t>NPEs</w:t>
      </w:r>
      <w:r w:rsidRPr="000102E2">
        <w:t xml:space="preserve"> frequently </w:t>
      </w:r>
      <w:r w:rsidRPr="000102E2">
        <w:rPr>
          <w:rStyle w:val="StyleUnderline"/>
        </w:rPr>
        <w:t>purchase</w:t>
      </w:r>
      <w:r w:rsidRPr="000102E2">
        <w:t xml:space="preserve"> </w:t>
      </w:r>
      <w:r w:rsidRPr="000102E2">
        <w:rPr>
          <w:rStyle w:val="Emphasis"/>
        </w:rPr>
        <w:t>unused patents</w:t>
      </w:r>
      <w:r w:rsidRPr="000102E2">
        <w:rPr>
          <w:rStyle w:val="StyleUnderline"/>
        </w:rPr>
        <w:t xml:space="preserve"> and </w:t>
      </w:r>
      <w:r w:rsidRPr="000102E2">
        <w:rPr>
          <w:rStyle w:val="Emphasis"/>
        </w:rPr>
        <w:t>strategically claim</w:t>
      </w:r>
      <w:r w:rsidRPr="000102E2">
        <w:rPr>
          <w:rStyle w:val="StyleUnderline"/>
        </w:rPr>
        <w:t xml:space="preserve"> the </w:t>
      </w:r>
      <w:r w:rsidRPr="000102E2">
        <w:rPr>
          <w:rStyle w:val="Emphasis"/>
        </w:rPr>
        <w:t>ownership</w:t>
      </w:r>
      <w:r w:rsidRPr="000102E2">
        <w:rPr>
          <w:rStyle w:val="StyleUnderline"/>
        </w:rPr>
        <w:t xml:space="preserve"> of </w:t>
      </w:r>
      <w:r w:rsidRPr="000102E2">
        <w:rPr>
          <w:rStyle w:val="Emphasis"/>
        </w:rPr>
        <w:t>basic components</w:t>
      </w:r>
      <w:r w:rsidRPr="000102E2">
        <w:rPr>
          <w:rStyle w:val="StyleUnderline"/>
        </w:rPr>
        <w:t xml:space="preserve"> of </w:t>
      </w:r>
      <w:r w:rsidRPr="000102E2">
        <w:rPr>
          <w:rStyle w:val="Emphasis"/>
        </w:rPr>
        <w:t>certain products</w:t>
      </w:r>
      <w:r w:rsidRPr="000102E2">
        <w:rPr>
          <w:rStyle w:val="StyleUnderline"/>
        </w:rPr>
        <w:t xml:space="preserve"> of the target firms</w:t>
      </w:r>
      <w:r w:rsidRPr="000102E2">
        <w:t xml:space="preserve">. </w:t>
      </w:r>
      <w:r w:rsidRPr="000102E2">
        <w:rPr>
          <w:rStyle w:val="StyleUnderline"/>
        </w:rPr>
        <w:t>Patent litigation cost</w:t>
      </w:r>
      <w:r w:rsidRPr="000102E2">
        <w:t xml:space="preserve"> </w:t>
      </w:r>
      <w:r w:rsidRPr="000102E2">
        <w:rPr>
          <w:rStyle w:val="StyleUnderline"/>
        </w:rPr>
        <w:t xml:space="preserve">consists of </w:t>
      </w:r>
      <w:r w:rsidRPr="000102E2">
        <w:rPr>
          <w:rStyle w:val="Emphasis"/>
        </w:rPr>
        <w:t>direct</w:t>
      </w:r>
      <w:r w:rsidRPr="000102E2">
        <w:rPr>
          <w:rStyle w:val="StyleUnderline"/>
        </w:rPr>
        <w:t xml:space="preserve"> and </w:t>
      </w:r>
      <w:r w:rsidRPr="000102E2">
        <w:rPr>
          <w:rStyle w:val="Emphasis"/>
        </w:rPr>
        <w:t>indirect</w:t>
      </w:r>
      <w:r w:rsidRPr="000102E2">
        <w:rPr>
          <w:rStyle w:val="StyleUnderline"/>
        </w:rPr>
        <w:t xml:space="preserve"> parts</w:t>
      </w:r>
      <w:r w:rsidRPr="000102E2">
        <w:t xml:space="preserve">. </w:t>
      </w:r>
      <w:r w:rsidRPr="000102E2">
        <w:rPr>
          <w:rStyle w:val="StyleUnderline"/>
        </w:rPr>
        <w:t>The major component of direct cost is the legal fee</w:t>
      </w:r>
      <w:r w:rsidRPr="000102E2">
        <w:t>. According to a survey of IP-related costs of the American Intellectual Property Lawyer’s Association, litigation costs per patent related to claim 5 construction could reach 2.4 million US dollars or more.</w:t>
      </w:r>
    </w:p>
    <w:p w14:paraId="56C06172" w14:textId="77777777" w:rsidR="007408C5" w:rsidRPr="000102E2" w:rsidRDefault="007408C5" w:rsidP="007408C5">
      <w:r w:rsidRPr="000102E2">
        <w:t xml:space="preserve">4,5 In addition, based on the PwC 2018 Patent Litigation Study, the median damages award for NPEs was 14.8 million US dollars from 2013 to 2017. 6 Indirect patent cost is typically even higher than direct cost, including the drop in stock price around the announcement of patent lawsuits and the reduction of revenue resulting from the risk that the court might rule in favor of the plaintiff. For instance, a court might order a damage payment or an injunction interrupting the production of products claimed by the patents (Bessen &amp; Meurer, 2012). To avoid being trapped in a long, costly legal process, many target firms might accept settlement agreements when facing NPE-initiated lawsuits. </w:t>
      </w:r>
      <w:r w:rsidRPr="000102E2">
        <w:rPr>
          <w:rStyle w:val="StyleUnderline"/>
        </w:rPr>
        <w:t xml:space="preserve">NPE-initiated lawsuits are </w:t>
      </w:r>
      <w:r w:rsidRPr="000102E2">
        <w:rPr>
          <w:rStyle w:val="Emphasis"/>
        </w:rPr>
        <w:t>inconsistent</w:t>
      </w:r>
      <w:r w:rsidRPr="000102E2">
        <w:rPr>
          <w:rStyle w:val="StyleUnderline"/>
        </w:rPr>
        <w:t xml:space="preserve"> with the </w:t>
      </w:r>
      <w:r w:rsidRPr="000102E2">
        <w:rPr>
          <w:rStyle w:val="Emphasis"/>
        </w:rPr>
        <w:t>commonly known</w:t>
      </w:r>
      <w:r w:rsidRPr="000102E2">
        <w:rPr>
          <w:rStyle w:val="StyleUnderline"/>
        </w:rPr>
        <w:t xml:space="preserve"> </w:t>
      </w:r>
      <w:r w:rsidRPr="000102E2">
        <w:rPr>
          <w:rStyle w:val="Emphasis"/>
        </w:rPr>
        <w:t>deterrence model</w:t>
      </w:r>
      <w:r w:rsidRPr="000102E2">
        <w:t xml:space="preserve">, </w:t>
      </w:r>
      <w:r w:rsidRPr="000102E2">
        <w:rPr>
          <w:rStyle w:val="StyleUnderline"/>
        </w:rPr>
        <w:t>which describes that the patenting system should function in a way that deters potentially unfounded patent lawsuits</w:t>
      </w:r>
      <w:r w:rsidRPr="000102E2">
        <w:t xml:space="preserve"> (Chen, 2013). This is because NPEs do not utilize their patents to produce goods and services, hence bearing little, if any, indirect patent litigation costs, such as prohibited sales and loss of customer trust (LaLonde &amp; Gilson, 2017; Urbanek, 2008; Yun et al., 2017). To the extent that the occurrence of NPE litigation is unpredictable (Fishwick, 2013), the first NPE litigation against a target firm could alarm the firm, raising awareness of the possibility of litigation. Therefore, to reduce the risks of being targeted by NPEs again and incurring further direct and indirect patent litigation costs, firms that are targeted by NPEs are likely to adopt an inward innovation strategy after the initial NPE lawsuit to reduce future litigation threats from NPEs. In other words, target firms will draw more upon their in-house technologies to reduce the potential legal ground for NPE lawsuits in the future. Prior studies have used the proportion of citations to those patents belonging to the same firm to represent internalized knowledge use and proportion of the benefits captured by the original firm (Hall et al., 2001, 2005; Zhao, 2006). Indeed, </w:t>
      </w:r>
      <w:r w:rsidRPr="000102E2">
        <w:rPr>
          <w:rStyle w:val="StyleUnderline"/>
        </w:rPr>
        <w:t>the number of self-citations to a firm’s focal patents reflects the firm’s strategy of resources allocation between investing in internal development and the external acquisition of technologies</w:t>
      </w:r>
      <w:r w:rsidRPr="000102E2">
        <w:t xml:space="preserve">. A higher number of self-citations indicates that a firm internalizes more knowledge created by its own R&amp;D efforts, which suggests a strong competitive position in a 4 Claim construction is defined as “the process in which courts interpret the meaning and scope of a patent's claims.” </w:t>
      </w:r>
      <w:r w:rsidRPr="000102E2">
        <w:rPr>
          <w:rStyle w:val="StyleUnderline"/>
        </w:rPr>
        <w:t>Given</w:t>
      </w:r>
      <w:r w:rsidRPr="000102E2">
        <w:t xml:space="preserve"> that the </w:t>
      </w:r>
      <w:r w:rsidRPr="000102E2">
        <w:rPr>
          <w:rStyle w:val="StyleUnderline"/>
        </w:rPr>
        <w:t>claims</w:t>
      </w:r>
      <w:r w:rsidRPr="000102E2">
        <w:t xml:space="preserve"> </w:t>
      </w:r>
      <w:r w:rsidRPr="000102E2">
        <w:rPr>
          <w:rStyle w:val="StyleUnderline"/>
        </w:rPr>
        <w:t>in patent lawsuits define the invention to which the patentee is entitled the right to exclude</w:t>
      </w:r>
      <w:r w:rsidRPr="000102E2">
        <w:t xml:space="preserve">, claim </w:t>
      </w:r>
      <w:r w:rsidRPr="000102E2">
        <w:rPr>
          <w:rStyle w:val="StyleUnderline"/>
        </w:rPr>
        <w:t>construction</w:t>
      </w:r>
      <w:r w:rsidRPr="000102E2">
        <w:t xml:space="preserve"> generally </w:t>
      </w:r>
      <w:r w:rsidRPr="000102E2">
        <w:rPr>
          <w:rStyle w:val="StyleUnderline"/>
        </w:rPr>
        <w:t>determines the possible outcome of patent litigations</w:t>
      </w:r>
      <w:r w:rsidRPr="000102E2">
        <w:t>. See more detailed definition of claim construction at https://www.finnegan.com/en/insights/articles/claim-construction.html 5 https://blueironip.com/what-are-the-costs-to-enforce-or-defend-a-patent/ 6 https://www.ipwatchdog.com/wp-content/uploads/2018/09/2018-pwc-patent-litigation-study.pdf 6</w:t>
      </w:r>
    </w:p>
    <w:p w14:paraId="2D674535" w14:textId="77777777" w:rsidR="007408C5" w:rsidRPr="000102E2" w:rsidRDefault="007408C5" w:rsidP="007408C5">
      <w:r w:rsidRPr="000102E2">
        <w:t xml:space="preserve">particular technology area as the firm relies more on itself and less on other firms (Hall et al., 2005). Furthermore, firms with a high level of self-citations to their own patents can better appropriate their intellectual assets by reducing potential threats and hold-ups from outside patent owners (Alcacer &amp; Gittelman, 2006; Zhao, 2006). Thus, </w:t>
      </w:r>
      <w:r w:rsidRPr="000102E2">
        <w:rPr>
          <w:rStyle w:val="StyleUnderline"/>
        </w:rPr>
        <w:t xml:space="preserve">we postulate that the target firms’ </w:t>
      </w:r>
      <w:r w:rsidRPr="000102E2">
        <w:rPr>
          <w:rStyle w:val="Emphasis"/>
        </w:rPr>
        <w:t>inward-looking innovation</w:t>
      </w:r>
      <w:r w:rsidRPr="000102E2">
        <w:rPr>
          <w:rStyle w:val="StyleUnderline"/>
        </w:rPr>
        <w:t xml:space="preserve"> strategy would be reflected in an increase in the proportion of backward </w:t>
      </w:r>
      <w:r w:rsidRPr="000102E2">
        <w:rPr>
          <w:rStyle w:val="Emphasis"/>
        </w:rPr>
        <w:t>patent self-citations</w:t>
      </w:r>
      <w:r w:rsidRPr="000102E2">
        <w:t>. This leads to our first hypothesis:</w:t>
      </w:r>
    </w:p>
    <w:p w14:paraId="6DD6C038" w14:textId="77777777" w:rsidR="007408C5" w:rsidRDefault="007408C5" w:rsidP="007408C5">
      <w:pPr>
        <w:pStyle w:val="Heading4"/>
      </w:pPr>
      <w:r>
        <w:rPr>
          <w:u w:val="single"/>
        </w:rPr>
        <w:t>THE ENVIRONMENT</w:t>
      </w:r>
      <w:r>
        <w:t xml:space="preserve">. Green innovation is </w:t>
      </w:r>
      <w:r>
        <w:rPr>
          <w:u w:val="single"/>
        </w:rPr>
        <w:t>only</w:t>
      </w:r>
      <w:r>
        <w:t xml:space="preserve"> a product of </w:t>
      </w:r>
      <w:r>
        <w:rPr>
          <w:u w:val="single"/>
        </w:rPr>
        <w:t>invention ownership</w:t>
      </w:r>
      <w:r>
        <w:t xml:space="preserve"> and </w:t>
      </w:r>
      <w:r>
        <w:rPr>
          <w:u w:val="single"/>
        </w:rPr>
        <w:t>disruptive innovation</w:t>
      </w:r>
      <w:r>
        <w:t xml:space="preserve">, which the status quo </w:t>
      </w:r>
      <w:r>
        <w:rPr>
          <w:u w:val="single"/>
        </w:rPr>
        <w:t>prevents</w:t>
      </w:r>
      <w:r>
        <w:t>.</w:t>
      </w:r>
    </w:p>
    <w:p w14:paraId="6299067F" w14:textId="77777777" w:rsidR="007408C5" w:rsidRPr="00FA5878" w:rsidRDefault="007408C5" w:rsidP="007408C5">
      <w:r>
        <w:t xml:space="preserve">Max </w:t>
      </w:r>
      <w:r w:rsidRPr="00FA5878">
        <w:rPr>
          <w:rStyle w:val="Style13ptBold"/>
        </w:rPr>
        <w:t>Baucus 22</w:t>
      </w:r>
      <w:r>
        <w:t xml:space="preserve">, served as U.S. Ambassador to the People’s Republic of China from 2014 until 2017, and as a U.S. Senator from Montana from 1978 until 2014, 9/16/22, </w:t>
      </w:r>
      <w:r>
        <w:rPr>
          <w:i/>
          <w:iCs/>
        </w:rPr>
        <w:t>Harvard Business Review</w:t>
      </w:r>
      <w:r>
        <w:t xml:space="preserve">, “It’s Time for the U.S. to Tackle Patent Trolls”, </w:t>
      </w:r>
      <w:r w:rsidRPr="00FA5878">
        <w:t>https://hbr.org/2022/09/its-time-for-the-u-s-to-tackle-patent-trolls</w:t>
      </w:r>
      <w:r>
        <w:t>, kcab</w:t>
      </w:r>
    </w:p>
    <w:p w14:paraId="239B348B" w14:textId="77777777" w:rsidR="007408C5" w:rsidRPr="00C051B9" w:rsidRDefault="007408C5" w:rsidP="007408C5">
      <w:r w:rsidRPr="00C051B9">
        <w:t xml:space="preserve">The </w:t>
      </w:r>
      <w:r w:rsidRPr="00EE4B27">
        <w:rPr>
          <w:rStyle w:val="StyleUnderline"/>
          <w:highlight w:val="cyan"/>
        </w:rPr>
        <w:t>Biden</w:t>
      </w:r>
      <w:r w:rsidRPr="00C051B9">
        <w:t xml:space="preserve"> administration </w:t>
      </w:r>
      <w:r w:rsidRPr="00EE4B27">
        <w:rPr>
          <w:rStyle w:val="StyleUnderline"/>
          <w:highlight w:val="cyan"/>
        </w:rPr>
        <w:t>and Congress</w:t>
      </w:r>
      <w:r w:rsidRPr="00EE4B27">
        <w:rPr>
          <w:highlight w:val="cyan"/>
        </w:rPr>
        <w:t xml:space="preserve"> </w:t>
      </w:r>
      <w:r w:rsidRPr="00EE4B27">
        <w:rPr>
          <w:rStyle w:val="StyleUnderline"/>
          <w:highlight w:val="cyan"/>
        </w:rPr>
        <w:t>have</w:t>
      </w:r>
      <w:r w:rsidRPr="00C051B9">
        <w:t xml:space="preserve"> recently </w:t>
      </w:r>
      <w:r w:rsidRPr="00EE4B27">
        <w:rPr>
          <w:rStyle w:val="StyleUnderline"/>
          <w:highlight w:val="cyan"/>
        </w:rPr>
        <w:t>made</w:t>
      </w:r>
      <w:r w:rsidRPr="00C051B9">
        <w:t xml:space="preserve"> </w:t>
      </w:r>
      <w:r w:rsidRPr="000102E2">
        <w:rPr>
          <w:rStyle w:val="StyleUnderline"/>
        </w:rPr>
        <w:t>a</w:t>
      </w:r>
      <w:r w:rsidRPr="00C051B9">
        <w:t xml:space="preserve"> </w:t>
      </w:r>
      <w:r w:rsidRPr="000102E2">
        <w:rPr>
          <w:rStyle w:val="StyleUnderline"/>
        </w:rPr>
        <w:t xml:space="preserve">series of </w:t>
      </w:r>
      <w:r w:rsidRPr="00EE4B27">
        <w:rPr>
          <w:rStyle w:val="StyleUnderline"/>
          <w:highlight w:val="cyan"/>
        </w:rPr>
        <w:t>commitments</w:t>
      </w:r>
      <w:r w:rsidRPr="000102E2">
        <w:rPr>
          <w:rStyle w:val="StyleUnderline"/>
        </w:rPr>
        <w:t xml:space="preserve"> </w:t>
      </w:r>
      <w:r w:rsidRPr="00EE4B27">
        <w:rPr>
          <w:rStyle w:val="StyleUnderline"/>
          <w:highlight w:val="cyan"/>
        </w:rPr>
        <w:t>to support industries</w:t>
      </w:r>
      <w:r w:rsidRPr="000102E2">
        <w:rPr>
          <w:rStyle w:val="StyleUnderline"/>
        </w:rPr>
        <w:t xml:space="preserve"> that are </w:t>
      </w:r>
      <w:r w:rsidRPr="00EE4B27">
        <w:rPr>
          <w:rStyle w:val="StyleUnderline"/>
          <w:highlight w:val="cyan"/>
        </w:rPr>
        <w:t>of</w:t>
      </w:r>
      <w:r w:rsidRPr="000102E2">
        <w:rPr>
          <w:rStyle w:val="StyleUnderline"/>
        </w:rPr>
        <w:t xml:space="preserve"> </w:t>
      </w:r>
      <w:r w:rsidRPr="00EE4B27">
        <w:rPr>
          <w:rStyle w:val="StyleUnderline"/>
          <w:highlight w:val="cyan"/>
        </w:rPr>
        <w:t xml:space="preserve">high </w:t>
      </w:r>
      <w:r w:rsidRPr="00EE4B27">
        <w:rPr>
          <w:rStyle w:val="Emphasis"/>
          <w:highlight w:val="cyan"/>
        </w:rPr>
        <w:t>strategic importance</w:t>
      </w:r>
      <w:r w:rsidRPr="00C051B9">
        <w:t xml:space="preserve">. </w:t>
      </w:r>
      <w:r w:rsidRPr="000102E2">
        <w:rPr>
          <w:rStyle w:val="StyleUnderline"/>
        </w:rPr>
        <w:t>The</w:t>
      </w:r>
      <w:r w:rsidRPr="00C051B9">
        <w:t xml:space="preserve"> </w:t>
      </w:r>
      <w:r w:rsidRPr="000102E2">
        <w:rPr>
          <w:rStyle w:val="StyleUnderline"/>
        </w:rPr>
        <w:t>I</w:t>
      </w:r>
      <w:r w:rsidRPr="00C051B9">
        <w:t xml:space="preserve">nflation </w:t>
      </w:r>
      <w:r w:rsidRPr="000102E2">
        <w:rPr>
          <w:rStyle w:val="StyleUnderline"/>
        </w:rPr>
        <w:t>R</w:t>
      </w:r>
      <w:r w:rsidRPr="00C051B9">
        <w:t xml:space="preserve">eduction </w:t>
      </w:r>
      <w:r w:rsidRPr="000102E2">
        <w:rPr>
          <w:rStyle w:val="StyleUnderline"/>
        </w:rPr>
        <w:t>A</w:t>
      </w:r>
      <w:r w:rsidRPr="00C051B9">
        <w:t xml:space="preserve">ct and Chips and Science Act </w:t>
      </w:r>
      <w:r w:rsidRPr="000102E2">
        <w:rPr>
          <w:rStyle w:val="StyleUnderline"/>
        </w:rPr>
        <w:t>provide</w:t>
      </w:r>
      <w:r w:rsidRPr="00C051B9">
        <w:t xml:space="preserve"> much-needed </w:t>
      </w:r>
      <w:r w:rsidRPr="000102E2">
        <w:rPr>
          <w:rStyle w:val="Emphasis"/>
        </w:rPr>
        <w:t>resources</w:t>
      </w:r>
      <w:r w:rsidRPr="00C051B9">
        <w:t xml:space="preserve"> </w:t>
      </w:r>
      <w:r w:rsidRPr="000102E2">
        <w:rPr>
          <w:rStyle w:val="StyleUnderline"/>
        </w:rPr>
        <w:t xml:space="preserve">to </w:t>
      </w:r>
      <w:r w:rsidRPr="000102E2">
        <w:rPr>
          <w:rStyle w:val="Emphasis"/>
        </w:rPr>
        <w:t>bolster advances</w:t>
      </w:r>
      <w:r w:rsidRPr="000102E2">
        <w:rPr>
          <w:rStyle w:val="StyleUnderline"/>
        </w:rPr>
        <w:t xml:space="preserve"> in </w:t>
      </w:r>
      <w:r w:rsidRPr="000102E2">
        <w:rPr>
          <w:rStyle w:val="Emphasis"/>
        </w:rPr>
        <w:t>green energy</w:t>
      </w:r>
      <w:r w:rsidRPr="000102E2">
        <w:rPr>
          <w:rStyle w:val="StyleUnderline"/>
        </w:rPr>
        <w:t xml:space="preserve"> and increase our domestic supply of semiconductors</w:t>
      </w:r>
      <w:r w:rsidRPr="00C051B9">
        <w:t xml:space="preserve"> – two critical long-term priorities.   </w:t>
      </w:r>
    </w:p>
    <w:p w14:paraId="143B7C62" w14:textId="77777777" w:rsidR="007408C5" w:rsidRPr="00C051B9" w:rsidRDefault="007408C5" w:rsidP="007408C5">
      <w:r w:rsidRPr="00C051B9">
        <w:t xml:space="preserve">Yet, </w:t>
      </w:r>
      <w:r w:rsidRPr="000102E2">
        <w:rPr>
          <w:rStyle w:val="StyleUnderline"/>
        </w:rPr>
        <w:t xml:space="preserve">there’s another </w:t>
      </w:r>
      <w:r w:rsidRPr="000102E2">
        <w:rPr>
          <w:rStyle w:val="Emphasis"/>
        </w:rPr>
        <w:t>significant challenge</w:t>
      </w:r>
      <w:r w:rsidRPr="000102E2">
        <w:rPr>
          <w:rStyle w:val="StyleUnderline"/>
        </w:rPr>
        <w:t xml:space="preserve"> facing our </w:t>
      </w:r>
      <w:r w:rsidRPr="000102E2">
        <w:rPr>
          <w:rStyle w:val="Emphasis"/>
        </w:rPr>
        <w:t>innovation economy</w:t>
      </w:r>
      <w:r w:rsidRPr="00C051B9">
        <w:t xml:space="preserve">, </w:t>
      </w:r>
      <w:r w:rsidRPr="000102E2">
        <w:rPr>
          <w:rStyle w:val="StyleUnderline"/>
        </w:rPr>
        <w:t>one</w:t>
      </w:r>
      <w:r w:rsidRPr="00C051B9">
        <w:t xml:space="preserve"> </w:t>
      </w:r>
      <w:r w:rsidRPr="000102E2">
        <w:rPr>
          <w:rStyle w:val="StyleUnderline"/>
        </w:rPr>
        <w:t>that</w:t>
      </w:r>
      <w:r w:rsidRPr="00C051B9">
        <w:t xml:space="preserve"> often </w:t>
      </w:r>
      <w:r w:rsidRPr="000102E2">
        <w:rPr>
          <w:rStyle w:val="StyleUnderline"/>
        </w:rPr>
        <w:t>goes</w:t>
      </w:r>
      <w:r w:rsidRPr="00C051B9">
        <w:t xml:space="preserve"> </w:t>
      </w:r>
      <w:r w:rsidRPr="000102E2">
        <w:rPr>
          <w:rStyle w:val="Emphasis"/>
        </w:rPr>
        <w:t>under reported</w:t>
      </w:r>
      <w:r w:rsidRPr="00C051B9">
        <w:t xml:space="preserve">. </w:t>
      </w:r>
      <w:r w:rsidRPr="000102E2">
        <w:rPr>
          <w:rStyle w:val="Emphasis"/>
        </w:rPr>
        <w:t>Abusive patent lawsuits</w:t>
      </w:r>
      <w:r w:rsidRPr="000102E2">
        <w:rPr>
          <w:rStyle w:val="StyleUnderline"/>
        </w:rPr>
        <w:t xml:space="preserve"> against some of our most innovative companies are on the rise</w:t>
      </w:r>
      <w:r w:rsidRPr="00C051B9">
        <w:t xml:space="preserve">, forcing more and more successful businesses to delay hiring new workers, raising wages, and developing new products. Instead, </w:t>
      </w:r>
      <w:r w:rsidRPr="000102E2">
        <w:rPr>
          <w:rStyle w:val="StyleUnderline"/>
        </w:rPr>
        <w:t xml:space="preserve">they’re forced to </w:t>
      </w:r>
      <w:r w:rsidRPr="000102E2">
        <w:rPr>
          <w:rStyle w:val="Emphasis"/>
        </w:rPr>
        <w:t>spend money</w:t>
      </w:r>
      <w:r w:rsidRPr="000102E2">
        <w:rPr>
          <w:rStyle w:val="StyleUnderline"/>
        </w:rPr>
        <w:t xml:space="preserve"> </w:t>
      </w:r>
      <w:r w:rsidRPr="000102E2">
        <w:rPr>
          <w:rStyle w:val="Emphasis"/>
        </w:rPr>
        <w:t>defending themselves</w:t>
      </w:r>
      <w:r w:rsidRPr="000102E2">
        <w:rPr>
          <w:rStyle w:val="StyleUnderline"/>
        </w:rPr>
        <w:t xml:space="preserve"> </w:t>
      </w:r>
      <w:r w:rsidRPr="000102E2">
        <w:rPr>
          <w:rStyle w:val="Emphasis"/>
        </w:rPr>
        <w:t>against</w:t>
      </w:r>
      <w:r w:rsidRPr="000102E2">
        <w:rPr>
          <w:rStyle w:val="StyleUnderline"/>
        </w:rPr>
        <w:t xml:space="preserve"> meritless </w:t>
      </w:r>
      <w:r w:rsidRPr="000102E2">
        <w:rPr>
          <w:rStyle w:val="Emphasis"/>
        </w:rPr>
        <w:t>accusations</w:t>
      </w:r>
      <w:r w:rsidRPr="00C051B9">
        <w:t xml:space="preserve">. </w:t>
      </w:r>
    </w:p>
    <w:p w14:paraId="491F84CE" w14:textId="77777777" w:rsidR="007408C5" w:rsidRPr="00C051B9" w:rsidRDefault="007408C5" w:rsidP="007408C5">
      <w:r w:rsidRPr="00C051B9">
        <w:t xml:space="preserve">The </w:t>
      </w:r>
      <w:r w:rsidRPr="000102E2">
        <w:rPr>
          <w:rStyle w:val="StyleUnderline"/>
        </w:rPr>
        <w:t xml:space="preserve">wealthy </w:t>
      </w:r>
      <w:r w:rsidRPr="00EE4B27">
        <w:rPr>
          <w:rStyle w:val="StyleUnderline"/>
          <w:highlight w:val="cyan"/>
        </w:rPr>
        <w:t>investors</w:t>
      </w:r>
      <w:r w:rsidRPr="00C051B9">
        <w:t xml:space="preserve"> who </w:t>
      </w:r>
      <w:r w:rsidRPr="00EE4B27">
        <w:rPr>
          <w:rStyle w:val="StyleUnderline"/>
          <w:highlight w:val="cyan"/>
        </w:rPr>
        <w:t>file</w:t>
      </w:r>
      <w:r w:rsidRPr="00C051B9">
        <w:t xml:space="preserve"> these </w:t>
      </w:r>
      <w:r w:rsidRPr="000102E2">
        <w:rPr>
          <w:rStyle w:val="StyleUnderline"/>
        </w:rPr>
        <w:t>abusive lawsuits</w:t>
      </w:r>
      <w:r w:rsidRPr="00C051B9">
        <w:t xml:space="preserve">, and are often </w:t>
      </w:r>
      <w:r w:rsidRPr="000102E2">
        <w:rPr>
          <w:rStyle w:val="StyleUnderline"/>
        </w:rPr>
        <w:t>referred to as</w:t>
      </w:r>
      <w:r w:rsidRPr="00C051B9">
        <w:t xml:space="preserve"> “</w:t>
      </w:r>
      <w:r w:rsidRPr="00EE4B27">
        <w:rPr>
          <w:rStyle w:val="Emphasis"/>
          <w:highlight w:val="cyan"/>
        </w:rPr>
        <w:t>patent trolls</w:t>
      </w:r>
      <w:r w:rsidRPr="00C051B9">
        <w:t xml:space="preserve">,” </w:t>
      </w:r>
      <w:r w:rsidRPr="000102E2">
        <w:rPr>
          <w:rStyle w:val="StyleUnderline"/>
        </w:rPr>
        <w:t>buy</w:t>
      </w:r>
      <w:r w:rsidRPr="00C051B9">
        <w:t xml:space="preserve"> up </w:t>
      </w:r>
      <w:r w:rsidRPr="000102E2">
        <w:rPr>
          <w:rStyle w:val="StyleUnderline"/>
        </w:rPr>
        <w:t>portfolios of broad</w:t>
      </w:r>
      <w:r w:rsidRPr="00C051B9">
        <w:t xml:space="preserve">, </w:t>
      </w:r>
      <w:r w:rsidRPr="000102E2">
        <w:rPr>
          <w:rStyle w:val="Emphasis"/>
        </w:rPr>
        <w:t>unused patents</w:t>
      </w:r>
      <w:r w:rsidRPr="000102E2">
        <w:rPr>
          <w:rStyle w:val="StyleUnderline"/>
        </w:rPr>
        <w:t xml:space="preserve"> that</w:t>
      </w:r>
      <w:r w:rsidRPr="00C051B9">
        <w:t xml:space="preserve">, in many cases, </w:t>
      </w:r>
      <w:r w:rsidRPr="000102E2">
        <w:rPr>
          <w:rStyle w:val="StyleUnderline"/>
        </w:rPr>
        <w:t>the</w:t>
      </w:r>
      <w:r w:rsidRPr="00C051B9">
        <w:t xml:space="preserve"> U.S. Patent &amp; Trademark Office (</w:t>
      </w:r>
      <w:r w:rsidRPr="00EE4B27">
        <w:rPr>
          <w:rStyle w:val="Emphasis"/>
          <w:highlight w:val="cyan"/>
        </w:rPr>
        <w:t>USPTO</w:t>
      </w:r>
      <w:r w:rsidRPr="00C051B9">
        <w:t xml:space="preserve">) </w:t>
      </w:r>
      <w:r w:rsidRPr="00EE4B27">
        <w:rPr>
          <w:rStyle w:val="StyleUnderline"/>
          <w:highlight w:val="cyan"/>
        </w:rPr>
        <w:t xml:space="preserve">never </w:t>
      </w:r>
      <w:r w:rsidRPr="00EE4B27">
        <w:rPr>
          <w:rStyle w:val="Emphasis"/>
          <w:highlight w:val="cyan"/>
        </w:rPr>
        <w:t>should have issued</w:t>
      </w:r>
      <w:r w:rsidRPr="000102E2">
        <w:rPr>
          <w:rStyle w:val="StyleUnderline"/>
        </w:rPr>
        <w:t xml:space="preserve"> </w:t>
      </w:r>
      <w:r w:rsidRPr="00EE4B27">
        <w:rPr>
          <w:rStyle w:val="StyleUnderline"/>
          <w:highlight w:val="cyan"/>
        </w:rPr>
        <w:t>in the first place</w:t>
      </w:r>
      <w:r w:rsidRPr="00C051B9">
        <w:t xml:space="preserve">. </w:t>
      </w:r>
      <w:r w:rsidRPr="000102E2">
        <w:rPr>
          <w:rStyle w:val="StyleUnderline"/>
        </w:rPr>
        <w:t>They</w:t>
      </w:r>
      <w:r w:rsidRPr="00C051B9">
        <w:t xml:space="preserve"> then </w:t>
      </w:r>
      <w:r w:rsidRPr="000102E2">
        <w:rPr>
          <w:rStyle w:val="StyleUnderline"/>
        </w:rPr>
        <w:t>assert</w:t>
      </w:r>
      <w:r w:rsidRPr="00C051B9">
        <w:t xml:space="preserve"> the </w:t>
      </w:r>
      <w:r w:rsidRPr="000102E2">
        <w:rPr>
          <w:rStyle w:val="StyleUnderline"/>
        </w:rPr>
        <w:t>low-quality patents</w:t>
      </w:r>
      <w:r w:rsidRPr="00C051B9">
        <w:t xml:space="preserve"> in lawsuits to accuse others of patent infringement – all this even though the patents being asserted will continue to go unused. </w:t>
      </w:r>
    </w:p>
    <w:p w14:paraId="5936BE6F" w14:textId="77777777" w:rsidR="007408C5" w:rsidRPr="00C051B9" w:rsidRDefault="007408C5" w:rsidP="007408C5">
      <w:r w:rsidRPr="00EE4B27">
        <w:rPr>
          <w:rStyle w:val="StyleUnderline"/>
          <w:highlight w:val="cyan"/>
        </w:rPr>
        <w:t>The impact on</w:t>
      </w:r>
      <w:r w:rsidRPr="000102E2">
        <w:rPr>
          <w:rStyle w:val="StyleUnderline"/>
        </w:rPr>
        <w:t xml:space="preserve"> </w:t>
      </w:r>
      <w:r w:rsidRPr="00EE4B27">
        <w:rPr>
          <w:rStyle w:val="Emphasis"/>
          <w:highlight w:val="cyan"/>
        </w:rPr>
        <w:t>American innovation</w:t>
      </w:r>
      <w:r w:rsidRPr="00EE4B27">
        <w:rPr>
          <w:rStyle w:val="StyleUnderline"/>
          <w:highlight w:val="cyan"/>
        </w:rPr>
        <w:t xml:space="preserve"> is </w:t>
      </w:r>
      <w:r w:rsidRPr="00EE4B27">
        <w:rPr>
          <w:rStyle w:val="Emphasis"/>
          <w:highlight w:val="cyan"/>
        </w:rPr>
        <w:t>devastating</w:t>
      </w:r>
      <w:r w:rsidRPr="00C051B9">
        <w:t xml:space="preserve">. According to one study, each year, </w:t>
      </w:r>
      <w:r w:rsidRPr="000102E2">
        <w:rPr>
          <w:rStyle w:val="StyleUnderline"/>
        </w:rPr>
        <w:t>patent trolls create $29 billion in direc</w:t>
      </w:r>
      <w:r w:rsidRPr="00C051B9">
        <w:t xml:space="preserve">t, </w:t>
      </w:r>
      <w:r w:rsidRPr="000102E2">
        <w:rPr>
          <w:rStyle w:val="StyleUnderline"/>
        </w:rPr>
        <w:t>out-of-pocket costs from the companies</w:t>
      </w:r>
      <w:r w:rsidRPr="00C051B9">
        <w:t xml:space="preserve"> they go after. Another study found that the </w:t>
      </w:r>
      <w:r w:rsidRPr="000102E2">
        <w:rPr>
          <w:rStyle w:val="StyleUnderline"/>
        </w:rPr>
        <w:t xml:space="preserve">companies that </w:t>
      </w:r>
      <w:r w:rsidRPr="000102E2">
        <w:rPr>
          <w:rStyle w:val="Emphasis"/>
        </w:rPr>
        <w:t>settle with patent trolls</w:t>
      </w:r>
      <w:r w:rsidRPr="00C051B9">
        <w:t xml:space="preserve">, </w:t>
      </w:r>
      <w:r w:rsidRPr="000102E2">
        <w:rPr>
          <w:rStyle w:val="StyleUnderline"/>
        </w:rPr>
        <w:t>or lose to them in</w:t>
      </w:r>
      <w:r w:rsidRPr="00C051B9">
        <w:t xml:space="preserve"> </w:t>
      </w:r>
      <w:r w:rsidRPr="000102E2">
        <w:rPr>
          <w:rStyle w:val="StyleUnderline"/>
        </w:rPr>
        <w:t>court</w:t>
      </w:r>
      <w:r w:rsidRPr="00C051B9">
        <w:t xml:space="preserve">, </w:t>
      </w:r>
      <w:r w:rsidRPr="00EE4B27">
        <w:rPr>
          <w:rStyle w:val="StyleUnderline"/>
          <w:highlight w:val="cyan"/>
        </w:rPr>
        <w:t xml:space="preserve">wind up </w:t>
      </w:r>
      <w:r w:rsidRPr="00EE4B27">
        <w:rPr>
          <w:rStyle w:val="Emphasis"/>
          <w:highlight w:val="cyan"/>
        </w:rPr>
        <w:t>reducing investments</w:t>
      </w:r>
      <w:r w:rsidRPr="000102E2">
        <w:rPr>
          <w:rStyle w:val="StyleUnderline"/>
        </w:rPr>
        <w:t xml:space="preserve"> in research and development by an average of more than $160 million over the next two years</w:t>
      </w:r>
      <w:r w:rsidRPr="00C051B9">
        <w:t xml:space="preserve">.  Massive </w:t>
      </w:r>
      <w:r w:rsidRPr="000102E2">
        <w:rPr>
          <w:rStyle w:val="StyleUnderline"/>
        </w:rPr>
        <w:t>amounts of money are being drained from the hardworking people</w:t>
      </w:r>
      <w:r w:rsidRPr="00C051B9">
        <w:t xml:space="preserve"> who are </w:t>
      </w:r>
      <w:r w:rsidRPr="000102E2">
        <w:rPr>
          <w:rStyle w:val="StyleUnderline"/>
        </w:rPr>
        <w:t>driving our economy</w:t>
      </w:r>
      <w:r w:rsidRPr="00C051B9">
        <w:t xml:space="preserve"> forward to instead line the pockets of wealthy investors who are offering no goods or services of their own.</w:t>
      </w:r>
    </w:p>
    <w:p w14:paraId="24347BDF" w14:textId="77777777" w:rsidR="007408C5" w:rsidRPr="00C051B9" w:rsidRDefault="007408C5" w:rsidP="007408C5">
      <w:r w:rsidRPr="000102E2">
        <w:rPr>
          <w:rStyle w:val="StyleUnderline"/>
        </w:rPr>
        <w:t xml:space="preserve">The problem is especially </w:t>
      </w:r>
      <w:r w:rsidRPr="00EE4B27">
        <w:rPr>
          <w:rStyle w:val="StyleUnderline"/>
          <w:highlight w:val="cyan"/>
        </w:rPr>
        <w:t>threatening for progress in areas</w:t>
      </w:r>
      <w:r w:rsidRPr="000102E2">
        <w:rPr>
          <w:rStyle w:val="StyleUnderline"/>
        </w:rPr>
        <w:t xml:space="preserve"> </w:t>
      </w:r>
      <w:r w:rsidRPr="00EE4B27">
        <w:rPr>
          <w:rStyle w:val="StyleUnderline"/>
          <w:highlight w:val="cyan"/>
        </w:rPr>
        <w:t xml:space="preserve">like the </w:t>
      </w:r>
      <w:r w:rsidRPr="00EE4B27">
        <w:rPr>
          <w:rStyle w:val="Emphasis"/>
          <w:highlight w:val="cyan"/>
        </w:rPr>
        <w:t>renewable energy sector</w:t>
      </w:r>
      <w:r w:rsidRPr="00C051B9">
        <w:t xml:space="preserve">, an industry where products often rely on hundreds or even thousands of underlying patents. </w:t>
      </w:r>
      <w:r w:rsidRPr="00EE4B27">
        <w:rPr>
          <w:rStyle w:val="StyleUnderline"/>
          <w:highlight w:val="cyan"/>
        </w:rPr>
        <w:t xml:space="preserve">U.S. leadership in green technology is critical both </w:t>
      </w:r>
      <w:r w:rsidRPr="00EE4B27">
        <w:rPr>
          <w:rStyle w:val="Emphasis"/>
          <w:highlight w:val="cyan"/>
        </w:rPr>
        <w:t>to curb emissions</w:t>
      </w:r>
      <w:r w:rsidRPr="00EE4B27">
        <w:rPr>
          <w:rStyle w:val="StyleUnderline"/>
          <w:highlight w:val="cyan"/>
        </w:rPr>
        <w:t xml:space="preserve"> and </w:t>
      </w:r>
      <w:r w:rsidRPr="00EE4B27">
        <w:rPr>
          <w:rStyle w:val="Emphasis"/>
          <w:highlight w:val="cyan"/>
        </w:rPr>
        <w:t>because renewable</w:t>
      </w:r>
      <w:r w:rsidRPr="000102E2">
        <w:rPr>
          <w:rStyle w:val="Emphasis"/>
        </w:rPr>
        <w:t xml:space="preserve"> </w:t>
      </w:r>
      <w:r w:rsidRPr="00EE4B27">
        <w:rPr>
          <w:rStyle w:val="Emphasis"/>
          <w:highlight w:val="cyan"/>
        </w:rPr>
        <w:t>energy</w:t>
      </w:r>
      <w:r w:rsidRPr="000102E2">
        <w:rPr>
          <w:rStyle w:val="StyleUnderline"/>
        </w:rPr>
        <w:t xml:space="preserve"> </w:t>
      </w:r>
      <w:r w:rsidRPr="00EE4B27">
        <w:rPr>
          <w:rStyle w:val="StyleUnderline"/>
          <w:highlight w:val="cyan"/>
        </w:rPr>
        <w:t xml:space="preserve">has the </w:t>
      </w:r>
      <w:r w:rsidRPr="00EE4B27">
        <w:rPr>
          <w:rStyle w:val="Emphasis"/>
          <w:highlight w:val="cyan"/>
        </w:rPr>
        <w:t>potential</w:t>
      </w:r>
      <w:r w:rsidRPr="000102E2">
        <w:rPr>
          <w:rStyle w:val="StyleUnderline"/>
        </w:rPr>
        <w:t xml:space="preserve"> </w:t>
      </w:r>
      <w:r w:rsidRPr="00EE4B27">
        <w:rPr>
          <w:rStyle w:val="StyleUnderline"/>
          <w:highlight w:val="cyan"/>
        </w:rPr>
        <w:t>to</w:t>
      </w:r>
      <w:r w:rsidRPr="000102E2">
        <w:rPr>
          <w:rStyle w:val="StyleUnderline"/>
        </w:rPr>
        <w:t xml:space="preserve"> </w:t>
      </w:r>
      <w:r w:rsidRPr="00EE4B27">
        <w:rPr>
          <w:rStyle w:val="StyleUnderline"/>
          <w:highlight w:val="cyan"/>
        </w:rPr>
        <w:t xml:space="preserve">be a </w:t>
      </w:r>
      <w:r w:rsidRPr="00EE4B27">
        <w:rPr>
          <w:rStyle w:val="Emphasis"/>
          <w:highlight w:val="cyan"/>
        </w:rPr>
        <w:t>hub of innovation</w:t>
      </w:r>
      <w:r w:rsidRPr="000102E2">
        <w:rPr>
          <w:rStyle w:val="StyleUnderline"/>
        </w:rPr>
        <w:t xml:space="preserve"> and </w:t>
      </w:r>
      <w:r w:rsidRPr="000102E2">
        <w:rPr>
          <w:rStyle w:val="Emphasis"/>
        </w:rPr>
        <w:t>strategic advantage</w:t>
      </w:r>
      <w:r w:rsidRPr="000102E2">
        <w:rPr>
          <w:rStyle w:val="StyleUnderline"/>
        </w:rPr>
        <w:t xml:space="preserve"> for decades to come</w:t>
      </w:r>
      <w:r w:rsidRPr="00C051B9">
        <w:t xml:space="preserve">.  </w:t>
      </w:r>
    </w:p>
    <w:p w14:paraId="0C80E1CC" w14:textId="77777777" w:rsidR="007408C5" w:rsidRPr="00C051B9" w:rsidRDefault="007408C5" w:rsidP="007408C5">
      <w:r w:rsidRPr="000102E2">
        <w:rPr>
          <w:rStyle w:val="StyleUnderline"/>
        </w:rPr>
        <w:t xml:space="preserve">The USPTO recognizes the </w:t>
      </w:r>
      <w:r w:rsidRPr="000102E2">
        <w:rPr>
          <w:rStyle w:val="Emphasis"/>
        </w:rPr>
        <w:t>sector’s importance</w:t>
      </w:r>
      <w:r w:rsidRPr="00C051B9">
        <w:t xml:space="preserve">, and its </w:t>
      </w:r>
      <w:r w:rsidRPr="000102E2">
        <w:rPr>
          <w:rStyle w:val="StyleUnderline"/>
        </w:rPr>
        <w:t>climate change mitigation program will foster research and development in this area.</w:t>
      </w:r>
      <w:r w:rsidRPr="00C051B9">
        <w:t xml:space="preserve"> Yet, automakers and other companies generating cutting-edge technology in this sector are constantly forced into battles with patent trolls that drain resources and delay innovation. </w:t>
      </w:r>
      <w:r w:rsidRPr="000102E2">
        <w:rPr>
          <w:rStyle w:val="StyleUnderline"/>
        </w:rPr>
        <w:t xml:space="preserve">Letting patent trolls </w:t>
      </w:r>
      <w:r w:rsidRPr="000102E2">
        <w:rPr>
          <w:rStyle w:val="Emphasis"/>
        </w:rPr>
        <w:t>slow down green-energy</w:t>
      </w:r>
      <w:r w:rsidRPr="000102E2">
        <w:rPr>
          <w:rStyle w:val="StyleUnderline"/>
        </w:rPr>
        <w:t xml:space="preserve"> </w:t>
      </w:r>
      <w:r w:rsidRPr="000102E2">
        <w:rPr>
          <w:rStyle w:val="Emphasis"/>
        </w:rPr>
        <w:t>advancements</w:t>
      </w:r>
      <w:r w:rsidRPr="000102E2">
        <w:rPr>
          <w:rStyle w:val="StyleUnderline"/>
        </w:rPr>
        <w:t xml:space="preserve"> would be a </w:t>
      </w:r>
      <w:r w:rsidRPr="000102E2">
        <w:rPr>
          <w:rStyle w:val="Emphasis"/>
        </w:rPr>
        <w:t>colossal mistake</w:t>
      </w:r>
      <w:r w:rsidRPr="00C051B9">
        <w:t xml:space="preserve">. </w:t>
      </w:r>
    </w:p>
    <w:p w14:paraId="47630309" w14:textId="77777777" w:rsidR="007408C5" w:rsidRPr="00C051B9" w:rsidRDefault="007408C5" w:rsidP="007408C5">
      <w:r w:rsidRPr="00C051B9">
        <w:t xml:space="preserve">Critics say that </w:t>
      </w:r>
      <w:r w:rsidRPr="000102E2">
        <w:rPr>
          <w:rStyle w:val="StyleUnderline"/>
        </w:rPr>
        <w:t>the problem of patent trolling is an invention of large corporations</w:t>
      </w:r>
      <w:r w:rsidRPr="00C051B9">
        <w:t xml:space="preserve">, and that cracking down on patent trolls will mean hurting “the little guy.” These assertions are not backed up by the data: Analysis has shown that almost 60% of the companies sued by patent trolls are small or medium-sized; patent-troll litigation costs smaller companies more relative to their revenue; and when infringement claims are settled out of court, smaller companies again pay patent trolls more relative to their revenue.  </w:t>
      </w:r>
    </w:p>
    <w:p w14:paraId="3C784563" w14:textId="77777777" w:rsidR="007408C5" w:rsidRPr="00C051B9" w:rsidRDefault="007408C5" w:rsidP="007408C5">
      <w:r w:rsidRPr="00C051B9">
        <w:t xml:space="preserve">It is past time for Washington to fix this broken part of our patent system and ensure innovators and entrepreneurs have the tools they need not just to get by, but to get ahead.  </w:t>
      </w:r>
    </w:p>
    <w:p w14:paraId="6D0ACDFD" w14:textId="77777777" w:rsidR="007408C5" w:rsidRPr="00C051B9" w:rsidRDefault="007408C5" w:rsidP="007408C5">
      <w:r w:rsidRPr="00C051B9">
        <w:t xml:space="preserve">Over the long term, </w:t>
      </w:r>
      <w:r w:rsidRPr="000102E2">
        <w:rPr>
          <w:rStyle w:val="StyleUnderline"/>
        </w:rPr>
        <w:t>the USPTO needs to be resourced to handle the high volume of patent applications it receives and focus on patent quality</w:t>
      </w:r>
      <w:r w:rsidRPr="00C051B9">
        <w:t xml:space="preserve">, only </w:t>
      </w:r>
      <w:r w:rsidRPr="000102E2">
        <w:rPr>
          <w:rStyle w:val="StyleUnderline"/>
        </w:rPr>
        <w:t xml:space="preserve">granting patents when an idea is </w:t>
      </w:r>
      <w:r w:rsidRPr="000102E2">
        <w:rPr>
          <w:rStyle w:val="Emphasis"/>
        </w:rPr>
        <w:t>novel</w:t>
      </w:r>
      <w:r w:rsidRPr="00C051B9">
        <w:t xml:space="preserve">, </w:t>
      </w:r>
      <w:r w:rsidRPr="000102E2">
        <w:rPr>
          <w:rStyle w:val="Emphasis"/>
        </w:rPr>
        <w:t>useful</w:t>
      </w:r>
      <w:r w:rsidRPr="00C051B9">
        <w:t xml:space="preserve">, </w:t>
      </w:r>
      <w:r w:rsidRPr="000102E2">
        <w:rPr>
          <w:rStyle w:val="StyleUnderline"/>
        </w:rPr>
        <w:t xml:space="preserve">and </w:t>
      </w:r>
      <w:r w:rsidRPr="000102E2">
        <w:rPr>
          <w:rStyle w:val="Emphasis"/>
        </w:rPr>
        <w:t>non-obvious.</w:t>
      </w:r>
      <w:r w:rsidRPr="00C051B9">
        <w:t xml:space="preserve"> On average, </w:t>
      </w:r>
      <w:r w:rsidRPr="000102E2">
        <w:rPr>
          <w:rStyle w:val="StyleUnderline"/>
        </w:rPr>
        <w:t>examiners</w:t>
      </w:r>
      <w:r w:rsidRPr="00C051B9">
        <w:t xml:space="preserve"> now only </w:t>
      </w:r>
      <w:r w:rsidRPr="000102E2">
        <w:rPr>
          <w:rStyle w:val="StyleUnderline"/>
        </w:rPr>
        <w:t>spend</w:t>
      </w:r>
      <w:r w:rsidRPr="00C051B9">
        <w:t xml:space="preserve"> </w:t>
      </w:r>
      <w:r w:rsidRPr="000102E2">
        <w:rPr>
          <w:rStyle w:val="Emphasis"/>
        </w:rPr>
        <w:t>19 hours</w:t>
      </w:r>
      <w:r w:rsidRPr="000102E2">
        <w:rPr>
          <w:rStyle w:val="StyleUnderline"/>
        </w:rPr>
        <w:t xml:space="preserve"> to </w:t>
      </w:r>
      <w:r w:rsidRPr="000102E2">
        <w:rPr>
          <w:rStyle w:val="Emphasis"/>
        </w:rPr>
        <w:t>reviewing</w:t>
      </w:r>
      <w:r w:rsidRPr="000102E2">
        <w:rPr>
          <w:rStyle w:val="StyleUnderline"/>
        </w:rPr>
        <w:t xml:space="preserve"> each </w:t>
      </w:r>
      <w:r w:rsidRPr="000102E2">
        <w:rPr>
          <w:rStyle w:val="Emphasis"/>
        </w:rPr>
        <w:t>application</w:t>
      </w:r>
      <w:r w:rsidRPr="00C051B9">
        <w:t xml:space="preserve">. We must also improve transparency in the patent system so that the public knows who the true owners of patents are and patent trolls are prevented from misrepresenting their identities. </w:t>
      </w:r>
      <w:r w:rsidRPr="00C051B9">
        <w:rPr>
          <w:rStyle w:val="StyleUnderline"/>
        </w:rPr>
        <w:t xml:space="preserve">But </w:t>
      </w:r>
      <w:r w:rsidRPr="00EE4B27">
        <w:rPr>
          <w:rStyle w:val="StyleUnderline"/>
          <w:highlight w:val="cyan"/>
        </w:rPr>
        <w:t>the director of the USPTO</w:t>
      </w:r>
      <w:r w:rsidRPr="00C051B9">
        <w:t xml:space="preserve">, Kathi Vidal, also </w:t>
      </w:r>
      <w:r w:rsidRPr="00EE4B27">
        <w:rPr>
          <w:rStyle w:val="StyleUnderline"/>
          <w:highlight w:val="cyan"/>
        </w:rPr>
        <w:t>has an opportunity to take immediate</w:t>
      </w:r>
      <w:r w:rsidRPr="00C051B9">
        <w:rPr>
          <w:rStyle w:val="StyleUnderline"/>
        </w:rPr>
        <w:t xml:space="preserve"> </w:t>
      </w:r>
      <w:r w:rsidRPr="00EE4B27">
        <w:rPr>
          <w:rStyle w:val="StyleUnderline"/>
          <w:highlight w:val="cyan"/>
        </w:rPr>
        <w:t>action</w:t>
      </w:r>
      <w:r w:rsidRPr="00C051B9">
        <w:rPr>
          <w:rStyle w:val="StyleUnderline"/>
        </w:rPr>
        <w:t xml:space="preserve"> </w:t>
      </w:r>
      <w:r w:rsidRPr="00EE4B27">
        <w:rPr>
          <w:rStyle w:val="StyleUnderline"/>
          <w:highlight w:val="cyan"/>
        </w:rPr>
        <w:t>that will</w:t>
      </w:r>
      <w:r w:rsidRPr="00C051B9">
        <w:rPr>
          <w:rStyle w:val="StyleUnderline"/>
        </w:rPr>
        <w:t xml:space="preserve"> substantially </w:t>
      </w:r>
      <w:r w:rsidRPr="00EE4B27">
        <w:rPr>
          <w:rStyle w:val="Emphasis"/>
          <w:highlight w:val="cyan"/>
        </w:rPr>
        <w:t>improve how our patent system</w:t>
      </w:r>
      <w:r w:rsidRPr="00C051B9">
        <w:rPr>
          <w:rStyle w:val="Emphasis"/>
        </w:rPr>
        <w:t xml:space="preserve"> </w:t>
      </w:r>
      <w:r w:rsidRPr="00EE4B27">
        <w:rPr>
          <w:rStyle w:val="Emphasis"/>
          <w:highlight w:val="cyan"/>
        </w:rPr>
        <w:t>functions</w:t>
      </w:r>
      <w:r w:rsidRPr="00C051B9">
        <w:rPr>
          <w:rStyle w:val="Emphasis"/>
        </w:rPr>
        <w:t xml:space="preserve"> </w:t>
      </w:r>
      <w:r w:rsidRPr="00EE4B27">
        <w:rPr>
          <w:rStyle w:val="StyleUnderline"/>
          <w:highlight w:val="cyan"/>
        </w:rPr>
        <w:t xml:space="preserve">and </w:t>
      </w:r>
      <w:r w:rsidRPr="00EE4B27">
        <w:rPr>
          <w:rStyle w:val="Emphasis"/>
          <w:highlight w:val="cyan"/>
        </w:rPr>
        <w:t>advance U.S. innovation</w:t>
      </w:r>
      <w:r w:rsidRPr="00C051B9">
        <w:t xml:space="preserve">. </w:t>
      </w:r>
    </w:p>
    <w:p w14:paraId="528D59BF" w14:textId="77777777" w:rsidR="007408C5" w:rsidRPr="00C051B9" w:rsidRDefault="007408C5" w:rsidP="007408C5">
      <w:r w:rsidRPr="00C051B9">
        <w:t xml:space="preserve">The first step Director Vidal must take is to fully repeal the NHK-Fintiv rule, which was unlawfully implemented by her predecessor. This rule makes it more difficult for innovators targeted by patent trolls to have expert judges at the USPTO determine whether the patent being asserted against them is valid. Those expert judges exist to give businesses and innovators targeted by patent trolls a cheaper, more reliable alternative to litigation; limiting their use is a step backwards. </w:t>
      </w:r>
    </w:p>
    <w:p w14:paraId="13B8D187" w14:textId="77777777" w:rsidR="007408C5" w:rsidRPr="00C051B9" w:rsidRDefault="007408C5" w:rsidP="007408C5">
      <w:r w:rsidRPr="00C051B9">
        <w:t xml:space="preserve">In 2011, </w:t>
      </w:r>
      <w:r w:rsidRPr="000102E2">
        <w:rPr>
          <w:rStyle w:val="StyleUnderline"/>
        </w:rPr>
        <w:t>Congress recognized that our patent system needed a significant overhaul and a large bipartisan majority in the House and Senate</w:t>
      </w:r>
      <w:r w:rsidRPr="00C051B9">
        <w:t xml:space="preserve"> passed the Leahy-Smith America Invents Act (AIA). The AIA made a number of changes, shifting the U.S. from a first-to-invent to a first-to-file patent system and creating the review process at the Patent Trial and Appeal Board (PTAB), which allowed expert judges to review patents of questionable validity.  </w:t>
      </w:r>
    </w:p>
    <w:p w14:paraId="344AD30E" w14:textId="77777777" w:rsidR="007408C5" w:rsidRPr="00C051B9" w:rsidRDefault="007408C5" w:rsidP="007408C5">
      <w:r w:rsidRPr="00C051B9">
        <w:rPr>
          <w:rStyle w:val="StyleUnderline"/>
        </w:rPr>
        <w:t xml:space="preserve">The AIA had a large positive impact on U.S. economic growth and after 2011 </w:t>
      </w:r>
      <w:r w:rsidRPr="00C051B9">
        <w:rPr>
          <w:rStyle w:val="Emphasis"/>
        </w:rPr>
        <w:t>patent troll litigation</w:t>
      </w:r>
      <w:r w:rsidRPr="00C051B9">
        <w:rPr>
          <w:rStyle w:val="StyleUnderline"/>
        </w:rPr>
        <w:t xml:space="preserve"> began to </w:t>
      </w:r>
      <w:r w:rsidRPr="00C051B9">
        <w:rPr>
          <w:rStyle w:val="Emphasis"/>
        </w:rPr>
        <w:t>decline</w:t>
      </w:r>
      <w:r w:rsidRPr="00C051B9">
        <w:t xml:space="preserve">. </w:t>
      </w:r>
    </w:p>
    <w:p w14:paraId="358F7D9A" w14:textId="77777777" w:rsidR="007408C5" w:rsidRPr="00C051B9" w:rsidRDefault="007408C5" w:rsidP="007408C5">
      <w:r w:rsidRPr="00C051B9">
        <w:t xml:space="preserve">But </w:t>
      </w:r>
      <w:r w:rsidRPr="00C051B9">
        <w:rPr>
          <w:rStyle w:val="Emphasis"/>
        </w:rPr>
        <w:t>this progress was interrupted</w:t>
      </w:r>
      <w:r w:rsidRPr="00C051B9">
        <w:rPr>
          <w:rStyle w:val="StyleUnderline"/>
        </w:rPr>
        <w:t xml:space="preserve"> by the previous USPTO director</w:t>
      </w:r>
      <w:r w:rsidRPr="00C051B9">
        <w:t xml:space="preserve">, Andrei Iancu, who unilaterally made the Fintiv rule precedential in 2020. Under Fintiv, petitions for PTAB review are denied based on factors unrelated to a petition’s merits. Primary among them, PTAB review is denied if there is parallel litigation already in progress involving the patents in question. For example, a startup gets notified that an LLC that they have never heard of, and that they can’t find much information about, is suing them for patent infringement. If this litigation is expected to begin ahead of a potential PTAB review, then review is declined because litigation is already in process. This is especially troubling because PTAB incorrectly evaluates future trial dates in more than 90% of cases.   </w:t>
      </w:r>
    </w:p>
    <w:p w14:paraId="5CD25BA7" w14:textId="77777777" w:rsidR="007408C5" w:rsidRPr="00C051B9" w:rsidRDefault="007408C5" w:rsidP="007408C5">
      <w:r w:rsidRPr="00C051B9">
        <w:t xml:space="preserve">When Congress passed the AIA, we intended for review to be in place as a protection for businesses and innovators who were in this exact position, actively facing infringement claims. For review to be denied due to parallel litigation, it is removed as an option in the instances where it is most valuable. Fintiv was supposedly instituted in the name of efficiency, with the PTAB not getting involved in disputes that the courts were already handling. But, particularly in highly technical matters, PTAB judges are far better equipped to handle disputes than the courts are and needing to proceed with litigation opens up defendants to a massive financial burden and increased risk.   </w:t>
      </w:r>
    </w:p>
    <w:p w14:paraId="0D13064A" w14:textId="77777777" w:rsidR="007408C5" w:rsidRPr="00C051B9" w:rsidRDefault="007408C5" w:rsidP="007408C5">
      <w:r w:rsidRPr="00C051B9">
        <w:t xml:space="preserve">In essence, Fintiv has forced more companies, including everyone from small startups to large manufacturers, to spend more of their time and resources defending themselves in expensive litigation with the possibility of disastrous outcomes, despite having done nothing wrong.    </w:t>
      </w:r>
    </w:p>
    <w:p w14:paraId="2DE4F896" w14:textId="77777777" w:rsidR="007408C5" w:rsidRPr="00C051B9" w:rsidRDefault="007408C5" w:rsidP="007408C5">
      <w:r w:rsidRPr="00C051B9">
        <w:t xml:space="preserve">Repealing Fintiv would give innovators currently under siege a fairer, less expensive, more efficient option for resolving infringement disputes. </w:t>
      </w:r>
      <w:r w:rsidRPr="00C051B9">
        <w:rPr>
          <w:rStyle w:val="StyleUnderline"/>
        </w:rPr>
        <w:t xml:space="preserve">It would allow them to spend </w:t>
      </w:r>
      <w:r w:rsidRPr="00C051B9">
        <w:rPr>
          <w:rStyle w:val="Emphasis"/>
        </w:rPr>
        <w:t>less of their money</w:t>
      </w:r>
      <w:r w:rsidRPr="00C051B9">
        <w:rPr>
          <w:rStyle w:val="StyleUnderline"/>
        </w:rPr>
        <w:t xml:space="preserve"> hiring </w:t>
      </w:r>
      <w:r w:rsidRPr="00C051B9">
        <w:rPr>
          <w:rStyle w:val="Emphasis"/>
        </w:rPr>
        <w:t>lawyers</w:t>
      </w:r>
      <w:r w:rsidRPr="00C051B9">
        <w:rPr>
          <w:rStyle w:val="StyleUnderline"/>
        </w:rPr>
        <w:t xml:space="preserve"> and </w:t>
      </w:r>
      <w:r w:rsidRPr="00C051B9">
        <w:rPr>
          <w:rStyle w:val="Emphasis"/>
        </w:rPr>
        <w:t>invest more of it creating jobs,</w:t>
      </w:r>
      <w:r w:rsidRPr="00C051B9">
        <w:t xml:space="preserve"> </w:t>
      </w:r>
      <w:r w:rsidRPr="00C051B9">
        <w:rPr>
          <w:rStyle w:val="StyleUnderline"/>
        </w:rPr>
        <w:t>lifting wages</w:t>
      </w:r>
      <w:r w:rsidRPr="00C051B9">
        <w:t xml:space="preserve">, and </w:t>
      </w:r>
      <w:r w:rsidRPr="00C051B9">
        <w:rPr>
          <w:rStyle w:val="StyleUnderline"/>
        </w:rPr>
        <w:t xml:space="preserve">developing more of the </w:t>
      </w:r>
      <w:r w:rsidRPr="00C051B9">
        <w:rPr>
          <w:rStyle w:val="Emphasis"/>
        </w:rPr>
        <w:t>cutting-edge</w:t>
      </w:r>
      <w:r w:rsidRPr="00C051B9">
        <w:rPr>
          <w:rStyle w:val="StyleUnderline"/>
        </w:rPr>
        <w:t xml:space="preserve"> products that </w:t>
      </w:r>
      <w:r w:rsidRPr="00C051B9">
        <w:rPr>
          <w:rStyle w:val="Emphasis"/>
        </w:rPr>
        <w:t>catalyze our economy</w:t>
      </w:r>
      <w:r w:rsidRPr="00C051B9">
        <w:rPr>
          <w:rStyle w:val="StyleUnderline"/>
        </w:rPr>
        <w:t xml:space="preserve"> and improve our quality of life</w:t>
      </w:r>
      <w:r w:rsidRPr="00C051B9">
        <w:t xml:space="preserve">. </w:t>
      </w:r>
    </w:p>
    <w:p w14:paraId="442152B5" w14:textId="77777777" w:rsidR="007408C5" w:rsidRDefault="007408C5" w:rsidP="007408C5">
      <w:r w:rsidRPr="00C051B9">
        <w:t xml:space="preserve">Director Vidal’s recent interim guidance signaled the potential for positive action on the Fintiv question, but the USPTO needs to formally repeal this harmful rule as soon as possible.  </w:t>
      </w:r>
      <w:r w:rsidRPr="00EE4B27">
        <w:rPr>
          <w:rStyle w:val="StyleUnderline"/>
          <w:highlight w:val="cyan"/>
        </w:rPr>
        <w:t xml:space="preserve">America’s </w:t>
      </w:r>
      <w:r w:rsidRPr="00EE4B27">
        <w:rPr>
          <w:rStyle w:val="Emphasis"/>
          <w:highlight w:val="cyan"/>
        </w:rPr>
        <w:t>innovators</w:t>
      </w:r>
      <w:r w:rsidRPr="00C051B9">
        <w:rPr>
          <w:rStyle w:val="StyleUnderline"/>
        </w:rPr>
        <w:t xml:space="preserve">, </w:t>
      </w:r>
      <w:r w:rsidRPr="00EE4B27">
        <w:rPr>
          <w:rStyle w:val="Emphasis"/>
          <w:highlight w:val="cyan"/>
        </w:rPr>
        <w:t>workers</w:t>
      </w:r>
      <w:r w:rsidRPr="00C051B9">
        <w:t xml:space="preserve">, </w:t>
      </w:r>
      <w:r w:rsidRPr="00EE4B27">
        <w:rPr>
          <w:rStyle w:val="StyleUnderline"/>
          <w:highlight w:val="cyan"/>
        </w:rPr>
        <w:t xml:space="preserve">and all of us who want to </w:t>
      </w:r>
      <w:r w:rsidRPr="00EE4B27">
        <w:rPr>
          <w:rStyle w:val="Emphasis"/>
          <w:highlight w:val="cyan"/>
        </w:rPr>
        <w:t>see our economy</w:t>
      </w:r>
      <w:r w:rsidRPr="00C051B9">
        <w:rPr>
          <w:rStyle w:val="Emphasis"/>
        </w:rPr>
        <w:t xml:space="preserve"> </w:t>
      </w:r>
      <w:r w:rsidRPr="00EE4B27">
        <w:rPr>
          <w:rStyle w:val="Emphasis"/>
          <w:highlight w:val="cyan"/>
        </w:rPr>
        <w:t>thrive</w:t>
      </w:r>
      <w:r w:rsidRPr="00C051B9">
        <w:rPr>
          <w:rStyle w:val="Emphasis"/>
        </w:rPr>
        <w:t xml:space="preserve"> again</w:t>
      </w:r>
      <w:r w:rsidRPr="00C051B9">
        <w:rPr>
          <w:rStyle w:val="StyleUnderline"/>
        </w:rPr>
        <w:t xml:space="preserve"> </w:t>
      </w:r>
      <w:r w:rsidRPr="00EE4B27">
        <w:rPr>
          <w:rStyle w:val="StyleUnderline"/>
          <w:highlight w:val="cyan"/>
        </w:rPr>
        <w:t>will be the better for it</w:t>
      </w:r>
      <w:r w:rsidRPr="00EE4B27">
        <w:rPr>
          <w:highlight w:val="cyan"/>
        </w:rPr>
        <w:t>.</w:t>
      </w:r>
      <w:r w:rsidRPr="00C051B9">
        <w:t xml:space="preserve"> </w:t>
      </w:r>
    </w:p>
    <w:p w14:paraId="4D6EB6C8" w14:textId="77777777" w:rsidR="007408C5" w:rsidRDefault="007408C5" w:rsidP="007408C5">
      <w:pPr>
        <w:pStyle w:val="Heading3"/>
      </w:pPr>
      <w:r>
        <w:t>2NC---Trolls---Internal</w:t>
      </w:r>
    </w:p>
    <w:p w14:paraId="2B66E602" w14:textId="77777777" w:rsidR="007408C5" w:rsidRPr="004315A1" w:rsidRDefault="007408C5" w:rsidP="007408C5">
      <w:pPr>
        <w:pStyle w:val="Heading4"/>
      </w:pPr>
      <w:r>
        <w:t xml:space="preserve">Patent trolls </w:t>
      </w:r>
      <w:r>
        <w:rPr>
          <w:u w:val="single"/>
        </w:rPr>
        <w:t>doom</w:t>
      </w:r>
      <w:r>
        <w:t xml:space="preserve"> innovation.</w:t>
      </w:r>
    </w:p>
    <w:p w14:paraId="25929BEB" w14:textId="77777777" w:rsidR="007408C5" w:rsidRDefault="007408C5" w:rsidP="007408C5">
      <w:r>
        <w:t xml:space="preserve">Kenneth </w:t>
      </w:r>
      <w:r w:rsidRPr="00D24EF2">
        <w:rPr>
          <w:rStyle w:val="Style13ptBold"/>
        </w:rPr>
        <w:t>Huang 24</w:t>
      </w:r>
      <w:r>
        <w:t xml:space="preserve">, Department of Industrial Systems Engineering and Management, College of Design and Engineering, National University of Singapore, Singapore, Singapore,  Mei-Xuan Li, Carl Hsin-Han Shen, Yanzhi Wang, 4/19/24, “Escaping the patent trolls: The impact of non-practicing entity litigation on firm innovation strategies”, </w:t>
      </w:r>
      <w:r w:rsidRPr="002C39BC">
        <w:t>https://doi.org/10.1002/smj.3606</w:t>
      </w:r>
      <w:r>
        <w:t>, kcab</w:t>
      </w:r>
    </w:p>
    <w:p w14:paraId="04743AE6" w14:textId="77777777" w:rsidR="007408C5" w:rsidRPr="004315A1" w:rsidRDefault="007408C5" w:rsidP="007408C5">
      <w:r w:rsidRPr="004315A1">
        <w:t>1 INTRODUCTION</w:t>
      </w:r>
    </w:p>
    <w:p w14:paraId="7A0449B1" w14:textId="77777777" w:rsidR="007408C5" w:rsidRPr="004315A1" w:rsidRDefault="007408C5" w:rsidP="007408C5">
      <w:r w:rsidRPr="00DB1E05">
        <w:rPr>
          <w:rStyle w:val="StyleUnderline"/>
          <w:highlight w:val="cyan"/>
        </w:rPr>
        <w:t xml:space="preserve">Innovation contributes to </w:t>
      </w:r>
      <w:r w:rsidRPr="00DB1E05">
        <w:rPr>
          <w:rStyle w:val="Emphasis"/>
          <w:highlight w:val="cyan"/>
        </w:rPr>
        <w:t>economic</w:t>
      </w:r>
      <w:r w:rsidRPr="004315A1">
        <w:rPr>
          <w:rStyle w:val="Emphasis"/>
        </w:rPr>
        <w:t xml:space="preserve"> </w:t>
      </w:r>
      <w:r w:rsidRPr="00DB1E05">
        <w:rPr>
          <w:rStyle w:val="Emphasis"/>
          <w:highlight w:val="cyan"/>
        </w:rPr>
        <w:t>growth</w:t>
      </w:r>
      <w:r w:rsidRPr="004315A1">
        <w:rPr>
          <w:rStyle w:val="StyleUnderline"/>
        </w:rPr>
        <w:t xml:space="preserve"> </w:t>
      </w:r>
      <w:r w:rsidRPr="00DB1E05">
        <w:rPr>
          <w:rStyle w:val="StyleUnderline"/>
          <w:highlight w:val="cyan"/>
        </w:rPr>
        <w:t xml:space="preserve">by </w:t>
      </w:r>
      <w:r w:rsidRPr="00DB1E05">
        <w:rPr>
          <w:rStyle w:val="Emphasis"/>
          <w:highlight w:val="cyan"/>
        </w:rPr>
        <w:t>creating new knowledge</w:t>
      </w:r>
      <w:r w:rsidRPr="004315A1">
        <w:rPr>
          <w:rStyle w:val="StyleUnderline"/>
        </w:rPr>
        <w:t xml:space="preserve"> </w:t>
      </w:r>
      <w:r w:rsidRPr="00DB1E05">
        <w:rPr>
          <w:rStyle w:val="StyleUnderline"/>
          <w:highlight w:val="cyan"/>
        </w:rPr>
        <w:t xml:space="preserve">and </w:t>
      </w:r>
      <w:r w:rsidRPr="00DB1E05">
        <w:rPr>
          <w:rStyle w:val="Emphasis"/>
          <w:highlight w:val="cyan"/>
        </w:rPr>
        <w:t>increasing productivity</w:t>
      </w:r>
      <w:r w:rsidRPr="004315A1">
        <w:rPr>
          <w:rStyle w:val="StyleUnderline"/>
        </w:rPr>
        <w:t xml:space="preserve"> in society</w:t>
      </w:r>
      <w:r w:rsidRPr="004315A1">
        <w:t xml:space="preserve"> (Arrow, 1962; Brown et al., 2009; Rivera-Batiz &amp; Romer, 1991; Sorenson &amp; Fleming, 2004). Intellectual property (IP) rights facilitate and increase firms' incentives to innovate by providing formal legal protection against expropriation (Arora &amp; Gambardella, 2010a, 2010b; Hsu et al., 2021; Hu &amp; Png, 2013; Huang, 2010; Huang et al., 2017; Levin et al., 1987). </w:t>
      </w:r>
      <w:r w:rsidRPr="004315A1">
        <w:rPr>
          <w:rStyle w:val="StyleUnderline"/>
        </w:rPr>
        <w:t>We have witnessed significant innovation-driven economic growth in developed economies such as that of the</w:t>
      </w:r>
      <w:r w:rsidRPr="004315A1">
        <w:t xml:space="preserve"> United States (</w:t>
      </w:r>
      <w:r w:rsidRPr="004315A1">
        <w:rPr>
          <w:rStyle w:val="Emphasis"/>
        </w:rPr>
        <w:t>US</w:t>
      </w:r>
      <w:r w:rsidRPr="004315A1">
        <w:t xml:space="preserve">) </w:t>
      </w:r>
      <w:r w:rsidRPr="004315A1">
        <w:rPr>
          <w:rStyle w:val="StyleUnderline"/>
        </w:rPr>
        <w:t>over the past several decades</w:t>
      </w:r>
      <w:r w:rsidRPr="004315A1">
        <w:t xml:space="preserve">, in which </w:t>
      </w:r>
      <w:r w:rsidRPr="004315A1">
        <w:rPr>
          <w:rStyle w:val="StyleUnderline"/>
        </w:rPr>
        <w:t>the patent system provides vital protection and incentives for important technological breakthroughs</w:t>
      </w:r>
      <w:r w:rsidRPr="004315A1">
        <w:t xml:space="preserve"> (Ahuja &amp; Katila, 2001; Huang et al., 2024; Mazzoleni &amp; Nelson, 1998; Miric et al., 2023; Steil et al., 2002). At the same time, observers have noted that patent litigations initiated by non-practicing entities (NPEs) have surged since the 2000s (Bessen &amp; Meurer, 2013; Liang, 2010). </w:t>
      </w:r>
      <w:r w:rsidRPr="004315A1">
        <w:rPr>
          <w:rStyle w:val="StyleUnderline"/>
        </w:rPr>
        <w:t>NPEs</w:t>
      </w:r>
      <w:r w:rsidRPr="004315A1">
        <w:t xml:space="preserve">, also commonly </w:t>
      </w:r>
      <w:r w:rsidRPr="004315A1">
        <w:rPr>
          <w:rStyle w:val="StyleUnderline"/>
        </w:rPr>
        <w:t>known as</w:t>
      </w:r>
      <w:r w:rsidRPr="004315A1">
        <w:t xml:space="preserve"> “</w:t>
      </w:r>
      <w:r w:rsidRPr="00DB1E05">
        <w:rPr>
          <w:rStyle w:val="Emphasis"/>
          <w:highlight w:val="cyan"/>
        </w:rPr>
        <w:t>patent trolls</w:t>
      </w:r>
      <w:r w:rsidRPr="004315A1">
        <w:t xml:space="preserve">,” are firms that seek to accumulate and acquire patents and build their portfolios to enforce </w:t>
      </w:r>
      <w:r w:rsidRPr="004315A1">
        <w:rPr>
          <w:rStyle w:val="StyleUnderline"/>
        </w:rPr>
        <w:t xml:space="preserve">their IP rights and </w:t>
      </w:r>
      <w:r w:rsidRPr="00DB1E05">
        <w:rPr>
          <w:rStyle w:val="StyleUnderline"/>
          <w:highlight w:val="cyan"/>
        </w:rPr>
        <w:t>litigate</w:t>
      </w:r>
      <w:r w:rsidRPr="004315A1">
        <w:rPr>
          <w:rStyle w:val="StyleUnderline"/>
        </w:rPr>
        <w:t xml:space="preserve"> </w:t>
      </w:r>
      <w:r w:rsidRPr="00DB1E05">
        <w:rPr>
          <w:rStyle w:val="StyleUnderline"/>
          <w:highlight w:val="cyan"/>
        </w:rPr>
        <w:t>against potential</w:t>
      </w:r>
      <w:r w:rsidRPr="004315A1">
        <w:rPr>
          <w:rStyle w:val="StyleUnderline"/>
        </w:rPr>
        <w:t xml:space="preserve"> </w:t>
      </w:r>
      <w:r w:rsidRPr="00DB1E05">
        <w:rPr>
          <w:rStyle w:val="StyleUnderline"/>
          <w:highlight w:val="cyan"/>
        </w:rPr>
        <w:t>infringers</w:t>
      </w:r>
      <w:r w:rsidRPr="004315A1">
        <w:rPr>
          <w:rStyle w:val="StyleUnderline"/>
        </w:rPr>
        <w:t xml:space="preserve"> but do not further develop or implement the patented inventions in any products</w:t>
      </w:r>
      <w:r w:rsidRPr="004315A1">
        <w:t xml:space="preserve">, </w:t>
      </w:r>
      <w:r w:rsidRPr="004315A1">
        <w:rPr>
          <w:rStyle w:val="StyleUnderline"/>
        </w:rPr>
        <w:t>processes</w:t>
      </w:r>
      <w:r w:rsidRPr="004315A1">
        <w:t xml:space="preserve">, or </w:t>
      </w:r>
      <w:r w:rsidRPr="004315A1">
        <w:rPr>
          <w:rStyle w:val="StyleUnderline"/>
        </w:rPr>
        <w:t>services</w:t>
      </w:r>
      <w:r w:rsidRPr="004315A1">
        <w:t xml:space="preserve">.1 </w:t>
      </w:r>
      <w:r w:rsidRPr="004315A1">
        <w:rPr>
          <w:rStyle w:val="StyleUnderline"/>
        </w:rPr>
        <w:t xml:space="preserve">NPEs often do </w:t>
      </w:r>
      <w:r w:rsidRPr="00DB1E05">
        <w:rPr>
          <w:rStyle w:val="StyleUnderline"/>
          <w:highlight w:val="cyan"/>
        </w:rPr>
        <w:t>not seek to stop patent infringements</w:t>
      </w:r>
      <w:r w:rsidRPr="004315A1">
        <w:t xml:space="preserve">, </w:t>
      </w:r>
      <w:r w:rsidRPr="00DB1E05">
        <w:rPr>
          <w:rStyle w:val="StyleUnderline"/>
          <w:highlight w:val="cyan"/>
        </w:rPr>
        <w:t>but</w:t>
      </w:r>
      <w:r w:rsidRPr="004315A1">
        <w:t xml:space="preserve"> </w:t>
      </w:r>
      <w:r w:rsidRPr="00DB1E05">
        <w:t>instead</w:t>
      </w:r>
      <w:r w:rsidRPr="004315A1">
        <w:t xml:space="preserve"> </w:t>
      </w:r>
      <w:r w:rsidRPr="00DB1E05">
        <w:rPr>
          <w:rStyle w:val="StyleUnderline"/>
          <w:highlight w:val="cyan"/>
        </w:rPr>
        <w:t xml:space="preserve">aim at </w:t>
      </w:r>
      <w:r w:rsidRPr="00DB1E05">
        <w:rPr>
          <w:rStyle w:val="Emphasis"/>
          <w:highlight w:val="cyan"/>
        </w:rPr>
        <w:t>receiving royalties</w:t>
      </w:r>
      <w:r w:rsidRPr="00DB1E05">
        <w:rPr>
          <w:rStyle w:val="StyleUnderline"/>
          <w:highlight w:val="cyan"/>
        </w:rPr>
        <w:t xml:space="preserve"> or </w:t>
      </w:r>
      <w:r w:rsidRPr="00DB1E05">
        <w:rPr>
          <w:rStyle w:val="Emphasis"/>
          <w:highlight w:val="cyan"/>
        </w:rPr>
        <w:t>earn</w:t>
      </w:r>
      <w:r w:rsidRPr="004315A1">
        <w:rPr>
          <w:rStyle w:val="Emphasis"/>
        </w:rPr>
        <w:t xml:space="preserve"> </w:t>
      </w:r>
      <w:r w:rsidRPr="00DB1E05">
        <w:rPr>
          <w:rStyle w:val="Emphasis"/>
          <w:highlight w:val="cyan"/>
        </w:rPr>
        <w:t>monetary profits</w:t>
      </w:r>
      <w:r w:rsidRPr="004315A1">
        <w:rPr>
          <w:rStyle w:val="StyleUnderline"/>
        </w:rPr>
        <w:t xml:space="preserve"> through private remedies or out-of-court settlements</w:t>
      </w:r>
      <w:r w:rsidRPr="004315A1">
        <w:t xml:space="preserve"> (Cohen et al., 2016, 2019).</w:t>
      </w:r>
    </w:p>
    <w:p w14:paraId="118BF7BA" w14:textId="77777777" w:rsidR="007408C5" w:rsidRPr="004315A1" w:rsidRDefault="007408C5" w:rsidP="007408C5">
      <w:r w:rsidRPr="004315A1">
        <w:t xml:space="preserve">Recent studies have shown that </w:t>
      </w:r>
      <w:r w:rsidRPr="00DB1E05">
        <w:rPr>
          <w:rStyle w:val="StyleUnderline"/>
          <w:highlight w:val="cyan"/>
        </w:rPr>
        <w:t xml:space="preserve">NPEs </w:t>
      </w:r>
      <w:r w:rsidRPr="00DB1E05">
        <w:rPr>
          <w:rStyle w:val="Emphasis"/>
          <w:highlight w:val="cyan"/>
        </w:rPr>
        <w:t>harm the collective welfare</w:t>
      </w:r>
      <w:r w:rsidRPr="00DB1E05">
        <w:rPr>
          <w:rStyle w:val="StyleUnderline"/>
          <w:highlight w:val="cyan"/>
        </w:rPr>
        <w:t xml:space="preserve"> of </w:t>
      </w:r>
      <w:r w:rsidRPr="00DB1E05">
        <w:rPr>
          <w:rStyle w:val="Emphasis"/>
          <w:highlight w:val="cyan"/>
        </w:rPr>
        <w:t>society</w:t>
      </w:r>
      <w:r w:rsidRPr="00DB1E05">
        <w:rPr>
          <w:rStyle w:val="StyleUnderline"/>
          <w:highlight w:val="cyan"/>
        </w:rPr>
        <w:t xml:space="preserve"> and</w:t>
      </w:r>
      <w:r w:rsidRPr="004315A1">
        <w:rPr>
          <w:rStyle w:val="StyleUnderline"/>
        </w:rPr>
        <w:t xml:space="preserve"> </w:t>
      </w:r>
      <w:r w:rsidRPr="00DB1E05">
        <w:rPr>
          <w:rStyle w:val="Emphasis"/>
          <w:highlight w:val="cyan"/>
        </w:rPr>
        <w:t>reduce firms' research</w:t>
      </w:r>
      <w:r w:rsidRPr="004315A1">
        <w:rPr>
          <w:rStyle w:val="StyleUnderline"/>
        </w:rPr>
        <w:t xml:space="preserve"> and development (</w:t>
      </w:r>
      <w:r w:rsidRPr="004315A1">
        <w:rPr>
          <w:rStyle w:val="Emphasis"/>
        </w:rPr>
        <w:t>R&amp;D</w:t>
      </w:r>
      <w:r w:rsidRPr="004315A1">
        <w:rPr>
          <w:rStyle w:val="StyleUnderline"/>
        </w:rPr>
        <w:t>) investment.</w:t>
      </w:r>
      <w:r w:rsidRPr="004315A1">
        <w:t xml:space="preserve"> Bessen et al. (2011) find that NPE litigations have cost defendants about half a trillion US dollars of wealth between 1990 and 2010. Cohen et al. (2016, 2019) find that firms reduce their innovation activities after being targeted by NPEs. Recent anecdotal evidence has also shown that NPEs may also hurt public health and downstream research by suing medical device testing companies that develop devices used in COVID-19 testing.2 However, there is scant empirical evidence of the consequence of rising NPE litigation threats on firm innovation strategies and trajectories.</w:t>
      </w:r>
    </w:p>
    <w:p w14:paraId="41AB47C1" w14:textId="77777777" w:rsidR="007408C5" w:rsidRPr="004315A1" w:rsidRDefault="007408C5" w:rsidP="007408C5">
      <w:r w:rsidRPr="004315A1">
        <w:t xml:space="preserve">In this study, we investigate the important question of how </w:t>
      </w:r>
      <w:r w:rsidRPr="004315A1">
        <w:rPr>
          <w:rStyle w:val="StyleUnderline"/>
        </w:rPr>
        <w:t xml:space="preserve">heightened NPE litigation risks impact the </w:t>
      </w:r>
      <w:r w:rsidRPr="004315A1">
        <w:rPr>
          <w:rStyle w:val="Emphasis"/>
        </w:rPr>
        <w:t>innovation strategies</w:t>
      </w:r>
      <w:r w:rsidRPr="004315A1">
        <w:rPr>
          <w:rStyle w:val="StyleUnderline"/>
        </w:rPr>
        <w:t xml:space="preserve"> and trajectories of firms that are targeted by NPEs</w:t>
      </w:r>
      <w:r w:rsidRPr="004315A1">
        <w:t xml:space="preserve"> (henceforth, target firms). </w:t>
      </w:r>
      <w:r w:rsidRPr="004315A1">
        <w:rPr>
          <w:rStyle w:val="StyleUnderline"/>
        </w:rPr>
        <w:t>Building upon insights from the transaction cost theory</w:t>
      </w:r>
      <w:r w:rsidRPr="004315A1">
        <w:t xml:space="preserve">, prior </w:t>
      </w:r>
      <w:r w:rsidRPr="004315A1">
        <w:rPr>
          <w:rStyle w:val="StyleUnderline"/>
        </w:rPr>
        <w:t>studies</w:t>
      </w:r>
      <w:r w:rsidRPr="004315A1">
        <w:t xml:space="preserve"> have </w:t>
      </w:r>
      <w:r w:rsidRPr="004315A1">
        <w:rPr>
          <w:rStyle w:val="StyleUnderline"/>
        </w:rPr>
        <w:t>found</w:t>
      </w:r>
      <w:r w:rsidRPr="004315A1">
        <w:t xml:space="preserve"> that ex ante, under fragmented patent market, </w:t>
      </w:r>
      <w:r w:rsidRPr="004315A1">
        <w:rPr>
          <w:rStyle w:val="StyleUnderline"/>
        </w:rPr>
        <w:t xml:space="preserve">firms patent aggressively to avoid </w:t>
      </w:r>
      <w:r w:rsidRPr="004315A1">
        <w:rPr>
          <w:rStyle w:val="Emphasis"/>
        </w:rPr>
        <w:t>potential hold-up problems</w:t>
      </w:r>
      <w:r w:rsidRPr="004315A1">
        <w:t xml:space="preserve"> (Huang &amp; Murray, 2009; Ziedonis, 2004). In addition, </w:t>
      </w:r>
      <w:r w:rsidRPr="004315A1">
        <w:rPr>
          <w:rStyle w:val="StyleUnderline"/>
        </w:rPr>
        <w:t>when firms' intellectual assets could not be well protected by IP rights</w:t>
      </w:r>
      <w:r w:rsidRPr="004315A1">
        <w:t xml:space="preserve">, </w:t>
      </w:r>
      <w:r w:rsidRPr="004315A1">
        <w:rPr>
          <w:rStyle w:val="StyleUnderline"/>
        </w:rPr>
        <w:t xml:space="preserve">they develop more </w:t>
      </w:r>
      <w:r w:rsidRPr="004315A1">
        <w:rPr>
          <w:rStyle w:val="Emphasis"/>
        </w:rPr>
        <w:t xml:space="preserve">internal linkages </w:t>
      </w:r>
      <w:r w:rsidRPr="004315A1">
        <w:rPr>
          <w:rStyle w:val="StyleUnderline"/>
        </w:rPr>
        <w:t xml:space="preserve">and use more </w:t>
      </w:r>
      <w:r w:rsidRPr="004315A1">
        <w:rPr>
          <w:rStyle w:val="Emphasis"/>
        </w:rPr>
        <w:t>internal technologies</w:t>
      </w:r>
      <w:r w:rsidRPr="004315A1">
        <w:rPr>
          <w:rStyle w:val="StyleUnderline"/>
        </w:rPr>
        <w:t xml:space="preserve"> </w:t>
      </w:r>
      <w:r w:rsidRPr="004315A1">
        <w:t xml:space="preserve">(Zhao, 2006). Drawing upon and extending this theoretical perspective, we theorize that after the first (unexpected) </w:t>
      </w:r>
      <w:r w:rsidRPr="004315A1">
        <w:rPr>
          <w:rStyle w:val="StyleUnderline"/>
        </w:rPr>
        <w:t>litigation by the NPE</w:t>
      </w:r>
      <w:r w:rsidRPr="004315A1">
        <w:t xml:space="preserve">, it </w:t>
      </w:r>
      <w:r w:rsidRPr="004315A1">
        <w:rPr>
          <w:rStyle w:val="StyleUnderline"/>
        </w:rPr>
        <w:t>could become difficult</w:t>
      </w:r>
      <w:r w:rsidRPr="004315A1">
        <w:t xml:space="preserve">, </w:t>
      </w:r>
      <w:r w:rsidRPr="004315A1">
        <w:rPr>
          <w:rStyle w:val="StyleUnderline"/>
        </w:rPr>
        <w:t>risky or no longer feasible</w:t>
      </w:r>
      <w:r w:rsidRPr="004315A1">
        <w:t xml:space="preserve"> for the firms targeted by NPE to practice or patent aggressively in the areas of NPE litigation because the NPE has already owned and claimed many of the patents in those areas, thus creating hold-up problems. </w:t>
      </w:r>
      <w:r w:rsidRPr="004315A1">
        <w:rPr>
          <w:rStyle w:val="StyleUnderline"/>
        </w:rPr>
        <w:t>To avoid future hold-up problems in the face of rising threat of litigations by NPEs</w:t>
      </w:r>
      <w:r w:rsidRPr="004315A1">
        <w:t xml:space="preserve">, </w:t>
      </w:r>
      <w:r w:rsidRPr="004315A1">
        <w:rPr>
          <w:rStyle w:val="StyleUnderline"/>
        </w:rPr>
        <w:t xml:space="preserve">a logical and plausible response is therefore for the target firms to avoid these specific areas of high hold-up risks by shifting to a more </w:t>
      </w:r>
      <w:r w:rsidRPr="004315A1">
        <w:t>“</w:t>
      </w:r>
      <w:r w:rsidRPr="004315A1">
        <w:rPr>
          <w:rStyle w:val="Emphasis"/>
        </w:rPr>
        <w:t>inward</w:t>
      </w:r>
      <w:r w:rsidRPr="004315A1">
        <w:t xml:space="preserve">” </w:t>
      </w:r>
      <w:r w:rsidRPr="004315A1">
        <w:rPr>
          <w:rStyle w:val="StyleUnderline"/>
        </w:rPr>
        <w:t>innovation strategy to protect themselves from the advances of NPEs.</w:t>
      </w:r>
      <w:r w:rsidRPr="004315A1">
        <w:t xml:space="preserve">3 Specifically, we hypothesize that after target firms have become the defendants in NPE-initiated lawsuits, they will draw more upon their in-house technologies to reduce the potential future legal ground for NPE lawsuits. Furthermore, </w:t>
      </w:r>
      <w:r w:rsidRPr="004315A1">
        <w:rPr>
          <w:rStyle w:val="StyleUnderline"/>
        </w:rPr>
        <w:t>we hypothesize that after observing the occurrence of NPE lawsuits</w:t>
      </w:r>
      <w:r w:rsidRPr="004315A1">
        <w:t xml:space="preserve">, </w:t>
      </w:r>
      <w:r w:rsidRPr="004315A1">
        <w:rPr>
          <w:rStyle w:val="StyleUnderline"/>
        </w:rPr>
        <w:t>the peer firms operating in related areas will shift the locus of their innovation activities away from those of target firms to avoid areas with high NPE litigation risks</w:t>
      </w:r>
      <w:r w:rsidRPr="004315A1">
        <w:t xml:space="preserve">. Finally, </w:t>
      </w:r>
      <w:r w:rsidRPr="004315A1">
        <w:rPr>
          <w:rStyle w:val="StyleUnderline"/>
        </w:rPr>
        <w:t xml:space="preserve">these </w:t>
      </w:r>
      <w:r w:rsidRPr="00DB1E05">
        <w:rPr>
          <w:rStyle w:val="StyleUnderline"/>
          <w:highlight w:val="cyan"/>
        </w:rPr>
        <w:t xml:space="preserve">effects should be </w:t>
      </w:r>
      <w:r w:rsidRPr="00DB1E05">
        <w:rPr>
          <w:rStyle w:val="Emphasis"/>
          <w:highlight w:val="cyan"/>
        </w:rPr>
        <w:t>more pronounced</w:t>
      </w:r>
      <w:r w:rsidRPr="004315A1">
        <w:rPr>
          <w:rStyle w:val="StyleUnderline"/>
        </w:rPr>
        <w:t xml:space="preserve"> </w:t>
      </w:r>
      <w:r w:rsidRPr="00DB1E05">
        <w:rPr>
          <w:rStyle w:val="StyleUnderline"/>
          <w:highlight w:val="cyan"/>
        </w:rPr>
        <w:t xml:space="preserve">when the </w:t>
      </w:r>
      <w:r w:rsidRPr="00DB1E05">
        <w:rPr>
          <w:rStyle w:val="Emphasis"/>
          <w:highlight w:val="cyan"/>
        </w:rPr>
        <w:t>patented technologies</w:t>
      </w:r>
      <w:r w:rsidRPr="004315A1">
        <w:rPr>
          <w:rStyle w:val="StyleUnderline"/>
        </w:rPr>
        <w:t xml:space="preserve"> </w:t>
      </w:r>
      <w:r w:rsidRPr="00DB1E05">
        <w:rPr>
          <w:rStyle w:val="StyleUnderline"/>
          <w:highlight w:val="cyan"/>
        </w:rPr>
        <w:t xml:space="preserve">are </w:t>
      </w:r>
      <w:r w:rsidRPr="00DB1E05">
        <w:rPr>
          <w:rStyle w:val="Emphasis"/>
          <w:highlight w:val="cyan"/>
        </w:rPr>
        <w:t>costlier</w:t>
      </w:r>
      <w:r w:rsidRPr="004315A1">
        <w:rPr>
          <w:rStyle w:val="StyleUnderline"/>
        </w:rPr>
        <w:t xml:space="preserve"> and when the product markets in which the firms operate are more competitive</w:t>
      </w:r>
      <w:r w:rsidRPr="004315A1">
        <w:t>.</w:t>
      </w:r>
    </w:p>
    <w:p w14:paraId="62EC7EE5" w14:textId="77777777" w:rsidR="007408C5" w:rsidRPr="004315A1" w:rsidRDefault="007408C5" w:rsidP="007408C5">
      <w:r w:rsidRPr="004315A1">
        <w:t>To test our predictions, we construct a longitudinal dataset of US public firms with comprehensive patent litigation data between 2008 and 2016 from the following datasets: (i) patent litigation cases from the Lex Machina database; (ii) NPE data from the Stanford NPE litigation dataset (Miller, 2018); (iii) patent and related patent data from the European Patent Office (EPO) Worldwide Patent Statistical Database (PATSTAT, 2018 edition); and (iv) firm financial data and other attributes from the Compustat database.</w:t>
      </w:r>
    </w:p>
    <w:p w14:paraId="25CCF17B" w14:textId="77777777" w:rsidR="007408C5" w:rsidRPr="004315A1" w:rsidRDefault="007408C5" w:rsidP="007408C5">
      <w:r w:rsidRPr="004315A1">
        <w:t>To perform our empirical analyses, we focus on the effect of the first NPE litigation filed against a target firm, given that the reaction of target firms to subsequent NPE litigations might be affected by the reaction to the first NPE litigation. The patent lawsuits initiated by NPEs are usually sudden and unanticipated by the target firms as target firms have little or no idea whether and when an NPE might initiate a patent lawsuit against them (e.g., Fishwick, 2013).4 Therefore, we perform a staggered difference-in-differences analysis using the timing of the first patent lawsuit by an NPE against a given target firm (treatment group) as a plausibly exogenous event. We find that compared with their coarsened exact matched control firms, which have never experienced any NPE litigation, the firms in the treatment group show an increase in the number of backward self-citations to their patented innovations post-NPE litigation. We also find that these firms experience a decrease in the number of forward non-self-citations. The first set of results is consistent with our predictions that, post-NPE litigation, these target firms draw more upon their in-house technologies to reduce the potential legal ground for NPE lawsuits. The second set of results suggests that the nontarget firms in related technology areas will shift their locus of innovation away from those of the target firms. In other words, these nontarget firms distance themselves from the existing innovation activities at risk of NPE litigation in an attempt to “escape” the patent trolls. These effects are more pronounced when the innovation costs for the patented technologies is higher and when the product markets are more competitive. Our qualitative semi-structured interviews with 20 senior executives, technology/R&amp;D managers, lead engineers and patent attorneys in 19 firms across different technology sectors corroborate our findings.</w:t>
      </w:r>
    </w:p>
    <w:p w14:paraId="4258D0CD" w14:textId="77777777" w:rsidR="007408C5" w:rsidRPr="004315A1" w:rsidRDefault="007408C5" w:rsidP="007408C5">
      <w:r w:rsidRPr="004315A1">
        <w:t>This study makes several contributions. First, we contribute to the heated debate on how patent trolling and litigation lawsuits affect the innovation activities of target firms and potential reactions of peer firms. While proponents have argued that NPEs serve society by “policing” the patent infringement, the opponents believe that they exploit the legal process and disrupt innovation activities (Cohen et al., 2016, 2019). However, few or no studies have examined how NPE lawsuits affect target firms' innovation strategies and trajectories. Drawing upon and extending the theoretical perspective of the hold-up problem from transaction cost theory, our study fills this important gap by investigating the ex post responses of the target firms to the (unexpected) litigation by the NPEs.5 Importantly, we show that litigation can actually shape firms' innovation strategies and trajectories. Prior literature has focused on how firms' strategies shape their behaviors and actions and hence their chance of being involved in litigations. Our study contributes to this research stream by providing a novel and different perspective and shows that the impact of litigation on firms' strategic behavior is just as salient.</w:t>
      </w:r>
    </w:p>
    <w:p w14:paraId="644F2F7F" w14:textId="77777777" w:rsidR="007408C5" w:rsidRPr="004315A1" w:rsidRDefault="007408C5" w:rsidP="007408C5">
      <w:r w:rsidRPr="004315A1">
        <w:t>Second, we document the potentially detrimental effects of NPE litigations on knowledge externality resulting from technological innovation and adoption (i.e., knowledge spillover). Prior studies have provided evidence on the importance of knowledge spillover. Jaffe (1986) shows that the productivity of a firm is affected by the R&amp;D investment made by its peer firms. Fosfuri and Rønde (2004) show that, to benefit from technology spillovers, firms have stronger incentive to cluster in an industrial district when the growth potential of an industry is high. Bloom et al. (2013) find that the positive spillover created by corporate R&amp;D investment outweighs its negative effects on product market competition. Other scholars argue that the spillover effects could be related to post-R&amp;D long-run stock performance, role of government and trade secret laws (e.g., Chen et al., 2013; Jia et al., 2019; Rathje &amp; Katila, 2021; Wang, 2023). Our study shows that NPE litigation threats induce target firms to build more upon their prior patented knowledge and compel their peer firms to move away from potentially useful and important technology areas under NPE litigation risks. This could reduce the positive knowledge spillover beneficial to their industries and society and be detrimental for innovation-driven economies relying on cumulative knowledge production for growth.</w:t>
      </w:r>
    </w:p>
    <w:p w14:paraId="4CDE11F9" w14:textId="77777777" w:rsidR="007408C5" w:rsidRPr="004315A1" w:rsidRDefault="007408C5" w:rsidP="007408C5">
      <w:r w:rsidRPr="004315A1">
        <w:t>Third, our study advances our understanding of the effects of US anti-patent troll legislation and its policy implications. Most states in the United States have passed anti-patent troll laws between 2013 and 2016. While some prior studies in law have looked at the usefulness of the adoption of anti-patent troll law (e.g., Hrdy, 2018; Martyn, 2014; Mezzanotti &amp; Simcoe, 2019; Thoman, 2014; Vogel, 2015), few or no studies have examined its impact on the innovation and business activities of firms. Consistent with our predictions, we show that after the passage of the state-level anti-patent troll laws, firms significantly lower the reliance on their own technology. This large-scale empirical evidence provides strong justification for the adoption and implementation of anti-patent troll legislation across different states in the United States, as well as support for policymakers imposing greater restrictions on NPE litigation. For example, Cohen, Gurun, and Kominers (2017) propose an automatic process of the administrative review of infringement lawsuits in US district courts that meets the minimum threshold of patent litigations as a way of providing feedback and information for the evaluation and adjustment of the patent system. Our paper provides the theoretical and empirical reasons for why these proposed policies are vital and needed, which could help guide policymaking and decisions.</w:t>
      </w:r>
    </w:p>
    <w:p w14:paraId="7E645A71" w14:textId="77777777" w:rsidR="007408C5" w:rsidRPr="004315A1" w:rsidRDefault="007408C5" w:rsidP="007408C5">
      <w:r w:rsidRPr="004315A1">
        <w:t>2 CONCEPTUAL FRAMEWORK AND HYPOTHESES DEVELOPMENT</w:t>
      </w:r>
    </w:p>
    <w:p w14:paraId="6AEE8AD9" w14:textId="77777777" w:rsidR="007408C5" w:rsidRPr="004315A1" w:rsidRDefault="007408C5" w:rsidP="007408C5">
      <w:r w:rsidRPr="004315A1">
        <w:t>2.1 NPE lawsuits and their costs to target firms</w:t>
      </w:r>
    </w:p>
    <w:p w14:paraId="5C5192F4" w14:textId="77777777" w:rsidR="007408C5" w:rsidRPr="004315A1" w:rsidRDefault="007408C5" w:rsidP="007408C5">
      <w:r w:rsidRPr="004315A1">
        <w:rPr>
          <w:rStyle w:val="StyleUnderline"/>
        </w:rPr>
        <w:t>NPEs seek to accumulate and acquire patents and build their portfolios to enforce their IP rights and litigate against potential infringers but do not further develop or implement the patented inventions in their products</w:t>
      </w:r>
      <w:r w:rsidRPr="004315A1">
        <w:t xml:space="preserve">, </w:t>
      </w:r>
      <w:r w:rsidRPr="004315A1">
        <w:rPr>
          <w:rStyle w:val="StyleUnderline"/>
        </w:rPr>
        <w:t>processes</w:t>
      </w:r>
      <w:r w:rsidRPr="004315A1">
        <w:t xml:space="preserve">, </w:t>
      </w:r>
      <w:r w:rsidRPr="004315A1">
        <w:rPr>
          <w:rStyle w:val="StyleUnderline"/>
        </w:rPr>
        <w:t>or services</w:t>
      </w:r>
      <w:r w:rsidRPr="004315A1">
        <w:t xml:space="preserve">. </w:t>
      </w:r>
      <w:r w:rsidRPr="004315A1">
        <w:rPr>
          <w:rStyle w:val="StyleUnderline"/>
        </w:rPr>
        <w:t xml:space="preserve">NPEs often do not seek to </w:t>
      </w:r>
      <w:r w:rsidRPr="004315A1">
        <w:rPr>
          <w:rStyle w:val="Emphasis"/>
        </w:rPr>
        <w:t>stop the patent infringements</w:t>
      </w:r>
      <w:r w:rsidRPr="004315A1">
        <w:t xml:space="preserve">, </w:t>
      </w:r>
      <w:r w:rsidRPr="004315A1">
        <w:rPr>
          <w:rStyle w:val="StyleUnderline"/>
        </w:rPr>
        <w:t>but</w:t>
      </w:r>
      <w:r w:rsidRPr="004315A1">
        <w:t xml:space="preserve"> instead </w:t>
      </w:r>
      <w:r w:rsidRPr="004315A1">
        <w:rPr>
          <w:rStyle w:val="StyleUnderline"/>
        </w:rPr>
        <w:t>aim at receiving royalties or earn monetary profits through private remedies or out-of-court settlements</w:t>
      </w:r>
      <w:r w:rsidRPr="004315A1">
        <w:t xml:space="preserve"> (Cohen et al., 2016, 2019; Giordano-Coltart &amp; Calkins, 2008; Luxardo, 2006; Reitzig et al., 2007).</w:t>
      </w:r>
    </w:p>
    <w:p w14:paraId="407F78AD" w14:textId="77777777" w:rsidR="007408C5" w:rsidRPr="004315A1" w:rsidRDefault="007408C5" w:rsidP="007408C5">
      <w:r w:rsidRPr="004315A1">
        <w:t>NPEs acquire patents strategically and frequently assert ownership over important components of specific products and technologies of the target firms through patent litigations. Patent litigation cost consists of direct and indirect parts. The major component of direct cost is the legal fee. According to a survey of IP-related costs of the American IP Lawyer's Association, litigation costs per patent related to claim construction could reach 2.4 million US dollars or more.6,7 In addition, based on the PwC 2018 Patent Litigation Study, the median damages award for NPEs was 14.8 million US dollars from 2013 to 2017.8 Indirect patent cost is typically even higher than direct cost, including the drop in stock price around the announcement of patent lawsuits and the reduction of revenue resulting from the risk that the court might rule in favor of the plaintiff. For instance, a court might order a damage payment or an injunction interrupting the production of products claimed by the patents (Bessen &amp; Meurer, 2012). To avoid being trapped in a long, costly legal process, many target firms might accept settlement agreements when facing NPE-initiated lawsuits. NPE-initiated lawsuits are inconsistent with the commonly known deterrence model, which describes that the patenting system should function in a way that deters potentially unfounded patent lawsuits (Chen, 2013). This is because NPEs do not utilize their patents to produce goods and services, hence bearing little, if any, indirect patent litigation costs, such as prohibited sales and loss of customer trust (LaLonde &amp; Gilson, 2017; Urbanek, 2008; Yun et al., 2017).</w:t>
      </w:r>
    </w:p>
    <w:p w14:paraId="75455D1C" w14:textId="77777777" w:rsidR="007408C5" w:rsidRPr="004315A1" w:rsidRDefault="007408C5" w:rsidP="007408C5">
      <w:r w:rsidRPr="004315A1">
        <w:t>2.2 The hold-up problem in transaction cost theory and effects of NPE litigation</w:t>
      </w:r>
    </w:p>
    <w:p w14:paraId="0111FA54" w14:textId="77777777" w:rsidR="007408C5" w:rsidRPr="004315A1" w:rsidRDefault="007408C5" w:rsidP="007408C5">
      <w:r w:rsidRPr="004315A1">
        <w:t xml:space="preserve">When </w:t>
      </w:r>
      <w:r w:rsidRPr="004315A1">
        <w:rPr>
          <w:rStyle w:val="StyleUnderline"/>
        </w:rPr>
        <w:t>NPEs file for infringement of the</w:t>
      </w:r>
      <w:r w:rsidRPr="004315A1">
        <w:t xml:space="preserve"> </w:t>
      </w:r>
      <w:r w:rsidRPr="004315A1">
        <w:rPr>
          <w:rStyle w:val="StyleUnderline"/>
        </w:rPr>
        <w:t>patents</w:t>
      </w:r>
      <w:r w:rsidRPr="004315A1">
        <w:t xml:space="preserve">, </w:t>
      </w:r>
      <w:r w:rsidRPr="004315A1">
        <w:rPr>
          <w:rStyle w:val="StyleUnderline"/>
        </w:rPr>
        <w:t>they own and initiate patent litigations against target firms</w:t>
      </w:r>
      <w:r w:rsidRPr="004315A1">
        <w:t xml:space="preserve">, these target firms could run the risks of being “held up” and incur its associated costs after investing in and developing the technologies patented by the NPEs. The hold-up problem, which has been long studied in transaction cost theory, occurs when one party has made specific investments in a transaction and thus becomes vulnerable to be expropriated by the other party (e.g., Torrisi et al., 2016). A key insight derived from transaction cost theory is that conventional market contracts are insufficient in providing adequate protection against expropriation when investments are made in specific assets. In other words, when these assets cannot be easily repurposed or transferred to another user without substantial loss of value, simple market contracts provide inadequate safeguards (Klein et al., 1978). In the context of patenting, </w:t>
      </w:r>
      <w:r w:rsidRPr="004315A1">
        <w:rPr>
          <w:rStyle w:val="StyleUnderline"/>
        </w:rPr>
        <w:t>firms need to adopt a different set of strategy when they face the threat of being</w:t>
      </w:r>
      <w:r w:rsidRPr="004315A1">
        <w:t xml:space="preserve"> “</w:t>
      </w:r>
      <w:r w:rsidRPr="004315A1">
        <w:rPr>
          <w:rStyle w:val="Emphasis"/>
        </w:rPr>
        <w:t>held up</w:t>
      </w:r>
      <w:r w:rsidRPr="004315A1">
        <w:t xml:space="preserve">” </w:t>
      </w:r>
      <w:r w:rsidRPr="004315A1">
        <w:rPr>
          <w:rStyle w:val="StyleUnderline"/>
        </w:rPr>
        <w:t>by NPEs</w:t>
      </w:r>
      <w:r w:rsidRPr="004315A1">
        <w:t xml:space="preserve"> (Galetovic et al., 2015). Based on transaction cost theory (Williamson, 1985), firms tend to adopt one of two strategies: (i) internalize transactions that involve highly specific assets (e.g., choosing to “make” rather than “buy”) or (ii) reduce investments in areas where the risks of expropriation are high.</w:t>
      </w:r>
    </w:p>
    <w:p w14:paraId="29BD256F" w14:textId="77777777" w:rsidR="007408C5" w:rsidRPr="004315A1" w:rsidRDefault="007408C5" w:rsidP="007408C5">
      <w:r w:rsidRPr="004315A1">
        <w:t>Building upon these insights from the transaction cost theory, prior studies have found that ex ante, firms patent aggressively to avoid potential hold-up problems under fragmented patent market (Ziedonis, 2004). On the other hand, when firms' intellectual assets could not be well protected by IP rights, they develop more internal linkages and use more internal technologies (Zhao, 2006). Drawing upon and extending this theoretical perspective, we theorize that after the initial (unexpected) litigation by the NPE, which is highly unpredictable (Fishwick, 2013), it becomes difficult or no longer feasible for the target firms to practice or patent aggressively in the areas of NPE litigation because of the hold-up problem which arises from NPE already owning and claiming many of the patents in those areas. To avoid future hold-up problems in the face of rising threat and potential future litigations by the NPEs, a logical and plausible response is therefore for the target firms to avoid these specific areas of high hold-up risks by shifting to a more “inward” innovation strategy to protect themselves from further advances of NPEs after the initial NPE lawsuit. This would allow the target firms to substantially reduce the risks of being targeted by NPEs again and incurring further direct and indirect patent litigation costs.</w:t>
      </w:r>
    </w:p>
    <w:p w14:paraId="5851E0A6" w14:textId="77777777" w:rsidR="007408C5" w:rsidRPr="004315A1" w:rsidRDefault="007408C5" w:rsidP="007408C5">
      <w:r w:rsidRPr="004315A1">
        <w:t>This inward innovation strategy is practical and feasible as it allows the target firms to conduct a more focused examination of their existing and typically limited patent portfolio (e.g., dozens of patents) for continued innovation development of their patents that are not susceptible to the patents of the NPE. This approach would also be less costly in terms of time and resources than an avoidance approach whereby target firms simply avoid all technology areas where NPEs hold and assert patents, which could involve a comprehensive examination of a large and extensive number of patents (e.g., hundreds or thousands of patents) from other firms. Nevertheless, we argue that adopting an inward innovation strategy does not preclude the use of avoidance approach. Specifically, target firms could draw more upon their in-house technologies to reduce the potential legal ground for NPE lawsuits in the future while avoiding technology areas (in their patent portfolio) with high-NPE litigation risks.</w:t>
      </w:r>
    </w:p>
    <w:p w14:paraId="58243707" w14:textId="77777777" w:rsidR="007408C5" w:rsidRPr="004315A1" w:rsidRDefault="007408C5" w:rsidP="007408C5">
      <w:r w:rsidRPr="004315A1">
        <w:t>Indeed, a senior manager in a computer and electronics manufacturer (Gigabyte Technology) articulated in an interview that “our company was sued by patent trolls … and we focus on our existing technologies as a way to avoid the litigation risk posed by patent trolls.” A similar inward strategy was also confirmed by at least two other lead engineers in the semiconductor sector whose companies (Intel and Quanta) have been sued by patent trolls, as well as a compliance officer from biotechnology industry (Grape King Bio Ltd.), who pointed out that after their companies have been sued by NPEs, focusing on existing (in-house) technologies is one of their strategies (see Section 4.5 for details).</w:t>
      </w:r>
    </w:p>
    <w:p w14:paraId="005FED4D" w14:textId="77777777" w:rsidR="007408C5" w:rsidRPr="004315A1" w:rsidRDefault="007408C5" w:rsidP="007408C5">
      <w:r w:rsidRPr="004315A1">
        <w:t xml:space="preserve">Prior studies have used the proportion of </w:t>
      </w:r>
      <w:r w:rsidRPr="004315A1">
        <w:rPr>
          <w:rStyle w:val="StyleUnderline"/>
        </w:rPr>
        <w:t>citations to those patents belonging to the same firm to represent internalized knowledge use and proportion of the benefits captured by the original firm</w:t>
      </w:r>
      <w:r w:rsidRPr="004315A1">
        <w:t xml:space="preserve"> (Hall et al., 2001, 2005; Zhao, 2006). A higher number of </w:t>
      </w:r>
      <w:r w:rsidRPr="004315A1">
        <w:rPr>
          <w:rStyle w:val="StyleUnderline"/>
        </w:rPr>
        <w:t>self-citations indicate that a firm internalizes more knowledge created by its own R&amp;D efforts</w:t>
      </w:r>
      <w:r w:rsidRPr="004315A1">
        <w:t xml:space="preserve">, which suggests a strong competitive position in a particular technology area as the firm relies more on itself and less on other firms (Hall et al., 2005). Furthermore, </w:t>
      </w:r>
      <w:r w:rsidRPr="004315A1">
        <w:rPr>
          <w:rStyle w:val="StyleUnderline"/>
        </w:rPr>
        <w:t>firms with a high level of self-citations to their own patents can better appropriate their intellectual assets by reducing potential threats and hold-ups from outside patent owners</w:t>
      </w:r>
      <w:r w:rsidRPr="004315A1">
        <w:t xml:space="preserve"> (Alcacer &amp; Gittelman, 2006; Zhao, 2006).</w:t>
      </w:r>
    </w:p>
    <w:p w14:paraId="7B1F49B5" w14:textId="77777777" w:rsidR="007408C5" w:rsidRPr="004315A1" w:rsidRDefault="007408C5" w:rsidP="007408C5">
      <w:r w:rsidRPr="004315A1">
        <w:t xml:space="preserve">Therefore, we postulate that </w:t>
      </w:r>
      <w:r w:rsidRPr="004315A1">
        <w:rPr>
          <w:rStyle w:val="StyleUnderline"/>
        </w:rPr>
        <w:t xml:space="preserve">after the target firms have become the defendants in </w:t>
      </w:r>
      <w:r w:rsidRPr="004315A1">
        <w:rPr>
          <w:rStyle w:val="Emphasis"/>
        </w:rPr>
        <w:t>NPE-initiated lawsuits</w:t>
      </w:r>
      <w:r w:rsidRPr="004315A1">
        <w:t xml:space="preserve">, </w:t>
      </w:r>
      <w:r w:rsidRPr="004315A1">
        <w:rPr>
          <w:rStyle w:val="StyleUnderline"/>
        </w:rPr>
        <w:t>they</w:t>
      </w:r>
      <w:r w:rsidRPr="004315A1">
        <w:t xml:space="preserve"> will </w:t>
      </w:r>
      <w:r w:rsidRPr="004315A1">
        <w:rPr>
          <w:rStyle w:val="StyleUnderline"/>
        </w:rPr>
        <w:t>adopt</w:t>
      </w:r>
      <w:r w:rsidRPr="004315A1">
        <w:t xml:space="preserve"> an </w:t>
      </w:r>
      <w:r w:rsidRPr="004315A1">
        <w:rPr>
          <w:rStyle w:val="StyleUnderline"/>
        </w:rPr>
        <w:t>inward innovation strategy</w:t>
      </w:r>
      <w:r w:rsidRPr="004315A1">
        <w:t>. Specifically, target firms will draw more upon their in-house technologies (as reflected by an increase in the proportion of backward self-citations to their patents) to reduce the potential legal ground for further NPE lawsuits. This leads to our first hypothesis:</w:t>
      </w:r>
    </w:p>
    <w:p w14:paraId="7A5BA16F" w14:textId="77777777" w:rsidR="007408C5" w:rsidRPr="004315A1" w:rsidRDefault="007408C5" w:rsidP="007408C5">
      <w:r w:rsidRPr="004315A1">
        <w:t>Hypothesis (H1).After the initial NPE lawsuit, target firms will draw more upon their in-house patented innovations.</w:t>
      </w:r>
    </w:p>
    <w:p w14:paraId="284D1124" w14:textId="77777777" w:rsidR="007408C5" w:rsidRPr="004315A1" w:rsidRDefault="007408C5" w:rsidP="007408C5">
      <w:r w:rsidRPr="004315A1">
        <w:t>The null hypothesis associated with H1 is that the target firms just accept the risk of being held up and the cost of NPE lawsuits as an inevitable operating cost and do not significantly alter their innovation strategies as a response. However, we will show empirically later that target firms and peer firms actually respond to the potential threat posed by NPEs by shifting their innovation strategies and trajectories, thereby rejecting the null hypothesis.</w:t>
      </w:r>
    </w:p>
    <w:p w14:paraId="2F97689F" w14:textId="77777777" w:rsidR="007408C5" w:rsidRPr="004315A1" w:rsidRDefault="007408C5" w:rsidP="007408C5">
      <w:r w:rsidRPr="004315A1">
        <w:rPr>
          <w:rStyle w:val="StyleUnderline"/>
        </w:rPr>
        <w:t>The potential risk of litigations initiated by patent trolls and being held up by them may also keep innovators away from certain areas of technology</w:t>
      </w:r>
      <w:r w:rsidRPr="004315A1">
        <w:t xml:space="preserve">. Prior studies have provided evidence that firms learn about their operating environment by observing their peers in the same industry. Cho et al. (1998) show that firms could learn from the mistakes of early movers in similar product categories. Prince and Rubin (2002) argue that a lawsuit against a firm could be seen as an indication of a heightened litigation risk by other firms in the same industry. Specifically, </w:t>
      </w:r>
      <w:r w:rsidRPr="004315A1">
        <w:rPr>
          <w:rStyle w:val="StyleUnderline"/>
        </w:rPr>
        <w:t>NPE lawsuits may affect peer firms that invest in similar or related technology areas as the defendant firm</w:t>
      </w:r>
      <w:r w:rsidRPr="004315A1">
        <w:t xml:space="preserve">. In the common law system, an unfavorable precedent ordered by a court against one target firm imposes the same restriction on all other firms using the same technology when those parties are part of the same lawsuit and a verdict is reached in court for the dispute. Nevertheless, such precedent ordered by the court may alter the expectations of other firms that they could face the cease-and-desist letters or be sued by the NPE following the successful verdict against the target firm. </w:t>
      </w:r>
      <w:r w:rsidRPr="004315A1">
        <w:rPr>
          <w:rStyle w:val="StyleUnderline"/>
        </w:rPr>
        <w:t>An NPE lawsuit thereby presents litigation risk not only to the defendant firm but also to all other peer firms using similar technology</w:t>
      </w:r>
      <w:r w:rsidRPr="004315A1">
        <w:t xml:space="preserve"> (Prince &amp; Rubin, 2002). As such, after observing the occurrence of NPE lawsuits, even firms not directly sued by NPEs (nontarget firms) may also be incentivized to rework their innovation strategy and shift the locus of their innovation activities away from those of the target firms to avoid areas with potentially high NPE litigation risks.</w:t>
      </w:r>
    </w:p>
    <w:p w14:paraId="5E956DBB" w14:textId="77777777" w:rsidR="007408C5" w:rsidRPr="004315A1" w:rsidRDefault="007408C5" w:rsidP="007408C5">
      <w:r w:rsidRPr="004315A1">
        <w:t xml:space="preserve">Therefore, </w:t>
      </w:r>
      <w:r w:rsidRPr="004315A1">
        <w:rPr>
          <w:rStyle w:val="StyleUnderline"/>
        </w:rPr>
        <w:t>we hypothesize that after observing the occurrence of NPE lawsuits</w:t>
      </w:r>
      <w:r w:rsidRPr="004315A1">
        <w:t xml:space="preserve">, </w:t>
      </w:r>
      <w:r w:rsidRPr="004315A1">
        <w:rPr>
          <w:rStyle w:val="StyleUnderline"/>
        </w:rPr>
        <w:t>the nontarget peer firms in related technology areas will shift the locus of their innovation activities away from those of the target firms (as reflected by a decrease in the proportion of forward non-self-citations to their patents) to avoid the areas with high NPE litigation risks</w:t>
      </w:r>
      <w:r w:rsidRPr="004315A1">
        <w:t>.9 This leads to the following prediction:</w:t>
      </w:r>
    </w:p>
    <w:p w14:paraId="259F9433" w14:textId="77777777" w:rsidR="007408C5" w:rsidRPr="004315A1" w:rsidRDefault="007408C5" w:rsidP="007408C5">
      <w:r w:rsidRPr="004315A1">
        <w:t>Hypothesis (H2).After the initial NPE lawsuit, target firms' patented innovations will be used less by nontarget peer firms.</w:t>
      </w:r>
    </w:p>
    <w:p w14:paraId="76052644" w14:textId="77777777" w:rsidR="007408C5" w:rsidRPr="004315A1" w:rsidRDefault="007408C5" w:rsidP="007408C5">
      <w:pPr>
        <w:rPr>
          <w:rStyle w:val="StyleUnderline"/>
        </w:rPr>
      </w:pPr>
      <w:r w:rsidRPr="004315A1">
        <w:t xml:space="preserve">2.3 </w:t>
      </w:r>
      <w:r w:rsidRPr="004315A1">
        <w:rPr>
          <w:rStyle w:val="StyleUnderline"/>
        </w:rPr>
        <w:t>Moderating role of innovation costs</w:t>
      </w:r>
    </w:p>
    <w:p w14:paraId="3E99F251" w14:textId="77777777" w:rsidR="007408C5" w:rsidRPr="004315A1" w:rsidRDefault="007408C5" w:rsidP="007408C5">
      <w:r w:rsidRPr="004315A1">
        <w:t xml:space="preserve">Based on the hold-up problem in transaction cost theory, </w:t>
      </w:r>
      <w:r w:rsidRPr="004315A1">
        <w:rPr>
          <w:rStyle w:val="StyleUnderline"/>
        </w:rPr>
        <w:t>the following factors significantly influence a firm's contracting problem in markets for technologies</w:t>
      </w:r>
      <w:r w:rsidRPr="004315A1">
        <w:t xml:space="preserve">: (i) </w:t>
      </w:r>
      <w:r w:rsidRPr="004315A1">
        <w:rPr>
          <w:rStyle w:val="StyleUnderline"/>
        </w:rPr>
        <w:t>the costs associated with being</w:t>
      </w:r>
      <w:r w:rsidRPr="004315A1">
        <w:t xml:space="preserve"> “</w:t>
      </w:r>
      <w:r w:rsidRPr="004315A1">
        <w:rPr>
          <w:rStyle w:val="Emphasis"/>
        </w:rPr>
        <w:t>held up</w:t>
      </w:r>
      <w:r w:rsidRPr="004315A1">
        <w:t xml:space="preserve">” </w:t>
      </w:r>
      <w:r w:rsidRPr="004315A1">
        <w:rPr>
          <w:rStyle w:val="StyleUnderline"/>
        </w:rPr>
        <w:t>after investing in technologies NPEs later claimed in their patents and</w:t>
      </w:r>
      <w:r w:rsidRPr="004315A1">
        <w:t xml:space="preserve"> (ii) the additional problems posed by a competitive product market where multiple firms compete in similar technological areas. </w:t>
      </w:r>
      <w:r w:rsidRPr="004315A1">
        <w:rPr>
          <w:rStyle w:val="StyleUnderline"/>
        </w:rPr>
        <w:t>We discuss in turn each of these factors that may influence the effect of the heightened NPE litigation risks on firms' decision to shift their innovation strategy</w:t>
      </w:r>
      <w:r w:rsidRPr="004315A1">
        <w:t>.</w:t>
      </w:r>
    </w:p>
    <w:p w14:paraId="32F1F1C2" w14:textId="77777777" w:rsidR="007408C5" w:rsidRPr="004315A1" w:rsidRDefault="007408C5" w:rsidP="007408C5">
      <w:r w:rsidRPr="004315A1">
        <w:t xml:space="preserve">First, </w:t>
      </w:r>
      <w:r w:rsidRPr="004315A1">
        <w:rPr>
          <w:rStyle w:val="StyleUnderline"/>
        </w:rPr>
        <w:t>the costs associated with being</w:t>
      </w:r>
      <w:r w:rsidRPr="004315A1">
        <w:t xml:space="preserve"> “</w:t>
      </w:r>
      <w:r w:rsidRPr="004315A1">
        <w:rPr>
          <w:rStyle w:val="Emphasis"/>
        </w:rPr>
        <w:t>held up</w:t>
      </w:r>
      <w:r w:rsidRPr="004315A1">
        <w:t xml:space="preserve">” </w:t>
      </w:r>
      <w:r w:rsidRPr="004315A1">
        <w:rPr>
          <w:rStyle w:val="StyleUnderline"/>
        </w:rPr>
        <w:t>by NPEs will be higher when the target firms have invested more in technologies later claimed in the NPE's patents</w:t>
      </w:r>
      <w:r w:rsidRPr="004315A1">
        <w:t xml:space="preserve">. Indeed, the target firms would be in a much weaker negotiation position if they have only learned about the patented technology, which have already incurred a large amount of innovation investments, after embedding the technology in their firms' operation and processes that are difficult or costly to redeploy. Here, the patented technology has become a highly specific asset (based on transaction cost theory) </w:t>
      </w:r>
      <w:r w:rsidRPr="004315A1">
        <w:rPr>
          <w:rStyle w:val="StyleUnderline"/>
        </w:rPr>
        <w:t>as</w:t>
      </w:r>
      <w:r w:rsidRPr="004315A1">
        <w:t xml:space="preserve"> the </w:t>
      </w:r>
      <w:r w:rsidRPr="004315A1">
        <w:rPr>
          <w:rStyle w:val="StyleUnderline"/>
        </w:rPr>
        <w:t>target firms do not know that NPEs would claim the ownership of this intellectual asset before their innovation investment decision</w:t>
      </w:r>
      <w:r w:rsidRPr="004315A1">
        <w:t>.</w:t>
      </w:r>
    </w:p>
    <w:p w14:paraId="06D45B46" w14:textId="77777777" w:rsidR="007408C5" w:rsidRPr="004315A1" w:rsidRDefault="007408C5" w:rsidP="007408C5">
      <w:r w:rsidRPr="004315A1">
        <w:t xml:space="preserve">Accordingly, we posit that target firms may respond to NPE litigation risks more vigorously when they undertake costlier innovation development. Since inventors generally get a temporary reward of annual earnings for a given patent (Toivanen &amp; Väänänen, 2012), firms commonly spend more on producing each patent involving more inventors hired to develop such a patent/technology project. A patent/technology project involving more inventors is typically also more complex and thus costlier (Huang, 2017; Huang &amp; Murray, 2009). Thus, </w:t>
      </w:r>
      <w:r w:rsidRPr="004315A1">
        <w:rPr>
          <w:rStyle w:val="StyleUnderline"/>
        </w:rPr>
        <w:t>to assess the potential costs going into individual patented technology</w:t>
      </w:r>
      <w:r w:rsidRPr="004315A1">
        <w:t xml:space="preserve">, </w:t>
      </w:r>
      <w:r w:rsidRPr="004315A1">
        <w:rPr>
          <w:rStyle w:val="StyleUnderline"/>
        </w:rPr>
        <w:t>we construct the measure</w:t>
      </w:r>
      <w:r w:rsidRPr="004315A1">
        <w:t xml:space="preserve">, </w:t>
      </w:r>
      <w:r w:rsidRPr="004315A1">
        <w:rPr>
          <w:rStyle w:val="StyleUnderline"/>
        </w:rPr>
        <w:t>number of inventors per patent</w:t>
      </w:r>
      <w:r w:rsidRPr="004315A1">
        <w:t xml:space="preserve">, </w:t>
      </w:r>
      <w:r w:rsidRPr="004315A1">
        <w:rPr>
          <w:rStyle w:val="StyleUnderline"/>
        </w:rPr>
        <w:t>as a proxy for the innovation development cost of a given patent</w:t>
      </w:r>
      <w:r w:rsidRPr="004315A1">
        <w:t>.10</w:t>
      </w:r>
    </w:p>
    <w:p w14:paraId="1BBE3DF6" w14:textId="77777777" w:rsidR="007408C5" w:rsidRPr="004315A1" w:rsidRDefault="007408C5" w:rsidP="007408C5">
      <w:r w:rsidRPr="004315A1">
        <w:t xml:space="preserve">Firms which have incurred a high cost for developing a more complex patented innovation would suffer more loss than those firms which have invested little in producing an incremental patented innovation if the costlier patents were targeted by NPEs in litigations, potentially creating a more serious hold-up problem. In other words, </w:t>
      </w:r>
      <w:r w:rsidRPr="00DB1E05">
        <w:rPr>
          <w:rStyle w:val="StyleUnderline"/>
          <w:highlight w:val="cyan"/>
        </w:rPr>
        <w:t>if</w:t>
      </w:r>
      <w:r w:rsidRPr="00DB1E05">
        <w:rPr>
          <w:highlight w:val="cyan"/>
        </w:rPr>
        <w:t xml:space="preserve"> </w:t>
      </w:r>
      <w:r w:rsidRPr="00DB1E05">
        <w:rPr>
          <w:rStyle w:val="StyleUnderline"/>
          <w:highlight w:val="cyan"/>
        </w:rPr>
        <w:t xml:space="preserve">such litigations on </w:t>
      </w:r>
      <w:r w:rsidRPr="00DB1E05">
        <w:rPr>
          <w:rStyle w:val="Emphasis"/>
          <w:highlight w:val="cyan"/>
        </w:rPr>
        <w:t>costlier patents</w:t>
      </w:r>
      <w:r w:rsidRPr="00DB1E05">
        <w:rPr>
          <w:rStyle w:val="StyleUnderline"/>
          <w:highlight w:val="cyan"/>
        </w:rPr>
        <w:t xml:space="preserve"> are </w:t>
      </w:r>
      <w:r w:rsidRPr="00DB1E05">
        <w:rPr>
          <w:rStyle w:val="Emphasis"/>
          <w:highlight w:val="cyan"/>
        </w:rPr>
        <w:t>upheld and focal firms</w:t>
      </w:r>
      <w:r w:rsidRPr="004315A1">
        <w:rPr>
          <w:rStyle w:val="StyleUnderline"/>
        </w:rPr>
        <w:t xml:space="preserve"> </w:t>
      </w:r>
      <w:r w:rsidRPr="00DB1E05">
        <w:rPr>
          <w:rStyle w:val="StyleUnderline"/>
          <w:highlight w:val="cyan"/>
        </w:rPr>
        <w:t>can no longer use their</w:t>
      </w:r>
      <w:r w:rsidRPr="004315A1">
        <w:rPr>
          <w:rStyle w:val="StyleUnderline"/>
        </w:rPr>
        <w:t xml:space="preserve"> </w:t>
      </w:r>
      <w:r w:rsidRPr="00DB1E05">
        <w:rPr>
          <w:rStyle w:val="StyleUnderline"/>
          <w:highlight w:val="cyan"/>
        </w:rPr>
        <w:t>patents</w:t>
      </w:r>
      <w:r w:rsidRPr="004315A1">
        <w:rPr>
          <w:rStyle w:val="StyleUnderline"/>
        </w:rPr>
        <w:t xml:space="preserve"> </w:t>
      </w:r>
      <w:r w:rsidRPr="00DB1E05">
        <w:rPr>
          <w:rStyle w:val="StyleUnderline"/>
        </w:rPr>
        <w:t>which</w:t>
      </w:r>
      <w:r w:rsidRPr="004315A1">
        <w:rPr>
          <w:rStyle w:val="StyleUnderline"/>
        </w:rPr>
        <w:t xml:space="preserve"> have incurred high innovation costs</w:t>
      </w:r>
      <w:r w:rsidRPr="004315A1">
        <w:t xml:space="preserve">, </w:t>
      </w:r>
      <w:r w:rsidRPr="004315A1">
        <w:rPr>
          <w:rStyle w:val="StyleUnderline"/>
        </w:rPr>
        <w:t xml:space="preserve">these </w:t>
      </w:r>
      <w:r w:rsidRPr="00DB1E05">
        <w:rPr>
          <w:rStyle w:val="StyleUnderline"/>
          <w:highlight w:val="cyan"/>
        </w:rPr>
        <w:t>firms would suffer more than firms</w:t>
      </w:r>
      <w:r w:rsidRPr="004315A1">
        <w:rPr>
          <w:rStyle w:val="StyleUnderline"/>
        </w:rPr>
        <w:t xml:space="preserve"> </w:t>
      </w:r>
      <w:r w:rsidRPr="00DB1E05">
        <w:rPr>
          <w:rStyle w:val="StyleUnderline"/>
          <w:highlight w:val="cyan"/>
        </w:rPr>
        <w:t>with less costly patents targeted by the NPE litigations</w:t>
      </w:r>
      <w:r w:rsidRPr="004315A1">
        <w:t xml:space="preserve">. </w:t>
      </w:r>
      <w:r w:rsidRPr="00DB1E05">
        <w:rPr>
          <w:rStyle w:val="StyleUnderline"/>
          <w:highlight w:val="cyan"/>
        </w:rPr>
        <w:t>These</w:t>
      </w:r>
      <w:r w:rsidRPr="004315A1">
        <w:rPr>
          <w:rStyle w:val="StyleUnderline"/>
        </w:rPr>
        <w:t xml:space="preserve"> firms </w:t>
      </w:r>
      <w:r w:rsidRPr="00DB1E05">
        <w:rPr>
          <w:rStyle w:val="StyleUnderline"/>
          <w:highlight w:val="cyan"/>
        </w:rPr>
        <w:t>are</w:t>
      </w:r>
      <w:r w:rsidRPr="004315A1">
        <w:rPr>
          <w:rStyle w:val="StyleUnderline"/>
        </w:rPr>
        <w:t xml:space="preserve"> a</w:t>
      </w:r>
      <w:r w:rsidRPr="00DB1E05">
        <w:rPr>
          <w:rStyle w:val="StyleUnderline"/>
        </w:rPr>
        <w:t>l</w:t>
      </w:r>
      <w:r w:rsidRPr="004315A1">
        <w:rPr>
          <w:rStyle w:val="StyleUnderline"/>
        </w:rPr>
        <w:t xml:space="preserve">so </w:t>
      </w:r>
      <w:r w:rsidRPr="00DB1E05">
        <w:rPr>
          <w:rStyle w:val="Emphasis"/>
          <w:highlight w:val="cyan"/>
        </w:rPr>
        <w:t>more vulnerable</w:t>
      </w:r>
      <w:r w:rsidRPr="00DB1E05">
        <w:rPr>
          <w:rStyle w:val="StyleUnderline"/>
          <w:highlight w:val="cyan"/>
        </w:rPr>
        <w:t xml:space="preserve"> when being </w:t>
      </w:r>
      <w:r w:rsidRPr="00DB1E05">
        <w:rPr>
          <w:rStyle w:val="Emphasis"/>
          <w:highlight w:val="cyan"/>
        </w:rPr>
        <w:t>held up by NPEs</w:t>
      </w:r>
      <w:r w:rsidRPr="00DB1E05">
        <w:rPr>
          <w:rStyle w:val="StyleUnderline"/>
          <w:highlight w:val="cyan"/>
        </w:rPr>
        <w:t xml:space="preserve"> and</w:t>
      </w:r>
      <w:r w:rsidRPr="004315A1">
        <w:rPr>
          <w:rStyle w:val="StyleUnderline"/>
        </w:rPr>
        <w:t xml:space="preserve"> </w:t>
      </w:r>
      <w:r w:rsidRPr="00DB1E05">
        <w:rPr>
          <w:rStyle w:val="StyleUnderline"/>
          <w:highlight w:val="cyan"/>
        </w:rPr>
        <w:t>have higher incentive</w:t>
      </w:r>
      <w:r w:rsidRPr="004315A1">
        <w:rPr>
          <w:rStyle w:val="StyleUnderline"/>
        </w:rPr>
        <w:t xml:space="preserve"> </w:t>
      </w:r>
      <w:r w:rsidRPr="00DB1E05">
        <w:rPr>
          <w:rStyle w:val="StyleUnderline"/>
          <w:highlight w:val="cyan"/>
        </w:rPr>
        <w:t xml:space="preserve">to </w:t>
      </w:r>
      <w:r w:rsidRPr="00DB1E05">
        <w:rPr>
          <w:rStyle w:val="Emphasis"/>
          <w:highlight w:val="cyan"/>
        </w:rPr>
        <w:t>accept out-of-court settlements</w:t>
      </w:r>
      <w:r w:rsidRPr="004315A1">
        <w:rPr>
          <w:rStyle w:val="StyleUnderline"/>
        </w:rPr>
        <w:t xml:space="preserve"> </w:t>
      </w:r>
      <w:r w:rsidRPr="00DB1E05">
        <w:rPr>
          <w:rStyle w:val="StyleUnderline"/>
          <w:highlight w:val="cyan"/>
        </w:rPr>
        <w:t xml:space="preserve">in </w:t>
      </w:r>
      <w:r w:rsidRPr="00DB1E05">
        <w:rPr>
          <w:rStyle w:val="Emphasis"/>
          <w:highlight w:val="cyan"/>
        </w:rPr>
        <w:t>NPE litigations</w:t>
      </w:r>
      <w:r w:rsidRPr="004315A1">
        <w:t xml:space="preserve">. Therefore, </w:t>
      </w:r>
      <w:r w:rsidRPr="004315A1">
        <w:rPr>
          <w:rStyle w:val="StyleUnderline"/>
        </w:rPr>
        <w:t>when the investment on technology innovation is costlie</w:t>
      </w:r>
      <w:r w:rsidRPr="004315A1">
        <w:t xml:space="preserve">r, </w:t>
      </w:r>
      <w:r w:rsidRPr="004315A1">
        <w:rPr>
          <w:rStyle w:val="StyleUnderline"/>
        </w:rPr>
        <w:t>NPE-targeted firms tend to increase the reliance on their in-house technologies</w:t>
      </w:r>
      <w:r w:rsidRPr="004315A1">
        <w:t>, hence exacerbating the hypothesized relationship in H1. This leads to the following hypothesis:</w:t>
      </w:r>
    </w:p>
    <w:p w14:paraId="6C5BBC50" w14:textId="77777777" w:rsidR="007408C5" w:rsidRPr="004315A1" w:rsidRDefault="007408C5" w:rsidP="007408C5">
      <w:r w:rsidRPr="004315A1">
        <w:t>Hypothesis (H3a).</w:t>
      </w:r>
      <w:r w:rsidRPr="004315A1">
        <w:rPr>
          <w:rStyle w:val="StyleUnderline"/>
        </w:rPr>
        <w:t xml:space="preserve">The increase in the use of target firms' in-house patented innovations after the </w:t>
      </w:r>
      <w:r w:rsidRPr="004315A1">
        <w:rPr>
          <w:rStyle w:val="Emphasis"/>
        </w:rPr>
        <w:t>initial NPE lawsuit</w:t>
      </w:r>
      <w:r w:rsidRPr="004315A1">
        <w:rPr>
          <w:rStyle w:val="StyleUnderline"/>
        </w:rPr>
        <w:t xml:space="preserve"> will be more pronounced when the costs for such patented innovations are greater</w:t>
      </w:r>
      <w:r w:rsidRPr="004315A1">
        <w:t>.</w:t>
      </w:r>
    </w:p>
    <w:p w14:paraId="165440E0" w14:textId="77777777" w:rsidR="007408C5" w:rsidRPr="004315A1" w:rsidRDefault="007408C5" w:rsidP="007408C5">
      <w:r w:rsidRPr="004315A1">
        <w:t xml:space="preserve">Following similar logic, </w:t>
      </w:r>
      <w:r w:rsidRPr="004315A1">
        <w:rPr>
          <w:rStyle w:val="StyleUnderline"/>
        </w:rPr>
        <w:t>when the innovation cost of a particular technology area is high</w:t>
      </w:r>
      <w:r w:rsidRPr="004315A1">
        <w:t xml:space="preserve">, </w:t>
      </w:r>
      <w:r w:rsidRPr="004315A1">
        <w:rPr>
          <w:rStyle w:val="StyleUnderline"/>
        </w:rPr>
        <w:t>suggesting higher costs when being</w:t>
      </w:r>
      <w:r w:rsidRPr="004315A1">
        <w:t xml:space="preserve"> “</w:t>
      </w:r>
      <w:r w:rsidRPr="004315A1">
        <w:rPr>
          <w:rStyle w:val="Emphasis"/>
        </w:rPr>
        <w:t>held up</w:t>
      </w:r>
      <w:r w:rsidRPr="004315A1">
        <w:t xml:space="preserve">,” it not only </w:t>
      </w:r>
      <w:r w:rsidRPr="004315A1">
        <w:rPr>
          <w:rStyle w:val="StyleUnderline"/>
        </w:rPr>
        <w:t xml:space="preserve">attracts more </w:t>
      </w:r>
      <w:r w:rsidRPr="004315A1">
        <w:rPr>
          <w:rStyle w:val="Emphasis"/>
        </w:rPr>
        <w:t>NPE litigations</w:t>
      </w:r>
      <w:r w:rsidRPr="004315A1">
        <w:rPr>
          <w:rStyle w:val="StyleUnderline"/>
        </w:rPr>
        <w:t xml:space="preserve"> but also makes the </w:t>
      </w:r>
      <w:r w:rsidRPr="004315A1">
        <w:rPr>
          <w:rStyle w:val="Emphasis"/>
        </w:rPr>
        <w:t>outcome of the litigations</w:t>
      </w:r>
      <w:r w:rsidRPr="004315A1">
        <w:t xml:space="preserve">, such as out-of-court settlements, costlier for the nontarget firms in related technology areas. </w:t>
      </w:r>
      <w:r w:rsidRPr="004315A1">
        <w:rPr>
          <w:rStyle w:val="StyleUnderline"/>
        </w:rPr>
        <w:t>These</w:t>
      </w:r>
      <w:r w:rsidRPr="004315A1">
        <w:t xml:space="preserve"> nontarget </w:t>
      </w:r>
      <w:r w:rsidRPr="004315A1">
        <w:rPr>
          <w:rStyle w:val="StyleUnderline"/>
        </w:rPr>
        <w:t>firms are thus more likely to shun such technological</w:t>
      </w:r>
      <w:r w:rsidRPr="004315A1">
        <w:t xml:space="preserve"> </w:t>
      </w:r>
      <w:r w:rsidRPr="004315A1">
        <w:rPr>
          <w:rStyle w:val="StyleUnderline"/>
        </w:rPr>
        <w:t>areas</w:t>
      </w:r>
      <w:r w:rsidRPr="004315A1">
        <w:t>. Therefore, the hypothesized relationship depicted in H2 will be more pronounced when the costs of such patented innovations are greater. This leads to the next prediction:</w:t>
      </w:r>
    </w:p>
    <w:p w14:paraId="3E936816" w14:textId="77777777" w:rsidR="007408C5" w:rsidRDefault="007408C5" w:rsidP="007408C5">
      <w:pPr>
        <w:pStyle w:val="Heading2"/>
      </w:pPr>
      <w:r>
        <w:t>Solvency</w:t>
      </w:r>
    </w:p>
    <w:p w14:paraId="380CF5D9" w14:textId="77777777" w:rsidR="007408C5" w:rsidRPr="008401C5" w:rsidRDefault="007408C5" w:rsidP="007408C5">
      <w:pPr>
        <w:pStyle w:val="Heading3"/>
      </w:pPr>
      <w:r>
        <w:t>1NC---Solvency---Nature Patents</w:t>
      </w:r>
    </w:p>
    <w:p w14:paraId="64406836" w14:textId="77777777" w:rsidR="007408C5" w:rsidRPr="008401C5" w:rsidRDefault="007408C5" w:rsidP="007408C5">
      <w:pPr>
        <w:pStyle w:val="Heading4"/>
      </w:pPr>
      <w:r>
        <w:t xml:space="preserve">There’s a </w:t>
      </w:r>
      <w:r>
        <w:rPr>
          <w:u w:val="single"/>
        </w:rPr>
        <w:t>reason</w:t>
      </w:r>
      <w:r>
        <w:t xml:space="preserve"> Congress doesn’t want people to patent nature---it </w:t>
      </w:r>
      <w:r>
        <w:rPr>
          <w:u w:val="single"/>
        </w:rPr>
        <w:t>decreases innovation</w:t>
      </w:r>
      <w:r>
        <w:t>.</w:t>
      </w:r>
    </w:p>
    <w:p w14:paraId="15EACC6A" w14:textId="77777777" w:rsidR="007408C5" w:rsidRDefault="007408C5" w:rsidP="007408C5">
      <w:r>
        <w:t xml:space="preserve">Ryan </w:t>
      </w:r>
      <w:r w:rsidRPr="008401C5">
        <w:rPr>
          <w:rStyle w:val="Style13ptBold"/>
        </w:rPr>
        <w:t>Mulligan 24</w:t>
      </w:r>
      <w:r>
        <w:t>, Queen's University, 2024, “Nature's Inventions: An Examination of Proposed Legislative Solutions to Patentable Subject Matter”, pg 725-730, kcab</w:t>
      </w:r>
    </w:p>
    <w:p w14:paraId="6BB0CE74" w14:textId="77777777" w:rsidR="007408C5" w:rsidRPr="008401C5" w:rsidRDefault="007408C5" w:rsidP="007408C5">
      <w:r w:rsidRPr="008401C5">
        <w:t xml:space="preserve">Abstract: </w:t>
      </w:r>
      <w:r w:rsidRPr="00DB1E05">
        <w:rPr>
          <w:rStyle w:val="StyleUnderline"/>
          <w:highlight w:val="cyan"/>
        </w:rPr>
        <w:t xml:space="preserve">The </w:t>
      </w:r>
      <w:r w:rsidRPr="00DB1E05">
        <w:rPr>
          <w:rStyle w:val="Emphasis"/>
          <w:highlight w:val="cyan"/>
        </w:rPr>
        <w:t>subject matter eligibility</w:t>
      </w:r>
      <w:r w:rsidRPr="008401C5">
        <w:rPr>
          <w:rStyle w:val="StyleUnderline"/>
        </w:rPr>
        <w:t xml:space="preserve"> </w:t>
      </w:r>
      <w:r w:rsidRPr="00DB1E05">
        <w:rPr>
          <w:rStyle w:val="StyleUnderline"/>
          <w:highlight w:val="cyan"/>
        </w:rPr>
        <w:t>doctrine</w:t>
      </w:r>
      <w:r w:rsidRPr="008401C5">
        <w:rPr>
          <w:rStyle w:val="StyleUnderline"/>
        </w:rPr>
        <w:t xml:space="preserve"> initially </w:t>
      </w:r>
      <w:r w:rsidRPr="00DB1E05">
        <w:rPr>
          <w:rStyle w:val="Emphasis"/>
          <w:highlight w:val="cyan"/>
        </w:rPr>
        <w:t>existed</w:t>
      </w:r>
      <w:r w:rsidRPr="00DB1E05">
        <w:rPr>
          <w:rStyle w:val="StyleUnderline"/>
          <w:highlight w:val="cyan"/>
        </w:rPr>
        <w:t xml:space="preserve"> as a means </w:t>
      </w:r>
      <w:r w:rsidRPr="00DB1E05">
        <w:rPr>
          <w:rStyle w:val="Emphasis"/>
          <w:highlight w:val="cyan"/>
        </w:rPr>
        <w:t>of limiting the scope</w:t>
      </w:r>
      <w:r w:rsidRPr="008401C5">
        <w:rPr>
          <w:rStyle w:val="StyleUnderline"/>
        </w:rPr>
        <w:t xml:space="preserve"> </w:t>
      </w:r>
      <w:r w:rsidRPr="00DB1E05">
        <w:rPr>
          <w:rStyle w:val="StyleUnderline"/>
          <w:highlight w:val="cyan"/>
        </w:rPr>
        <w:t xml:space="preserve">of an </w:t>
      </w:r>
      <w:r w:rsidRPr="00DB1E05">
        <w:rPr>
          <w:rStyle w:val="Emphasis"/>
          <w:highlight w:val="cyan"/>
        </w:rPr>
        <w:t>inventor’s</w:t>
      </w:r>
      <w:r w:rsidRPr="008401C5">
        <w:rPr>
          <w:rStyle w:val="Emphasis"/>
        </w:rPr>
        <w:t xml:space="preserve"> </w:t>
      </w:r>
      <w:r w:rsidRPr="00DB1E05">
        <w:rPr>
          <w:rStyle w:val="Emphasis"/>
          <w:highlight w:val="cyan"/>
        </w:rPr>
        <w:t>patent claim</w:t>
      </w:r>
      <w:r w:rsidRPr="00DB1E05">
        <w:rPr>
          <w:highlight w:val="cyan"/>
        </w:rPr>
        <w:t>.</w:t>
      </w:r>
      <w:r w:rsidRPr="008401C5">
        <w:t xml:space="preserve"> </w:t>
      </w:r>
      <w:r w:rsidRPr="008401C5">
        <w:rPr>
          <w:rStyle w:val="StyleUnderline"/>
        </w:rPr>
        <w:t>Over the past decade</w:t>
      </w:r>
      <w:r w:rsidRPr="008401C5">
        <w:t xml:space="preserve">, </w:t>
      </w:r>
      <w:r w:rsidRPr="008401C5">
        <w:rPr>
          <w:rStyle w:val="StyleUnderline"/>
        </w:rPr>
        <w:t xml:space="preserve">the Supreme Court has </w:t>
      </w:r>
      <w:r w:rsidRPr="008401C5">
        <w:rPr>
          <w:rStyle w:val="Emphasis"/>
        </w:rPr>
        <w:t>broadened the scope</w:t>
      </w:r>
      <w:r w:rsidRPr="008401C5">
        <w:rPr>
          <w:rStyle w:val="StyleUnderline"/>
        </w:rPr>
        <w:t xml:space="preserve"> of the </w:t>
      </w:r>
      <w:r w:rsidRPr="008401C5">
        <w:rPr>
          <w:rStyle w:val="Emphasis"/>
        </w:rPr>
        <w:t>doctrine</w:t>
      </w:r>
      <w:r w:rsidRPr="008401C5">
        <w:rPr>
          <w:rStyle w:val="StyleUnderline"/>
        </w:rPr>
        <w:t xml:space="preserve"> to </w:t>
      </w:r>
      <w:r w:rsidRPr="008401C5">
        <w:rPr>
          <w:rStyle w:val="Emphasis"/>
        </w:rPr>
        <w:t>invalidate patents</w:t>
      </w:r>
      <w:r w:rsidRPr="008401C5">
        <w:rPr>
          <w:rStyle w:val="StyleUnderline"/>
        </w:rPr>
        <w:t xml:space="preserve"> that effectively </w:t>
      </w:r>
      <w:r w:rsidRPr="008401C5">
        <w:rPr>
          <w:rStyle w:val="Emphasis"/>
        </w:rPr>
        <w:t>recite a claim for processes</w:t>
      </w:r>
      <w:r w:rsidRPr="008401C5">
        <w:rPr>
          <w:rStyle w:val="StyleUnderline"/>
        </w:rPr>
        <w:t xml:space="preserve"> or products that exist in nature</w:t>
      </w:r>
      <w:r w:rsidRPr="008401C5">
        <w:t xml:space="preserve">. </w:t>
      </w:r>
      <w:r w:rsidRPr="00DB1E05">
        <w:rPr>
          <w:rStyle w:val="StyleUnderline"/>
          <w:highlight w:val="cyan"/>
        </w:rPr>
        <w:t>These</w:t>
      </w:r>
      <w:r w:rsidRPr="008401C5">
        <w:t xml:space="preserve"> recent decisions </w:t>
      </w:r>
      <w:r w:rsidRPr="008401C5">
        <w:rPr>
          <w:rStyle w:val="StyleUnderline"/>
        </w:rPr>
        <w:t xml:space="preserve">have </w:t>
      </w:r>
      <w:r w:rsidRPr="00DB1E05">
        <w:rPr>
          <w:rStyle w:val="StyleUnderline"/>
          <w:highlight w:val="cyan"/>
        </w:rPr>
        <w:t>led</w:t>
      </w:r>
      <w:r w:rsidRPr="008401C5">
        <w:rPr>
          <w:rStyle w:val="StyleUnderline"/>
        </w:rPr>
        <w:t xml:space="preserve"> </w:t>
      </w:r>
      <w:r w:rsidRPr="00DB1E05">
        <w:rPr>
          <w:rStyle w:val="StyleUnderline"/>
          <w:highlight w:val="cyan"/>
        </w:rPr>
        <w:t xml:space="preserve">to </w:t>
      </w:r>
      <w:r w:rsidRPr="00DB1E05">
        <w:rPr>
          <w:rStyle w:val="Emphasis"/>
          <w:highlight w:val="cyan"/>
        </w:rPr>
        <w:t>confusion</w:t>
      </w:r>
      <w:r w:rsidRPr="00DB1E05">
        <w:rPr>
          <w:rStyle w:val="StyleUnderline"/>
          <w:highlight w:val="cyan"/>
        </w:rPr>
        <w:t xml:space="preserve"> over</w:t>
      </w:r>
      <w:r w:rsidRPr="008401C5">
        <w:rPr>
          <w:rStyle w:val="StyleUnderline"/>
        </w:rPr>
        <w:t xml:space="preserve"> </w:t>
      </w:r>
      <w:r w:rsidRPr="00DB1E05">
        <w:rPr>
          <w:rStyle w:val="StyleUnderline"/>
          <w:highlight w:val="cyan"/>
        </w:rPr>
        <w:t xml:space="preserve">what </w:t>
      </w:r>
      <w:r w:rsidRPr="00DB1E05">
        <w:rPr>
          <w:rStyle w:val="Emphasis"/>
          <w:highlight w:val="cyan"/>
        </w:rPr>
        <w:t>inventions qu</w:t>
      </w:r>
      <w:r w:rsidRPr="00DB1E05">
        <w:rPr>
          <w:rStyle w:val="StyleUnderline"/>
          <w:highlight w:val="cyan"/>
        </w:rPr>
        <w:t>alify</w:t>
      </w:r>
      <w:r w:rsidRPr="008401C5">
        <w:rPr>
          <w:rStyle w:val="StyleUnderline"/>
        </w:rPr>
        <w:t xml:space="preserve"> as patent eligible under 35 U.S.C. § 101</w:t>
      </w:r>
      <w:r w:rsidRPr="008401C5">
        <w:t xml:space="preserve">. </w:t>
      </w:r>
      <w:r w:rsidRPr="008401C5">
        <w:rPr>
          <w:rStyle w:val="StyleUnderline"/>
        </w:rPr>
        <w:t xml:space="preserve">The Federal Circuit </w:t>
      </w:r>
      <w:r w:rsidRPr="008401C5">
        <w:t xml:space="preserve">and commentators have </w:t>
      </w:r>
      <w:r w:rsidRPr="008401C5">
        <w:rPr>
          <w:rStyle w:val="StyleUnderline"/>
        </w:rPr>
        <w:t xml:space="preserve">implored the legislature to weigh in on the issue and establish </w:t>
      </w:r>
      <w:r w:rsidRPr="008401C5">
        <w:rPr>
          <w:rStyle w:val="Emphasis"/>
        </w:rPr>
        <w:t>clearer guidance</w:t>
      </w:r>
      <w:r w:rsidRPr="008401C5">
        <w:rPr>
          <w:rStyle w:val="StyleUnderline"/>
        </w:rPr>
        <w:t xml:space="preserve"> for what constitutes patentable subject matter</w:t>
      </w:r>
      <w:r w:rsidRPr="008401C5">
        <w:t xml:space="preserve">. Two proposed bills introduced in the House and Senate seek to clarify the doctrine by allowing for patents to be granted more broadly to inventions that incorporate biological materials and other routine scientific practices. This Note argues that </w:t>
      </w:r>
      <w:r w:rsidRPr="008401C5">
        <w:rPr>
          <w:rStyle w:val="Emphasis"/>
        </w:rPr>
        <w:t>neither proposed law adequately addresses</w:t>
      </w:r>
      <w:r w:rsidRPr="008401C5">
        <w:rPr>
          <w:rStyle w:val="StyleUnderline"/>
        </w:rPr>
        <w:t xml:space="preserve"> the underlying policy concerns left unaddressed by the Supreme Court in their recent decisions regarding the </w:t>
      </w:r>
      <w:r w:rsidRPr="008401C5">
        <w:rPr>
          <w:rStyle w:val="Emphasis"/>
        </w:rPr>
        <w:t>patentability of biological materials and processes</w:t>
      </w:r>
      <w:r w:rsidRPr="008401C5">
        <w:t xml:space="preserve">. </w:t>
      </w:r>
      <w:r w:rsidRPr="008401C5">
        <w:rPr>
          <w:rStyle w:val="StyleUnderline"/>
        </w:rPr>
        <w:t>Rather than adopt either proposed law</w:t>
      </w:r>
      <w:r w:rsidRPr="008401C5">
        <w:t xml:space="preserve">, </w:t>
      </w:r>
      <w:r w:rsidRPr="008401C5">
        <w:rPr>
          <w:rStyle w:val="StyleUnderline"/>
        </w:rPr>
        <w:t xml:space="preserve">Congress should draft an </w:t>
      </w:r>
      <w:r w:rsidRPr="008401C5">
        <w:rPr>
          <w:rStyle w:val="Emphasis"/>
        </w:rPr>
        <w:t>exclusionary rule</w:t>
      </w:r>
      <w:r w:rsidRPr="008401C5">
        <w:rPr>
          <w:rStyle w:val="StyleUnderline"/>
        </w:rPr>
        <w:t xml:space="preserve"> for </w:t>
      </w:r>
      <w:r w:rsidRPr="008401C5">
        <w:rPr>
          <w:rStyle w:val="Emphasis"/>
        </w:rPr>
        <w:t>patent eligibility</w:t>
      </w:r>
      <w:r w:rsidRPr="008401C5">
        <w:rPr>
          <w:rStyle w:val="StyleUnderline"/>
        </w:rPr>
        <w:t xml:space="preserve"> that precludes inventors from claiming a </w:t>
      </w:r>
      <w:r w:rsidRPr="008401C5">
        <w:rPr>
          <w:rStyle w:val="Emphasis"/>
        </w:rPr>
        <w:t>genetic sequence</w:t>
      </w:r>
      <w:r w:rsidRPr="008401C5">
        <w:rPr>
          <w:rStyle w:val="StyleUnderline"/>
        </w:rPr>
        <w:t xml:space="preserve"> that exists in nature within their </w:t>
      </w:r>
      <w:r w:rsidRPr="008401C5">
        <w:rPr>
          <w:rStyle w:val="Emphasis"/>
        </w:rPr>
        <w:t>patent claim</w:t>
      </w:r>
      <w:r w:rsidRPr="008401C5">
        <w:t xml:space="preserve">. </w:t>
      </w:r>
      <w:r w:rsidRPr="00DB1E05">
        <w:rPr>
          <w:rStyle w:val="StyleUnderline"/>
          <w:highlight w:val="cyan"/>
        </w:rPr>
        <w:t>Such a rule would</w:t>
      </w:r>
      <w:r w:rsidRPr="008401C5">
        <w:rPr>
          <w:rStyle w:val="StyleUnderline"/>
        </w:rPr>
        <w:t xml:space="preserve"> </w:t>
      </w:r>
      <w:r w:rsidRPr="00DB1E05">
        <w:rPr>
          <w:rStyle w:val="Emphasis"/>
          <w:highlight w:val="cyan"/>
        </w:rPr>
        <w:t>impose a necessary</w:t>
      </w:r>
      <w:r w:rsidRPr="008401C5">
        <w:rPr>
          <w:rStyle w:val="Emphasis"/>
        </w:rPr>
        <w:t xml:space="preserve"> </w:t>
      </w:r>
      <w:r w:rsidRPr="00DB1E05">
        <w:rPr>
          <w:rStyle w:val="Emphasis"/>
          <w:highlight w:val="cyan"/>
        </w:rPr>
        <w:t>limit</w:t>
      </w:r>
      <w:r w:rsidRPr="00DB1E05">
        <w:rPr>
          <w:rStyle w:val="StyleUnderline"/>
          <w:highlight w:val="cyan"/>
        </w:rPr>
        <w:t xml:space="preserve"> to the </w:t>
      </w:r>
      <w:r w:rsidRPr="00DB1E05">
        <w:rPr>
          <w:rStyle w:val="Emphasis"/>
          <w:highlight w:val="cyan"/>
        </w:rPr>
        <w:t>scope of patent claims</w:t>
      </w:r>
      <w:r w:rsidRPr="008401C5">
        <w:rPr>
          <w:rStyle w:val="StyleUnderline"/>
        </w:rPr>
        <w:t xml:space="preserve"> </w:t>
      </w:r>
      <w:r w:rsidRPr="00DB1E05">
        <w:rPr>
          <w:rStyle w:val="StyleUnderline"/>
          <w:highlight w:val="cyan"/>
        </w:rPr>
        <w:t xml:space="preserve">that </w:t>
      </w:r>
      <w:r w:rsidRPr="00DB1E05">
        <w:rPr>
          <w:rStyle w:val="Emphasis"/>
          <w:highlight w:val="cyan"/>
        </w:rPr>
        <w:t>reinforces</w:t>
      </w:r>
      <w:r w:rsidRPr="008401C5">
        <w:rPr>
          <w:rStyle w:val="StyleUnderline"/>
        </w:rPr>
        <w:t xml:space="preserve"> the </w:t>
      </w:r>
      <w:r w:rsidRPr="00DB1E05">
        <w:rPr>
          <w:rStyle w:val="Emphasis"/>
          <w:highlight w:val="cyan"/>
        </w:rPr>
        <w:t>original goals</w:t>
      </w:r>
      <w:r w:rsidRPr="008401C5">
        <w:rPr>
          <w:rStyle w:val="StyleUnderline"/>
        </w:rPr>
        <w:t xml:space="preserve"> </w:t>
      </w:r>
      <w:r w:rsidRPr="00DB1E05">
        <w:rPr>
          <w:rStyle w:val="StyleUnderline"/>
          <w:highlight w:val="cyan"/>
        </w:rPr>
        <w:t xml:space="preserve">of the </w:t>
      </w:r>
      <w:r w:rsidRPr="00DB1E05">
        <w:rPr>
          <w:rStyle w:val="Emphasis"/>
          <w:highlight w:val="cyan"/>
        </w:rPr>
        <w:t>subject</w:t>
      </w:r>
      <w:r w:rsidRPr="008401C5">
        <w:rPr>
          <w:rStyle w:val="Emphasis"/>
        </w:rPr>
        <w:t xml:space="preserve"> matter </w:t>
      </w:r>
      <w:r w:rsidRPr="00DB1E05">
        <w:rPr>
          <w:rStyle w:val="Emphasis"/>
          <w:highlight w:val="cyan"/>
        </w:rPr>
        <w:t>eligibility doctrine</w:t>
      </w:r>
      <w:r w:rsidRPr="008401C5">
        <w:t>.</w:t>
      </w:r>
    </w:p>
    <w:p w14:paraId="78ED3112" w14:textId="77777777" w:rsidR="007408C5" w:rsidRPr="008401C5" w:rsidRDefault="007408C5" w:rsidP="007408C5">
      <w:r w:rsidRPr="008401C5">
        <w:t xml:space="preserve">INTRODUCTION </w:t>
      </w:r>
      <w:r w:rsidRPr="008401C5">
        <w:rPr>
          <w:rStyle w:val="StyleUnderline"/>
        </w:rPr>
        <w:t>Interest in</w:t>
      </w:r>
      <w:r w:rsidRPr="008401C5">
        <w:t xml:space="preserve"> the biotechnology (“</w:t>
      </w:r>
      <w:r w:rsidRPr="008401C5">
        <w:rPr>
          <w:rStyle w:val="StyleUnderline"/>
        </w:rPr>
        <w:t>biotech</w:t>
      </w:r>
      <w:r w:rsidRPr="008401C5">
        <w:t xml:space="preserve">”) industry </w:t>
      </w:r>
      <w:r w:rsidRPr="008401C5">
        <w:rPr>
          <w:rStyle w:val="StyleUnderline"/>
        </w:rPr>
        <w:t>has</w:t>
      </w:r>
      <w:r w:rsidRPr="008401C5">
        <w:t xml:space="preserve"> </w:t>
      </w:r>
      <w:r w:rsidRPr="008401C5">
        <w:rPr>
          <w:rStyle w:val="StyleUnderline"/>
        </w:rPr>
        <w:t>continually grown in recent years due to the rapid development of therapeutics spurred by the COVID-19 pandemic</w:t>
      </w:r>
      <w:r w:rsidRPr="008401C5">
        <w:t xml:space="preserve">.1 </w:t>
      </w:r>
      <w:r w:rsidRPr="008401C5">
        <w:rPr>
          <w:rStyle w:val="StyleUnderline"/>
        </w:rPr>
        <w:t>The biotech industry relies heavily on patent protection for the development of their therapeutics because of the number of regulatory hurdles pharmaceutical companies must overcome for federal approval</w:t>
      </w:r>
      <w:r w:rsidRPr="008401C5">
        <w:t xml:space="preserve">.2 The importance of patents has led to inventors spending millions of dollars to pro- 1 See Annalee Armstrong, 10 Ways COVID-19 Rocked Biotech—Plus an Honorable Mention for Omicron, FIERCE BIOTECH (Apr. 4, 2022), https://www.fiercebiotech.com/special-reports/how-covid19-rocked-biotech [https://perma.cc/6JXR-GWFK] (explaining that the pandemic spurred the biotech industry to invest in and quickly develop therapeutics for COVID-19). 2 See Dan L. Burk &amp; Mark A. Lemley, Policy Levers in Patent Law, 89 VA. L.REV. 1575, 1580, 1581–82 (2003) (noting that the biotech industry relies on patents to protect investment in new developments). 726 Boston College Law Review [Vol. 65:725 tect and enforce their patent rights.3 For example, Moderna continues to battle with other companies over the full patent rights to mRNA vaccines for COVID-19.4 Sales of the COVID-19 vaccine generated over thirty billion dollars in revenue for Pfizer in 2022 alone, creating an incentive for companies to dispute the rights over the vaccine.5 </w:t>
      </w:r>
      <w:r w:rsidRPr="008401C5">
        <w:rPr>
          <w:rStyle w:val="StyleUnderline"/>
        </w:rPr>
        <w:t>Unlike mechanical inventions</w:t>
      </w:r>
      <w:r w:rsidRPr="008401C5">
        <w:t xml:space="preserve">, </w:t>
      </w:r>
      <w:r w:rsidRPr="008401C5">
        <w:rPr>
          <w:rStyle w:val="StyleUnderline"/>
        </w:rPr>
        <w:t xml:space="preserve">new drugs and therapeutics in the </w:t>
      </w:r>
      <w:r w:rsidRPr="00DB1E05">
        <w:rPr>
          <w:rStyle w:val="StyleUnderline"/>
          <w:highlight w:val="cyan"/>
        </w:rPr>
        <w:t xml:space="preserve">biotech industry rely on </w:t>
      </w:r>
      <w:r w:rsidRPr="00DB1E05">
        <w:rPr>
          <w:rStyle w:val="Emphasis"/>
          <w:highlight w:val="cyan"/>
        </w:rPr>
        <w:t>products of nature</w:t>
      </w:r>
      <w:r w:rsidRPr="008401C5">
        <w:t xml:space="preserve">, </w:t>
      </w:r>
      <w:r w:rsidRPr="008401C5">
        <w:rPr>
          <w:rStyle w:val="StyleUnderline"/>
        </w:rPr>
        <w:t>such</w:t>
      </w:r>
      <w:r w:rsidRPr="008401C5">
        <w:t xml:space="preserve"> </w:t>
      </w:r>
      <w:r w:rsidRPr="008401C5">
        <w:rPr>
          <w:rStyle w:val="StyleUnderline"/>
        </w:rPr>
        <w:t xml:space="preserve">as </w:t>
      </w:r>
      <w:r w:rsidRPr="008401C5">
        <w:rPr>
          <w:rStyle w:val="Emphasis"/>
        </w:rPr>
        <w:t>DNA and proteins</w:t>
      </w:r>
      <w:r w:rsidRPr="008401C5">
        <w:t xml:space="preserve">.6 </w:t>
      </w:r>
      <w:r w:rsidRPr="008401C5">
        <w:rPr>
          <w:rStyle w:val="StyleUnderline"/>
        </w:rPr>
        <w:t>DNA exists in all living</w:t>
      </w:r>
      <w:r w:rsidRPr="008401C5">
        <w:t xml:space="preserve"> </w:t>
      </w:r>
      <w:r w:rsidRPr="008401C5">
        <w:rPr>
          <w:rStyle w:val="StyleUnderline"/>
        </w:rPr>
        <w:t>organisms</w:t>
      </w:r>
      <w:r w:rsidRPr="008401C5">
        <w:t xml:space="preserve">, including human beings, and acts as a code that directs cells to build proteins.7 DNA consists of nucleotides, or four unique building blocks that can be arranged into different sequences.8 Specific DNA sequences, known as genes, dictate different attributes about a person, </w:t>
      </w:r>
      <w:r w:rsidRPr="008401C5">
        <w:rPr>
          <w:rStyle w:val="StyleUnderline"/>
        </w:rPr>
        <w:t>ranging from a person’s physical appearance to their susceptibility to certain diseases</w:t>
      </w:r>
      <w:r w:rsidRPr="008401C5">
        <w:t xml:space="preserve">.9 Living 3 See Carly Klein, The Complications Around Patenting Biotechnology, LABIOTECH (Oct. 5, 2020), https://www.labiotech.eu/in-depth/biotechnology-patents-intellectual-property/ [https://perma. cc/TX6X-QQQR] (highlighting that over ten million dollars has been spent in the ongoing dispute over patent rights to CRISPR technology). 4 See Aparajita Lath, COVID-19 Vaccine Patent Infringement? The Battle Between Moderna and Pfizer/BioNTech Continues, BILL OF HEALTH (Jan. 12, 2023), https://blog.petrieflom.law.harvard.edu/ 2023/01/12/covid-vaccine-patents-moderna-pfizer-biontech/ [https://perma.cc/R8HM-TFCJ] (summarizing the ongoing infringement claims and defenses in Moderna’s lawsuits over their COVID-19 patents). Because </w:t>
      </w:r>
      <w:r w:rsidRPr="008401C5">
        <w:rPr>
          <w:rStyle w:val="StyleUnderline"/>
        </w:rPr>
        <w:t>Moderna pledged not to enforce its patent rights for the duration of the pandemic</w:t>
      </w:r>
      <w:r w:rsidRPr="008401C5">
        <w:t xml:space="preserve">, </w:t>
      </w:r>
      <w:r w:rsidRPr="008401C5">
        <w:rPr>
          <w:rStyle w:val="StyleUnderline"/>
        </w:rPr>
        <w:t>various biotech companies argue that Moderna cannot renege on their promise</w:t>
      </w:r>
      <w:r w:rsidRPr="008401C5">
        <w:t>. See id. (highlighting that Moderna pledged not to enforce their patents). 5 See Spencer Kimball, The Covid Pandemic Drives Pfizer’s 2022 Revenue to a Record $100 Billion, CNBC (Jan. 31, 2023), https://www.cnbc.com/2023/01/31/the-covid-pandemic-drives-pfizers2022-revenue-to-a-record-100-billion.html [https://perma.cc/FM76-A7M7] (noting that Pfizer generated billions of dollars in revenue from the COVID-19 vaccine); see also Leroy Leo, Moderna Meets</w:t>
      </w:r>
    </w:p>
    <w:p w14:paraId="3E808656" w14:textId="77777777" w:rsidR="007408C5" w:rsidRPr="008401C5" w:rsidRDefault="007408C5" w:rsidP="007408C5">
      <w:r w:rsidRPr="008401C5">
        <w:t xml:space="preserve">Forecast with $18.4 Billion in COVID Vaccine Sales in 2022, REUTERS (Jan. 9, 2023), https://www. nasdaq.com/articles/moderna-meets-forecast-with-$18.4-billion-in-covid-vaccine-sales-in-2022 [https://perma.cc/WFT5-YD95] (highlighting that the COVID-19 vaccine generated nearly twenty billion dollars in revenue for Moderna). 6 See Suliman Khan et al., Role of Recombinant DNA Technology to Improve Life, INT’L J. GENOMICS, Dec. 8, 2016, at 2, https://www.ncbi.nlm.nih.gov/pmc/articles/PMC5178364/pdf/IJG2016- 2405954.pdf [https://perma.cc/YAJ7-2BDV] (explaining that recombinant DNA plays an integral role in the development of therapeutics for combatting human disease); Benjamin Leader, Quentin J. Baca &amp; David E. Golan, Protein Therapeutics: A Summary and Pharmacological Classification, 7 NATURE REVS. DRUG DISCOVERY 21, 21 (2008) (acknowledging the high volume of protein-based therapeutics and their advantages over genetic treatments). 7 See DNA and Disease, GARVAN INST. MED. RSCH., https://www.garvan.org.au/research/ kinghorn-centre-for-clinical-genomics/learn-about-genomics/dna-base/dna-and-disease [https://perma. cc/Y4PN-Q9CJ] (explaining the function of DNA in living organisms); Rachel Rettner, What Is DNA?, LIVE SCI.(Mar. 17, 2023), https://www.livescience.com/37247-dna.html [https://perma.cc/R7EH-FDSU] (explaining the basic structure of DNA and noting that all living organisms rely on DNA). 8 See Rettner, supra note 7 (noting that nucleotides serve as the building blocks of DNA and thus all genetic code). </w:t>
      </w:r>
      <w:r w:rsidRPr="008401C5">
        <w:rPr>
          <w:rStyle w:val="StyleUnderline"/>
        </w:rPr>
        <w:t>A similarly structured molecule</w:t>
      </w:r>
      <w:r w:rsidRPr="008401C5">
        <w:t xml:space="preserve">, RNA, also </w:t>
      </w:r>
      <w:r w:rsidRPr="008401C5">
        <w:rPr>
          <w:rStyle w:val="StyleUnderline"/>
        </w:rPr>
        <w:t>exists in living organisms as a shortlived copy of a specific sequence of DNA</w:t>
      </w:r>
      <w:r w:rsidRPr="008401C5">
        <w:t>. See id. (explaining that RNA molecules copy the DNA sequence to then direct the cell to generate proteins). 9 See DNA and Disease, supra note 7 (explaining that each person has a genome, or a DNA sequence, that affects their appearance); Odatha W. Kotagama, Chanika D. Jayasinghe &amp; Thelma 2024] Legislative Solutions to Patentable Subject Matter 727 things also contain proteins, a vast array of molecules that carry out various functions on a cellular level.10</w:t>
      </w:r>
    </w:p>
    <w:p w14:paraId="63AE6263" w14:textId="77777777" w:rsidR="007408C5" w:rsidRPr="008401C5" w:rsidRDefault="007408C5" w:rsidP="007408C5">
      <w:r w:rsidRPr="008401C5">
        <w:rPr>
          <w:rStyle w:val="StyleUnderline"/>
        </w:rPr>
        <w:t>Recent developments in biotechnology</w:t>
      </w:r>
      <w:r w:rsidRPr="008401C5">
        <w:t xml:space="preserve">, </w:t>
      </w:r>
      <w:r w:rsidRPr="008401C5">
        <w:rPr>
          <w:rStyle w:val="StyleUnderline"/>
        </w:rPr>
        <w:t>such as the discovery of CRISPRCas9’s</w:t>
      </w:r>
      <w:r w:rsidRPr="008401C5">
        <w:t xml:space="preserve"> </w:t>
      </w:r>
      <w:r w:rsidRPr="008401C5">
        <w:rPr>
          <w:rStyle w:val="StyleUnderline"/>
        </w:rPr>
        <w:t>ability to directly edit a DNA sequence</w:t>
      </w:r>
      <w:r w:rsidRPr="008401C5">
        <w:t xml:space="preserve">, </w:t>
      </w:r>
      <w:r w:rsidRPr="008401C5">
        <w:rPr>
          <w:rStyle w:val="StyleUnderline"/>
        </w:rPr>
        <w:t xml:space="preserve">open the door to new therapeutics for </w:t>
      </w:r>
      <w:r w:rsidRPr="008401C5">
        <w:rPr>
          <w:rStyle w:val="Emphasis"/>
        </w:rPr>
        <w:t>combatting disease</w:t>
      </w:r>
      <w:r w:rsidRPr="008401C5">
        <w:t xml:space="preserve">.11 </w:t>
      </w:r>
      <w:r w:rsidRPr="008401C5">
        <w:rPr>
          <w:rStyle w:val="StyleUnderline"/>
        </w:rPr>
        <w:t>The discovery that CRISPR technology could directly edit human genes led to extensive litigation between the pioneers of the technique over ownership of the patent rights</w:t>
      </w:r>
      <w:r w:rsidRPr="008401C5">
        <w:t>.12 Throughout the course of the near decade-long battle for patent rights, no party has brought a challenge to the eligibility of CRISPR for patent protection.13 Recent Supreme Court Abeysinghe, Era of Genomic Medicine: A Narrative Review on CRISPR Technology as a Potential Therapeutic Tool for Human Diseases, BIOMED RSCH. INT’L, Oct. 7, 2019, at 1, https://doi.org/10. 1155/2019/1369682 [https://perma.cc/24NR-QPBJ] (highlighting that many known diseases originate from mutations to genes within the human genome). 10 See Nathan Ahlgren, What Is a Protein? A Biologist Explains, CONVERSATION (Jan. 13, 2021), https://theconversation.com/what-is-a-protein-a-biologist-explains-152870 [https://perma.cc/PPD3- YV6L] (observing that proteins carry out a vast number of roles in organisms, such as upholding the structure of a person’s body). Genes code for the structure of different proteins by using smaller molecules known as amino acids. See Rettner, supra note 7 (explaining the process by which RNA and amino acids create proteins). 11 See Kotagama et al., supra note 9, at 5–6, 7, 9 (explaining that research into gene editing with CRISPR-Cas9 enabled researchers to determine potential therapeutic treatments for sickle cell anemia as well as the elimination of breast cancer cells). CRISPR refers to “clustered regularly interspaced short palindromic repeats,” short sequences of DNA in an organism that enable a cellular protein to remove short sections of the organism’s DNA. See Daphne Ng, A Brief History of CRISPR-Cas9 Genome-Editing Tools, BITESIZE BIO (Nov. 10, 2023), https://bitesizebio.com/47927/history-crispr/ [https://perma.cc/5AFM-6WHL] (stating that CRISPR sequences appear naturally in bacteria and enable the organism to remove short sequences of DNA once infected by a virus). Scientists have developed a way of incorporating CRISPR into human DNA and using bacterial proteins to correct mutations in human genes. See Martin Jinek et al., A Programmable Dual-RNA-Guided DNA Endonuclease in Adaptive Bacterial Immunity, 337 SCIENCE 816, 820 (2012) (demonstrating that a strand of RNA, that contains a copy of an organism’s genetic information, can program the Cas9 protein using CRISPR sequences edited into the RNA to modify an organism’s genomic sequence). The scientists who first discovered how bacterial proteins could edit DNA sequences earned a Nobel Prize for their work. Heidi Ledford &amp; Ewen Callaway, Pioneers of Revolutionary CRISPR Gene Editing Win Chemistry Nobel, 586 NATURE 346, 346 (2020). 12 See Heidi Ledford, Major CRISPR Patent Decision Won’t End Tangled Dispute, 603NATURE 373, 373 (2022) (noting the extensive litigation battle over the licensing rights to CRISPR and technology associated with gene-editing). 13 See Deborah Ku, The Patentability of the CRISPR-Cas9 Genome Editing Tool, 16CHI.-KENT J. INTELL. PROP. 408, 422 (2017) (noting that no issues under 35 U.S.C. § 101 arose before federal courts regarding CRISPR patents). Challenges made as to the validity of patents within the field of biotechnology undermine the security of licensing agreements between the patent holder and other companies. See Jon Cohen, New CRISPR Patent Hearing Continues High-Stakes Legal Battle, SCIENCE (Feb. 4, 2022), https://www.science.org/content/article/new-crispr-patent-hearing-continueshigh-stakes-legal-battle [https://perma.cc/V9WQ-ZBBD] (acknowledging that companies with licensing arrangements will sustain losses if the patent underlying these arrangements become invalid); see also Information About Licensing CRISPR Systems, Including For Clinical Use, BROAD INST., https:// www.broadinstitute.org/partnerships/office-strategic-alliances-and-partnering/information-aboutlicensing-crispr-genome-edi [https://perma.cc/9YK2-LHKR] (stating that the Broad Institute intends 728 Boston College Law Review [Vol. 65:725 decisions regarding the eligibility of DNA-based therapeutics have threatened the validity of patents that incorporate genes and other naturally occurring materials into their claims.14 CRISPR technology’s reliance on proteins and cellular materials found in nature threaten the technique’s eligibility for patent protection.15</w:t>
      </w:r>
    </w:p>
    <w:p w14:paraId="3401654E" w14:textId="77777777" w:rsidR="007408C5" w:rsidRPr="008401C5" w:rsidRDefault="007408C5" w:rsidP="007408C5">
      <w:r w:rsidRPr="008401C5">
        <w:rPr>
          <w:rStyle w:val="StyleUnderline"/>
        </w:rPr>
        <w:t>For a patent application to be successful</w:t>
      </w:r>
      <w:r w:rsidRPr="008401C5">
        <w:t xml:space="preserve">, </w:t>
      </w:r>
      <w:r w:rsidRPr="008401C5">
        <w:rPr>
          <w:rStyle w:val="StyleUnderline"/>
        </w:rPr>
        <w:t xml:space="preserve">the applicant must demonstrate that the claimed invention does not merely </w:t>
      </w:r>
      <w:r w:rsidRPr="008401C5">
        <w:rPr>
          <w:rStyle w:val="Emphasis"/>
        </w:rPr>
        <w:t>embody a natural phenomenon</w:t>
      </w:r>
      <w:r w:rsidRPr="008401C5">
        <w:rPr>
          <w:rStyle w:val="StyleUnderline"/>
        </w:rPr>
        <w:t xml:space="preserve"> or </w:t>
      </w:r>
      <w:r w:rsidRPr="008401C5">
        <w:rPr>
          <w:rStyle w:val="Emphasis"/>
        </w:rPr>
        <w:t>discovery</w:t>
      </w:r>
      <w:r w:rsidRPr="008401C5">
        <w:t xml:space="preserve">, </w:t>
      </w:r>
      <w:r w:rsidRPr="008401C5">
        <w:rPr>
          <w:rStyle w:val="StyleUnderline"/>
        </w:rPr>
        <w:t>but instead applies or embodies that naturally occurring element in a process or device</w:t>
      </w:r>
      <w:r w:rsidRPr="008401C5">
        <w:t xml:space="preserve">.16 </w:t>
      </w:r>
      <w:r w:rsidRPr="008401C5">
        <w:rPr>
          <w:rStyle w:val="StyleUnderline"/>
        </w:rPr>
        <w:t>Although many developments in biotechnology utilize discoveries of naturally occurring processes in cells and other living organisms to develop useful products</w:t>
      </w:r>
      <w:r w:rsidRPr="008401C5">
        <w:t xml:space="preserve">, </w:t>
      </w:r>
      <w:r w:rsidRPr="00DB1E05">
        <w:rPr>
          <w:rStyle w:val="StyleUnderline"/>
          <w:highlight w:val="cyan"/>
        </w:rPr>
        <w:t>these developments run the</w:t>
      </w:r>
      <w:r w:rsidRPr="008401C5">
        <w:rPr>
          <w:rStyle w:val="StyleUnderline"/>
        </w:rPr>
        <w:t xml:space="preserve"> </w:t>
      </w:r>
      <w:r w:rsidRPr="00DB1E05">
        <w:rPr>
          <w:rStyle w:val="StyleUnderline"/>
          <w:highlight w:val="cyan"/>
        </w:rPr>
        <w:t xml:space="preserve">risk of </w:t>
      </w:r>
      <w:r w:rsidRPr="00DB1E05">
        <w:rPr>
          <w:rStyle w:val="Emphasis"/>
          <w:highlight w:val="cyan"/>
        </w:rPr>
        <w:t>failing to satisfy eligibility requirements</w:t>
      </w:r>
      <w:r w:rsidRPr="008401C5">
        <w:t xml:space="preserve">.17 </w:t>
      </w:r>
      <w:r w:rsidRPr="008401C5">
        <w:rPr>
          <w:rStyle w:val="StyleUnderline"/>
        </w:rPr>
        <w:t>The current requirements for subject matter eligibility have drawn criticism from members of the biotech</w:t>
      </w:r>
      <w:r w:rsidRPr="008401C5">
        <w:t xml:space="preserve"> </w:t>
      </w:r>
      <w:r w:rsidRPr="008401C5">
        <w:rPr>
          <w:rStyle w:val="StyleUnderline"/>
        </w:rPr>
        <w:t>and life sciences industry</w:t>
      </w:r>
      <w:r w:rsidRPr="008401C5">
        <w:t xml:space="preserve"> </w:t>
      </w:r>
      <w:r w:rsidRPr="008401C5">
        <w:rPr>
          <w:rStyle w:val="StyleUnderline"/>
        </w:rPr>
        <w:t>because</w:t>
      </w:r>
      <w:r w:rsidRPr="008401C5">
        <w:t xml:space="preserve"> </w:t>
      </w:r>
      <w:r w:rsidRPr="008401C5">
        <w:rPr>
          <w:rStyle w:val="StyleUnderline"/>
        </w:rPr>
        <w:t>they exclude many of these new technologies.</w:t>
      </w:r>
      <w:r w:rsidRPr="008401C5">
        <w:t xml:space="preserve">18 Unlike other pa- to negotiate exclusive licenses for its CRISPR patents with companies that seek to develop human therapeutics). 14 See Ass’n for Molecular Pathology v. Myriad Genetics, Inc., 569 U.S. 576, 580 (2013) (determining that a patent for naturally occurring products like DNA cannot be valid); see also Mayo Collaborative Servs. v. Prometheus Lab’ys, Inc., 566 U.S. 66, 72 (2012) (stating that mere application of natural laws, such as ideal concentration of therapeutic drugs, do not satisfy subject matter eligibility requirements). </w:t>
      </w:r>
      <w:r w:rsidRPr="008401C5">
        <w:rPr>
          <w:rStyle w:val="StyleUnderline"/>
        </w:rPr>
        <w:t>The Supreme Court decisions regarding the eligibility of genetic patent claims raise concerns regarding the validity of patents encompassing genetic elements</w:t>
      </w:r>
      <w:r w:rsidRPr="008401C5">
        <w:t>. See Christopher W. Genheimer, A Myriad of Solutions? A Guide for Biotech Companies in Response to the Myriad &amp; Mayo</w:t>
      </w:r>
    </w:p>
    <w:p w14:paraId="3498260C" w14:textId="77777777" w:rsidR="007408C5" w:rsidRPr="008401C5" w:rsidRDefault="007408C5" w:rsidP="007408C5">
      <w:r w:rsidRPr="008401C5">
        <w:t xml:space="preserve">Decisions, 7 ELON L. REV. 431, 431 (2015) (stating that the patent eligibility requirements eliminate protection for developments in genetics such as diagnostic testing). 15 See Klein, supra note 3 (explaining that biotechnology that reflects a discovery in nature and not a manmade creation may fail to satisfy the requirements for patent protection). </w:t>
      </w:r>
      <w:r w:rsidRPr="008401C5">
        <w:rPr>
          <w:rStyle w:val="StyleUnderline"/>
        </w:rPr>
        <w:t xml:space="preserve">A </w:t>
      </w:r>
      <w:r w:rsidRPr="00DB1E05">
        <w:rPr>
          <w:rStyle w:val="StyleUnderline"/>
          <w:highlight w:val="cyan"/>
        </w:rPr>
        <w:t>decision invalidating</w:t>
      </w:r>
      <w:r w:rsidRPr="008401C5">
        <w:rPr>
          <w:rStyle w:val="StyleUnderline"/>
        </w:rPr>
        <w:t xml:space="preserve"> the </w:t>
      </w:r>
      <w:r w:rsidRPr="00DB1E05">
        <w:rPr>
          <w:rStyle w:val="StyleUnderline"/>
          <w:highlight w:val="cyan"/>
        </w:rPr>
        <w:t>patents for CRISPR</w:t>
      </w:r>
      <w:r w:rsidRPr="008401C5">
        <w:rPr>
          <w:rStyle w:val="StyleUnderline"/>
        </w:rPr>
        <w:t xml:space="preserve"> technology </w:t>
      </w:r>
      <w:r w:rsidRPr="00DB1E05">
        <w:rPr>
          <w:rStyle w:val="StyleUnderline"/>
          <w:highlight w:val="cyan"/>
        </w:rPr>
        <w:t xml:space="preserve">would </w:t>
      </w:r>
      <w:r w:rsidRPr="00DB1E05">
        <w:rPr>
          <w:rStyle w:val="Emphasis"/>
          <w:highlight w:val="cyan"/>
        </w:rPr>
        <w:t>undermine years of litigation</w:t>
      </w:r>
      <w:r w:rsidRPr="008401C5">
        <w:rPr>
          <w:rStyle w:val="StyleUnderline"/>
        </w:rPr>
        <w:t xml:space="preserve"> establishing who first invented the technology</w:t>
      </w:r>
      <w:r w:rsidRPr="008401C5">
        <w:t xml:space="preserve">, </w:t>
      </w:r>
      <w:r w:rsidRPr="008401C5">
        <w:rPr>
          <w:rStyle w:val="StyleUnderline"/>
        </w:rPr>
        <w:t>litigation that the parties have spent over ten million dollars on.</w:t>
      </w:r>
      <w:r w:rsidRPr="008401C5">
        <w:t xml:space="preserve"> See id. (observing that millions of dollars have been spent over the ownership rights of CRISPR patents). But see Ku, supra note 13, at 436 (arguing that the structural differences in the cellular components of CRISPR applied to humans should satisfy the threshold question of eligibility). 16 See Mayo, 569 U.S. at 71 (stating that a claimed patent involving naturally occurring elements must apply the element in some manner for subject matter eligibility); see also 35 U.S.C. § 101 (imposing a requirement that a patent only covers an invention or discovery of a “process. . . or composition of matter”). 17 See Kotagama et al., supra note 9, at 2 (highlighting that various bacteria utilize CRISPR without human interferences); Athena Diagnostics, Inc. v. Mayo Collaborative Servs., LLC, 915 F.3d 743, 751 (Fed. Cir.) (affirming that a method for detecting antibodies to test for underlying diseases fails to satisfy patent requirements for subject matter eligibility), reh’g denied, 927 F.3d 1333 (Fed. Cir. 2019) (en banc). Public response to the Supreme Court’s decisions regarding subject matter eligibility for patents highlights the impact the decisions have had on the life sciences. See U.S. PAT. &amp; TRADEMARK OFF., PATENT ELIGIBLE SUBJECT MATTER: REPORT ON VIEWS AND RECOMMENDATIONS FROM THE PUBLIC 34–35 (2017), https://www.uspto.gov/sites/default/files/documents/101-Report_ FINAL.pdf [https://perma.cc/9DMB-2SA8] [hereinafter PTO RESPONSE TO PUBLIC] (observing that subject matter eligibility requirements affect the life sciences because of the subject’s close link to natural phenomena). 18 See PTO RESPONSE TO PUBLIC, supra note 17, at 35 (noting that individuals from various biotechnology companies expressed “especially strong” criticism of the subject matter eligibility re- 2024] Legislative Solutions to Patentable Subject Matter 729 tent requirements, the legislature has yet to weigh in on the scope of the eligibility requirements.19</w:t>
      </w:r>
    </w:p>
    <w:p w14:paraId="4BF8637D" w14:textId="77777777" w:rsidR="007408C5" w:rsidRPr="008401C5" w:rsidRDefault="007408C5" w:rsidP="007408C5">
      <w:r w:rsidRPr="008401C5">
        <w:rPr>
          <w:rStyle w:val="StyleUnderline"/>
        </w:rPr>
        <w:t xml:space="preserve">In response to the </w:t>
      </w:r>
      <w:r w:rsidRPr="00DB1E05">
        <w:rPr>
          <w:rStyle w:val="StyleUnderline"/>
          <w:highlight w:val="cyan"/>
        </w:rPr>
        <w:t>backlash</w:t>
      </w:r>
      <w:r w:rsidRPr="008401C5">
        <w:rPr>
          <w:rStyle w:val="StyleUnderline"/>
        </w:rPr>
        <w:t xml:space="preserve"> </w:t>
      </w:r>
      <w:r w:rsidRPr="00DB1E05">
        <w:rPr>
          <w:rStyle w:val="StyleUnderline"/>
          <w:highlight w:val="cyan"/>
        </w:rPr>
        <w:t xml:space="preserve">arising from the subject matter </w:t>
      </w:r>
      <w:r w:rsidRPr="00DB1E05">
        <w:rPr>
          <w:rStyle w:val="Emphasis"/>
          <w:highlight w:val="cyan"/>
        </w:rPr>
        <w:t>eligibility requirements</w:t>
      </w:r>
      <w:r w:rsidRPr="008401C5">
        <w:t xml:space="preserve">, members of </w:t>
      </w:r>
      <w:r w:rsidRPr="00DB1E05">
        <w:rPr>
          <w:rStyle w:val="StyleUnderline"/>
          <w:highlight w:val="cyan"/>
        </w:rPr>
        <w:t>Congress</w:t>
      </w:r>
      <w:r w:rsidRPr="008401C5">
        <w:t xml:space="preserve"> </w:t>
      </w:r>
      <w:r w:rsidRPr="00DB1E05">
        <w:rPr>
          <w:rStyle w:val="StyleUnderline"/>
          <w:highlight w:val="cyan"/>
        </w:rPr>
        <w:t>have</w:t>
      </w:r>
      <w:r w:rsidRPr="008401C5">
        <w:t xml:space="preserve"> </w:t>
      </w:r>
      <w:r w:rsidRPr="00DB1E05">
        <w:rPr>
          <w:rStyle w:val="StyleUnderline"/>
          <w:highlight w:val="cyan"/>
        </w:rPr>
        <w:t xml:space="preserve">begun working toward </w:t>
      </w:r>
      <w:r w:rsidRPr="00DB1E05">
        <w:rPr>
          <w:rStyle w:val="Emphasis"/>
          <w:highlight w:val="cyan"/>
        </w:rPr>
        <w:t>legislative solutions</w:t>
      </w:r>
      <w:r w:rsidRPr="008401C5">
        <w:rPr>
          <w:rStyle w:val="StyleUnderline"/>
        </w:rPr>
        <w:t xml:space="preserve"> to </w:t>
      </w:r>
      <w:r w:rsidRPr="00DB1E05">
        <w:rPr>
          <w:rStyle w:val="StyleUnderline"/>
          <w:highlight w:val="cyan"/>
        </w:rPr>
        <w:t xml:space="preserve">the </w:t>
      </w:r>
      <w:r w:rsidRPr="00DB1E05">
        <w:rPr>
          <w:rStyle w:val="Emphasis"/>
          <w:highlight w:val="cyan"/>
        </w:rPr>
        <w:t>concerns over biotechnology patents</w:t>
      </w:r>
      <w:r w:rsidRPr="008401C5">
        <w:t xml:space="preserve">.20 House Representative Thomas Massie introduced to the 117th Congress the Restoring America’s Leadership in Innovation Act of 2021 (RALIA), which seeks to expand patent eligibility by replacing the current framework for analyzing patentable subject matter with a single statutory rule.21 Senator Thom Tillis introduced the Patent Eligibility Restoration Act (PERA) of 2022 to address uncertainty over eligibility of various discoveries and inventions for patent protection.22 PERA would amend 35 U.S.C. § 101 to directly address what “useful process” or “composition of matter” remains eligible for a patent by creating a list of excluded processes and materials.23 In 2023, Senators Tillis and Chris Coons reintroduced PERA with slight changes to the language of the eligibility exclu- quirements for patents). </w:t>
      </w:r>
      <w:r w:rsidRPr="008401C5">
        <w:rPr>
          <w:rStyle w:val="StyleUnderline"/>
        </w:rPr>
        <w:t>Circuit judges have also expressed frustration with the lack of clarity on how to apply the Supreme Court’s framework and encouraged Congress to adopt new legislation defining the outer bounds of subject matter eligibility</w:t>
      </w:r>
      <w:r w:rsidRPr="008401C5">
        <w:t>. See, e.g., Athena 927 F.3d at 1337 (Hughes, J., concurring) (expressing that necessary distinctions between patents for natural laws and inventions should come from Congress); id. at 1363 (Moore, J., dissenting) (expressing that current subject matter eligibility rules prevent diagnostic tests from patent protection despite the statute permitting such protection).19 See infra notes 33–34 and accompanying text (explaining that subject matter eligibility does not exist as a statutory requirement, but instead as a limitation imposed by the Supreme Court). 20 See Malathi Nayak, Tillis, Coons Vet Patent Eligibility Bill Principles with Stakeholders, BL (Mar. 26, 2019), https://news.bloomberglaw.com/ip-law/tillis-coons-vet-patent-eligibility-bill-principleswith-stakeholders [https://perma.cc/274F-6J5N] (reporting that Senators Chris Coons and Thom Tillis convened with members of the pharmaceutical industry to discuss legislative changes to patent eligibility requirements); Press Release, Thom Tillis, Tillis Introduces Landmark Legislation to Restore American Innovation (Aug. 3, 2022), https://www.tillis.senate.gov/2022/8/tillis-introduces-landmarklegislation-to-restore-american-innovation [https://perma.cc/7YP8-VH28] [hereinafter Tillis Press Release] (announcing that Senator Tillis introduced legislation to propose a list of ineligible subject matter for patent protection). 21 See Press Release, Thomas Massie, Massie Introduces Patent Reform Legislation Restoring “First to Invent” Protection to Inventors (Nov. 5, 2021), https://massie.house.gov/news/documentsingle.aspx? DocumentID=395411 [https://perma.cc/86Y5-76CM] [hereinafter Massie Press Release] (announcing the introduction of RALIA to the House of Representatives); KEVIN J. HICKEY,CONG.RSCH. SERV., R45918, PATENT-ELIGIBLE SUBJECT MATTER REFORM:BACKGROUND AND ISSUES FOR CONGRESS 40 (2022) (explaining that RALIA abrogates Section 101 jurisprudence of the Supreme Court). RALIA also reverses the change to a first to invent system of granting patents adopted by the America Invents Act. Massie Press Release, supra. 22 See Tillis Press Release, supra note 20 (stating that the Senate received PERA for consideration).23 See Patent Eligibility Restoration Act of 2022, S. 4734, 117th Cong. § 2 (2022) (amending the text of 35 USC § 101 to grant patents for any “useful process” or “composition of matter” except those subject to a list of exclusions added to the code). 730 Boston College Law Review [Vol. 65:725 sions.24 Either PERA or RALIA would effectively supersede the framework adopted by the Supreme Court for addressing eligible subject matter, but each bill approaches this change in a different manner.25 This Note argues that legislative action must be taken to clarify the uncertainty surrounding patentable subject matter, and that although PERA better addresses the main concerns with the eligibility requirement than RALIA, any legislative bill must also clearly establish that genes and nucleotide sequences cannot receive patent protection.26</w:t>
      </w:r>
    </w:p>
    <w:p w14:paraId="130D970B" w14:textId="77777777" w:rsidR="007408C5" w:rsidRPr="008401C5" w:rsidRDefault="007408C5" w:rsidP="007408C5">
      <w:r w:rsidRPr="008401C5">
        <w:t xml:space="preserve">Part I of this </w:t>
      </w:r>
      <w:r w:rsidRPr="008401C5">
        <w:rPr>
          <w:rStyle w:val="StyleUnderline"/>
        </w:rPr>
        <w:t>Note explores the history of the subject matter eligibility doctrine following the Supreme</w:t>
      </w:r>
      <w:r w:rsidRPr="008401C5">
        <w:t xml:space="preserve"> Court’s </w:t>
      </w:r>
      <w:r w:rsidRPr="00DB1E05">
        <w:rPr>
          <w:rStyle w:val="StyleUnderline"/>
          <w:highlight w:val="cyan"/>
        </w:rPr>
        <w:t>reexamination of Section</w:t>
      </w:r>
      <w:r w:rsidRPr="008401C5">
        <w:rPr>
          <w:rStyle w:val="StyleUnderline"/>
        </w:rPr>
        <w:t xml:space="preserve"> </w:t>
      </w:r>
      <w:r w:rsidRPr="00DB1E05">
        <w:rPr>
          <w:rStyle w:val="StyleUnderline"/>
          <w:highlight w:val="cyan"/>
        </w:rPr>
        <w:t>101</w:t>
      </w:r>
      <w:r w:rsidRPr="008401C5">
        <w:rPr>
          <w:rStyle w:val="StyleUnderline"/>
        </w:rPr>
        <w:t xml:space="preserve"> and </w:t>
      </w:r>
      <w:r w:rsidRPr="00DB1E05">
        <w:rPr>
          <w:rStyle w:val="StyleUnderline"/>
          <w:highlight w:val="cyan"/>
        </w:rPr>
        <w:t xml:space="preserve">assesses the </w:t>
      </w:r>
      <w:r w:rsidRPr="00DB1E05">
        <w:rPr>
          <w:rStyle w:val="Emphasis"/>
          <w:highlight w:val="cyan"/>
        </w:rPr>
        <w:t>impact of these decisions</w:t>
      </w:r>
      <w:r w:rsidRPr="00DB1E05">
        <w:rPr>
          <w:rStyle w:val="StyleUnderline"/>
          <w:highlight w:val="cyan"/>
        </w:rPr>
        <w:t xml:space="preserve"> on </w:t>
      </w:r>
      <w:r w:rsidRPr="00DB1E05">
        <w:rPr>
          <w:rStyle w:val="Emphasis"/>
          <w:highlight w:val="cyan"/>
        </w:rPr>
        <w:t>patents for biotech</w:t>
      </w:r>
      <w:r w:rsidRPr="008401C5">
        <w:rPr>
          <w:rStyle w:val="Emphasis"/>
        </w:rPr>
        <w:t>nology</w:t>
      </w:r>
      <w:r w:rsidRPr="008401C5">
        <w:t xml:space="preserve">.27 Part II addresses both RALIA and PERA amendments to Section 101, as well as their efforts to provide greater guidance to the life sciences industry for patenting technologies that utilize natural biological products.28 Part III suggests that PERA takes necessary steps to clarify subject matter eligibility of biological products, </w:t>
      </w:r>
      <w:r w:rsidRPr="008401C5">
        <w:rPr>
          <w:rStyle w:val="StyleUnderline"/>
        </w:rPr>
        <w:t xml:space="preserve">but requires further </w:t>
      </w:r>
      <w:r w:rsidRPr="00DB1E05">
        <w:rPr>
          <w:rStyle w:val="StyleUnderline"/>
          <w:highlight w:val="cyan"/>
        </w:rPr>
        <w:t>revisions to properly define</w:t>
      </w:r>
      <w:r w:rsidRPr="008401C5">
        <w:rPr>
          <w:rStyle w:val="StyleUnderline"/>
        </w:rPr>
        <w:t xml:space="preserve"> </w:t>
      </w:r>
      <w:r w:rsidRPr="00DB1E05">
        <w:rPr>
          <w:rStyle w:val="StyleUnderline"/>
          <w:highlight w:val="cyan"/>
        </w:rPr>
        <w:t xml:space="preserve">what </w:t>
      </w:r>
      <w:r w:rsidRPr="00DB1E05">
        <w:rPr>
          <w:rStyle w:val="Emphasis"/>
          <w:highlight w:val="cyan"/>
        </w:rPr>
        <w:t>biological</w:t>
      </w:r>
      <w:r w:rsidRPr="008401C5">
        <w:rPr>
          <w:rStyle w:val="Emphasis"/>
        </w:rPr>
        <w:t xml:space="preserve"> </w:t>
      </w:r>
      <w:r w:rsidRPr="00DB1E05">
        <w:rPr>
          <w:rStyle w:val="Emphasis"/>
          <w:highlight w:val="cyan"/>
        </w:rPr>
        <w:t>materials should remain excluded from patent claims</w:t>
      </w:r>
      <w:r w:rsidRPr="00DB1E05">
        <w:rPr>
          <w:highlight w:val="cyan"/>
        </w:rPr>
        <w:t>.</w:t>
      </w:r>
      <w:r w:rsidRPr="00DB1E05">
        <w:t>29</w:t>
      </w:r>
    </w:p>
    <w:p w14:paraId="0B68324D" w14:textId="77777777" w:rsidR="007408C5" w:rsidRPr="008401C5" w:rsidRDefault="007408C5" w:rsidP="007408C5"/>
    <w:p w14:paraId="375E7B61" w14:textId="77777777" w:rsidR="007408C5" w:rsidRDefault="007408C5" w:rsidP="007408C5">
      <w:pPr>
        <w:pStyle w:val="Heading2"/>
      </w:pPr>
      <w:r>
        <w:t>NBTs</w:t>
      </w:r>
    </w:p>
    <w:p w14:paraId="3EB0160D" w14:textId="77777777" w:rsidR="007408C5" w:rsidRDefault="007408C5" w:rsidP="007408C5">
      <w:pPr>
        <w:pStyle w:val="Heading3"/>
      </w:pPr>
      <w:r>
        <w:t>1NC---NBTs---Food Wars</w:t>
      </w:r>
    </w:p>
    <w:p w14:paraId="044AB416" w14:textId="77777777" w:rsidR="007408C5" w:rsidRPr="007770CF" w:rsidRDefault="007408C5" w:rsidP="007408C5">
      <w:pPr>
        <w:pStyle w:val="Heading4"/>
      </w:pPr>
      <w:r>
        <w:t xml:space="preserve">No correlation between </w:t>
      </w:r>
      <w:r>
        <w:rPr>
          <w:u w:val="single"/>
        </w:rPr>
        <w:t>food security</w:t>
      </w:r>
      <w:r>
        <w:t xml:space="preserve"> and </w:t>
      </w:r>
      <w:r>
        <w:rPr>
          <w:u w:val="single"/>
        </w:rPr>
        <w:t>war</w:t>
      </w:r>
      <w:r>
        <w:t xml:space="preserve">---it requires the </w:t>
      </w:r>
      <w:r>
        <w:rPr>
          <w:u w:val="single"/>
        </w:rPr>
        <w:t>means</w:t>
      </w:r>
      <w:r>
        <w:t xml:space="preserve"> and </w:t>
      </w:r>
      <w:r>
        <w:rPr>
          <w:u w:val="single"/>
        </w:rPr>
        <w:t>resources</w:t>
      </w:r>
      <w:r>
        <w:t xml:space="preserve"> that people </w:t>
      </w:r>
      <w:r>
        <w:rPr>
          <w:u w:val="single"/>
        </w:rPr>
        <w:t>don’t have</w:t>
      </w:r>
      <w:r>
        <w:t>.</w:t>
      </w:r>
    </w:p>
    <w:p w14:paraId="40EB6EC8" w14:textId="77777777" w:rsidR="007408C5" w:rsidRPr="00332E54" w:rsidRDefault="007408C5" w:rsidP="007408C5">
      <w:r w:rsidRPr="00332E54">
        <w:t xml:space="preserve">Jonas </w:t>
      </w:r>
      <w:r w:rsidRPr="00332E54">
        <w:rPr>
          <w:rStyle w:val="Style13ptBold"/>
        </w:rPr>
        <w:t>Vestby et al 18</w:t>
      </w:r>
      <w:r w:rsidRPr="00332E54">
        <w:t xml:space="preserve">, Senior Researcher at the Peace Research Institute Oslo (PRIO). His research focuses on the link between environmental change and violent conflict, including forecasting models that predict the future risk of conflict, taking climate change into consideration, </w:t>
      </w:r>
      <w:r>
        <w:t xml:space="preserve">Jonas Vestby, Ida Rudolfsen and Halvard Buhaug, 5/18/18, </w:t>
      </w:r>
      <w:r>
        <w:rPr>
          <w:i/>
          <w:iCs/>
        </w:rPr>
        <w:t>PRIO</w:t>
      </w:r>
      <w:r>
        <w:t xml:space="preserve">, “Does hunger cause conflict?”, </w:t>
      </w:r>
      <w:r w:rsidRPr="00332E54">
        <w:t>https://blogs.prio.org/ClimateAndConflict/2018/05/does-hunger-cause-conflict/</w:t>
      </w:r>
      <w:r>
        <w:t>, kcab</w:t>
      </w:r>
    </w:p>
    <w:p w14:paraId="2305D0BD" w14:textId="77777777" w:rsidR="007408C5" w:rsidRPr="007770CF" w:rsidRDefault="007408C5" w:rsidP="007408C5">
      <w:r w:rsidRPr="007770CF">
        <w:rPr>
          <w:rStyle w:val="StyleUnderline"/>
        </w:rPr>
        <w:t>One of the consequences of war is disrupted food provision</w:t>
      </w:r>
      <w:r w:rsidRPr="007770CF">
        <w:t xml:space="preserve">. </w:t>
      </w:r>
      <w:r w:rsidRPr="007770CF">
        <w:rPr>
          <w:rStyle w:val="StyleUnderline"/>
          <w:highlight w:val="cyan"/>
        </w:rPr>
        <w:t xml:space="preserve">The connection between </w:t>
      </w:r>
      <w:r w:rsidRPr="007770CF">
        <w:rPr>
          <w:rStyle w:val="Emphasis"/>
          <w:highlight w:val="cyan"/>
        </w:rPr>
        <w:t>conflict and hunger</w:t>
      </w:r>
      <w:r w:rsidRPr="007770CF">
        <w:rPr>
          <w:rStyle w:val="StyleUnderline"/>
          <w:highlight w:val="cyan"/>
        </w:rPr>
        <w:t xml:space="preserve"> is</w:t>
      </w:r>
      <w:r w:rsidRPr="007770CF">
        <w:rPr>
          <w:rStyle w:val="StyleUnderline"/>
        </w:rPr>
        <w:t xml:space="preserve"> </w:t>
      </w:r>
      <w:r w:rsidRPr="007770CF">
        <w:rPr>
          <w:rStyle w:val="Emphasis"/>
          <w:highlight w:val="cyan"/>
        </w:rPr>
        <w:t>indisputable</w:t>
      </w:r>
      <w:r w:rsidRPr="007770CF">
        <w:rPr>
          <w:rStyle w:val="StyleUnderline"/>
        </w:rPr>
        <w:t xml:space="preserve"> when we look at today’s locations of the major global hunger emergencies</w:t>
      </w:r>
      <w:r w:rsidRPr="007770CF">
        <w:t xml:space="preserve">: Rakhine in Myanmar, the Kasai Region in DR Congo, north-eastern Nigeria, South Sudan, Syria and Yemen. It is estimated that 80 percent of the World Food Programme’s (WFP) resources are deployed in conflict-affected areas. But what about the opposite relationship: </w:t>
      </w:r>
      <w:r w:rsidRPr="007770CF">
        <w:rPr>
          <w:rStyle w:val="StyleUnderline"/>
          <w:highlight w:val="cyan"/>
        </w:rPr>
        <w:t xml:space="preserve">does </w:t>
      </w:r>
      <w:r w:rsidRPr="007770CF">
        <w:rPr>
          <w:rStyle w:val="Emphasis"/>
          <w:highlight w:val="cyan"/>
        </w:rPr>
        <w:t>hunger</w:t>
      </w:r>
      <w:r w:rsidRPr="007770CF">
        <w:rPr>
          <w:rStyle w:val="StyleUnderline"/>
          <w:highlight w:val="cyan"/>
        </w:rPr>
        <w:t xml:space="preserve"> </w:t>
      </w:r>
      <w:r w:rsidRPr="007770CF">
        <w:rPr>
          <w:rStyle w:val="Emphasis"/>
          <w:highlight w:val="cyan"/>
        </w:rPr>
        <w:t>cause violent conflicts</w:t>
      </w:r>
      <w:r w:rsidRPr="007770CF">
        <w:t>?</w:t>
      </w:r>
    </w:p>
    <w:p w14:paraId="3125B395" w14:textId="77777777" w:rsidR="007408C5" w:rsidRPr="007770CF" w:rsidRDefault="007408C5" w:rsidP="007408C5">
      <w:r w:rsidRPr="007770CF">
        <w:t>PHOTO: Share the World’s Resources</w:t>
      </w:r>
    </w:p>
    <w:p w14:paraId="0E673B91" w14:textId="77777777" w:rsidR="007408C5" w:rsidRPr="007770CF" w:rsidRDefault="007408C5" w:rsidP="007408C5">
      <w:r w:rsidRPr="007770CF">
        <w:t xml:space="preserve">The many protests after global food prices rose sharply in 2008, and the outbreak of the Arab Spring uprisings in the aftermath of a second peak in food prices at the beginning of 2011, are often cited as evidence that many of today’s conflicts are fundamentally about scarcities of resources and food shortages. </w:t>
      </w:r>
      <w:r w:rsidRPr="007770CF">
        <w:rPr>
          <w:rStyle w:val="StyleUnderline"/>
        </w:rPr>
        <w:t>A common assumption is that reduced food security leads to hunger and desperation</w:t>
      </w:r>
      <w:r w:rsidRPr="007770CF">
        <w:t xml:space="preserve">, which in turn trigger protests, violence, and increased risks of radicalization. </w:t>
      </w:r>
      <w:r w:rsidRPr="007770CF">
        <w:rPr>
          <w:rStyle w:val="StyleUnderline"/>
        </w:rPr>
        <w:t>The growing concerns about the social consequences of climate change are helping boost this view of the world</w:t>
      </w:r>
      <w:r w:rsidRPr="007770CF">
        <w:t>.</w:t>
      </w:r>
    </w:p>
    <w:p w14:paraId="2964D463" w14:textId="77777777" w:rsidR="007408C5" w:rsidRPr="007770CF" w:rsidRDefault="007408C5" w:rsidP="007408C5">
      <w:r w:rsidRPr="007770CF">
        <w:t xml:space="preserve">It is perhaps surprising, then, that </w:t>
      </w:r>
      <w:r w:rsidRPr="007770CF">
        <w:rPr>
          <w:rStyle w:val="StyleUnderline"/>
          <w:highlight w:val="cyan"/>
        </w:rPr>
        <w:t xml:space="preserve">there is </w:t>
      </w:r>
      <w:r w:rsidRPr="007770CF">
        <w:rPr>
          <w:rStyle w:val="Emphasis"/>
          <w:highlight w:val="cyan"/>
        </w:rPr>
        <w:t>little scholarly merit</w:t>
      </w:r>
      <w:r w:rsidRPr="007770CF">
        <w:rPr>
          <w:rStyle w:val="StyleUnderline"/>
        </w:rPr>
        <w:t xml:space="preserve"> </w:t>
      </w:r>
      <w:r w:rsidRPr="007770CF">
        <w:rPr>
          <w:rStyle w:val="StyleUnderline"/>
          <w:highlight w:val="cyan"/>
        </w:rPr>
        <w:t>in the notion</w:t>
      </w:r>
      <w:r w:rsidRPr="007770CF">
        <w:rPr>
          <w:rStyle w:val="StyleUnderline"/>
        </w:rPr>
        <w:t xml:space="preserve"> that a </w:t>
      </w:r>
      <w:r w:rsidRPr="007770CF">
        <w:rPr>
          <w:rStyle w:val="Emphasis"/>
          <w:highlight w:val="cyan"/>
        </w:rPr>
        <w:t>short-term reduction</w:t>
      </w:r>
      <w:r w:rsidRPr="007770CF">
        <w:rPr>
          <w:rStyle w:val="StyleUnderline"/>
        </w:rPr>
        <w:t xml:space="preserve"> </w:t>
      </w:r>
      <w:r w:rsidRPr="007770CF">
        <w:rPr>
          <w:rStyle w:val="StyleUnderline"/>
          <w:highlight w:val="cyan"/>
        </w:rPr>
        <w:t>in access to</w:t>
      </w:r>
      <w:r w:rsidRPr="007770CF">
        <w:rPr>
          <w:rStyle w:val="StyleUnderline"/>
        </w:rPr>
        <w:t xml:space="preserve"> </w:t>
      </w:r>
      <w:r w:rsidRPr="007770CF">
        <w:rPr>
          <w:rStyle w:val="StyleUnderline"/>
          <w:highlight w:val="cyan"/>
        </w:rPr>
        <w:t>food</w:t>
      </w:r>
      <w:r w:rsidRPr="007770CF">
        <w:rPr>
          <w:rStyle w:val="StyleUnderline"/>
        </w:rPr>
        <w:t xml:space="preserve"> </w:t>
      </w:r>
      <w:r w:rsidRPr="007770CF">
        <w:rPr>
          <w:rStyle w:val="Emphasis"/>
          <w:highlight w:val="cyan"/>
        </w:rPr>
        <w:t>increases</w:t>
      </w:r>
      <w:r w:rsidRPr="007770CF">
        <w:rPr>
          <w:rStyle w:val="Emphasis"/>
        </w:rPr>
        <w:t xml:space="preserve"> the </w:t>
      </w:r>
      <w:r w:rsidRPr="007770CF">
        <w:rPr>
          <w:rStyle w:val="Emphasis"/>
          <w:highlight w:val="cyan"/>
        </w:rPr>
        <w:t>probability</w:t>
      </w:r>
      <w:r w:rsidRPr="007770CF">
        <w:rPr>
          <w:rStyle w:val="Emphasis"/>
        </w:rPr>
        <w:t xml:space="preserve"> that </w:t>
      </w:r>
      <w:r w:rsidRPr="007770CF">
        <w:rPr>
          <w:rStyle w:val="Emphasis"/>
          <w:highlight w:val="cyan"/>
        </w:rPr>
        <w:t>conflict will break out</w:t>
      </w:r>
      <w:r w:rsidRPr="007770CF">
        <w:t xml:space="preserve">. This is because </w:t>
      </w:r>
      <w:r w:rsidRPr="007770CF">
        <w:rPr>
          <w:rStyle w:val="StyleUnderline"/>
          <w:highlight w:val="cyan"/>
        </w:rPr>
        <w:t>to</w:t>
      </w:r>
      <w:r w:rsidRPr="007770CF">
        <w:rPr>
          <w:rStyle w:val="StyleUnderline"/>
        </w:rPr>
        <w:t xml:space="preserve"> start or </w:t>
      </w:r>
      <w:r w:rsidRPr="007770CF">
        <w:rPr>
          <w:rStyle w:val="StyleUnderline"/>
          <w:highlight w:val="cyan"/>
        </w:rPr>
        <w:t>participate in violent conflict</w:t>
      </w:r>
      <w:r w:rsidRPr="007770CF">
        <w:rPr>
          <w:rStyle w:val="StyleUnderline"/>
        </w:rPr>
        <w:t xml:space="preserve"> </w:t>
      </w:r>
      <w:r w:rsidRPr="007770CF">
        <w:rPr>
          <w:rStyle w:val="StyleUnderline"/>
          <w:highlight w:val="cyan"/>
        </w:rPr>
        <w:t>requires people to</w:t>
      </w:r>
      <w:r w:rsidRPr="007770CF">
        <w:rPr>
          <w:rStyle w:val="StyleUnderline"/>
        </w:rPr>
        <w:t xml:space="preserve"> </w:t>
      </w:r>
      <w:r w:rsidRPr="007770CF">
        <w:rPr>
          <w:rStyle w:val="StyleUnderline"/>
          <w:highlight w:val="cyan"/>
        </w:rPr>
        <w:t xml:space="preserve">have </w:t>
      </w:r>
      <w:r w:rsidRPr="007770CF">
        <w:rPr>
          <w:rStyle w:val="Emphasis"/>
          <w:highlight w:val="cyan"/>
        </w:rPr>
        <w:t>both the means and the will</w:t>
      </w:r>
      <w:r w:rsidRPr="007770CF">
        <w:rPr>
          <w:highlight w:val="cyan"/>
        </w:rPr>
        <w:t xml:space="preserve">. </w:t>
      </w:r>
      <w:r w:rsidRPr="007770CF">
        <w:rPr>
          <w:rStyle w:val="StyleUnderline"/>
          <w:highlight w:val="cyan"/>
        </w:rPr>
        <w:t>Most people</w:t>
      </w:r>
      <w:r w:rsidRPr="007770CF">
        <w:rPr>
          <w:rStyle w:val="StyleUnderline"/>
        </w:rPr>
        <w:t xml:space="preserve"> on the brink of starvation </w:t>
      </w:r>
      <w:r w:rsidRPr="007770CF">
        <w:rPr>
          <w:rStyle w:val="StyleUnderline"/>
          <w:highlight w:val="cyan"/>
        </w:rPr>
        <w:t>are not</w:t>
      </w:r>
      <w:r w:rsidRPr="007770CF">
        <w:rPr>
          <w:rStyle w:val="StyleUnderline"/>
        </w:rPr>
        <w:t xml:space="preserve"> in the position to resort to violence</w:t>
      </w:r>
      <w:r w:rsidRPr="007770CF">
        <w:t xml:space="preserve">, </w:t>
      </w:r>
      <w:r w:rsidRPr="007770CF">
        <w:rPr>
          <w:rStyle w:val="StyleUnderline"/>
        </w:rPr>
        <w:t>whether against the government or other social groups</w:t>
      </w:r>
      <w:r w:rsidRPr="007770CF">
        <w:t xml:space="preserve">. In fact, the </w:t>
      </w:r>
      <w:r w:rsidRPr="007770CF">
        <w:rPr>
          <w:rStyle w:val="StyleUnderline"/>
        </w:rPr>
        <w:t>urban middle classes tend to be the most likely to protest against rises in food prices</w:t>
      </w:r>
      <w:r w:rsidRPr="007770CF">
        <w:t xml:space="preserve">, </w:t>
      </w:r>
      <w:r w:rsidRPr="007770CF">
        <w:rPr>
          <w:rStyle w:val="StyleUnderline"/>
        </w:rPr>
        <w:t>since they often have the best opportunities</w:t>
      </w:r>
      <w:r w:rsidRPr="007770CF">
        <w:t xml:space="preserve">, </w:t>
      </w:r>
      <w:r w:rsidRPr="007770CF">
        <w:rPr>
          <w:rStyle w:val="StyleUnderline"/>
        </w:rPr>
        <w:t>the most energy</w:t>
      </w:r>
      <w:r w:rsidRPr="007770CF">
        <w:t xml:space="preserve">, </w:t>
      </w:r>
      <w:r w:rsidRPr="007770CF">
        <w:rPr>
          <w:rStyle w:val="StyleUnderline"/>
        </w:rPr>
        <w:t>and the best skills</w:t>
      </w:r>
      <w:r w:rsidRPr="007770CF">
        <w:t xml:space="preserve"> </w:t>
      </w:r>
      <w:r w:rsidRPr="007770CF">
        <w:rPr>
          <w:rStyle w:val="StyleUnderline"/>
        </w:rPr>
        <w:t>to coordinate</w:t>
      </w:r>
      <w:r w:rsidRPr="007770CF">
        <w:t xml:space="preserve"> and participate in protests.</w:t>
      </w:r>
    </w:p>
    <w:p w14:paraId="1C34A1F9" w14:textId="77777777" w:rsidR="007408C5" w:rsidRPr="007770CF" w:rsidRDefault="007408C5" w:rsidP="007408C5">
      <w:r w:rsidRPr="007770CF">
        <w:t xml:space="preserve">Accordingly, </w:t>
      </w:r>
      <w:r w:rsidRPr="007770CF">
        <w:rPr>
          <w:rStyle w:val="StyleUnderline"/>
          <w:highlight w:val="cyan"/>
        </w:rPr>
        <w:t xml:space="preserve">there is a </w:t>
      </w:r>
      <w:r w:rsidRPr="007770CF">
        <w:rPr>
          <w:rStyle w:val="Emphasis"/>
          <w:highlight w:val="cyan"/>
        </w:rPr>
        <w:t>widespread misapprehension</w:t>
      </w:r>
      <w:r w:rsidRPr="007770CF">
        <w:rPr>
          <w:rStyle w:val="StyleUnderline"/>
          <w:highlight w:val="cyan"/>
        </w:rPr>
        <w:t xml:space="preserve"> that social unrest</w:t>
      </w:r>
      <w:r w:rsidRPr="007770CF">
        <w:rPr>
          <w:rStyle w:val="StyleUnderline"/>
        </w:rPr>
        <w:t xml:space="preserve"> </w:t>
      </w:r>
      <w:r w:rsidRPr="007770CF">
        <w:rPr>
          <w:rStyle w:val="StyleUnderline"/>
          <w:highlight w:val="cyan"/>
        </w:rPr>
        <w:t>in</w:t>
      </w:r>
      <w:r w:rsidRPr="007770CF">
        <w:rPr>
          <w:rStyle w:val="StyleUnderline"/>
        </w:rPr>
        <w:t xml:space="preserve"> </w:t>
      </w:r>
      <w:r w:rsidRPr="007770CF">
        <w:rPr>
          <w:rStyle w:val="StyleUnderline"/>
          <w:highlight w:val="cyan"/>
        </w:rPr>
        <w:t>periods of high food prices</w:t>
      </w:r>
      <w:r w:rsidRPr="007770CF">
        <w:rPr>
          <w:rStyle w:val="StyleUnderline"/>
        </w:rPr>
        <w:t xml:space="preserve"> </w:t>
      </w:r>
      <w:r w:rsidRPr="007770CF">
        <w:rPr>
          <w:rStyle w:val="StyleUnderline"/>
          <w:highlight w:val="cyan"/>
        </w:rPr>
        <w:t>relates</w:t>
      </w:r>
      <w:r w:rsidRPr="007770CF">
        <w:rPr>
          <w:rStyle w:val="StyleUnderline"/>
        </w:rPr>
        <w:t xml:space="preserve"> primarily to food shortage</w:t>
      </w:r>
      <w:r w:rsidRPr="007770CF">
        <w:t xml:space="preserve">s. In reality, </w:t>
      </w:r>
      <w:r w:rsidRPr="007770CF">
        <w:rPr>
          <w:rStyle w:val="StyleUnderline"/>
        </w:rPr>
        <w:t>the sources of discontent are considerably more complex</w:t>
      </w:r>
      <w:r w:rsidRPr="007770CF">
        <w:t xml:space="preserve"> – linked to political structures, land ownership, corruption, the desire for democratic reforms and general economic problems – </w:t>
      </w:r>
      <w:r w:rsidRPr="007770CF">
        <w:rPr>
          <w:rStyle w:val="StyleUnderline"/>
        </w:rPr>
        <w:t>where the price of food is seen in the context of general increases in the cost of living</w:t>
      </w:r>
      <w:r w:rsidRPr="007770CF">
        <w:t xml:space="preserve">. Research has shown that while </w:t>
      </w:r>
      <w:r w:rsidRPr="007770CF">
        <w:rPr>
          <w:rStyle w:val="StyleUnderline"/>
        </w:rPr>
        <w:t>the international media have a tendency to seek simple resource-related explanations</w:t>
      </w:r>
      <w:r w:rsidRPr="007770CF">
        <w:t xml:space="preserve"> – such as drought or famine – </w:t>
      </w:r>
      <w:r w:rsidRPr="007770CF">
        <w:rPr>
          <w:rStyle w:val="StyleUnderline"/>
        </w:rPr>
        <w:t xml:space="preserve">for </w:t>
      </w:r>
      <w:r w:rsidRPr="007770CF">
        <w:rPr>
          <w:rStyle w:val="StyleUnderline"/>
          <w:highlight w:val="cyan"/>
        </w:rPr>
        <w:t>conflicts</w:t>
      </w:r>
      <w:r w:rsidRPr="007770CF">
        <w:rPr>
          <w:rStyle w:val="StyleUnderline"/>
        </w:rPr>
        <w:t xml:space="preserve"> in the Global South</w:t>
      </w:r>
      <w:r w:rsidRPr="007770CF">
        <w:t xml:space="preserve">, </w:t>
      </w:r>
      <w:r w:rsidRPr="007770CF">
        <w:rPr>
          <w:rStyle w:val="StyleUnderline"/>
        </w:rPr>
        <w:t xml:space="preserve">debates in the local media </w:t>
      </w:r>
      <w:r w:rsidRPr="007770CF">
        <w:rPr>
          <w:rStyle w:val="StyleUnderline"/>
          <w:highlight w:val="cyan"/>
        </w:rPr>
        <w:t>are permeated</w:t>
      </w:r>
      <w:r w:rsidRPr="007770CF">
        <w:rPr>
          <w:rStyle w:val="StyleUnderline"/>
        </w:rPr>
        <w:t xml:space="preserve"> </w:t>
      </w:r>
      <w:r w:rsidRPr="007770CF">
        <w:rPr>
          <w:rStyle w:val="StyleUnderline"/>
          <w:highlight w:val="cyan"/>
        </w:rPr>
        <w:t xml:space="preserve">by </w:t>
      </w:r>
      <w:r w:rsidRPr="007770CF">
        <w:rPr>
          <w:rStyle w:val="Emphasis"/>
          <w:highlight w:val="cyan"/>
        </w:rPr>
        <w:t>more complex political</w:t>
      </w:r>
      <w:r w:rsidRPr="007770CF">
        <w:rPr>
          <w:rStyle w:val="Emphasis"/>
        </w:rPr>
        <w:t xml:space="preserve"> </w:t>
      </w:r>
      <w:r w:rsidRPr="007770CF">
        <w:rPr>
          <w:rStyle w:val="Emphasis"/>
          <w:highlight w:val="cyan"/>
        </w:rPr>
        <w:t>relationship</w:t>
      </w:r>
      <w:r w:rsidRPr="007770CF">
        <w:rPr>
          <w:rStyle w:val="StyleUnderline"/>
          <w:highlight w:val="cyan"/>
        </w:rPr>
        <w:t>s</w:t>
      </w:r>
      <w:r w:rsidRPr="007770CF">
        <w:t>.</w:t>
      </w:r>
    </w:p>
    <w:p w14:paraId="2A36964A" w14:textId="77777777" w:rsidR="007408C5" w:rsidRDefault="007408C5" w:rsidP="007408C5">
      <w:pPr>
        <w:pStyle w:val="Heading3"/>
      </w:pPr>
      <w:r>
        <w:t>2NC---NBTs---Food Wars</w:t>
      </w:r>
    </w:p>
    <w:p w14:paraId="0B305DA4" w14:textId="77777777" w:rsidR="007408C5" w:rsidRPr="007770CF" w:rsidRDefault="007408C5" w:rsidP="007408C5">
      <w:pPr>
        <w:pStyle w:val="Heading4"/>
      </w:pPr>
      <w:r>
        <w:t xml:space="preserve">Even if </w:t>
      </w:r>
      <w:r>
        <w:rPr>
          <w:u w:val="single"/>
        </w:rPr>
        <w:t>food scarcity</w:t>
      </w:r>
      <w:r>
        <w:t xml:space="preserve"> escalates, there won’t be </w:t>
      </w:r>
      <w:r>
        <w:rPr>
          <w:u w:val="single"/>
        </w:rPr>
        <w:t>conflicts</w:t>
      </w:r>
      <w:r>
        <w:t xml:space="preserve"> as a result of them.</w:t>
      </w:r>
    </w:p>
    <w:p w14:paraId="59851E5D" w14:textId="77777777" w:rsidR="007408C5" w:rsidRDefault="007408C5" w:rsidP="007408C5">
      <w:r>
        <w:t xml:space="preserve">Joachim </w:t>
      </w:r>
      <w:r w:rsidRPr="00765D10">
        <w:rPr>
          <w:rStyle w:val="Style13ptBold"/>
        </w:rPr>
        <w:t>Braun 23</w:t>
      </w:r>
      <w:r>
        <w:t>, German agricultural scientist and currently director of a department of the Center for Development Research, 1/2/23, pp 217–228, “Addressing Food Crises in Violent Conflicts”, kcab</w:t>
      </w:r>
    </w:p>
    <w:p w14:paraId="62EAC20E" w14:textId="77777777" w:rsidR="007408C5" w:rsidRPr="00A052CF" w:rsidRDefault="007408C5" w:rsidP="007408C5">
      <w:r w:rsidRPr="00A052CF">
        <w:t>1 Introduction</w:t>
      </w:r>
    </w:p>
    <w:p w14:paraId="63237EFB" w14:textId="77777777" w:rsidR="007408C5" w:rsidRPr="00A052CF" w:rsidRDefault="007408C5" w:rsidP="007408C5">
      <w:r w:rsidRPr="00DB1E05">
        <w:rPr>
          <w:rStyle w:val="StyleUnderline"/>
          <w:highlight w:val="cyan"/>
        </w:rPr>
        <w:t>Food insecurity remains one of the greatest global challenges</w:t>
      </w:r>
      <w:r w:rsidRPr="00A052CF">
        <w:t xml:space="preserve">. Since 2014, the number of people affected by hunger worldwide has been rising again: </w:t>
      </w:r>
      <w:r w:rsidRPr="007770CF">
        <w:rPr>
          <w:rStyle w:val="StyleUnderline"/>
        </w:rPr>
        <w:t>In 2020</w:t>
      </w:r>
      <w:r w:rsidRPr="00A052CF">
        <w:t xml:space="preserve">, </w:t>
      </w:r>
      <w:r w:rsidRPr="00DB1E05">
        <w:rPr>
          <w:rStyle w:val="StyleUnderline"/>
          <w:highlight w:val="cyan"/>
        </w:rPr>
        <w:t xml:space="preserve">an estimated number of </w:t>
      </w:r>
      <w:r w:rsidRPr="00DB1E05">
        <w:rPr>
          <w:rStyle w:val="Emphasis"/>
          <w:highlight w:val="cyan"/>
        </w:rPr>
        <w:t>720–811 million</w:t>
      </w:r>
      <w:r w:rsidRPr="007770CF">
        <w:rPr>
          <w:rStyle w:val="Emphasis"/>
        </w:rPr>
        <w:t xml:space="preserve"> </w:t>
      </w:r>
      <w:r w:rsidRPr="00DB1E05">
        <w:rPr>
          <w:rStyle w:val="Emphasis"/>
          <w:highlight w:val="cyan"/>
        </w:rPr>
        <w:t>people faced hunger</w:t>
      </w:r>
      <w:r w:rsidRPr="00A052CF">
        <w:t xml:space="preserve">, and the prevalence of undernourishment, having been stable for the past 5 years, increased by 1.5–9.9% (FAO et al. 2021). 155 million people in 55 countries or territories were classified as being in crisis conditions or worse (IPC/CH Phase 3 or aboveFootnote1) – that number is 20 million more people than in 2019. </w:t>
      </w:r>
      <w:r w:rsidRPr="007770CF">
        <w:rPr>
          <w:rStyle w:val="StyleUnderline"/>
        </w:rPr>
        <w:t>Violent conflicts undoubtedly play a decisive role in current food crises</w:t>
      </w:r>
      <w:r w:rsidRPr="00A052CF">
        <w:t>. In 2020, more than 99 million people in 23 countries were affected by conflict-driven food crises (FSIN &amp; GNAFC 2021). Violent conflicts, in particular, entail severe short- and long-term impacts on the nutrition status of children. For example, studies in different regional contexts find evidence that conflict-affected children are shorter than children born in regions not affected by conflict (Bundervoet et al. 2009; Akresh et al. 2011). Moreover, negative effects on child weight at birth were observed if the mother was exposed to conflict during pregnancy (Camacho 2008). Physical and cognitive impacts have also been found in adults who were exposed to conflict in their early years (Akresh et al. 2012).</w:t>
      </w:r>
    </w:p>
    <w:p w14:paraId="63CB529A" w14:textId="77777777" w:rsidR="007408C5" w:rsidRPr="00A052CF" w:rsidRDefault="007408C5" w:rsidP="007408C5">
      <w:r w:rsidRPr="00DB1E05">
        <w:rPr>
          <w:rStyle w:val="StyleUnderline"/>
          <w:highlight w:val="cyan"/>
        </w:rPr>
        <w:t>Food insecurity</w:t>
      </w:r>
      <w:r w:rsidRPr="007770CF">
        <w:rPr>
          <w:rStyle w:val="StyleUnderline"/>
        </w:rPr>
        <w:t xml:space="preserve"> </w:t>
      </w:r>
      <w:r w:rsidRPr="00DB1E05">
        <w:rPr>
          <w:rStyle w:val="StyleUnderline"/>
          <w:highlight w:val="cyan"/>
        </w:rPr>
        <w:t>and</w:t>
      </w:r>
      <w:r w:rsidRPr="007770CF">
        <w:rPr>
          <w:rStyle w:val="StyleUnderline"/>
        </w:rPr>
        <w:t xml:space="preserve"> violent </w:t>
      </w:r>
      <w:r w:rsidRPr="00DB1E05">
        <w:rPr>
          <w:rStyle w:val="StyleUnderline"/>
          <w:highlight w:val="cyan"/>
        </w:rPr>
        <w:t>conflicts</w:t>
      </w:r>
      <w:r w:rsidRPr="007770CF">
        <w:rPr>
          <w:rStyle w:val="StyleUnderline"/>
        </w:rPr>
        <w:t xml:space="preserve"> </w:t>
      </w:r>
      <w:r w:rsidRPr="00DB1E05">
        <w:rPr>
          <w:rStyle w:val="StyleUnderline"/>
          <w:highlight w:val="cyan"/>
        </w:rPr>
        <w:t>are</w:t>
      </w:r>
      <w:r w:rsidRPr="007770CF">
        <w:rPr>
          <w:rStyle w:val="StyleUnderline"/>
        </w:rPr>
        <w:t xml:space="preserve"> mostly </w:t>
      </w:r>
      <w:r w:rsidRPr="00DB1E05">
        <w:rPr>
          <w:rStyle w:val="StyleUnderline"/>
          <w:highlight w:val="cyan"/>
        </w:rPr>
        <w:t xml:space="preserve">found in regions with a </w:t>
      </w:r>
      <w:r w:rsidRPr="00DB1E05">
        <w:rPr>
          <w:rStyle w:val="Emphasis"/>
          <w:highlight w:val="cyan"/>
        </w:rPr>
        <w:t>high degree of fragility</w:t>
      </w:r>
      <w:r w:rsidRPr="00A052CF">
        <w:t xml:space="preserve">. </w:t>
      </w:r>
      <w:r w:rsidRPr="007770CF">
        <w:rPr>
          <w:rStyle w:val="StyleUnderline"/>
        </w:rPr>
        <w:t>Africa is still the continent most affected by food crises</w:t>
      </w:r>
      <w:r w:rsidRPr="00A052CF">
        <w:t xml:space="preserve">: 66% of the population globally facing food crises or worse (IPC/CH Phase 3 or higher) are located in Africa (Fig. 1). In East Africa, particularly in Darfur (Sudan), South Sudan, and Tigray (North Ethiopia), armed conflicts, violent extremism, inter-communal violence and other localised tensions are the greatest threats to peace and security. In Central Africa, continuous violent conflict in the Democratic Republic of Congo (DRC) and the Central African Republic has disrupted food production, as well as the food trade. Further conflict-driven food crises have emerged in two other African regions: the Lake Chad Basin, comprising the borderlands of Cameroon, Chad, Niger and northern Nigeria, and the Central Sahel, affecting Burkina Faso, Mali and Niger (FSIN &amp; GNAFC 2021). In both areas, insecurity and jihadist groups’ expansionist aspirations have led to massive violent incidents and the displacement of populations, the destruction or closure of basic social services, and </w:t>
      </w:r>
      <w:r w:rsidRPr="007770CF">
        <w:rPr>
          <w:rStyle w:val="StyleUnderline"/>
        </w:rPr>
        <w:t>the disruption or permanent breakdown of productive activities</w:t>
      </w:r>
      <w:r w:rsidRPr="00A052CF">
        <w:t xml:space="preserve">, </w:t>
      </w:r>
      <w:r w:rsidRPr="007770CF">
        <w:rPr>
          <w:rStyle w:val="StyleUnderline"/>
        </w:rPr>
        <w:t>markets and trade flows</w:t>
      </w:r>
      <w:r w:rsidRPr="00A052CF">
        <w:t>. In Asia and the Middle East region, more than 39 million people are affected by conflict-driven food crises, especially in Yemen, Afghanistan, and Syria, where political, social and economic grievances or geopolitical tensions have sparked protracted violent and armed conflicts (FSIN &amp; GNAFC 2021).</w:t>
      </w:r>
    </w:p>
    <w:p w14:paraId="0A2CBB9C" w14:textId="77777777" w:rsidR="007408C5" w:rsidRPr="00A052CF" w:rsidRDefault="007408C5" w:rsidP="007408C5">
      <w:r w:rsidRPr="00A052CF">
        <w:t>Fig. 1</w:t>
      </w:r>
    </w:p>
    <w:p w14:paraId="71260518" w14:textId="77777777" w:rsidR="007408C5" w:rsidRPr="00A052CF" w:rsidRDefault="007408C5" w:rsidP="007408C5">
      <w:r w:rsidRPr="00A052CF">
        <w:t xml:space="preserve">A map represents the </w:t>
      </w:r>
      <w:r w:rsidRPr="007770CF">
        <w:rPr>
          <w:rStyle w:val="StyleUnderline"/>
        </w:rPr>
        <w:t>food insecurity boundaries of minimal</w:t>
      </w:r>
      <w:r w:rsidRPr="00A052CF">
        <w:t xml:space="preserve">, </w:t>
      </w:r>
      <w:r w:rsidRPr="007770CF">
        <w:rPr>
          <w:rStyle w:val="StyleUnderline"/>
        </w:rPr>
        <w:t>stressed</w:t>
      </w:r>
      <w:r w:rsidRPr="00A052CF">
        <w:t xml:space="preserve">, </w:t>
      </w:r>
      <w:r w:rsidRPr="007770CF">
        <w:rPr>
          <w:rStyle w:val="StyleUnderline"/>
        </w:rPr>
        <w:t>crisis</w:t>
      </w:r>
      <w:r w:rsidRPr="00A052CF">
        <w:t xml:space="preserve">, </w:t>
      </w:r>
      <w:r w:rsidRPr="007770CF">
        <w:rPr>
          <w:rStyle w:val="StyleUnderline"/>
        </w:rPr>
        <w:t>emergency</w:t>
      </w:r>
      <w:r w:rsidRPr="00A052CF">
        <w:t xml:space="preserve">, </w:t>
      </w:r>
      <w:r w:rsidRPr="007770CF">
        <w:rPr>
          <w:rStyle w:val="StyleUnderline"/>
        </w:rPr>
        <w:t xml:space="preserve">and no data in the middle and southeastern countries </w:t>
      </w:r>
      <w:r w:rsidRPr="00A052CF">
        <w:t>of Africa from 2015 to 2021. It also has labels for battles and fragile states index.</w:t>
      </w:r>
    </w:p>
    <w:p w14:paraId="5A9E571D" w14:textId="77777777" w:rsidR="007408C5" w:rsidRPr="00A052CF" w:rsidRDefault="007408C5" w:rsidP="007408C5">
      <w:r w:rsidRPr="00A052CF">
        <w:t>Food insecurity, violent conflicts and fragility in Africa 2015–2021</w:t>
      </w:r>
    </w:p>
    <w:p w14:paraId="0780D4DF" w14:textId="77777777" w:rsidR="007408C5" w:rsidRPr="00A052CF" w:rsidRDefault="007408C5" w:rsidP="007408C5">
      <w:r w:rsidRPr="00A052CF">
        <w:t>Full size image</w:t>
      </w:r>
    </w:p>
    <w:p w14:paraId="7473209D" w14:textId="77777777" w:rsidR="007408C5" w:rsidRPr="00A052CF" w:rsidRDefault="007408C5" w:rsidP="007408C5">
      <w:r w:rsidRPr="00A052CF">
        <w:t>This chapter looks at the multiple dimensions between current food crises and violent conflicts and identifies four key areas for a comprehensive response that addresses food insecurity amid such violence.</w:t>
      </w:r>
    </w:p>
    <w:p w14:paraId="7FB70A50" w14:textId="77777777" w:rsidR="007408C5" w:rsidRPr="00A052CF" w:rsidRDefault="007408C5" w:rsidP="007408C5">
      <w:r w:rsidRPr="00A052CF">
        <w:t xml:space="preserve">2 </w:t>
      </w:r>
      <w:r w:rsidRPr="00DB1E05">
        <w:rPr>
          <w:rStyle w:val="StyleUnderline"/>
          <w:highlight w:val="cyan"/>
        </w:rPr>
        <w:t xml:space="preserve">Multiple </w:t>
      </w:r>
      <w:r w:rsidRPr="00DB1E05">
        <w:rPr>
          <w:rStyle w:val="Emphasis"/>
          <w:highlight w:val="cyan"/>
        </w:rPr>
        <w:t>Dimensions</w:t>
      </w:r>
      <w:r w:rsidRPr="007770CF">
        <w:rPr>
          <w:rStyle w:val="Emphasis"/>
        </w:rPr>
        <w:t xml:space="preserve"> </w:t>
      </w:r>
      <w:r w:rsidRPr="00DB1E05">
        <w:rPr>
          <w:rStyle w:val="Emphasis"/>
          <w:highlight w:val="cyan"/>
        </w:rPr>
        <w:t>of Food Crises</w:t>
      </w:r>
      <w:r w:rsidRPr="00DB1E05">
        <w:rPr>
          <w:rStyle w:val="StyleUnderline"/>
          <w:highlight w:val="cyan"/>
        </w:rPr>
        <w:t xml:space="preserve"> and </w:t>
      </w:r>
      <w:r w:rsidRPr="00DB1E05">
        <w:rPr>
          <w:rStyle w:val="Emphasis"/>
          <w:highlight w:val="cyan"/>
        </w:rPr>
        <w:t>Violent Conflicts</w:t>
      </w:r>
    </w:p>
    <w:p w14:paraId="2C1392D4" w14:textId="77777777" w:rsidR="007408C5" w:rsidRPr="00A052CF" w:rsidRDefault="007408C5" w:rsidP="007408C5">
      <w:r w:rsidRPr="00A052CF">
        <w:t xml:space="preserve">Over the past decade, a growing body of </w:t>
      </w:r>
      <w:r w:rsidRPr="007770CF">
        <w:rPr>
          <w:rStyle w:val="StyleUnderline"/>
        </w:rPr>
        <w:t>research</w:t>
      </w:r>
      <w:r w:rsidRPr="00A052CF">
        <w:t xml:space="preserve"> has </w:t>
      </w:r>
      <w:r w:rsidRPr="007770CF">
        <w:rPr>
          <w:rStyle w:val="StyleUnderline"/>
        </w:rPr>
        <w:t>examined</w:t>
      </w:r>
      <w:r w:rsidRPr="00A052CF">
        <w:t xml:space="preserve"> </w:t>
      </w:r>
      <w:r w:rsidRPr="007770CF">
        <w:rPr>
          <w:rStyle w:val="StyleUnderline"/>
        </w:rPr>
        <w:t>the mutual impact between violent conflicts and food insecurity</w:t>
      </w:r>
      <w:r w:rsidRPr="00A052CF">
        <w:t xml:space="preserve"> (for an overview, see Brück et al. 2016; Martin-Shields and Stojetz 2019) and has indicated strong correlations on multiple layers. However, </w:t>
      </w:r>
      <w:r w:rsidRPr="007770CF">
        <w:rPr>
          <w:rStyle w:val="StyleUnderline"/>
        </w:rPr>
        <w:t>food insecurity</w:t>
      </w:r>
      <w:r w:rsidRPr="00A052CF">
        <w:t xml:space="preserve">, </w:t>
      </w:r>
      <w:r w:rsidRPr="007770CF">
        <w:rPr>
          <w:rStyle w:val="StyleUnderline"/>
        </w:rPr>
        <w:t xml:space="preserve">as well as </w:t>
      </w:r>
      <w:r w:rsidRPr="00DB1E05">
        <w:rPr>
          <w:rStyle w:val="Emphasis"/>
          <w:highlight w:val="cyan"/>
        </w:rPr>
        <w:t>violent conflicts</w:t>
      </w:r>
      <w:r w:rsidRPr="00A052CF">
        <w:t xml:space="preserve">, </w:t>
      </w:r>
      <w:r w:rsidRPr="00DB1E05">
        <w:rPr>
          <w:rStyle w:val="StyleUnderline"/>
          <w:highlight w:val="cyan"/>
        </w:rPr>
        <w:t>are characterised by a high degree</w:t>
      </w:r>
      <w:r w:rsidRPr="007770CF">
        <w:rPr>
          <w:rStyle w:val="StyleUnderline"/>
        </w:rPr>
        <w:t xml:space="preserve"> </w:t>
      </w:r>
      <w:r w:rsidRPr="00DB1E05">
        <w:rPr>
          <w:rStyle w:val="StyleUnderline"/>
          <w:highlight w:val="cyan"/>
        </w:rPr>
        <w:t xml:space="preserve">of </w:t>
      </w:r>
      <w:r w:rsidRPr="00DB1E05">
        <w:rPr>
          <w:rStyle w:val="Emphasis"/>
          <w:highlight w:val="cyan"/>
        </w:rPr>
        <w:t>complexity and contextualisation</w:t>
      </w:r>
      <w:r w:rsidRPr="00A052CF">
        <w:t xml:space="preserve">. Thus, </w:t>
      </w:r>
      <w:r w:rsidRPr="007770CF">
        <w:rPr>
          <w:rStyle w:val="StyleUnderline"/>
        </w:rPr>
        <w:t>discussions about the state of food insecurity and the typology of violent conflicts tend to become objectives in themselves</w:t>
      </w:r>
      <w:r w:rsidRPr="00A052CF">
        <w:t xml:space="preserve">. Criteria for determining the state of food insecurity are usually based on the four dimensions of availability, access, stability and utilisation, and encompass a range of variables covering different sectors, such as health, food prices and agricultural production, as well as different levels, from the individual to the global. </w:t>
      </w:r>
      <w:r w:rsidRPr="00DB1E05">
        <w:rPr>
          <w:rStyle w:val="StyleUnderline"/>
          <w:highlight w:val="cyan"/>
        </w:rPr>
        <w:t>Reports</w:t>
      </w:r>
      <w:r w:rsidRPr="007770CF">
        <w:rPr>
          <w:rStyle w:val="StyleUnderline"/>
        </w:rPr>
        <w:t xml:space="preserve"> </w:t>
      </w:r>
      <w:r w:rsidRPr="00DB1E05">
        <w:rPr>
          <w:rStyle w:val="StyleUnderline"/>
          <w:highlight w:val="cyan"/>
        </w:rPr>
        <w:t xml:space="preserve">on the state of food security </w:t>
      </w:r>
      <w:r w:rsidRPr="00DB1E05">
        <w:rPr>
          <w:rStyle w:val="StyleUnderline"/>
        </w:rPr>
        <w:t>usually</w:t>
      </w:r>
      <w:r w:rsidRPr="007770CF">
        <w:rPr>
          <w:rStyle w:val="StyleUnderline"/>
        </w:rPr>
        <w:t xml:space="preserve"> </w:t>
      </w:r>
      <w:r w:rsidRPr="00DB1E05">
        <w:rPr>
          <w:rStyle w:val="StyleUnderline"/>
          <w:highlight w:val="cyan"/>
        </w:rPr>
        <w:t xml:space="preserve">include a </w:t>
      </w:r>
      <w:r w:rsidRPr="00DB1E05">
        <w:rPr>
          <w:rStyle w:val="Emphasis"/>
          <w:highlight w:val="cyan"/>
        </w:rPr>
        <w:t>general analysis of conflicts</w:t>
      </w:r>
      <w:r w:rsidRPr="00DB1E05">
        <w:rPr>
          <w:rStyle w:val="StyleUnderline"/>
          <w:highlight w:val="cyan"/>
        </w:rPr>
        <w:t xml:space="preserve"> as one of the </w:t>
      </w:r>
      <w:r w:rsidRPr="00DB1E05">
        <w:rPr>
          <w:rStyle w:val="Emphasis"/>
          <w:highlight w:val="cyan"/>
        </w:rPr>
        <w:t>drivers of food insecurity</w:t>
      </w:r>
      <w:r w:rsidRPr="00A052CF">
        <w:t>.</w:t>
      </w:r>
    </w:p>
    <w:p w14:paraId="05F49AEC" w14:textId="77777777" w:rsidR="007408C5" w:rsidRPr="00A052CF" w:rsidRDefault="007408C5" w:rsidP="007408C5">
      <w:r w:rsidRPr="007770CF">
        <w:rPr>
          <w:rStyle w:val="StyleUnderline"/>
        </w:rPr>
        <w:t>Typologies of violent conflict differentiate between the duration and intensity of said conflicts</w:t>
      </w:r>
      <w:r w:rsidRPr="00A052CF">
        <w:t xml:space="preserve">, </w:t>
      </w:r>
      <w:r w:rsidRPr="007770CF">
        <w:rPr>
          <w:rStyle w:val="StyleUnderline"/>
        </w:rPr>
        <w:t xml:space="preserve">among </w:t>
      </w:r>
      <w:r w:rsidRPr="007770CF">
        <w:rPr>
          <w:rStyle w:val="Emphasis"/>
        </w:rPr>
        <w:t>root causes</w:t>
      </w:r>
      <w:r w:rsidRPr="00A052CF">
        <w:t xml:space="preserve">, </w:t>
      </w:r>
      <w:r w:rsidRPr="007770CF">
        <w:rPr>
          <w:rStyle w:val="StyleUnderline"/>
        </w:rPr>
        <w:t>key drivers or ways of mobilisation</w:t>
      </w:r>
      <w:r w:rsidRPr="00A052CF">
        <w:t xml:space="preserve">, and </w:t>
      </w:r>
      <w:r w:rsidRPr="007770CF">
        <w:rPr>
          <w:rStyle w:val="StyleUnderline"/>
        </w:rPr>
        <w:t>among domestic</w:t>
      </w:r>
      <w:r w:rsidRPr="00A052CF">
        <w:t xml:space="preserve">, </w:t>
      </w:r>
      <w:r w:rsidRPr="007770CF">
        <w:rPr>
          <w:rStyle w:val="StyleUnderline"/>
        </w:rPr>
        <w:t>regional</w:t>
      </w:r>
      <w:r w:rsidRPr="00A052CF">
        <w:t xml:space="preserve"> </w:t>
      </w:r>
      <w:r w:rsidRPr="007770CF">
        <w:rPr>
          <w:rStyle w:val="StyleUnderline"/>
        </w:rPr>
        <w:t>and inter-state constellations</w:t>
      </w:r>
      <w:r w:rsidRPr="00A052CF">
        <w:t xml:space="preserve"> (for an overview, see Demmers 2016).Footnote2 Each of these </w:t>
      </w:r>
      <w:r w:rsidRPr="007770CF">
        <w:rPr>
          <w:rStyle w:val="StyleUnderline"/>
        </w:rPr>
        <w:t>typologies</w:t>
      </w:r>
      <w:r w:rsidRPr="00A052CF">
        <w:t xml:space="preserve"> </w:t>
      </w:r>
      <w:r w:rsidRPr="007770CF">
        <w:rPr>
          <w:rStyle w:val="StyleUnderline"/>
        </w:rPr>
        <w:t>entails</w:t>
      </w:r>
      <w:r w:rsidRPr="00A052CF">
        <w:t xml:space="preserve"> a </w:t>
      </w:r>
      <w:r w:rsidRPr="007770CF">
        <w:rPr>
          <w:rStyle w:val="StyleUnderline"/>
        </w:rPr>
        <w:t>certain interpretation of violent</w:t>
      </w:r>
      <w:r w:rsidRPr="00A052CF">
        <w:t xml:space="preserve"> </w:t>
      </w:r>
      <w:r w:rsidRPr="007770CF">
        <w:rPr>
          <w:rStyle w:val="StyleUnderline"/>
        </w:rPr>
        <w:t>conflicts</w:t>
      </w:r>
      <w:r w:rsidRPr="00A052CF">
        <w:t xml:space="preserve">. However, a </w:t>
      </w:r>
      <w:r w:rsidRPr="007770CF">
        <w:rPr>
          <w:rStyle w:val="StyleUnderline"/>
        </w:rPr>
        <w:t>categorisation of violent conflicts that centres on food</w:t>
      </w:r>
      <w:r w:rsidRPr="00A052CF">
        <w:t xml:space="preserve"> (in)</w:t>
      </w:r>
      <w:r w:rsidRPr="007770CF">
        <w:rPr>
          <w:rStyle w:val="StyleUnderline"/>
        </w:rPr>
        <w:t xml:space="preserve">security </w:t>
      </w:r>
      <w:r w:rsidRPr="007770CF">
        <w:rPr>
          <w:rStyle w:val="Emphasis"/>
        </w:rPr>
        <w:t>is missing so far</w:t>
      </w:r>
      <w:r w:rsidRPr="00A052CF">
        <w:t xml:space="preserve">. To narrow this gap, </w:t>
      </w:r>
      <w:r w:rsidRPr="007770CF">
        <w:rPr>
          <w:rStyle w:val="StyleUnderline"/>
        </w:rPr>
        <w:t>we will link the logics of war to food (in)security</w:t>
      </w:r>
      <w:r w:rsidRPr="00A052CF">
        <w:t>. We will identify three dimensions of how violent conflicts have an impact on food (in)security.</w:t>
      </w:r>
    </w:p>
    <w:p w14:paraId="13E8034A" w14:textId="77777777" w:rsidR="007408C5" w:rsidRDefault="007408C5" w:rsidP="007408C5">
      <w:pPr>
        <w:pStyle w:val="Heading3"/>
      </w:pPr>
      <w:r>
        <w:t>1NC---NBTs---BioD</w:t>
      </w:r>
    </w:p>
    <w:p w14:paraId="46D2E029" w14:textId="77777777" w:rsidR="007408C5" w:rsidRPr="00A052CF" w:rsidRDefault="007408C5" w:rsidP="007408C5">
      <w:pPr>
        <w:pStyle w:val="Heading4"/>
      </w:pPr>
      <w:r>
        <w:rPr>
          <w:u w:val="single"/>
        </w:rPr>
        <w:t>Adaptation</w:t>
      </w:r>
      <w:r>
        <w:t xml:space="preserve"> solves </w:t>
      </w:r>
      <w:r>
        <w:rPr>
          <w:u w:val="single"/>
        </w:rPr>
        <w:t>bioD</w:t>
      </w:r>
      <w:r>
        <w:t xml:space="preserve"> loss.</w:t>
      </w:r>
    </w:p>
    <w:p w14:paraId="22EE5A2A" w14:textId="77777777" w:rsidR="007408C5" w:rsidRPr="00332E54" w:rsidRDefault="007408C5" w:rsidP="007408C5">
      <w:r>
        <w:t xml:space="preserve">John </w:t>
      </w:r>
      <w:r w:rsidRPr="00601D24">
        <w:rPr>
          <w:rStyle w:val="Style13ptBold"/>
        </w:rPr>
        <w:t>Balmes 24</w:t>
      </w:r>
      <w:r>
        <w:t xml:space="preserve">, Professor Emeritus (UCSF), Environmental Health Sciences, 4/1/24, </w:t>
      </w:r>
      <w:r>
        <w:rPr>
          <w:i/>
          <w:iCs/>
        </w:rPr>
        <w:t>Berkeley Public Health</w:t>
      </w:r>
      <w:r>
        <w:t xml:space="preserve">, “Climate change, pollution, and collapsing biodiversity are damaging our immune systems”, </w:t>
      </w:r>
      <w:r w:rsidRPr="00332E54">
        <w:t>https://publichealth.berkeley.edu/news-media/research-highlights/climate-change-pollution-and-collapsing-biodiversity-are-damaging-our-immune-systems</w:t>
      </w:r>
      <w:r>
        <w:t>, kcab</w:t>
      </w:r>
    </w:p>
    <w:p w14:paraId="2D05CBDC" w14:textId="77777777" w:rsidR="007408C5" w:rsidRPr="00A052CF" w:rsidRDefault="007408C5" w:rsidP="007408C5">
      <w:r w:rsidRPr="00A052CF">
        <w:t>Professor Emeritus (UCSF), Environmental Health Sciences</w:t>
      </w:r>
    </w:p>
    <w:p w14:paraId="526A7F27" w14:textId="77777777" w:rsidR="007408C5" w:rsidRPr="00A052CF" w:rsidRDefault="007408C5" w:rsidP="007408C5">
      <w:r w:rsidRPr="00A052CF">
        <w:rPr>
          <w:rStyle w:val="StyleUnderline"/>
        </w:rPr>
        <w:t>The ecosystems we live in don’t work the way they used</w:t>
      </w:r>
      <w:r w:rsidRPr="00A052CF">
        <w:t xml:space="preserve"> to — </w:t>
      </w:r>
      <w:r w:rsidRPr="00A052CF">
        <w:rPr>
          <w:rStyle w:val="StyleUnderline"/>
        </w:rPr>
        <w:t>and that’s bad for our health</w:t>
      </w:r>
      <w:r w:rsidRPr="00A052CF">
        <w:t xml:space="preserve">. </w:t>
      </w:r>
      <w:r w:rsidRPr="00A052CF">
        <w:rPr>
          <w:rStyle w:val="StyleUnderline"/>
        </w:rPr>
        <w:t>Climate change</w:t>
      </w:r>
      <w:r w:rsidRPr="00A052CF">
        <w:t xml:space="preserve">, </w:t>
      </w:r>
      <w:r w:rsidRPr="00A052CF">
        <w:rPr>
          <w:rStyle w:val="StyleUnderline"/>
        </w:rPr>
        <w:t>pollution</w:t>
      </w:r>
      <w:r w:rsidRPr="00A052CF">
        <w:t xml:space="preserve">, </w:t>
      </w:r>
      <w:r w:rsidRPr="00A052CF">
        <w:rPr>
          <w:rStyle w:val="StyleUnderline"/>
        </w:rPr>
        <w:t xml:space="preserve">and </w:t>
      </w:r>
      <w:r w:rsidRPr="00DB1E05">
        <w:rPr>
          <w:rStyle w:val="Emphasis"/>
          <w:highlight w:val="cyan"/>
        </w:rPr>
        <w:t>falling</w:t>
      </w:r>
      <w:r w:rsidRPr="00A052CF">
        <w:rPr>
          <w:rStyle w:val="Emphasis"/>
        </w:rPr>
        <w:t xml:space="preserve"> </w:t>
      </w:r>
      <w:r w:rsidRPr="00DB1E05">
        <w:rPr>
          <w:rStyle w:val="Emphasis"/>
          <w:highlight w:val="cyan"/>
        </w:rPr>
        <w:t>biodiversity</w:t>
      </w:r>
      <w:r w:rsidRPr="00DB1E05">
        <w:rPr>
          <w:rStyle w:val="StyleUnderline"/>
          <w:highlight w:val="cyan"/>
        </w:rPr>
        <w:t xml:space="preserve"> are all </w:t>
      </w:r>
      <w:r w:rsidRPr="00DB1E05">
        <w:rPr>
          <w:rStyle w:val="Emphasis"/>
          <w:highlight w:val="cyan"/>
        </w:rPr>
        <w:t>damaging</w:t>
      </w:r>
      <w:r w:rsidRPr="00DB1E05">
        <w:rPr>
          <w:rStyle w:val="StyleUnderline"/>
          <w:highlight w:val="cyan"/>
        </w:rPr>
        <w:t xml:space="preserve"> our immune systems</w:t>
      </w:r>
      <w:r w:rsidRPr="00A052CF">
        <w:t>. The lack of positive environmental exposures to build the strength of our immune systems, and the increasing negative exposures which attack those systems, are combining to cause a dramatic rise in immune-mediated diseases like asthma and cancer.</w:t>
      </w:r>
    </w:p>
    <w:p w14:paraId="5A9CD8E7" w14:textId="77777777" w:rsidR="007408C5" w:rsidRPr="00A052CF" w:rsidRDefault="007408C5" w:rsidP="007408C5">
      <w:r w:rsidRPr="00A052CF">
        <w:rPr>
          <w:rStyle w:val="StyleUnderline"/>
        </w:rPr>
        <w:t>Measures to protect against this could have a very powerful return on investment</w:t>
      </w:r>
      <w:r w:rsidRPr="00A052CF">
        <w:t xml:space="preserve">: an </w:t>
      </w:r>
      <w:r w:rsidRPr="00A052CF">
        <w:rPr>
          <w:rStyle w:val="StyleUnderline"/>
        </w:rPr>
        <w:t>estimated $1 spent on climate change mitigation saves $3 on healthcare costs</w:t>
      </w:r>
      <w:r w:rsidRPr="00A052CF">
        <w:t xml:space="preserve">. A </w:t>
      </w:r>
      <w:r w:rsidRPr="00A052CF">
        <w:rPr>
          <w:rStyle w:val="StyleUnderline"/>
        </w:rPr>
        <w:t>global</w:t>
      </w:r>
      <w:r w:rsidRPr="00A052CF">
        <w:t xml:space="preserve"> team of </w:t>
      </w:r>
      <w:r w:rsidRPr="00A052CF">
        <w:rPr>
          <w:rStyle w:val="StyleUnderline"/>
        </w:rPr>
        <w:t>researchers</w:t>
      </w:r>
      <w:r w:rsidRPr="00A052CF">
        <w:t>—including John Balmes, professor emeritus of environmental health sciences—writing in Frontiers in Science call for urgent action to safeguard a healthy future.</w:t>
      </w:r>
    </w:p>
    <w:p w14:paraId="4E39F8AC" w14:textId="77777777" w:rsidR="007408C5" w:rsidRPr="00A052CF" w:rsidRDefault="007408C5" w:rsidP="007408C5">
      <w:r w:rsidRPr="00A052CF">
        <w:t>“</w:t>
      </w:r>
      <w:r w:rsidRPr="00A052CF">
        <w:rPr>
          <w:rStyle w:val="StyleUnderline"/>
        </w:rPr>
        <w:t xml:space="preserve">Increased emission of </w:t>
      </w:r>
      <w:r w:rsidRPr="00DB1E05">
        <w:rPr>
          <w:rStyle w:val="StyleUnderline"/>
          <w:highlight w:val="cyan"/>
        </w:rPr>
        <w:t>pollutants</w:t>
      </w:r>
      <w:r w:rsidRPr="00A052CF">
        <w:rPr>
          <w:rStyle w:val="StyleUnderline"/>
        </w:rPr>
        <w:t xml:space="preserve"> has </w:t>
      </w:r>
      <w:r w:rsidRPr="00DB1E05">
        <w:rPr>
          <w:rStyle w:val="StyleUnderline"/>
          <w:highlight w:val="cyan"/>
        </w:rPr>
        <w:t xml:space="preserve">led to </w:t>
      </w:r>
      <w:r w:rsidRPr="00DB1E05">
        <w:rPr>
          <w:rStyle w:val="Emphasis"/>
          <w:highlight w:val="cyan"/>
        </w:rPr>
        <w:t>fundamental changes in our environment</w:t>
      </w:r>
      <w:r w:rsidRPr="00A052CF">
        <w:t>,” said first author, Dr. Ioana Agache of the Transilvania University of Brașov, Romania, and co-chair of the European Academy of Allergy &amp; Clinical Immunology’s Guidelines on Environmental Science for Allergy and Asthma. “</w:t>
      </w:r>
      <w:r w:rsidRPr="00DB1E05">
        <w:rPr>
          <w:rStyle w:val="StyleUnderline"/>
          <w:highlight w:val="cyan"/>
        </w:rPr>
        <w:t>From an evolutionary perspective</w:t>
      </w:r>
      <w:r w:rsidRPr="00A052CF">
        <w:t xml:space="preserve">, </w:t>
      </w:r>
      <w:r w:rsidRPr="00A052CF">
        <w:rPr>
          <w:rStyle w:val="StyleUnderline"/>
        </w:rPr>
        <w:t xml:space="preserve">the </w:t>
      </w:r>
      <w:r w:rsidRPr="00DB1E05">
        <w:rPr>
          <w:rStyle w:val="StyleUnderline"/>
          <w:highlight w:val="cyan"/>
        </w:rPr>
        <w:t>immune</w:t>
      </w:r>
      <w:r w:rsidRPr="00A052CF">
        <w:rPr>
          <w:rStyle w:val="StyleUnderline"/>
        </w:rPr>
        <w:t xml:space="preserve"> system </w:t>
      </w:r>
      <w:r w:rsidRPr="00DB1E05">
        <w:rPr>
          <w:rStyle w:val="StyleUnderline"/>
          <w:highlight w:val="cyan"/>
        </w:rPr>
        <w:t>is constantly molded</w:t>
      </w:r>
      <w:r w:rsidRPr="00A052CF">
        <w:rPr>
          <w:rStyle w:val="StyleUnderline"/>
        </w:rPr>
        <w:t xml:space="preserve"> </w:t>
      </w:r>
      <w:r w:rsidRPr="00DB1E05">
        <w:rPr>
          <w:rStyle w:val="StyleUnderline"/>
          <w:highlight w:val="cyan"/>
        </w:rPr>
        <w:t>to respond to the environment</w:t>
      </w:r>
      <w:r w:rsidRPr="00A052CF">
        <w:rPr>
          <w:rStyle w:val="StyleUnderline"/>
        </w:rPr>
        <w:t xml:space="preserve"> </w:t>
      </w:r>
      <w:r w:rsidRPr="00DB1E05">
        <w:rPr>
          <w:rStyle w:val="StyleUnderline"/>
          <w:highlight w:val="cyan"/>
        </w:rPr>
        <w:t>and maintain health</w:t>
      </w:r>
      <w:r w:rsidRPr="00A052CF">
        <w:t xml:space="preserve">; however, </w:t>
      </w:r>
      <w:r w:rsidRPr="00DB1E05">
        <w:rPr>
          <w:rStyle w:val="StyleUnderline"/>
          <w:highlight w:val="cyan"/>
        </w:rPr>
        <w:t xml:space="preserve">the </w:t>
      </w:r>
      <w:r w:rsidRPr="00DB1E05">
        <w:rPr>
          <w:rStyle w:val="Emphasis"/>
          <w:highlight w:val="cyan"/>
        </w:rPr>
        <w:t>recent changes</w:t>
      </w:r>
      <w:r w:rsidRPr="00A052CF">
        <w:rPr>
          <w:rStyle w:val="StyleUnderline"/>
        </w:rPr>
        <w:t xml:space="preserve"> </w:t>
      </w:r>
      <w:r w:rsidRPr="00DB1E05">
        <w:rPr>
          <w:rStyle w:val="StyleUnderline"/>
          <w:highlight w:val="cyan"/>
        </w:rPr>
        <w:t xml:space="preserve">have been </w:t>
      </w:r>
      <w:r w:rsidRPr="00DB1E05">
        <w:rPr>
          <w:rStyle w:val="Emphasis"/>
          <w:highlight w:val="cyan"/>
        </w:rPr>
        <w:t>too rapid</w:t>
      </w:r>
      <w:r w:rsidRPr="00DB1E05">
        <w:rPr>
          <w:rStyle w:val="StyleUnderline"/>
          <w:highlight w:val="cyan"/>
        </w:rPr>
        <w:t xml:space="preserve"> for our</w:t>
      </w:r>
      <w:r w:rsidRPr="00A052CF">
        <w:rPr>
          <w:rStyle w:val="StyleUnderline"/>
        </w:rPr>
        <w:t xml:space="preserve"> </w:t>
      </w:r>
      <w:r w:rsidRPr="00DB1E05">
        <w:rPr>
          <w:rStyle w:val="Emphasis"/>
          <w:highlight w:val="cyan"/>
        </w:rPr>
        <w:t>immune system</w:t>
      </w:r>
      <w:r w:rsidRPr="00A052CF">
        <w:rPr>
          <w:rStyle w:val="StyleUnderline"/>
        </w:rPr>
        <w:t xml:space="preserve"> to adequately adapt</w:t>
      </w:r>
      <w:r w:rsidRPr="00A052CF">
        <w:t>.”</w:t>
      </w:r>
    </w:p>
    <w:p w14:paraId="2105C7C3" w14:textId="77777777" w:rsidR="007408C5" w:rsidRPr="00A052CF" w:rsidRDefault="007408C5" w:rsidP="007408C5">
      <w:r w:rsidRPr="00A052CF">
        <w:t>Planetary health is preventive health</w:t>
      </w:r>
    </w:p>
    <w:p w14:paraId="75CD3F2E" w14:textId="77777777" w:rsidR="007408C5" w:rsidRPr="00A052CF" w:rsidRDefault="007408C5" w:rsidP="007408C5">
      <w:r w:rsidRPr="00A052CF">
        <w:rPr>
          <w:rStyle w:val="StyleUnderline"/>
        </w:rPr>
        <w:t>The effects of anthropogenic climate change and pollution on our bodies are complex</w:t>
      </w:r>
      <w:r w:rsidRPr="00A052CF">
        <w:t xml:space="preserve">, </w:t>
      </w:r>
      <w:r w:rsidRPr="00A052CF">
        <w:rPr>
          <w:rStyle w:val="StyleUnderline"/>
        </w:rPr>
        <w:t xml:space="preserve">but a crucial factor is the </w:t>
      </w:r>
      <w:r w:rsidRPr="00A052CF">
        <w:rPr>
          <w:rStyle w:val="Emphasis"/>
        </w:rPr>
        <w:t>damage</w:t>
      </w:r>
      <w:r w:rsidRPr="00A052CF">
        <w:rPr>
          <w:rStyle w:val="StyleUnderline"/>
        </w:rPr>
        <w:t xml:space="preserve"> they </w:t>
      </w:r>
      <w:r w:rsidRPr="00A052CF">
        <w:rPr>
          <w:rStyle w:val="Emphasis"/>
        </w:rPr>
        <w:t>inflict</w:t>
      </w:r>
      <w:r w:rsidRPr="00A052CF">
        <w:rPr>
          <w:rStyle w:val="StyleUnderline"/>
        </w:rPr>
        <w:t xml:space="preserve"> on our </w:t>
      </w:r>
      <w:r w:rsidRPr="00A052CF">
        <w:rPr>
          <w:rStyle w:val="Emphasis"/>
        </w:rPr>
        <w:t>immune systems</w:t>
      </w:r>
      <w:r w:rsidRPr="00A052CF">
        <w:t xml:space="preserve">. </w:t>
      </w:r>
      <w:r w:rsidRPr="00A052CF">
        <w:rPr>
          <w:rStyle w:val="StyleUnderline"/>
        </w:rPr>
        <w:t>These</w:t>
      </w:r>
      <w:r w:rsidRPr="00A052CF">
        <w:t xml:space="preserve"> </w:t>
      </w:r>
      <w:r w:rsidRPr="00A052CF">
        <w:rPr>
          <w:rStyle w:val="StyleUnderline"/>
        </w:rPr>
        <w:t>develop</w:t>
      </w:r>
      <w:r w:rsidRPr="00A052CF">
        <w:t xml:space="preserve"> over time </w:t>
      </w:r>
      <w:r w:rsidRPr="00A052CF">
        <w:rPr>
          <w:rStyle w:val="StyleUnderline"/>
        </w:rPr>
        <w:t>in response to environmental factors</w:t>
      </w:r>
      <w:r w:rsidRPr="00A052CF">
        <w:t>—positive or negative.</w:t>
      </w:r>
    </w:p>
    <w:p w14:paraId="5DFDC284" w14:textId="77777777" w:rsidR="007408C5" w:rsidRPr="00A052CF" w:rsidRDefault="007408C5" w:rsidP="007408C5">
      <w:r w:rsidRPr="00A052CF">
        <w:t>Being exposed to toxic pollutants damages the epithelial barrier, leading to immune dysregulation, which leads to autoimmune disorders and cancer. Meanwhile, a lack of exposure to suitable biodiversity means that immune systems are not properly calibrated, driving up the rates of allergies and asthma. Rising temperatures alter pollen seasons, so that the season starts earlier and lasts longer, and that the pollen released provokes stronger allergic reactions, increasing the prevalence and severity of pollen allergies.</w:t>
      </w:r>
    </w:p>
    <w:p w14:paraId="6B1C3710" w14:textId="77777777" w:rsidR="007408C5" w:rsidRPr="00A052CF" w:rsidRDefault="007408C5" w:rsidP="007408C5">
      <w:r w:rsidRPr="00A052CF">
        <w:t>Climate change is increasing the frequency and severity of natural disasters, with significant secondary health impacts. Higher temperatures increase the probability of wildfires, which release air particulate matter and other pollutants. These pollutants can spread for hundreds of kilometers and linger long after the fire has been put out, contributing to immune dysregulation and worsening a range of health issues. They also contribute to global warming, increasing the probability of future wildfires.</w:t>
      </w:r>
    </w:p>
    <w:p w14:paraId="34795D58" w14:textId="77777777" w:rsidR="007408C5" w:rsidRPr="00A052CF" w:rsidRDefault="007408C5" w:rsidP="007408C5">
      <w:r w:rsidRPr="00A052CF">
        <w:t>“As a physician-scientist, I have seen first-hand how air pollution from wildfires affect respiratory health,” said Professor Kari Nadeau of Harvard University, senior author. “I have also seen the impact of lengthening pollen season and increased pollen allergenicity on allergies and asthma.”</w:t>
      </w:r>
    </w:p>
    <w:p w14:paraId="2EFECE9D" w14:textId="77777777" w:rsidR="007408C5" w:rsidRPr="00A052CF" w:rsidRDefault="007408C5" w:rsidP="007408C5">
      <w:r w:rsidRPr="00A052CF">
        <w:t>These impacts fall most heavily on the most vulnerable members of society. An inadequate diet, a lack of access to the natural environment, and a lack of safe, clean housing all increase the chances of developing immune-mediated diseases. Measures to fight the health impacts of climate change must explicitly include equity, to ensure a global recovery from a global threat.</w:t>
      </w:r>
    </w:p>
    <w:p w14:paraId="0049281E" w14:textId="77777777" w:rsidR="007408C5" w:rsidRPr="00A052CF" w:rsidRDefault="007408C5" w:rsidP="007408C5">
      <w:pPr>
        <w:rPr>
          <w:rStyle w:val="Emphasis"/>
        </w:rPr>
      </w:pPr>
      <w:r w:rsidRPr="00DB1E05">
        <w:rPr>
          <w:rStyle w:val="Emphasis"/>
          <w:highlight w:val="cyan"/>
        </w:rPr>
        <w:t>Adapt and mitigate</w:t>
      </w:r>
    </w:p>
    <w:p w14:paraId="1194BA87" w14:textId="77777777" w:rsidR="007408C5" w:rsidRPr="00A052CF" w:rsidRDefault="007408C5" w:rsidP="007408C5">
      <w:r w:rsidRPr="00A052CF">
        <w:t xml:space="preserve">The scientists call for a two-pronged approach: </w:t>
      </w:r>
      <w:r w:rsidRPr="00A052CF">
        <w:rPr>
          <w:rStyle w:val="StyleUnderline"/>
        </w:rPr>
        <w:t xml:space="preserve">adapt to climate change by </w:t>
      </w:r>
      <w:r w:rsidRPr="00DB1E05">
        <w:rPr>
          <w:rStyle w:val="StyleUnderline"/>
          <w:highlight w:val="cyan"/>
        </w:rPr>
        <w:t xml:space="preserve">improving </w:t>
      </w:r>
      <w:r w:rsidRPr="00DB1E05">
        <w:rPr>
          <w:rStyle w:val="Emphasis"/>
          <w:highlight w:val="cyan"/>
        </w:rPr>
        <w:t>diets</w:t>
      </w:r>
      <w:r w:rsidRPr="00A052CF">
        <w:t xml:space="preserve">, </w:t>
      </w:r>
      <w:r w:rsidRPr="00DB1E05">
        <w:rPr>
          <w:rStyle w:val="Emphasis"/>
          <w:highlight w:val="cyan"/>
        </w:rPr>
        <w:t>housing</w:t>
      </w:r>
      <w:r w:rsidRPr="00A052CF">
        <w:t xml:space="preserve">, </w:t>
      </w:r>
      <w:r w:rsidRPr="00DB1E05">
        <w:rPr>
          <w:rStyle w:val="Emphasis"/>
          <w:highlight w:val="cyan"/>
        </w:rPr>
        <w:t>access to nature and</w:t>
      </w:r>
      <w:r w:rsidRPr="00A052CF">
        <w:rPr>
          <w:rStyle w:val="Emphasis"/>
        </w:rPr>
        <w:t xml:space="preserve"> </w:t>
      </w:r>
      <w:r w:rsidRPr="00DB1E05">
        <w:rPr>
          <w:rStyle w:val="Emphasis"/>
          <w:highlight w:val="cyan"/>
        </w:rPr>
        <w:t>ag</w:t>
      </w:r>
      <w:r w:rsidRPr="00A052CF">
        <w:rPr>
          <w:rStyle w:val="Emphasis"/>
        </w:rPr>
        <w:t xml:space="preserve">ricultural </w:t>
      </w:r>
      <w:r w:rsidRPr="00DB1E05">
        <w:rPr>
          <w:rStyle w:val="Emphasis"/>
          <w:highlight w:val="cyan"/>
        </w:rPr>
        <w:t>practices</w:t>
      </w:r>
      <w:r w:rsidRPr="00A052CF">
        <w:t xml:space="preserve">, </w:t>
      </w:r>
      <w:r w:rsidRPr="00DB1E05">
        <w:rPr>
          <w:rStyle w:val="StyleUnderline"/>
          <w:highlight w:val="cyan"/>
        </w:rPr>
        <w:t>and</w:t>
      </w:r>
      <w:r w:rsidRPr="00DB1E05">
        <w:rPr>
          <w:highlight w:val="cyan"/>
        </w:rPr>
        <w:t xml:space="preserve"> </w:t>
      </w:r>
      <w:r w:rsidRPr="00DB1E05">
        <w:rPr>
          <w:rStyle w:val="Emphasis"/>
          <w:highlight w:val="cyan"/>
        </w:rPr>
        <w:t>mitigate</w:t>
      </w:r>
      <w:r w:rsidRPr="00A052CF">
        <w:rPr>
          <w:rStyle w:val="Emphasis"/>
        </w:rPr>
        <w:t xml:space="preserve"> </w:t>
      </w:r>
      <w:r w:rsidRPr="00DB1E05">
        <w:rPr>
          <w:rStyle w:val="Emphasis"/>
          <w:highlight w:val="cyan"/>
        </w:rPr>
        <w:t>its</w:t>
      </w:r>
      <w:r w:rsidRPr="00A052CF">
        <w:rPr>
          <w:rStyle w:val="Emphasis"/>
        </w:rPr>
        <w:t xml:space="preserve"> </w:t>
      </w:r>
      <w:r w:rsidRPr="00DB1E05">
        <w:rPr>
          <w:rStyle w:val="Emphasis"/>
          <w:highlight w:val="cyan"/>
        </w:rPr>
        <w:t>impact by cutting emissions</w:t>
      </w:r>
      <w:r w:rsidRPr="00DB1E05">
        <w:rPr>
          <w:highlight w:val="cyan"/>
        </w:rPr>
        <w:t>,</w:t>
      </w:r>
      <w:r w:rsidRPr="00A052CF">
        <w:t xml:space="preserve"> </w:t>
      </w:r>
      <w:r w:rsidRPr="00DB1E05">
        <w:rPr>
          <w:rStyle w:val="Emphasis"/>
          <w:highlight w:val="cyan"/>
        </w:rPr>
        <w:t>improving air quality</w:t>
      </w:r>
      <w:r w:rsidRPr="00A052CF">
        <w:t xml:space="preserve">, </w:t>
      </w:r>
      <w:r w:rsidRPr="00DB1E05">
        <w:rPr>
          <w:rStyle w:val="StyleUnderline"/>
          <w:highlight w:val="cyan"/>
        </w:rPr>
        <w:t>and</w:t>
      </w:r>
      <w:r w:rsidRPr="00DB1E05">
        <w:rPr>
          <w:highlight w:val="cyan"/>
        </w:rPr>
        <w:t xml:space="preserve"> </w:t>
      </w:r>
      <w:r w:rsidRPr="00DB1E05">
        <w:rPr>
          <w:rStyle w:val="Emphasis"/>
          <w:highlight w:val="cyan"/>
        </w:rPr>
        <w:t>fostering</w:t>
      </w:r>
      <w:r w:rsidRPr="00A052CF">
        <w:rPr>
          <w:rStyle w:val="Emphasis"/>
        </w:rPr>
        <w:t xml:space="preserve"> </w:t>
      </w:r>
      <w:r w:rsidRPr="00DB1E05">
        <w:rPr>
          <w:rStyle w:val="Emphasis"/>
          <w:highlight w:val="cyan"/>
        </w:rPr>
        <w:t>environmental biodiversity</w:t>
      </w:r>
      <w:r w:rsidRPr="00A052CF">
        <w:t>. To take effective action, however, we need data to inform new measures and track the progress of existing ones.</w:t>
      </w:r>
    </w:p>
    <w:p w14:paraId="11C4864B" w14:textId="77777777" w:rsidR="007408C5" w:rsidRPr="00A052CF" w:rsidRDefault="007408C5" w:rsidP="007408C5">
      <w:r w:rsidRPr="00A052CF">
        <w:t xml:space="preserve">Agache and colleagues focus on three key data initiatives: </w:t>
      </w:r>
      <w:r w:rsidRPr="00A052CF">
        <w:rPr>
          <w:rStyle w:val="StyleUnderline"/>
        </w:rPr>
        <w:t>biomarkers</w:t>
      </w:r>
      <w:r w:rsidRPr="00A052CF">
        <w:t xml:space="preserve">, </w:t>
      </w:r>
      <w:r w:rsidRPr="00A052CF">
        <w:rPr>
          <w:rStyle w:val="StyleUnderline"/>
        </w:rPr>
        <w:t>economic models</w:t>
      </w:r>
      <w:r w:rsidRPr="00A052CF">
        <w:t xml:space="preserve">, </w:t>
      </w:r>
      <w:r w:rsidRPr="00A052CF">
        <w:rPr>
          <w:rStyle w:val="StyleUnderline"/>
        </w:rPr>
        <w:t>and data science techniques</w:t>
      </w:r>
      <w:r w:rsidRPr="00A052CF">
        <w:t xml:space="preserve">. Biomarkers will track immune-mediated diseases like cancer caused by air pollution, while new economic models can quantify the harm done by climate change and the cost benefits of remedial action. Meanwhile, </w:t>
      </w:r>
      <w:r w:rsidRPr="00A052CF">
        <w:rPr>
          <w:rStyle w:val="StyleUnderline"/>
        </w:rPr>
        <w:t xml:space="preserve">data scientists are developing new approaches for </w:t>
      </w:r>
      <w:r w:rsidRPr="00A052CF">
        <w:rPr>
          <w:rStyle w:val="Emphasis"/>
        </w:rPr>
        <w:t>unraveling the multifactorial influences</w:t>
      </w:r>
      <w:r w:rsidRPr="00A052CF">
        <w:rPr>
          <w:rStyle w:val="StyleUnderline"/>
        </w:rPr>
        <w:t xml:space="preserve"> of our </w:t>
      </w:r>
      <w:r w:rsidRPr="00A052CF">
        <w:rPr>
          <w:rStyle w:val="Emphasis"/>
        </w:rPr>
        <w:t>altered environment</w:t>
      </w:r>
      <w:r w:rsidRPr="00A052CF">
        <w:rPr>
          <w:rStyle w:val="StyleUnderline"/>
        </w:rPr>
        <w:t xml:space="preserve"> on our immune systems.</w:t>
      </w:r>
    </w:p>
    <w:p w14:paraId="3B60A466" w14:textId="77777777" w:rsidR="007408C5" w:rsidRPr="00A052CF" w:rsidRDefault="007408C5" w:rsidP="007408C5">
      <w:r w:rsidRPr="00A052CF">
        <w:t xml:space="preserve">“The </w:t>
      </w:r>
      <w:r w:rsidRPr="00DB1E05">
        <w:rPr>
          <w:rStyle w:val="StyleUnderline"/>
          <w:highlight w:val="cyan"/>
        </w:rPr>
        <w:t xml:space="preserve">impacts of climate change are </w:t>
      </w:r>
      <w:r w:rsidRPr="00DB1E05">
        <w:rPr>
          <w:rStyle w:val="Emphasis"/>
          <w:highlight w:val="cyan"/>
        </w:rPr>
        <w:t>complex</w:t>
      </w:r>
      <w:r w:rsidRPr="00A052CF">
        <w:t xml:space="preserve">, </w:t>
      </w:r>
      <w:r w:rsidRPr="00DB1E05">
        <w:rPr>
          <w:rStyle w:val="StyleUnderline"/>
          <w:highlight w:val="cyan"/>
        </w:rPr>
        <w:t xml:space="preserve">with </w:t>
      </w:r>
      <w:r w:rsidRPr="00DB1E05">
        <w:rPr>
          <w:rStyle w:val="Emphasis"/>
          <w:highlight w:val="cyan"/>
        </w:rPr>
        <w:t>multifaceted effects</w:t>
      </w:r>
      <w:r w:rsidRPr="00A052CF">
        <w:t>,” said author Dr. Vanitha Sampath of Harvard University. “</w:t>
      </w:r>
      <w:r w:rsidRPr="00A052CF">
        <w:rPr>
          <w:rStyle w:val="StyleUnderline"/>
        </w:rPr>
        <w:t>AI can assist with the convergence and analysis of disparate datasets to identify threats and inform remediation</w:t>
      </w:r>
      <w:r w:rsidRPr="00A052CF">
        <w:t>.”</w:t>
      </w:r>
    </w:p>
    <w:p w14:paraId="058FAF16" w14:textId="77777777" w:rsidR="007408C5" w:rsidRPr="00A052CF" w:rsidRDefault="007408C5" w:rsidP="007408C5">
      <w:r w:rsidRPr="00A052CF">
        <w:t xml:space="preserve">“It is clear that </w:t>
      </w:r>
      <w:r w:rsidRPr="00A052CF">
        <w:rPr>
          <w:rStyle w:val="StyleUnderline"/>
        </w:rPr>
        <w:t>planetary health and human health are interconnected</w:t>
      </w:r>
      <w:r w:rsidRPr="00A052CF">
        <w:t xml:space="preserve">,” concluded Nadeau. “I hope by sharing current knowledge on how our actions adversely affect planetary and human health, and </w:t>
      </w:r>
      <w:r w:rsidRPr="00A052CF">
        <w:rPr>
          <w:rStyle w:val="StyleUnderline"/>
        </w:rPr>
        <w:t xml:space="preserve">some of the actions </w:t>
      </w:r>
      <w:r w:rsidRPr="00DB1E05">
        <w:rPr>
          <w:rStyle w:val="StyleUnderline"/>
          <w:highlight w:val="cyan"/>
        </w:rPr>
        <w:t xml:space="preserve">we can take to </w:t>
      </w:r>
      <w:r w:rsidRPr="00DB1E05">
        <w:rPr>
          <w:rStyle w:val="Emphasis"/>
          <w:highlight w:val="cyan"/>
        </w:rPr>
        <w:t>adapt</w:t>
      </w:r>
      <w:r w:rsidRPr="00DB1E05">
        <w:rPr>
          <w:rStyle w:val="StyleUnderline"/>
          <w:highlight w:val="cyan"/>
        </w:rPr>
        <w:t xml:space="preserve"> to and </w:t>
      </w:r>
      <w:r w:rsidRPr="00DB1E05">
        <w:rPr>
          <w:rStyle w:val="Emphasis"/>
          <w:highlight w:val="cyan"/>
        </w:rPr>
        <w:t>mitigate these</w:t>
      </w:r>
      <w:r w:rsidRPr="00A052CF">
        <w:rPr>
          <w:rStyle w:val="Emphasis"/>
        </w:rPr>
        <w:t xml:space="preserve"> </w:t>
      </w:r>
      <w:r w:rsidRPr="00DB1E05">
        <w:rPr>
          <w:rStyle w:val="Emphasis"/>
          <w:highlight w:val="cyan"/>
        </w:rPr>
        <w:t>changes</w:t>
      </w:r>
      <w:r w:rsidRPr="00A052CF">
        <w:t xml:space="preserve">, </w:t>
      </w:r>
      <w:r w:rsidRPr="00A052CF">
        <w:rPr>
          <w:rStyle w:val="StyleUnderline"/>
        </w:rPr>
        <w:t>we can empower individual citizens as well as local</w:t>
      </w:r>
      <w:r w:rsidRPr="00A052CF">
        <w:t xml:space="preserve">, </w:t>
      </w:r>
      <w:r w:rsidRPr="00A052CF">
        <w:rPr>
          <w:rStyle w:val="StyleUnderline"/>
        </w:rPr>
        <w:t>national</w:t>
      </w:r>
      <w:r w:rsidRPr="00A052CF">
        <w:t xml:space="preserve">, </w:t>
      </w:r>
      <w:r w:rsidRPr="00A052CF">
        <w:rPr>
          <w:rStyle w:val="StyleUnderline"/>
        </w:rPr>
        <w:t xml:space="preserve">and international organizations to work </w:t>
      </w:r>
      <w:r w:rsidRPr="00DB1E05">
        <w:rPr>
          <w:rStyle w:val="StyleUnderline"/>
          <w:highlight w:val="cyan"/>
        </w:rPr>
        <w:t>towards</w:t>
      </w:r>
      <w:r w:rsidRPr="00A052CF">
        <w:rPr>
          <w:rStyle w:val="StyleUnderline"/>
        </w:rPr>
        <w:t xml:space="preserve"> </w:t>
      </w:r>
      <w:r w:rsidRPr="00A052CF">
        <w:t xml:space="preserve">a </w:t>
      </w:r>
      <w:r w:rsidRPr="00DB1E05">
        <w:rPr>
          <w:rStyle w:val="Emphasis"/>
          <w:highlight w:val="cyan"/>
        </w:rPr>
        <w:t>better future</w:t>
      </w:r>
      <w:r w:rsidRPr="00A052CF">
        <w:t>.”</w:t>
      </w:r>
    </w:p>
    <w:p w14:paraId="743C965D" w14:textId="77777777" w:rsidR="007408C5" w:rsidRDefault="007408C5" w:rsidP="007408C5">
      <w:pPr>
        <w:pStyle w:val="Heading3"/>
      </w:pPr>
      <w:r>
        <w:t>2NC---NBTs---BioD</w:t>
      </w:r>
    </w:p>
    <w:p w14:paraId="5361508A" w14:textId="77777777" w:rsidR="007408C5" w:rsidRPr="00A052CF" w:rsidRDefault="007408C5" w:rsidP="007408C5">
      <w:pPr>
        <w:pStyle w:val="Heading4"/>
      </w:pPr>
      <w:r>
        <w:t xml:space="preserve">The squo is </w:t>
      </w:r>
      <w:r>
        <w:rPr>
          <w:u w:val="single"/>
        </w:rPr>
        <w:t>bioD adaptation</w:t>
      </w:r>
      <w:r>
        <w:t xml:space="preserve">---that definitely </w:t>
      </w:r>
      <w:r>
        <w:rPr>
          <w:u w:val="single"/>
        </w:rPr>
        <w:t>solves</w:t>
      </w:r>
      <w:r>
        <w:t>.</w:t>
      </w:r>
    </w:p>
    <w:p w14:paraId="575BA78E" w14:textId="77777777" w:rsidR="007408C5" w:rsidRPr="00332E54" w:rsidRDefault="007408C5" w:rsidP="007408C5">
      <w:r w:rsidRPr="00601D24">
        <w:rPr>
          <w:rStyle w:val="Style13ptBold"/>
        </w:rPr>
        <w:t>Office of the Spokesperson 22</w:t>
      </w:r>
      <w:r>
        <w:t xml:space="preserve">, </w:t>
      </w:r>
      <w:r>
        <w:rPr>
          <w:i/>
          <w:iCs/>
        </w:rPr>
        <w:t>US Department of State</w:t>
      </w:r>
      <w:r>
        <w:t xml:space="preserve">, 12/15/22, “Highlighting U.S. Efforts to Combat the Biodiversity Crisis”, </w:t>
      </w:r>
      <w:r w:rsidRPr="00332E54">
        <w:t>https://www.state.gov/highlighting-u-s-efforts-to-combat-the-biodiversity-crisis/</w:t>
      </w:r>
      <w:r>
        <w:t>, kcab</w:t>
      </w:r>
    </w:p>
    <w:p w14:paraId="7237E23A" w14:textId="77777777" w:rsidR="007408C5" w:rsidRPr="00A052CF" w:rsidRDefault="007408C5" w:rsidP="007408C5">
      <w:r w:rsidRPr="00A052CF">
        <w:rPr>
          <w:rStyle w:val="StyleUnderline"/>
        </w:rPr>
        <w:t>The</w:t>
      </w:r>
      <w:r w:rsidRPr="00A052CF">
        <w:t xml:space="preserve"> United </w:t>
      </w:r>
      <w:r w:rsidRPr="00A052CF">
        <w:rPr>
          <w:rStyle w:val="StyleUnderline"/>
        </w:rPr>
        <w:t>States</w:t>
      </w:r>
      <w:r w:rsidRPr="00A052CF">
        <w:t xml:space="preserve"> is </w:t>
      </w:r>
      <w:r w:rsidRPr="00DB1E05">
        <w:rPr>
          <w:rStyle w:val="StyleUnderline"/>
          <w:highlight w:val="cyan"/>
        </w:rPr>
        <w:t>committed to</w:t>
      </w:r>
      <w:r w:rsidRPr="00A052CF">
        <w:rPr>
          <w:rStyle w:val="StyleUnderline"/>
        </w:rPr>
        <w:t xml:space="preserve"> </w:t>
      </w:r>
      <w:r w:rsidRPr="00DB1E05">
        <w:rPr>
          <w:rStyle w:val="Emphasis"/>
          <w:highlight w:val="cyan"/>
        </w:rPr>
        <w:t>halting and reversing</w:t>
      </w:r>
      <w:r w:rsidRPr="00DB1E05">
        <w:rPr>
          <w:rStyle w:val="StyleUnderline"/>
          <w:highlight w:val="cyan"/>
        </w:rPr>
        <w:t xml:space="preserve"> the </w:t>
      </w:r>
      <w:r w:rsidRPr="00DB1E05">
        <w:rPr>
          <w:rStyle w:val="Emphasis"/>
          <w:highlight w:val="cyan"/>
        </w:rPr>
        <w:t>loss of biodiversity</w:t>
      </w:r>
      <w:r w:rsidRPr="00DB1E05">
        <w:rPr>
          <w:rStyle w:val="StyleUnderline"/>
          <w:highlight w:val="cyan"/>
        </w:rPr>
        <w:t xml:space="preserve"> globally</w:t>
      </w:r>
      <w:r w:rsidRPr="00A052CF">
        <w:t xml:space="preserve">.  The global decline of nature represents an existential threat to livelihoods, food systems, and health.  As countries meet in Montreal, Canada, at the 15th Conference of the Parties (COP15) to the Convention on Biological Diversity (CBD), the </w:t>
      </w:r>
      <w:r w:rsidRPr="00A052CF">
        <w:rPr>
          <w:rStyle w:val="StyleUnderline"/>
        </w:rPr>
        <w:t>United States reiterates its support for an ambitious and transformative Global Biodiversity Framework that enables biodiversity to thrive</w:t>
      </w:r>
      <w:r w:rsidRPr="00A052CF">
        <w:t xml:space="preserve"> – and with it all life and livelihoods.</w:t>
      </w:r>
    </w:p>
    <w:p w14:paraId="64EEBDA2" w14:textId="77777777" w:rsidR="007408C5" w:rsidRPr="00A052CF" w:rsidRDefault="007408C5" w:rsidP="007408C5">
      <w:r w:rsidRPr="00A052CF">
        <w:t xml:space="preserve">The United States is engaged globally and at home to support efforts to conserve, protect, connect, and restore nature, leading to healthy ecosystems, healthy people, and healthy economies.  The United States has committed significant financial investment towards the first national conservation goal of conserving at least 30 percent of U.S. lands and waters by 2030, including the America the Beautiful Challenge – a  $1 billion public-private partnership that offers a one-stop shop to support ecosystem restoration projects that invest in watershed restoration, resilience, equitable access to nature, workforce development, corridors and connectivity, and collaborative conservation, consistent with the America the Beautiful initiative.  </w:t>
      </w:r>
      <w:r w:rsidRPr="00A052CF">
        <w:rPr>
          <w:rStyle w:val="StyleUnderline"/>
        </w:rPr>
        <w:t>This initiative is a decade-long challenge to pursue a locally led and voluntary nationwide effort to conserve</w:t>
      </w:r>
      <w:r w:rsidRPr="00A052CF">
        <w:t xml:space="preserve">, </w:t>
      </w:r>
      <w:r w:rsidRPr="00A052CF">
        <w:rPr>
          <w:rStyle w:val="StyleUnderline"/>
        </w:rPr>
        <w:t>connect</w:t>
      </w:r>
      <w:r w:rsidRPr="00A052CF">
        <w:t xml:space="preserve">, </w:t>
      </w:r>
      <w:r w:rsidRPr="00A052CF">
        <w:rPr>
          <w:rStyle w:val="StyleUnderline"/>
        </w:rPr>
        <w:t>and</w:t>
      </w:r>
      <w:r w:rsidRPr="00A052CF">
        <w:t xml:space="preserve"> </w:t>
      </w:r>
      <w:r w:rsidRPr="00A052CF">
        <w:rPr>
          <w:rStyle w:val="StyleUnderline"/>
        </w:rPr>
        <w:t>restore the lands</w:t>
      </w:r>
      <w:r w:rsidRPr="00A052CF">
        <w:t xml:space="preserve">, </w:t>
      </w:r>
      <w:r w:rsidRPr="00A052CF">
        <w:rPr>
          <w:rStyle w:val="StyleUnderline"/>
        </w:rPr>
        <w:t>waters</w:t>
      </w:r>
      <w:r w:rsidRPr="00A052CF">
        <w:t xml:space="preserve">, </w:t>
      </w:r>
      <w:r w:rsidRPr="00A052CF">
        <w:rPr>
          <w:rStyle w:val="StyleUnderline"/>
        </w:rPr>
        <w:t>and wildlife</w:t>
      </w:r>
      <w:r w:rsidRPr="00A052CF">
        <w:t xml:space="preserve"> upon which we all depend.</w:t>
      </w:r>
    </w:p>
    <w:p w14:paraId="35EDE5B7" w14:textId="77777777" w:rsidR="007408C5" w:rsidRPr="00A052CF" w:rsidRDefault="007408C5" w:rsidP="007408C5">
      <w:r w:rsidRPr="00A052CF">
        <w:t xml:space="preserve">Taking an all-of-government approach, </w:t>
      </w:r>
      <w:r w:rsidRPr="00A052CF">
        <w:rPr>
          <w:rStyle w:val="StyleUnderline"/>
        </w:rPr>
        <w:t>the U.S. Fish and Wildlife Service</w:t>
      </w:r>
      <w:r w:rsidRPr="00A052CF">
        <w:t xml:space="preserve">, </w:t>
      </w:r>
      <w:r w:rsidRPr="00A052CF">
        <w:rPr>
          <w:rStyle w:val="StyleUnderline"/>
        </w:rPr>
        <w:t>U.S. Forest Service</w:t>
      </w:r>
      <w:r w:rsidRPr="00A052CF">
        <w:t xml:space="preserve">, </w:t>
      </w:r>
      <w:r w:rsidRPr="00A052CF">
        <w:rPr>
          <w:rStyle w:val="StyleUnderline"/>
        </w:rPr>
        <w:t xml:space="preserve">National Oceanic </w:t>
      </w:r>
      <w:r w:rsidRPr="00DB1E05">
        <w:rPr>
          <w:rStyle w:val="StyleUnderline"/>
          <w:highlight w:val="cyan"/>
        </w:rPr>
        <w:t>and</w:t>
      </w:r>
      <w:r w:rsidRPr="00A052CF">
        <w:rPr>
          <w:rStyle w:val="StyleUnderline"/>
        </w:rPr>
        <w:t xml:space="preserve"> Atmospheric Administration</w:t>
      </w:r>
      <w:r w:rsidRPr="00A052CF">
        <w:t xml:space="preserve">, and </w:t>
      </w:r>
      <w:r w:rsidRPr="00A052CF">
        <w:rPr>
          <w:rStyle w:val="StyleUnderline"/>
        </w:rPr>
        <w:t xml:space="preserve">Department of Transportation are </w:t>
      </w:r>
      <w:r w:rsidRPr="00DB1E05">
        <w:rPr>
          <w:rStyle w:val="StyleUnderline"/>
          <w:highlight w:val="cyan"/>
        </w:rPr>
        <w:t xml:space="preserve">coordinating on </w:t>
      </w:r>
      <w:r w:rsidRPr="00DB1E05">
        <w:rPr>
          <w:rStyle w:val="Emphasis"/>
          <w:highlight w:val="cyan"/>
        </w:rPr>
        <w:t>a $2 billion partnership</w:t>
      </w:r>
      <w:r w:rsidRPr="00A052CF">
        <w:rPr>
          <w:rStyle w:val="StyleUnderline"/>
        </w:rPr>
        <w:t xml:space="preserve"> for </w:t>
      </w:r>
      <w:r w:rsidRPr="00DB1E05">
        <w:rPr>
          <w:rStyle w:val="StyleUnderline"/>
          <w:highlight w:val="cyan"/>
        </w:rPr>
        <w:t>fish passage</w:t>
      </w:r>
      <w:r w:rsidRPr="00A052CF">
        <w:rPr>
          <w:rStyle w:val="StyleUnderline"/>
        </w:rPr>
        <w:t xml:space="preserve"> and culvert removal to promote the healthy functioning of our streams</w:t>
      </w:r>
      <w:r w:rsidRPr="00A052CF">
        <w:t xml:space="preserve">, </w:t>
      </w:r>
      <w:r w:rsidRPr="00A052CF">
        <w:rPr>
          <w:rStyle w:val="StyleUnderline"/>
        </w:rPr>
        <w:t>rivers and aquatic ecosystems</w:t>
      </w:r>
      <w:r w:rsidRPr="00A052CF">
        <w:t>.</w:t>
      </w:r>
    </w:p>
    <w:p w14:paraId="02926C9C" w14:textId="77777777" w:rsidR="007408C5" w:rsidRPr="00A052CF" w:rsidRDefault="007408C5" w:rsidP="007408C5">
      <w:r w:rsidRPr="00A052CF">
        <w:t>Internationally, the U.S. Agency for International Development (USAID) supports the conservation of wildlife and critical ecosystems in over 60 countries.  In 2021, USAID invested $319.5 million to conserve biodiversity, reduce wildlife trafficking and other nature crimes, and support the resilience of vulnerable and marginalized communities who depend on biodiversity and healthy ecosystems for food, jobs, and security.  USAID’s biodiversity conservation activities support objectives within USAID’s new Climate Strategy, including reducing greenhouse gas emissions and increasing carbon storage by improving forest conservation and management, conserving coral reefs and mangroves, and driving innovative technologies.</w:t>
      </w:r>
    </w:p>
    <w:p w14:paraId="465D48F4" w14:textId="77777777" w:rsidR="007408C5" w:rsidRPr="00A052CF" w:rsidRDefault="007408C5" w:rsidP="007408C5">
      <w:r w:rsidRPr="00A052CF">
        <w:t>Additional efforts to advance progress towards combating the biodiversity crisis include:</w:t>
      </w:r>
    </w:p>
    <w:p w14:paraId="03C49FE6" w14:textId="77777777" w:rsidR="007408C5" w:rsidRPr="00A052CF" w:rsidRDefault="007408C5" w:rsidP="007408C5">
      <w:pPr>
        <w:rPr>
          <w:rStyle w:val="StyleUnderline"/>
        </w:rPr>
      </w:pPr>
      <w:r w:rsidRPr="00A052CF">
        <w:rPr>
          <w:rStyle w:val="StyleUnderline"/>
        </w:rPr>
        <w:t xml:space="preserve">United States Leadership on Mainstreaming and </w:t>
      </w:r>
      <w:r w:rsidRPr="00DB1E05">
        <w:rPr>
          <w:rStyle w:val="StyleUnderline"/>
          <w:highlight w:val="cyan"/>
        </w:rPr>
        <w:t>Conserving N</w:t>
      </w:r>
      <w:r w:rsidRPr="00A052CF">
        <w:rPr>
          <w:rStyle w:val="StyleUnderline"/>
        </w:rPr>
        <w:t>ature</w:t>
      </w:r>
    </w:p>
    <w:p w14:paraId="2936EA36" w14:textId="77777777" w:rsidR="007408C5" w:rsidRPr="00A052CF" w:rsidRDefault="007408C5" w:rsidP="007408C5">
      <w:r w:rsidRPr="00A052CF">
        <w:t xml:space="preserve">Conserving at least 30 percent of U.S. Lands and Waters by 2030: In May 2021, </w:t>
      </w:r>
      <w:r w:rsidRPr="00A052CF">
        <w:rPr>
          <w:rStyle w:val="StyleUnderline"/>
        </w:rPr>
        <w:t>the Biden-Harris Administration launched the America the Beautiful initiative</w:t>
      </w:r>
      <w:r w:rsidRPr="00A052CF">
        <w:t xml:space="preserve">, a decade-long effort to support locally led and voluntary conservation and restoration efforts across the country to tackle the climate and biodiversity crises as well as address inequitable access to nature.  </w:t>
      </w:r>
      <w:r w:rsidRPr="00A052CF">
        <w:rPr>
          <w:rStyle w:val="StyleUnderline"/>
        </w:rPr>
        <w:t>The initiative includes the first-ever national conservation goal for the United States to conserve at least 30 percent of our lands and waters by 2030</w:t>
      </w:r>
      <w:r w:rsidRPr="00A052CF">
        <w:t xml:space="preserve"> – a goal President Biden established when he entered office and signed Executive Order 14008 in Tackling the Climate Crisis at Home and Abroad. Since that time, the United States has expanded administrative and legislative protections for our lands and waters.  The United States continues to undertake significant conservation actions that support our national conservation goal, including protecting the Tongass National Forest; withdrawing oil and gas development from the broader Chaco Canyon Landscape, a UNESCO World Heritage Site; protecting the Boundary Waters Canoe Area Wilderness from mineral development; designating the Connecticut National Estuarine Research reserve; expanding the Flower Garden Banks National Marine Sanctuary; designating Camp Hale-Continental Divide National Monument; and restoring protections for Bears Ears National Monument, Grand Staircase Escalante National Monument, and Northeast Canyons and Seamounts Marine National Monument.</w:t>
      </w:r>
    </w:p>
    <w:p w14:paraId="3AC3E12D" w14:textId="77777777" w:rsidR="007408C5" w:rsidRPr="00A052CF" w:rsidRDefault="007408C5" w:rsidP="007408C5">
      <w:r w:rsidRPr="00DB1E05">
        <w:rPr>
          <w:rStyle w:val="Emphasis"/>
          <w:highlight w:val="cyan"/>
        </w:rPr>
        <w:t>Conserving Forests</w:t>
      </w:r>
      <w:r w:rsidRPr="00DB1E05">
        <w:rPr>
          <w:rStyle w:val="StyleUnderline"/>
          <w:highlight w:val="cyan"/>
        </w:rPr>
        <w:t xml:space="preserve"> and </w:t>
      </w:r>
      <w:r w:rsidRPr="00DB1E05">
        <w:rPr>
          <w:rStyle w:val="Emphasis"/>
          <w:highlight w:val="cyan"/>
        </w:rPr>
        <w:t>Combatting</w:t>
      </w:r>
      <w:r w:rsidRPr="00DB1E05">
        <w:rPr>
          <w:rStyle w:val="StyleUnderline"/>
          <w:highlight w:val="cyan"/>
        </w:rPr>
        <w:t xml:space="preserve"> Global </w:t>
      </w:r>
      <w:r w:rsidRPr="00DB1E05">
        <w:rPr>
          <w:rStyle w:val="Emphasis"/>
          <w:highlight w:val="cyan"/>
        </w:rPr>
        <w:t>Deforestation</w:t>
      </w:r>
      <w:r w:rsidRPr="00A052CF">
        <w:t xml:space="preserve">: On Earth Day 2022, President </w:t>
      </w:r>
      <w:r w:rsidRPr="00A052CF">
        <w:rPr>
          <w:rStyle w:val="StyleUnderline"/>
        </w:rPr>
        <w:t>Biden signed Executive Order 14072 on Strengthening the Nation’s Forests</w:t>
      </w:r>
      <w:r w:rsidRPr="00A052CF">
        <w:t xml:space="preserve">, </w:t>
      </w:r>
      <w:r w:rsidRPr="00A052CF">
        <w:rPr>
          <w:rStyle w:val="StyleUnderline"/>
        </w:rPr>
        <w:t>Communities and Local Economies</w:t>
      </w:r>
      <w:r w:rsidRPr="00A052CF">
        <w:t xml:space="preserve">, </w:t>
      </w:r>
      <w:r w:rsidRPr="00A052CF">
        <w:rPr>
          <w:rStyle w:val="StyleUnderline"/>
        </w:rPr>
        <w:t>which advances efforts to safeguard mature and old-growth forests on federal land</w:t>
      </w:r>
      <w:r w:rsidRPr="00A052CF">
        <w:t xml:space="preserve">s, as part of a science-based approach to reduce wildfire risk; strengthen reforestation partnerships across the country to support local economies and ensure the nation retains forest ecosystems and sustainable supplies of forest products for years to come; combat global deforestation; and </w:t>
      </w:r>
      <w:r w:rsidRPr="00A052CF">
        <w:rPr>
          <w:rStyle w:val="StyleUnderline"/>
        </w:rPr>
        <w:t>enlist nature to address the climate crisis with comprehensive efforts to deploy nature-based solutions that reduce emissions and build resilience</w:t>
      </w:r>
      <w:r w:rsidRPr="00A052CF">
        <w:t>.</w:t>
      </w:r>
    </w:p>
    <w:p w14:paraId="07A240BC" w14:textId="77777777" w:rsidR="007408C5" w:rsidRPr="00A052CF" w:rsidRDefault="007408C5" w:rsidP="007408C5">
      <w:r w:rsidRPr="00A052CF">
        <w:t xml:space="preserve">Prioritizing Nature-based Solutions: At COP27, the </w:t>
      </w:r>
      <w:r w:rsidRPr="00A052CF">
        <w:rPr>
          <w:rStyle w:val="StyleUnderline"/>
        </w:rPr>
        <w:t>Biden-Harris Administration released the Nature-Based Solutions Roadmap</w:t>
      </w:r>
      <w:r w:rsidRPr="00A052CF">
        <w:t>, outlining strategic recommendations to put America on a path that will unlock the full potential of nature-based solutions to address climate change, nature loss, and inequity. This marks the first time the United States has developed an all-of-government strategy to mainstream and scale up nature-based solutions.  An accompanying Nature-Based Solutions Resource Guide provides stories of how U.S. federal agencies have already used these solutions and provides  technical guidance and tools.  The Roadmap spurred additional actions by agencies to ensure recent funding through the Bipartisan Infrastructure Law and the Inflation Reduction Act can support nature-based solutions.</w:t>
      </w:r>
    </w:p>
    <w:p w14:paraId="769A276A" w14:textId="77777777" w:rsidR="007408C5" w:rsidRPr="00A052CF" w:rsidRDefault="007408C5" w:rsidP="007408C5">
      <w:r w:rsidRPr="00A052CF">
        <w:t>Incorporating Nature into National Economic Statistics and Accounts to Support Decision-making: The United States is developing a to put nature on our nation’s balance sheet – ensuring that the natural resources all Americans enjoy and depend on are accounted for and connected to the economic decisions that affect all American people.</w:t>
      </w:r>
    </w:p>
    <w:p w14:paraId="12E6F36A" w14:textId="77777777" w:rsidR="007408C5" w:rsidRPr="00A052CF" w:rsidRDefault="007408C5" w:rsidP="007408C5">
      <w:r w:rsidRPr="00A052CF">
        <w:t>Recognizing and Including Indigenous Knowledge: At the White House Tribal Nations Summit, the Administration released new government-wide guidance and an accompanying implementation memorandum for Federal Agencies on recognizing and including Indigenous Knowledge in Federal research, policy, and decision making, including protections for the knowledge holders.</w:t>
      </w:r>
    </w:p>
    <w:p w14:paraId="4114DE2F" w14:textId="77777777" w:rsidR="007408C5" w:rsidRPr="00A052CF" w:rsidRDefault="007408C5" w:rsidP="007408C5">
      <w:r w:rsidRPr="00DB1E05">
        <w:rPr>
          <w:rStyle w:val="StyleUnderline"/>
          <w:highlight w:val="cyan"/>
        </w:rPr>
        <w:t>Knowing Nature with a National Nature Assessment</w:t>
      </w:r>
      <w:r w:rsidRPr="00A052CF">
        <w:t>: This periodic assessment of nature will build on the wealth of existing data, scientific evidence, and Indigenous Knowledge to create a holistic picture of America’s lands, waters, wildlife, ecosystems and the benefits they provide to the U.S. economy, health, the climate, environmental justice, and national security. This information will enable us to identify opportunities for nature to help achieve our societal and economic goals.  The framing of this first-of-its-kind assessment is currently open for public comment.</w:t>
      </w:r>
    </w:p>
    <w:p w14:paraId="589C7F26" w14:textId="77777777" w:rsidR="007408C5" w:rsidRPr="00A052CF" w:rsidRDefault="007408C5" w:rsidP="007408C5">
      <w:r w:rsidRPr="00DB1E05">
        <w:rPr>
          <w:rStyle w:val="StyleUnderline"/>
          <w:highlight w:val="cyan"/>
        </w:rPr>
        <w:t xml:space="preserve">Strengthening Action for </w:t>
      </w:r>
      <w:r w:rsidRPr="00DB1E05">
        <w:rPr>
          <w:rStyle w:val="Emphasis"/>
          <w:highlight w:val="cyan"/>
        </w:rPr>
        <w:t>Nature Deprived Communities</w:t>
      </w:r>
      <w:r w:rsidRPr="00A052CF">
        <w:t xml:space="preserve">: As part of the America the Beautiful initiative, federal agencies signed a “Memorandum of Understanding on Promoting Equitable Access to Nature in Nature-Deprived Communities” by strengthening investments in communities who have been locked out of the benefits nature provides and by expanding access to local parks, tree canopy cover, conservation areas, open space and water-based recreation, public gardens, beaches, and waterways. President Biden’s Bipartisan Infrastructure Law and the Inflation Reduction Act </w:t>
      </w:r>
      <w:r w:rsidRPr="00A052CF">
        <w:rPr>
          <w:rStyle w:val="StyleUnderline"/>
        </w:rPr>
        <w:t>will</w:t>
      </w:r>
      <w:r w:rsidRPr="00A052CF">
        <w:t xml:space="preserve"> also </w:t>
      </w:r>
      <w:r w:rsidRPr="00A052CF">
        <w:rPr>
          <w:rStyle w:val="StyleUnderline"/>
        </w:rPr>
        <w:t>supercharge these efforts with more than $12.4 billion in funds that can be accessed by nature-deprived communities to promote equitable access to parks and green and blue spaces</w:t>
      </w:r>
      <w:r w:rsidRPr="00A052CF">
        <w:t>.</w:t>
      </w:r>
    </w:p>
    <w:p w14:paraId="06C6B8FD" w14:textId="77777777" w:rsidR="007408C5" w:rsidRPr="00A052CF" w:rsidRDefault="007408C5" w:rsidP="007408C5">
      <w:r w:rsidRPr="00DB1E05">
        <w:rPr>
          <w:rStyle w:val="Emphasis"/>
          <w:highlight w:val="cyan"/>
        </w:rPr>
        <w:t>Conserving Arctic Ecosystems</w:t>
      </w:r>
      <w:r w:rsidRPr="00A052CF">
        <w:t xml:space="preserve">: The 2022 National Strategy for the Arctic Region affirms that rapidly changing environmental conditions and shifting fish and wildlife migration patterns are threatening the region’s endemic ecosystems, the livelihoods and food security of Arctic residents, and the traditional ways of life of the Indigenous Peoples of the Arctic. Comprehensive analyses presented in NOAA’s 2022 Arctic Report Card detail how the Arctic is heating up faster than any other part of the world, with profound impacts on wildlife abundance and migratory patterns, as well as the food security, wellbeing and cultural traditions of Indigenous people.  As an Arctic nation, the United States has committed to increased research on marine ecosystems, fisheries, and wildlife, and to conserving and protecting Arctic ecosystems, including through co-production and co-management with Indigenous Peoples.    With Executive Order 13754, </w:t>
      </w:r>
      <w:r w:rsidRPr="00A052CF">
        <w:rPr>
          <w:rStyle w:val="StyleUnderline"/>
        </w:rPr>
        <w:t>the U.S. government is working in partnership with Indigenous communities represented through the Bering Intergovernmental Tribal Advisory Council to conserve the region’s ecosystem</w:t>
      </w:r>
      <w:r w:rsidRPr="00A052CF">
        <w:t xml:space="preserve">, </w:t>
      </w:r>
      <w:r w:rsidRPr="00A052CF">
        <w:rPr>
          <w:rStyle w:val="StyleUnderline"/>
        </w:rPr>
        <w:t>including</w:t>
      </w:r>
      <w:r w:rsidRPr="00A052CF">
        <w:t xml:space="preserve"> those </w:t>
      </w:r>
      <w:r w:rsidRPr="00A052CF">
        <w:rPr>
          <w:rStyle w:val="StyleUnderline"/>
        </w:rPr>
        <w:t>natural resources</w:t>
      </w:r>
      <w:r w:rsidRPr="00A052CF">
        <w:t xml:space="preserve"> </w:t>
      </w:r>
      <w:r w:rsidRPr="00A052CF">
        <w:rPr>
          <w:rStyle w:val="StyleUnderline"/>
        </w:rPr>
        <w:t>that provide important food security to the people of the regio</w:t>
      </w:r>
      <w:r w:rsidRPr="00A052CF">
        <w:t>n.</w:t>
      </w:r>
    </w:p>
    <w:p w14:paraId="10B36FC5" w14:textId="77777777" w:rsidR="007408C5" w:rsidRPr="00A052CF" w:rsidRDefault="007408C5" w:rsidP="007408C5">
      <w:pPr>
        <w:rPr>
          <w:rStyle w:val="StyleUnderline"/>
        </w:rPr>
      </w:pPr>
      <w:r w:rsidRPr="00DB1E05">
        <w:rPr>
          <w:rStyle w:val="StyleUnderline"/>
          <w:highlight w:val="cyan"/>
        </w:rPr>
        <w:t xml:space="preserve">Supporting </w:t>
      </w:r>
      <w:r w:rsidRPr="00DB1E05">
        <w:rPr>
          <w:rStyle w:val="Emphasis"/>
          <w:highlight w:val="cyan"/>
        </w:rPr>
        <w:t>Global Conservation Efforts</w:t>
      </w:r>
      <w:r w:rsidRPr="00DB1E05">
        <w:rPr>
          <w:rStyle w:val="StyleUnderline"/>
          <w:highlight w:val="cyan"/>
        </w:rPr>
        <w:t xml:space="preserve"> and </w:t>
      </w:r>
      <w:r w:rsidRPr="00DB1E05">
        <w:rPr>
          <w:rStyle w:val="Emphasis"/>
          <w:highlight w:val="cyan"/>
        </w:rPr>
        <w:t>Combatting Drivers of Biodiversity Loss</w:t>
      </w:r>
    </w:p>
    <w:p w14:paraId="4ED39256" w14:textId="77777777" w:rsidR="007408C5" w:rsidRPr="00A052CF" w:rsidRDefault="007408C5" w:rsidP="007408C5">
      <w:r w:rsidRPr="00A052CF">
        <w:t>The United States is leading efforts to reverse the decline in biodiversity globally by advancing conservation of lands and waters, combating drivers of nature loss, protecting species, and supporting sustainable use, while also enabling healthy and prosperous communities through sustainable development.  The 2022 National Security Strategy makes clear that biodiversity loss is a wide-reaching crisis that also impacts governments’ abilities to meet basic human needs and contributes to policy, economic and social instability.</w:t>
      </w:r>
    </w:p>
    <w:p w14:paraId="25A1C8CE" w14:textId="77777777" w:rsidR="007408C5" w:rsidRPr="00A052CF" w:rsidRDefault="007408C5" w:rsidP="007408C5">
      <w:pPr>
        <w:rPr>
          <w:rStyle w:val="StyleUnderline"/>
        </w:rPr>
      </w:pPr>
      <w:r w:rsidRPr="00DB1E05">
        <w:rPr>
          <w:rStyle w:val="StyleUnderline"/>
          <w:highlight w:val="cyan"/>
        </w:rPr>
        <w:t xml:space="preserve">Supporting </w:t>
      </w:r>
      <w:r w:rsidRPr="00DB1E05">
        <w:rPr>
          <w:rStyle w:val="Emphasis"/>
          <w:highlight w:val="cyan"/>
        </w:rPr>
        <w:t>Species</w:t>
      </w:r>
      <w:r w:rsidRPr="00DB1E05">
        <w:rPr>
          <w:rStyle w:val="StyleUnderline"/>
          <w:highlight w:val="cyan"/>
        </w:rPr>
        <w:t xml:space="preserve"> and </w:t>
      </w:r>
      <w:r w:rsidRPr="00DB1E05">
        <w:rPr>
          <w:rStyle w:val="Emphasis"/>
          <w:highlight w:val="cyan"/>
        </w:rPr>
        <w:t>Ecosystems</w:t>
      </w:r>
    </w:p>
    <w:p w14:paraId="4AA15F53" w14:textId="77777777" w:rsidR="007408C5" w:rsidRPr="00A052CF" w:rsidRDefault="007408C5" w:rsidP="007408C5">
      <w:r w:rsidRPr="00A052CF">
        <w:t>Pledging $600 Million to Combat Global Environmental Threats: In April 2022, the United States pledged $600.8 million over the next four years to support the eighth replenishment of the Global Environment Facility (GEF-8). This is the United States’ largest GEF pledge ever.  This pledge aligns with continuing U.S. priorities and supports the Biden-Harris Administration’s commitment to addressing climate change, conserving global carbon sinks and other critical ecosystems, and restoring the health of our ocean, and addressing biodiversity loss.  The United States joined 28 other donors in collectively pledging $5.33 billion to support GEF-8, a 31 percent increase over GEF-7. GEF-8 funding for the Biodiversity Focal Area increased significantly, totaling over $1.9 billion, a 49 percent increase over GEF-7.</w:t>
      </w:r>
    </w:p>
    <w:p w14:paraId="2BD2E0D9" w14:textId="77777777" w:rsidR="007408C5" w:rsidRPr="00A052CF" w:rsidRDefault="007408C5" w:rsidP="007408C5">
      <w:r w:rsidRPr="00DB1E05">
        <w:rPr>
          <w:rStyle w:val="StyleUnderline"/>
          <w:highlight w:val="cyan"/>
        </w:rPr>
        <w:t xml:space="preserve">Working </w:t>
      </w:r>
      <w:r w:rsidRPr="00DB1E05">
        <w:rPr>
          <w:rStyle w:val="Emphasis"/>
          <w:highlight w:val="cyan"/>
        </w:rPr>
        <w:t>Bilaterally</w:t>
      </w:r>
      <w:r w:rsidRPr="00DB1E05">
        <w:rPr>
          <w:rStyle w:val="StyleUnderline"/>
          <w:highlight w:val="cyan"/>
        </w:rPr>
        <w:t xml:space="preserve"> to </w:t>
      </w:r>
      <w:r w:rsidRPr="00DB1E05">
        <w:rPr>
          <w:rStyle w:val="Emphasis"/>
          <w:highlight w:val="cyan"/>
        </w:rPr>
        <w:t>Support Biodiversity Conservation</w:t>
      </w:r>
      <w:r w:rsidRPr="00A052CF">
        <w:t xml:space="preserve">: USAID’s international biodiversity programs, received over $319 million during FY 2021, which financed activities in more than 60 countries. USAID allocated approximately 56 percent of these funds to 13 countries and regions, including Indonesia, Colombia, Brazil, and the Central African Regional Program for the Environment.  To combat wildlife trafficking, USAID invested over $55 million in FY 2021 funds to support the prevention or reduction of poaching and illegal trade in animals—including illegal fishing of freshwater and marine species.  USAID’s comprehensive strategy strengthens law enforcement from parks to ports, reduces consumer demand for illegal wildlife products, and builds international cooperation.  USAID invested $43.3 million in great ape conservation, including support for critical habitat for gorillas, chimpanzees, and orangutans.  USAID’s funding for biodiversity continues to grow with FY 2022 appropriated biodiversity funding set at $385 million. USAID’s forestry investments and activities promote the conservation and sustainable management of forests are part of the $9 billion pledge and partially supported through biodiversity funds.  In FY 2021 these investments of biodiversity and sustainable landscape funds totaled $256.5 million in more than 50 countries, with $249.1 million focused on tropical forests. In addition, more than $32 million in other USAID funding indirectly contributed to biodiversity conservation.  For example, funding streams for the protection of natural resources and the environment reduce emissions by combating deforestation and the degradation of woodlands; in addition, such </w:t>
      </w:r>
      <w:r w:rsidRPr="00A052CF">
        <w:rPr>
          <w:rStyle w:val="StyleUnderline"/>
        </w:rPr>
        <w:t>programs manage and protect watersheds</w:t>
      </w:r>
      <w:r w:rsidRPr="00A052CF">
        <w:t xml:space="preserve">, </w:t>
      </w:r>
      <w:r w:rsidRPr="00A052CF">
        <w:rPr>
          <w:rStyle w:val="StyleUnderline"/>
        </w:rPr>
        <w:t>fisheries</w:t>
      </w:r>
      <w:r w:rsidRPr="00A052CF">
        <w:t xml:space="preserve">, </w:t>
      </w:r>
      <w:r w:rsidRPr="00A052CF">
        <w:rPr>
          <w:rStyle w:val="StyleUnderline"/>
        </w:rPr>
        <w:t>and mangrove forests</w:t>
      </w:r>
      <w:r w:rsidRPr="00A052CF">
        <w:t>.</w:t>
      </w:r>
    </w:p>
    <w:p w14:paraId="5408BBAC" w14:textId="77777777" w:rsidR="007408C5" w:rsidRPr="00A052CF" w:rsidRDefault="007408C5" w:rsidP="007408C5">
      <w:pPr>
        <w:pStyle w:val="Heading4"/>
      </w:pPr>
      <w:r>
        <w:t xml:space="preserve">Adaptation will </w:t>
      </w:r>
      <w:r>
        <w:rPr>
          <w:u w:val="single"/>
        </w:rPr>
        <w:t>inevitably</w:t>
      </w:r>
      <w:r>
        <w:t xml:space="preserve"> solve.</w:t>
      </w:r>
    </w:p>
    <w:p w14:paraId="6E14A354" w14:textId="77777777" w:rsidR="007408C5" w:rsidRPr="00A009BC" w:rsidRDefault="007408C5" w:rsidP="007408C5">
      <w:r>
        <w:t xml:space="preserve">Dilys </w:t>
      </w:r>
      <w:r w:rsidRPr="00A052CF">
        <w:rPr>
          <w:rStyle w:val="Style13ptBold"/>
        </w:rPr>
        <w:t>Roe 20</w:t>
      </w:r>
      <w:r>
        <w:t xml:space="preserve">, principal researcher and team leader (biodiversity) in IIED's Natural Resources research group, 2/24/20, </w:t>
      </w:r>
      <w:r>
        <w:rPr>
          <w:i/>
          <w:iCs/>
        </w:rPr>
        <w:t>IIED</w:t>
      </w:r>
      <w:r>
        <w:t xml:space="preserve">, “Is adaptation the missing ingredient from the new UN biodiversity action plan?”, </w:t>
      </w:r>
      <w:r w:rsidRPr="00A009BC">
        <w:t>https://www.iied.org/adaptation-missing-ingredient-new-un-biodiversity-action-plan</w:t>
      </w:r>
      <w:r>
        <w:t>, kcab</w:t>
      </w:r>
    </w:p>
    <w:p w14:paraId="28CAB24C" w14:textId="77777777" w:rsidR="007408C5" w:rsidRPr="00A052CF" w:rsidRDefault="007408C5" w:rsidP="007408C5">
      <w:r w:rsidRPr="00A052CF">
        <w:t xml:space="preserve">Last May, </w:t>
      </w:r>
      <w:r w:rsidRPr="00A052CF">
        <w:rPr>
          <w:rStyle w:val="StyleUnderline"/>
        </w:rPr>
        <w:t>the Intergovernmental Science-Policy Platform on Biodiversity and Ecosystem Services</w:t>
      </w:r>
      <w:r w:rsidRPr="00A052CF">
        <w:t xml:space="preserve"> (IPBES) </w:t>
      </w:r>
      <w:r w:rsidRPr="00A052CF">
        <w:rPr>
          <w:rStyle w:val="StyleUnderline"/>
        </w:rPr>
        <w:t>released a landmark report on the state of global biodiversity</w:t>
      </w:r>
      <w:r w:rsidRPr="00A052CF">
        <w:t>. Written by 145 authors from 50 countries, the report documented unprecedented rates of decline in natural ecosystems and species populations.</w:t>
      </w:r>
    </w:p>
    <w:p w14:paraId="0326CCEE" w14:textId="77777777" w:rsidR="007408C5" w:rsidRPr="00A052CF" w:rsidRDefault="007408C5" w:rsidP="007408C5">
      <w:r w:rsidRPr="00A052CF">
        <w:t xml:space="preserve">Since then, </w:t>
      </w:r>
      <w:r w:rsidRPr="00DB1E05">
        <w:rPr>
          <w:rStyle w:val="StyleUnderline"/>
          <w:highlight w:val="cyan"/>
        </w:rPr>
        <w:t>experts have been debating how</w:t>
      </w:r>
      <w:r w:rsidRPr="00A052CF">
        <w:rPr>
          <w:rStyle w:val="StyleUnderline"/>
        </w:rPr>
        <w:t xml:space="preserve"> </w:t>
      </w:r>
      <w:r w:rsidRPr="00DB1E05">
        <w:rPr>
          <w:rStyle w:val="StyleUnderline"/>
          <w:highlight w:val="cyan"/>
        </w:rPr>
        <w:t>much land or sea can be protected</w:t>
      </w:r>
      <w:r w:rsidRPr="00A052CF">
        <w:t xml:space="preserve">; how much degraded land can be restored; how many ecosystems can be retained; </w:t>
      </w:r>
      <w:r w:rsidRPr="00A052CF">
        <w:rPr>
          <w:rStyle w:val="StyleUnderline"/>
        </w:rPr>
        <w:t>how many species can be saved from extinction</w:t>
      </w:r>
      <w:r w:rsidRPr="00A052CF">
        <w:t xml:space="preserve">. </w:t>
      </w:r>
      <w:r w:rsidRPr="00A052CF">
        <w:rPr>
          <w:rStyle w:val="StyleUnderline"/>
        </w:rPr>
        <w:t>The focus of discussions to date has been on reducing the rate of biodiversity loss</w:t>
      </w:r>
      <w:r w:rsidRPr="00A052CF">
        <w:t xml:space="preserve"> – </w:t>
      </w:r>
      <w:r w:rsidRPr="00DB1E05">
        <w:rPr>
          <w:rStyle w:val="StyleUnderline"/>
          <w:highlight w:val="cyan"/>
        </w:rPr>
        <w:t xml:space="preserve">and ultimately </w:t>
      </w:r>
      <w:r w:rsidRPr="00DB1E05">
        <w:rPr>
          <w:rStyle w:val="Emphasis"/>
          <w:highlight w:val="cyan"/>
        </w:rPr>
        <w:t>halting</w:t>
      </w:r>
      <w:r w:rsidRPr="00A052CF">
        <w:t xml:space="preserve"> it. </w:t>
      </w:r>
    </w:p>
    <w:p w14:paraId="0290663C" w14:textId="77777777" w:rsidR="007408C5" w:rsidRPr="00A052CF" w:rsidRDefault="007408C5" w:rsidP="007408C5">
      <w:r w:rsidRPr="00A052CF">
        <w:t xml:space="preserve">What has not been discussed is whether </w:t>
      </w:r>
      <w:r w:rsidRPr="00DB1E05">
        <w:rPr>
          <w:rStyle w:val="StyleUnderline"/>
          <w:highlight w:val="cyan"/>
        </w:rPr>
        <w:t>we</w:t>
      </w:r>
      <w:r w:rsidRPr="00A052CF">
        <w:rPr>
          <w:rStyle w:val="StyleUnderline"/>
        </w:rPr>
        <w:t xml:space="preserve"> </w:t>
      </w:r>
      <w:r w:rsidRPr="00DB1E05">
        <w:rPr>
          <w:rStyle w:val="StyleUnderline"/>
          <w:highlight w:val="cyan"/>
        </w:rPr>
        <w:t>should</w:t>
      </w:r>
      <w:r w:rsidRPr="00A052CF">
        <w:rPr>
          <w:rStyle w:val="StyleUnderline"/>
        </w:rPr>
        <w:t xml:space="preserve"> also </w:t>
      </w:r>
      <w:r w:rsidRPr="00DB1E05">
        <w:rPr>
          <w:rStyle w:val="Emphasis"/>
          <w:highlight w:val="cyan"/>
        </w:rPr>
        <w:t>plan for adaptation to biodiversity</w:t>
      </w:r>
      <w:r w:rsidRPr="00A052CF">
        <w:rPr>
          <w:rStyle w:val="Emphasis"/>
        </w:rPr>
        <w:t xml:space="preserve"> </w:t>
      </w:r>
      <w:r w:rsidRPr="00DB1E05">
        <w:rPr>
          <w:rStyle w:val="Emphasis"/>
          <w:highlight w:val="cyan"/>
        </w:rPr>
        <w:t>loss</w:t>
      </w:r>
      <w:r w:rsidRPr="00A052CF">
        <w:rPr>
          <w:rStyle w:val="StyleUnderline"/>
        </w:rPr>
        <w:t>.</w:t>
      </w:r>
      <w:r w:rsidRPr="00A052CF">
        <w:t xml:space="preserve"> </w:t>
      </w:r>
    </w:p>
    <w:p w14:paraId="78AEBFDF" w14:textId="77777777" w:rsidR="007408C5" w:rsidRPr="00A052CF" w:rsidRDefault="007408C5" w:rsidP="007408C5">
      <w:r w:rsidRPr="00A052CF">
        <w:t xml:space="preserve">Learning from climate change debates </w:t>
      </w:r>
    </w:p>
    <w:p w14:paraId="6303C810" w14:textId="77777777" w:rsidR="007408C5" w:rsidRPr="00A052CF" w:rsidRDefault="007408C5" w:rsidP="007408C5">
      <w:r w:rsidRPr="00A052CF">
        <w:t>In the language of climate change, taking action to halt or reduce the rate of biodiversity loss is mitigation. Mitigation is the primary focus of the United Nations Framework Convention on Climate Change (UNFCCC). Climate change adaptation, on the other hand, is about responding to the effects of climate change – both positive and negative.</w:t>
      </w:r>
    </w:p>
    <w:p w14:paraId="231F0254" w14:textId="77777777" w:rsidR="007408C5" w:rsidRPr="00A052CF" w:rsidRDefault="007408C5" w:rsidP="007408C5">
      <w:r w:rsidRPr="00A052CF">
        <w:t>Within climate change diplomacy, adaptation was considered almost a taboo subject for many years because it was considered that it would divert attention away from the priority of mitigation. In 2002, however, developing countries called for greater attention to adaptation on the basis that damaging climate events would occur regardless of efforts to mitigate emissions.</w:t>
      </w:r>
    </w:p>
    <w:p w14:paraId="77A9154C" w14:textId="77777777" w:rsidR="007408C5" w:rsidRPr="00A052CF" w:rsidRDefault="007408C5" w:rsidP="007408C5">
      <w:r w:rsidRPr="00A052CF">
        <w:t>Has that same turning point arrived in biodiversity diplomacy? And if not, should it?</w:t>
      </w:r>
    </w:p>
    <w:p w14:paraId="2CA2FB13" w14:textId="77777777" w:rsidR="007408C5" w:rsidRPr="00A052CF" w:rsidRDefault="007408C5" w:rsidP="007408C5">
      <w:r w:rsidRPr="00DB1E05">
        <w:rPr>
          <w:rStyle w:val="Emphasis"/>
          <w:highlight w:val="cyan"/>
        </w:rPr>
        <w:t>Could we adapt</w:t>
      </w:r>
      <w:r w:rsidRPr="00DB1E05">
        <w:rPr>
          <w:highlight w:val="cyan"/>
        </w:rPr>
        <w:t>?</w:t>
      </w:r>
    </w:p>
    <w:p w14:paraId="0386C220" w14:textId="77777777" w:rsidR="007408C5" w:rsidRPr="00A052CF" w:rsidRDefault="007408C5" w:rsidP="007408C5">
      <w:r w:rsidRPr="00A052CF">
        <w:t xml:space="preserve">Using the same definition as for climate change, </w:t>
      </w:r>
      <w:r w:rsidRPr="00A052CF">
        <w:rPr>
          <w:rStyle w:val="StyleUnderline"/>
        </w:rPr>
        <w:t xml:space="preserve">human </w:t>
      </w:r>
      <w:r w:rsidRPr="00DB1E05">
        <w:rPr>
          <w:rStyle w:val="StyleUnderline"/>
          <w:highlight w:val="cyan"/>
        </w:rPr>
        <w:t xml:space="preserve">adaptation to biodiversity loss would imply </w:t>
      </w:r>
      <w:r w:rsidRPr="00DB1E05">
        <w:rPr>
          <w:rStyle w:val="Emphasis"/>
          <w:highlight w:val="cyan"/>
        </w:rPr>
        <w:t>adjusting to low(er)</w:t>
      </w:r>
      <w:r w:rsidRPr="00A052CF">
        <w:rPr>
          <w:rStyle w:val="Emphasis"/>
        </w:rPr>
        <w:t xml:space="preserve"> </w:t>
      </w:r>
      <w:r w:rsidRPr="00DB1E05">
        <w:rPr>
          <w:rStyle w:val="Emphasis"/>
          <w:highlight w:val="cyan"/>
        </w:rPr>
        <w:t>biodiversity environments</w:t>
      </w:r>
      <w:r w:rsidRPr="00A052CF">
        <w:t xml:space="preserve">, </w:t>
      </w:r>
      <w:r w:rsidRPr="00A052CF">
        <w:rPr>
          <w:rStyle w:val="StyleUnderline"/>
        </w:rPr>
        <w:t>and to the effects of that reduction in biodiversity</w:t>
      </w:r>
      <w:r w:rsidRPr="00A052CF">
        <w:t>. Some of those effects include (but are not limited to):</w:t>
      </w:r>
    </w:p>
    <w:p w14:paraId="63D1FE45" w14:textId="77777777" w:rsidR="007408C5" w:rsidRPr="00A052CF" w:rsidRDefault="007408C5" w:rsidP="007408C5">
      <w:r w:rsidRPr="00A052CF">
        <w:t>Reductions in the immediate availability of food, medicine, fuel, fibre to the estimated nearly three billion people who depend directly on traditional agriculture, small-scale fisheries, wild foods and medicines for basic livelihood support. Some groups of people are heavily dependent on only a few species, meaning that even small changes in local biodiversity can present major threats to their livelihoods</w:t>
      </w:r>
    </w:p>
    <w:p w14:paraId="0A148333" w14:textId="77777777" w:rsidR="007408C5" w:rsidRPr="00A052CF" w:rsidRDefault="007408C5" w:rsidP="007408C5">
      <w:r w:rsidRPr="00A052CF">
        <w:t>Reduced primary productivity and hence reduced crop yields, fodder production, fisheries production, leading to reduced food security</w:t>
      </w:r>
    </w:p>
    <w:p w14:paraId="4FF9DEBE" w14:textId="77777777" w:rsidR="007408C5" w:rsidRPr="00A052CF" w:rsidRDefault="007408C5" w:rsidP="007408C5">
      <w:r w:rsidRPr="00A052CF">
        <w:t>Less diverse diets, leading to reduced nutritional security</w:t>
      </w:r>
    </w:p>
    <w:p w14:paraId="3FE30719" w14:textId="77777777" w:rsidR="007408C5" w:rsidRPr="00A052CF" w:rsidRDefault="007408C5" w:rsidP="007408C5">
      <w:r w:rsidRPr="00A052CF">
        <w:t>Reduced availability of keystone species and key functional guilds such as pollinators or seed dispersers</w:t>
      </w:r>
    </w:p>
    <w:p w14:paraId="03942F64" w14:textId="77777777" w:rsidR="007408C5" w:rsidRPr="00A052CF" w:rsidRDefault="007408C5" w:rsidP="007408C5">
      <w:r w:rsidRPr="00A052CF">
        <w:t>Increased disease burden and reduced options for future drug development</w:t>
      </w:r>
    </w:p>
    <w:p w14:paraId="66EAB29E" w14:textId="77777777" w:rsidR="007408C5" w:rsidRPr="00A052CF" w:rsidRDefault="007408C5" w:rsidP="007408C5">
      <w:r w:rsidRPr="00A052CF">
        <w:t xml:space="preserve">Reduced protection against pollution </w:t>
      </w:r>
    </w:p>
    <w:p w14:paraId="54D34671" w14:textId="77777777" w:rsidR="007408C5" w:rsidRPr="00A052CF" w:rsidRDefault="007408C5" w:rsidP="007408C5">
      <w:r w:rsidRPr="00A052CF">
        <w:t>Reduced carbon storage and sequestration and hence reduced climate change mitigation, and</w:t>
      </w:r>
    </w:p>
    <w:p w14:paraId="48423E3C" w14:textId="77777777" w:rsidR="007408C5" w:rsidRPr="00A052CF" w:rsidRDefault="007408C5" w:rsidP="007408C5">
      <w:r w:rsidRPr="00A052CF">
        <w:t>Reduced resilience to environmental change and natural disasters.</w:t>
      </w:r>
    </w:p>
    <w:p w14:paraId="305A4DD4" w14:textId="77777777" w:rsidR="007408C5" w:rsidRPr="00A052CF" w:rsidRDefault="007408C5" w:rsidP="007408C5">
      <w:r w:rsidRPr="00A052CF">
        <w:rPr>
          <w:rStyle w:val="StyleUnderline"/>
        </w:rPr>
        <w:t>The reality</w:t>
      </w:r>
      <w:r w:rsidRPr="00A052CF">
        <w:t xml:space="preserve">, of course, </w:t>
      </w:r>
      <w:r w:rsidRPr="00A052CF">
        <w:rPr>
          <w:rStyle w:val="StyleUnderline"/>
        </w:rPr>
        <w:t xml:space="preserve">is that </w:t>
      </w:r>
      <w:r w:rsidRPr="00DB1E05">
        <w:rPr>
          <w:rStyle w:val="Emphasis"/>
          <w:highlight w:val="cyan"/>
        </w:rPr>
        <w:t>we have already adapted to biodiversity</w:t>
      </w:r>
      <w:r w:rsidRPr="00A052CF">
        <w:rPr>
          <w:rStyle w:val="StyleUnderline"/>
        </w:rPr>
        <w:t xml:space="preserve"> </w:t>
      </w:r>
      <w:r w:rsidRPr="00DB1E05">
        <w:rPr>
          <w:rStyle w:val="StyleUnderline"/>
          <w:highlight w:val="cyan"/>
        </w:rPr>
        <w:t xml:space="preserve">loss and </w:t>
      </w:r>
      <w:r w:rsidRPr="00DB1E05">
        <w:rPr>
          <w:rStyle w:val="Emphasis"/>
          <w:highlight w:val="cyan"/>
        </w:rPr>
        <w:t>continue to do so</w:t>
      </w:r>
      <w:r w:rsidRPr="00A052CF">
        <w:t xml:space="preserve">. </w:t>
      </w:r>
      <w:r w:rsidRPr="00A052CF">
        <w:rPr>
          <w:rStyle w:val="StyleUnderline"/>
        </w:rPr>
        <w:t>Humans have always impacted ecosystems and biodiversity in their efforts to build livelihoods and speed economic development.</w:t>
      </w:r>
    </w:p>
    <w:p w14:paraId="1368832D" w14:textId="77777777" w:rsidR="007408C5" w:rsidRPr="00A052CF" w:rsidRDefault="007408C5" w:rsidP="007408C5">
      <w:r w:rsidRPr="00A052CF">
        <w:t xml:space="preserve">In the majority of cases this has resulted in large-scale decreases in biodiversity, and an increased homogenisation of those components of biodiversity that are most useful to humankind. </w:t>
      </w:r>
    </w:p>
    <w:p w14:paraId="2B7D21ED" w14:textId="77777777" w:rsidR="007408C5" w:rsidRPr="00A052CF" w:rsidRDefault="007408C5" w:rsidP="007408C5">
      <w:r w:rsidRPr="00A052CF">
        <w:t xml:space="preserve">Take the food sector: out of the thousands of species that have been cultivated or collected for food, just four crops – rice, wheat, maize and potatoes – provide more than 60% of global human food requirements. </w:t>
      </w:r>
      <w:r w:rsidRPr="00A052CF">
        <w:rPr>
          <w:rStyle w:val="StyleUnderline"/>
        </w:rPr>
        <w:t xml:space="preserve">But </w:t>
      </w:r>
      <w:r w:rsidRPr="00DB1E05">
        <w:rPr>
          <w:rStyle w:val="StyleUnderline"/>
          <w:highlight w:val="cyan"/>
        </w:rPr>
        <w:t xml:space="preserve">this lack of diversity in our diets </w:t>
      </w:r>
      <w:r w:rsidRPr="00DB1E05">
        <w:rPr>
          <w:rStyle w:val="Emphasis"/>
          <w:highlight w:val="cyan"/>
        </w:rPr>
        <w:t xml:space="preserve">seems perfectly </w:t>
      </w:r>
      <w:r w:rsidRPr="00DB1E05">
        <w:rPr>
          <w:rStyle w:val="Emphasis"/>
        </w:rPr>
        <w:t>normal</w:t>
      </w:r>
      <w:r w:rsidRPr="00A052CF">
        <w:rPr>
          <w:rStyle w:val="StyleUnderline"/>
        </w:rPr>
        <w:t xml:space="preserve"> to the majority of the world’s population</w:t>
      </w:r>
      <w:r w:rsidRPr="00A052CF">
        <w:t>.</w:t>
      </w:r>
    </w:p>
    <w:p w14:paraId="7A8B4CFF" w14:textId="77777777" w:rsidR="007408C5" w:rsidRPr="00A052CF" w:rsidRDefault="007408C5" w:rsidP="007408C5">
      <w:r w:rsidRPr="00A052CF">
        <w:t xml:space="preserve">And </w:t>
      </w:r>
      <w:r w:rsidRPr="00A052CF">
        <w:rPr>
          <w:rStyle w:val="StyleUnderline"/>
        </w:rPr>
        <w:t>it's not just a lack of diversity in the food we eat</w:t>
      </w:r>
      <w:r w:rsidRPr="00A052CF">
        <w:t xml:space="preserve">. </w:t>
      </w:r>
      <w:r w:rsidRPr="00A052CF">
        <w:rPr>
          <w:rStyle w:val="StyleUnderline"/>
        </w:rPr>
        <w:t>The way we produce food has also adapted to biodiversity loss</w:t>
      </w:r>
      <w:r w:rsidRPr="00A052CF">
        <w:t xml:space="preserve">, with chemical fertilisers and pesticides replacing the role of soil biodiversity and natural predators. More </w:t>
      </w:r>
      <w:r w:rsidRPr="00A052CF">
        <w:rPr>
          <w:rStyle w:val="StyleUnderline"/>
        </w:rPr>
        <w:t>experimental approaches include the use of drones in response to declines in pollinators</w:t>
      </w:r>
      <w:r w:rsidRPr="00A052CF">
        <w:t>.</w:t>
      </w:r>
    </w:p>
    <w:p w14:paraId="4D15D2EA" w14:textId="77777777" w:rsidR="007408C5" w:rsidRPr="00A052CF" w:rsidRDefault="007408C5" w:rsidP="007408C5">
      <w:r w:rsidRPr="00A052CF">
        <w:t xml:space="preserve">Beyond food production, </w:t>
      </w:r>
      <w:r w:rsidRPr="00DB1E05">
        <w:rPr>
          <w:rStyle w:val="StyleUnderline"/>
          <w:highlight w:val="cyan"/>
        </w:rPr>
        <w:t xml:space="preserve">we can see </w:t>
      </w:r>
      <w:r w:rsidRPr="00DB1E05">
        <w:rPr>
          <w:rStyle w:val="Emphasis"/>
          <w:highlight w:val="cyan"/>
        </w:rPr>
        <w:t>adaptation</w:t>
      </w:r>
      <w:r w:rsidRPr="00DB1E05">
        <w:rPr>
          <w:rStyle w:val="StyleUnderline"/>
          <w:highlight w:val="cyan"/>
        </w:rPr>
        <w:t xml:space="preserve"> in</w:t>
      </w:r>
      <w:r w:rsidRPr="00A052CF">
        <w:rPr>
          <w:rStyle w:val="StyleUnderline"/>
        </w:rPr>
        <w:t xml:space="preserve"> </w:t>
      </w:r>
      <w:r w:rsidRPr="00DB1E05">
        <w:rPr>
          <w:rStyle w:val="StyleUnderline"/>
          <w:highlight w:val="cyan"/>
        </w:rPr>
        <w:t xml:space="preserve">the form of </w:t>
      </w:r>
      <w:r w:rsidRPr="00DB1E05">
        <w:rPr>
          <w:rStyle w:val="Emphasis"/>
          <w:highlight w:val="cyan"/>
        </w:rPr>
        <w:t>engineered flood defences</w:t>
      </w:r>
      <w:r w:rsidRPr="00A052CF">
        <w:rPr>
          <w:rStyle w:val="StyleUnderline"/>
        </w:rPr>
        <w:t xml:space="preserve"> that have replaced depleted </w:t>
      </w:r>
      <w:r w:rsidRPr="00DB1E05">
        <w:rPr>
          <w:rStyle w:val="Emphasis"/>
          <w:highlight w:val="cyan"/>
        </w:rPr>
        <w:t>mangroves</w:t>
      </w:r>
      <w:r w:rsidRPr="00A052CF">
        <w:rPr>
          <w:rStyle w:val="StyleUnderline"/>
        </w:rPr>
        <w:t xml:space="preserve"> </w:t>
      </w:r>
      <w:r w:rsidRPr="00DB1E05">
        <w:rPr>
          <w:rStyle w:val="StyleUnderline"/>
          <w:highlight w:val="cyan"/>
        </w:rPr>
        <w:t xml:space="preserve">and </w:t>
      </w:r>
      <w:r w:rsidRPr="00DB1E05">
        <w:rPr>
          <w:rStyle w:val="Emphasis"/>
          <w:highlight w:val="cyan"/>
        </w:rPr>
        <w:t>manufactured drugs</w:t>
      </w:r>
      <w:r w:rsidRPr="00A052CF">
        <w:rPr>
          <w:rStyle w:val="StyleUnderline"/>
        </w:rPr>
        <w:t xml:space="preserve"> that have replaced traditional medicines</w:t>
      </w:r>
      <w:r w:rsidRPr="00A052CF">
        <w:t xml:space="preserve">. </w:t>
      </w:r>
    </w:p>
    <w:p w14:paraId="594933A6" w14:textId="77777777" w:rsidR="007408C5" w:rsidRPr="00A052CF" w:rsidRDefault="007408C5" w:rsidP="007408C5">
      <w:r w:rsidRPr="00A052CF">
        <w:t>Looking ahead, a recent report by the IUCN (International Union for the Conservation of Nature) highlights the potential of synthetic biology (PDF) to help us adapt. In one area of research, so-called ‘resurrection biologists’ are exploring the potential of ‘de-extinction’ – using ancient DNA to recreate extinct species.</w:t>
      </w:r>
    </w:p>
    <w:p w14:paraId="684F3C92" w14:textId="77777777" w:rsidR="007408C5" w:rsidRPr="00A052CF" w:rsidRDefault="007408C5" w:rsidP="007408C5">
      <w:r w:rsidRPr="00A052CF">
        <w:t xml:space="preserve">But </w:t>
      </w:r>
      <w:r w:rsidRPr="00A052CF">
        <w:rPr>
          <w:rStyle w:val="StyleUnderline"/>
        </w:rPr>
        <w:t>just as climate change adaptation was initially dismissed as a distraction from the priority of mitigation</w:t>
      </w:r>
      <w:r w:rsidRPr="00A052CF">
        <w:t xml:space="preserve">, so de-extinction has been described as ‘a fascinating but dumb idea’ that would distract (and take resources away from) the priority of saving endangered species and their habitats. </w:t>
      </w:r>
    </w:p>
    <w:p w14:paraId="42D3A201" w14:textId="77777777" w:rsidR="007408C5" w:rsidRPr="00A052CF" w:rsidRDefault="007408C5" w:rsidP="007408C5">
      <w:r w:rsidRPr="00A052CF">
        <w:rPr>
          <w:rStyle w:val="Emphasis"/>
        </w:rPr>
        <w:t>Should we adapt</w:t>
      </w:r>
      <w:r w:rsidRPr="00A052CF">
        <w:t>?</w:t>
      </w:r>
    </w:p>
    <w:p w14:paraId="4BFAC898" w14:textId="77777777" w:rsidR="007408C5" w:rsidRPr="00A052CF" w:rsidRDefault="007408C5" w:rsidP="007408C5">
      <w:r w:rsidRPr="00DB1E05">
        <w:rPr>
          <w:rStyle w:val="Emphasis"/>
          <w:highlight w:val="cyan"/>
        </w:rPr>
        <w:t>Adaptation</w:t>
      </w:r>
      <w:r w:rsidRPr="00A052CF">
        <w:rPr>
          <w:rStyle w:val="Emphasis"/>
        </w:rPr>
        <w:t xml:space="preserve"> to biodiversity loss</w:t>
      </w:r>
      <w:r w:rsidRPr="00A052CF">
        <w:t xml:space="preserve"> – </w:t>
      </w:r>
      <w:r w:rsidRPr="00A052CF">
        <w:rPr>
          <w:rStyle w:val="StyleUnderline"/>
        </w:rPr>
        <w:t>or to some effects of biodiversity loss</w:t>
      </w:r>
      <w:r w:rsidRPr="00A052CF">
        <w:t xml:space="preserve"> – </w:t>
      </w:r>
      <w:r w:rsidRPr="00DB1E05">
        <w:rPr>
          <w:rStyle w:val="StyleUnderline"/>
          <w:highlight w:val="cyan"/>
        </w:rPr>
        <w:t xml:space="preserve">is clearly </w:t>
      </w:r>
      <w:r w:rsidRPr="00DB1E05">
        <w:rPr>
          <w:rStyle w:val="Emphasis"/>
          <w:highlight w:val="cyan"/>
        </w:rPr>
        <w:t>possible</w:t>
      </w:r>
      <w:r w:rsidRPr="00A052CF">
        <w:t xml:space="preserve">. </w:t>
      </w:r>
      <w:r w:rsidRPr="00A052CF">
        <w:rPr>
          <w:rStyle w:val="StyleUnderline"/>
        </w:rPr>
        <w:t>The challenge perhaps</w:t>
      </w:r>
      <w:r w:rsidRPr="00A052CF">
        <w:t xml:space="preserve">, is not so much whether, or </w:t>
      </w:r>
      <w:r w:rsidRPr="00A052CF">
        <w:rPr>
          <w:rStyle w:val="StyleUnderline"/>
        </w:rPr>
        <w:t>how</w:t>
      </w:r>
      <w:r w:rsidRPr="00A052CF">
        <w:t xml:space="preserve">, </w:t>
      </w:r>
      <w:r w:rsidRPr="00A052CF">
        <w:rPr>
          <w:rStyle w:val="StyleUnderline"/>
        </w:rPr>
        <w:t>we can adapt to biodiversity</w:t>
      </w:r>
      <w:r w:rsidRPr="00A052CF">
        <w:t xml:space="preserve"> </w:t>
      </w:r>
      <w:r w:rsidRPr="00A052CF">
        <w:rPr>
          <w:rStyle w:val="StyleUnderline"/>
        </w:rPr>
        <w:t>loss</w:t>
      </w:r>
      <w:r w:rsidRPr="00A052CF">
        <w:t>, but ho</w:t>
      </w:r>
      <w:r w:rsidRPr="00A052CF">
        <w:rPr>
          <w:rStyle w:val="StyleUnderline"/>
        </w:rPr>
        <w:t>w adaptation approaches can be available and affordable to those hardest hit by biodiversity</w:t>
      </w:r>
      <w:r w:rsidRPr="00A052CF">
        <w:t xml:space="preserve"> </w:t>
      </w:r>
      <w:r w:rsidRPr="00A052CF">
        <w:rPr>
          <w:rStyle w:val="Emphasis"/>
        </w:rPr>
        <w:t>loss</w:t>
      </w:r>
      <w:r w:rsidRPr="00A052CF">
        <w:t xml:space="preserve"> – </w:t>
      </w:r>
      <w:r w:rsidRPr="00A052CF">
        <w:rPr>
          <w:rStyle w:val="StyleUnderline"/>
        </w:rPr>
        <w:t>the world’s poor</w:t>
      </w:r>
      <w:r w:rsidRPr="00A052CF">
        <w:t>.</w:t>
      </w:r>
    </w:p>
    <w:p w14:paraId="6EEE4CF4" w14:textId="77777777" w:rsidR="007408C5" w:rsidRPr="00A052CF" w:rsidRDefault="007408C5" w:rsidP="007408C5">
      <w:r w:rsidRPr="00A052CF">
        <w:t xml:space="preserve">These are the people and the countries who are most dependent on biodiversity and least able to afford substitutes for its loss, or the technology to develop replacements. </w:t>
      </w:r>
    </w:p>
    <w:p w14:paraId="470B0F65" w14:textId="77777777" w:rsidR="007408C5" w:rsidRPr="00A052CF" w:rsidRDefault="007408C5" w:rsidP="007408C5">
      <w:r w:rsidRPr="00A052CF">
        <w:t>Unlike climate change, where many of the effects are irreversible, nature degradation can be reversed and biodiversity can be restored. But reduced biodiversity environments are still a reality for many people in many places both now and in the future.</w:t>
      </w:r>
    </w:p>
    <w:p w14:paraId="0E5A7F1E" w14:textId="77777777" w:rsidR="007408C5" w:rsidRPr="00A052CF" w:rsidRDefault="007408C5" w:rsidP="007408C5">
      <w:r w:rsidRPr="00A052CF">
        <w:t xml:space="preserve">At least </w:t>
      </w:r>
      <w:r w:rsidRPr="00A052CF">
        <w:rPr>
          <w:rStyle w:val="StyleUnderline"/>
        </w:rPr>
        <w:t>starting to talk about adaptation would increase discussion about the sustainability and equitability of current approaches</w:t>
      </w:r>
      <w:r w:rsidRPr="00A052CF">
        <w:t xml:space="preserve">, </w:t>
      </w:r>
      <w:r w:rsidRPr="00A052CF">
        <w:rPr>
          <w:rStyle w:val="StyleUnderline"/>
        </w:rPr>
        <w:t>and stimulate greater attention to innovative</w:t>
      </w:r>
      <w:r w:rsidRPr="00A052CF">
        <w:t>, pro-</w:t>
      </w:r>
      <w:r w:rsidRPr="00A052CF">
        <w:rPr>
          <w:rStyle w:val="StyleUnderline"/>
        </w:rPr>
        <w:t>poor solutions that help both people and nature respond to biodiversity loss.</w:t>
      </w:r>
      <w:r w:rsidRPr="00A052CF">
        <w:t xml:space="preserve"> </w:t>
      </w:r>
    </w:p>
    <w:p w14:paraId="40CB6B2E" w14:textId="77777777" w:rsidR="007408C5" w:rsidRPr="00A052CF" w:rsidRDefault="007408C5" w:rsidP="007408C5">
      <w:r w:rsidRPr="00A052CF">
        <w:rPr>
          <w:rStyle w:val="StyleUnderline"/>
        </w:rPr>
        <w:t xml:space="preserve">Climate change </w:t>
      </w:r>
      <w:r w:rsidRPr="00DB1E05">
        <w:rPr>
          <w:rStyle w:val="Emphasis"/>
          <w:highlight w:val="cyan"/>
        </w:rPr>
        <w:t>adaptation</w:t>
      </w:r>
      <w:r w:rsidRPr="00A052CF">
        <w:rPr>
          <w:rStyle w:val="StyleUnderline"/>
        </w:rPr>
        <w:t xml:space="preserve"> </w:t>
      </w:r>
      <w:r w:rsidRPr="00DB1E05">
        <w:rPr>
          <w:rStyle w:val="StyleUnderline"/>
          <w:highlight w:val="cyan"/>
        </w:rPr>
        <w:t>is</w:t>
      </w:r>
      <w:r w:rsidRPr="00A052CF">
        <w:rPr>
          <w:rStyle w:val="StyleUnderline"/>
        </w:rPr>
        <w:t xml:space="preserve"> now </w:t>
      </w:r>
      <w:r w:rsidRPr="00DB1E05">
        <w:rPr>
          <w:rStyle w:val="Emphasis"/>
          <w:highlight w:val="cyan"/>
        </w:rPr>
        <w:t>mainstream</w:t>
      </w:r>
      <w:r w:rsidRPr="00A052CF">
        <w:rPr>
          <w:rStyle w:val="StyleUnderline"/>
        </w:rPr>
        <w:t>, not only in international climate diplomacy but also in national and local level planning</w:t>
      </w:r>
      <w:r w:rsidRPr="00A052CF">
        <w:t xml:space="preserve">. As </w:t>
      </w:r>
      <w:r w:rsidRPr="00A052CF">
        <w:rPr>
          <w:rStyle w:val="StyleUnderline"/>
        </w:rPr>
        <w:t>negotiations start on the post-2020 plan for</w:t>
      </w:r>
      <w:r w:rsidRPr="00A052CF">
        <w:t xml:space="preserve"> </w:t>
      </w:r>
      <w:r w:rsidRPr="00A052CF">
        <w:rPr>
          <w:rStyle w:val="StyleUnderline"/>
        </w:rPr>
        <w:t>biodiversity</w:t>
      </w:r>
      <w:r w:rsidRPr="00A052CF">
        <w:t xml:space="preserve">, </w:t>
      </w:r>
      <w:r w:rsidRPr="00A052CF">
        <w:rPr>
          <w:rStyle w:val="StyleUnderline"/>
        </w:rPr>
        <w:t xml:space="preserve">will </w:t>
      </w:r>
      <w:r w:rsidRPr="00A052CF">
        <w:rPr>
          <w:rStyle w:val="Emphasis"/>
        </w:rPr>
        <w:t>adaptation to biodiversity loss</w:t>
      </w:r>
      <w:r w:rsidRPr="00A052CF">
        <w:rPr>
          <w:rStyle w:val="StyleUnderline"/>
        </w:rPr>
        <w:t xml:space="preserve"> also become </w:t>
      </w:r>
      <w:r w:rsidRPr="00A052CF">
        <w:rPr>
          <w:rStyle w:val="Emphasis"/>
        </w:rPr>
        <w:t>mainstream</w:t>
      </w:r>
      <w:r w:rsidRPr="00A052CF">
        <w:t xml:space="preserve">? </w:t>
      </w:r>
    </w:p>
    <w:p w14:paraId="56DB8FE9" w14:textId="77777777" w:rsidR="007408C5" w:rsidRDefault="007408C5" w:rsidP="007408C5">
      <w:pPr>
        <w:pStyle w:val="Heading3"/>
      </w:pPr>
      <w:r>
        <w:t>1NC---NBTs---ABR</w:t>
      </w:r>
    </w:p>
    <w:p w14:paraId="402CD36F" w14:textId="77777777" w:rsidR="007408C5" w:rsidRPr="00016622" w:rsidRDefault="007408C5" w:rsidP="007408C5">
      <w:pPr>
        <w:pStyle w:val="Heading4"/>
      </w:pPr>
      <w:r>
        <w:t xml:space="preserve">Runoff is an </w:t>
      </w:r>
      <w:r>
        <w:rPr>
          <w:u w:val="single"/>
        </w:rPr>
        <w:t>alt cause</w:t>
      </w:r>
      <w:r>
        <w:t xml:space="preserve"> to ABR---they </w:t>
      </w:r>
      <w:r>
        <w:rPr>
          <w:u w:val="single"/>
        </w:rPr>
        <w:t>can’t solve</w:t>
      </w:r>
      <w:r>
        <w:t>.</w:t>
      </w:r>
    </w:p>
    <w:p w14:paraId="12B8117C" w14:textId="77777777" w:rsidR="007408C5" w:rsidRDefault="007408C5" w:rsidP="007408C5">
      <w:r>
        <w:t xml:space="preserve">Jodi </w:t>
      </w:r>
      <w:r w:rsidRPr="001F489C">
        <w:rPr>
          <w:rStyle w:val="Style13ptBold"/>
        </w:rPr>
        <w:t>Helmer 18</w:t>
      </w:r>
      <w:r>
        <w:t xml:space="preserve">, experienced journalist who writes about food, gardening, farming, the environment and sustainable living, 10/23/18, </w:t>
      </w:r>
      <w:r>
        <w:rPr>
          <w:i/>
          <w:iCs/>
        </w:rPr>
        <w:t>NRDC</w:t>
      </w:r>
      <w:r>
        <w:t xml:space="preserve">, “Hurricane-Flooded Hog Farms Could Bring Superbugs to North Carolina Communities”, </w:t>
      </w:r>
      <w:r w:rsidRPr="002F15AC">
        <w:t>https://www.nrdc.org/stories/hurricane-flooded-hog-farms-could-bring-superbugs-north-carolina-communities</w:t>
      </w:r>
      <w:r>
        <w:t>, kcab</w:t>
      </w:r>
    </w:p>
    <w:p w14:paraId="3A837274" w14:textId="77777777" w:rsidR="007408C5" w:rsidRPr="001F489C" w:rsidRDefault="007408C5" w:rsidP="007408C5">
      <w:r w:rsidRPr="001F489C">
        <w:t xml:space="preserve">Hurricane </w:t>
      </w:r>
      <w:r w:rsidRPr="001F489C">
        <w:rPr>
          <w:rStyle w:val="StyleUnderline"/>
        </w:rPr>
        <w:t>Florence</w:t>
      </w:r>
      <w:r w:rsidRPr="001F489C">
        <w:t xml:space="preserve"> dropped more than 30 inches of rain in some North Carolina coastal communities in September, </w:t>
      </w:r>
      <w:r w:rsidRPr="001F489C">
        <w:rPr>
          <w:rStyle w:val="StyleUnderline"/>
        </w:rPr>
        <w:t>killing</w:t>
      </w:r>
      <w:r w:rsidRPr="001F489C">
        <w:t xml:space="preserve"> at least </w:t>
      </w:r>
      <w:r w:rsidRPr="001F489C">
        <w:rPr>
          <w:rStyle w:val="StyleUnderline"/>
        </w:rPr>
        <w:t>39 people</w:t>
      </w:r>
      <w:r w:rsidRPr="001F489C">
        <w:t xml:space="preserve">, </w:t>
      </w:r>
      <w:r w:rsidRPr="001F489C">
        <w:rPr>
          <w:rStyle w:val="StyleUnderline"/>
        </w:rPr>
        <w:t>toppling trees</w:t>
      </w:r>
      <w:r w:rsidRPr="001F489C">
        <w:t xml:space="preserve">, </w:t>
      </w:r>
      <w:r w:rsidRPr="001F489C">
        <w:rPr>
          <w:rStyle w:val="StyleUnderline"/>
        </w:rPr>
        <w:t>downing power lines</w:t>
      </w:r>
      <w:r w:rsidRPr="001F489C">
        <w:t xml:space="preserve">, </w:t>
      </w:r>
      <w:r w:rsidRPr="001F489C">
        <w:rPr>
          <w:rStyle w:val="StyleUnderline"/>
        </w:rPr>
        <w:t>and causing extensive flood damage</w:t>
      </w:r>
      <w:r w:rsidRPr="001F489C">
        <w:t>. Now that the waters have receded, hundreds of thousands of re</w:t>
      </w:r>
      <w:r w:rsidRPr="001F489C">
        <w:rPr>
          <w:rStyle w:val="StyleUnderline"/>
        </w:rPr>
        <w:t>sidents are left to rebuild or repair their homes and businesses and replace their destroyed belongings</w:t>
      </w:r>
      <w:r w:rsidRPr="001F489C">
        <w:t>. For those living near hog farms, the cleanup will need to be even more extensive.</w:t>
      </w:r>
    </w:p>
    <w:p w14:paraId="5FCA8CA7" w14:textId="77777777" w:rsidR="007408C5" w:rsidRPr="001F489C" w:rsidRDefault="007408C5" w:rsidP="007408C5">
      <w:r w:rsidRPr="001F489C">
        <w:t xml:space="preserve">That’s because </w:t>
      </w:r>
      <w:r w:rsidRPr="001F489C">
        <w:rPr>
          <w:rStyle w:val="Emphasis"/>
          <w:highlight w:val="cyan"/>
        </w:rPr>
        <w:t>runoff</w:t>
      </w:r>
      <w:r w:rsidRPr="001F489C">
        <w:rPr>
          <w:rStyle w:val="StyleUnderline"/>
        </w:rPr>
        <w:t xml:space="preserve"> from huge livestock operations can </w:t>
      </w:r>
      <w:r w:rsidRPr="001F489C">
        <w:rPr>
          <w:rStyle w:val="StyleUnderline"/>
          <w:highlight w:val="cyan"/>
        </w:rPr>
        <w:t xml:space="preserve">spread large amounts of </w:t>
      </w:r>
      <w:r w:rsidRPr="001F489C">
        <w:rPr>
          <w:rStyle w:val="Emphasis"/>
          <w:highlight w:val="cyan"/>
        </w:rPr>
        <w:t>fecal</w:t>
      </w:r>
      <w:r w:rsidRPr="001F489C">
        <w:rPr>
          <w:rStyle w:val="Emphasis"/>
        </w:rPr>
        <w:t xml:space="preserve"> </w:t>
      </w:r>
      <w:r w:rsidRPr="001F489C">
        <w:rPr>
          <w:rStyle w:val="Emphasis"/>
          <w:highlight w:val="cyan"/>
        </w:rPr>
        <w:t>matter</w:t>
      </w:r>
      <w:r w:rsidRPr="001F489C">
        <w:rPr>
          <w:rStyle w:val="StyleUnderline"/>
        </w:rPr>
        <w:t xml:space="preserve"> throughout the landscape</w:t>
      </w:r>
      <w:r w:rsidRPr="001F489C">
        <w:t xml:space="preserve">—and </w:t>
      </w:r>
      <w:r w:rsidRPr="001F489C">
        <w:rPr>
          <w:rStyle w:val="StyleUnderline"/>
          <w:highlight w:val="cyan"/>
        </w:rPr>
        <w:t>with it the</w:t>
      </w:r>
      <w:r w:rsidRPr="001F489C">
        <w:rPr>
          <w:rStyle w:val="StyleUnderline"/>
        </w:rPr>
        <w:t xml:space="preserve"> potential </w:t>
      </w:r>
      <w:r w:rsidRPr="001F489C">
        <w:rPr>
          <w:rStyle w:val="StyleUnderline"/>
          <w:highlight w:val="cyan"/>
        </w:rPr>
        <w:t>danger of</w:t>
      </w:r>
      <w:r w:rsidRPr="001F489C">
        <w:rPr>
          <w:rStyle w:val="StyleUnderline"/>
        </w:rPr>
        <w:t xml:space="preserve"> </w:t>
      </w:r>
      <w:r w:rsidRPr="001F489C">
        <w:rPr>
          <w:rStyle w:val="Emphasis"/>
        </w:rPr>
        <w:t>antibiotic-resistant bacteria</w:t>
      </w:r>
      <w:r w:rsidRPr="001F489C">
        <w:t xml:space="preserve">, </w:t>
      </w:r>
      <w:r w:rsidRPr="001F489C">
        <w:rPr>
          <w:rStyle w:val="StyleUnderline"/>
        </w:rPr>
        <w:t xml:space="preserve">or </w:t>
      </w:r>
      <w:r w:rsidRPr="001F489C">
        <w:rPr>
          <w:rStyle w:val="Emphasis"/>
          <w:highlight w:val="cyan"/>
        </w:rPr>
        <w:t>superbugs</w:t>
      </w:r>
      <w:r w:rsidRPr="001F489C">
        <w:t>.</w:t>
      </w:r>
    </w:p>
    <w:p w14:paraId="7882CB90" w14:textId="77777777" w:rsidR="007408C5" w:rsidRPr="001F489C" w:rsidRDefault="007408C5" w:rsidP="007408C5">
      <w:r w:rsidRPr="001F489C">
        <w:t>North Carolina is home to nearly 10 million hogs that produce 10 billion gallons of manure each year. Farmers store the pigs’ waste in thousands of pits, some the size of football fields, called lagoons. During Hurricane Florence, six lagoons suffered structural damage and 33 have overflowed so far, discharging an enormous amount of hog feces into the surrounding environment.</w:t>
      </w:r>
    </w:p>
    <w:p w14:paraId="4CC85EE7" w14:textId="77777777" w:rsidR="007408C5" w:rsidRPr="001F489C" w:rsidRDefault="007408C5" w:rsidP="007408C5">
      <w:r w:rsidRPr="001F489C">
        <w:t xml:space="preserve">When thousands of animals live together in close quarters, standing in their own feces, </w:t>
      </w:r>
      <w:r w:rsidRPr="001F489C">
        <w:rPr>
          <w:rStyle w:val="StyleUnderline"/>
        </w:rPr>
        <w:t>disease happens</w:t>
      </w:r>
      <w:r w:rsidRPr="001F489C">
        <w:t xml:space="preserve">. </w:t>
      </w:r>
      <w:r w:rsidRPr="001F489C">
        <w:rPr>
          <w:rStyle w:val="StyleUnderline"/>
        </w:rPr>
        <w:t>Farmers administer</w:t>
      </w:r>
      <w:r w:rsidRPr="001F489C">
        <w:t xml:space="preserve"> low doses of </w:t>
      </w:r>
      <w:r w:rsidRPr="001F489C">
        <w:rPr>
          <w:rStyle w:val="StyleUnderline"/>
        </w:rPr>
        <w:t>antibiotics to prevent</w:t>
      </w:r>
      <w:r w:rsidRPr="001F489C">
        <w:t xml:space="preserve"> the spread of </w:t>
      </w:r>
      <w:r w:rsidRPr="001F489C">
        <w:rPr>
          <w:rStyle w:val="StyleUnderline"/>
        </w:rPr>
        <w:t>illness</w:t>
      </w:r>
      <w:r w:rsidRPr="001F489C">
        <w:t xml:space="preserve"> (</w:t>
      </w:r>
      <w:r w:rsidRPr="001F489C">
        <w:rPr>
          <w:rStyle w:val="StyleUnderline"/>
        </w:rPr>
        <w:t>and</w:t>
      </w:r>
      <w:r w:rsidRPr="001F489C">
        <w:t xml:space="preserve"> to help </w:t>
      </w:r>
      <w:r w:rsidRPr="001F489C">
        <w:rPr>
          <w:rStyle w:val="StyleUnderline"/>
        </w:rPr>
        <w:t>spur growth</w:t>
      </w:r>
      <w:r w:rsidRPr="001F489C">
        <w:t xml:space="preserve">), but such </w:t>
      </w:r>
      <w:r w:rsidRPr="00416F2B">
        <w:rPr>
          <w:rStyle w:val="StyleUnderline"/>
          <w:highlight w:val="cyan"/>
        </w:rPr>
        <w:t>practices</w:t>
      </w:r>
      <w:r w:rsidRPr="001F489C">
        <w:rPr>
          <w:rStyle w:val="StyleUnderline"/>
        </w:rPr>
        <w:t xml:space="preserve"> also </w:t>
      </w:r>
      <w:r w:rsidRPr="00416F2B">
        <w:rPr>
          <w:rStyle w:val="StyleUnderline"/>
          <w:highlight w:val="cyan"/>
        </w:rPr>
        <w:t>encourage</w:t>
      </w:r>
      <w:r w:rsidRPr="001F489C">
        <w:rPr>
          <w:rStyle w:val="StyleUnderline"/>
        </w:rPr>
        <w:t xml:space="preserve"> the development of </w:t>
      </w:r>
      <w:r w:rsidRPr="00416F2B">
        <w:rPr>
          <w:rStyle w:val="StyleUnderline"/>
          <w:highlight w:val="cyan"/>
        </w:rPr>
        <w:t xml:space="preserve">bacteria that can </w:t>
      </w:r>
      <w:r w:rsidRPr="00416F2B">
        <w:rPr>
          <w:rStyle w:val="Emphasis"/>
          <w:highlight w:val="cyan"/>
        </w:rPr>
        <w:t>resist</w:t>
      </w:r>
      <w:r w:rsidRPr="001F489C">
        <w:rPr>
          <w:rStyle w:val="StyleUnderline"/>
        </w:rPr>
        <w:t xml:space="preserve"> those </w:t>
      </w:r>
      <w:r w:rsidRPr="00416F2B">
        <w:rPr>
          <w:rStyle w:val="StyleUnderline"/>
          <w:highlight w:val="cyan"/>
        </w:rPr>
        <w:t>medicines</w:t>
      </w:r>
      <w:r w:rsidRPr="001F489C">
        <w:t>.</w:t>
      </w:r>
    </w:p>
    <w:p w14:paraId="3DEDAD0B" w14:textId="77777777" w:rsidR="007408C5" w:rsidRPr="001F489C" w:rsidRDefault="007408C5" w:rsidP="007408C5">
      <w:r w:rsidRPr="001F489C">
        <w:rPr>
          <w:rStyle w:val="StyleUnderline"/>
        </w:rPr>
        <w:t>The drug-resistant bacteria colonizing the pigs’ bodies come out in their feces and eventually get flushed into the lagoons</w:t>
      </w:r>
      <w:r w:rsidRPr="001F489C">
        <w:t xml:space="preserve">, says Lance B. Price, founding director of the Antibiotic Resistance Action Center at George Washington University. </w:t>
      </w:r>
      <w:r w:rsidRPr="001F489C">
        <w:rPr>
          <w:rStyle w:val="StyleUnderline"/>
          <w:highlight w:val="cyan"/>
        </w:rPr>
        <w:t>When</w:t>
      </w:r>
      <w:r w:rsidRPr="001F489C">
        <w:t xml:space="preserve"> the </w:t>
      </w:r>
      <w:r w:rsidRPr="001F489C">
        <w:rPr>
          <w:rStyle w:val="StyleUnderline"/>
          <w:highlight w:val="cyan"/>
        </w:rPr>
        <w:t>lagoons overflow</w:t>
      </w:r>
      <w:r w:rsidRPr="001F489C">
        <w:t xml:space="preserve">, </w:t>
      </w:r>
      <w:r w:rsidRPr="001F489C">
        <w:rPr>
          <w:rStyle w:val="StyleUnderline"/>
        </w:rPr>
        <w:t xml:space="preserve">the </w:t>
      </w:r>
      <w:r w:rsidRPr="001F489C">
        <w:rPr>
          <w:rStyle w:val="StyleUnderline"/>
          <w:highlight w:val="cyan"/>
        </w:rPr>
        <w:t>superbugs go where</w:t>
      </w:r>
      <w:r w:rsidRPr="00416F2B">
        <w:rPr>
          <w:rStyle w:val="StyleUnderline"/>
        </w:rPr>
        <w:t xml:space="preserve">ver </w:t>
      </w:r>
      <w:r w:rsidRPr="001F489C">
        <w:rPr>
          <w:rStyle w:val="StyleUnderline"/>
          <w:highlight w:val="cyan"/>
        </w:rPr>
        <w:t>the floodwaters</w:t>
      </w:r>
      <w:r w:rsidRPr="001F489C">
        <w:rPr>
          <w:rStyle w:val="StyleUnderline"/>
        </w:rPr>
        <w:t xml:space="preserve"> </w:t>
      </w:r>
      <w:r w:rsidRPr="001F489C">
        <w:rPr>
          <w:rStyle w:val="StyleUnderline"/>
          <w:highlight w:val="cyan"/>
        </w:rPr>
        <w:t>go</w:t>
      </w:r>
      <w:r w:rsidRPr="001F489C">
        <w:t>.</w:t>
      </w:r>
    </w:p>
    <w:p w14:paraId="621452C4" w14:textId="77777777" w:rsidR="007408C5" w:rsidRPr="001F489C" w:rsidRDefault="007408C5" w:rsidP="007408C5">
      <w:r w:rsidRPr="001F489C">
        <w:t>This is what happened in 1999 when Hurricane Floyd caused lagoons at 46 operations in eastern North Carolina to spill their contents. A decade and a half later, a study published by the National Institutes of Health found that there were still high concentrations of fecal bacteria in surface waters both upstream and downstream from the hog lagoons. More than 40 percent of samples exceeded state and federal water quality guidelines for E. coli.</w:t>
      </w:r>
    </w:p>
    <w:p w14:paraId="40B805E4" w14:textId="77777777" w:rsidR="007408C5" w:rsidRPr="001F489C" w:rsidRDefault="007408C5" w:rsidP="007408C5">
      <w:r w:rsidRPr="001F489C">
        <w:t>“</w:t>
      </w:r>
      <w:r w:rsidRPr="001F489C">
        <w:rPr>
          <w:rStyle w:val="StyleUnderline"/>
        </w:rPr>
        <w:t>We know from past hurricanes that the bacterial threat from these overflowing lagoons sticks around even after the floodwaters go away</w:t>
      </w:r>
      <w:r w:rsidRPr="001F489C">
        <w:t>,” says Valerie Baron, an NRDC attorney who works on sustainable agriculture issues. “But th</w:t>
      </w:r>
      <w:r w:rsidRPr="001F489C">
        <w:rPr>
          <w:rStyle w:val="StyleUnderline"/>
        </w:rPr>
        <w:t xml:space="preserve">e </w:t>
      </w:r>
      <w:r w:rsidRPr="00416F2B">
        <w:rPr>
          <w:rStyle w:val="StyleUnderline"/>
          <w:highlight w:val="cyan"/>
        </w:rPr>
        <w:t>waste is a significant problem</w:t>
      </w:r>
      <w:r w:rsidRPr="001F489C">
        <w:rPr>
          <w:rStyle w:val="StyleUnderline"/>
        </w:rPr>
        <w:t xml:space="preserve"> even when there’s not a major weather event or lagoon failure</w:t>
      </w:r>
      <w:r w:rsidRPr="001F489C">
        <w:t>.”</w:t>
      </w:r>
    </w:p>
    <w:p w14:paraId="6EC6C9C0" w14:textId="77777777" w:rsidR="007408C5" w:rsidRPr="001F489C" w:rsidRDefault="007408C5" w:rsidP="007408C5">
      <w:r w:rsidRPr="001F489C">
        <w:rPr>
          <w:rStyle w:val="StyleUnderline"/>
        </w:rPr>
        <w:t>Residents</w:t>
      </w:r>
      <w:r w:rsidRPr="001F489C">
        <w:t xml:space="preserve"> living </w:t>
      </w:r>
      <w:r w:rsidRPr="001F489C">
        <w:rPr>
          <w:rStyle w:val="StyleUnderline"/>
        </w:rPr>
        <w:t>near</w:t>
      </w:r>
      <w:r w:rsidRPr="001F489C">
        <w:t xml:space="preserve"> concentrated animal feeding operations, or </w:t>
      </w:r>
      <w:r w:rsidRPr="001F489C">
        <w:rPr>
          <w:rStyle w:val="StyleUnderline"/>
        </w:rPr>
        <w:t>CAFOs</w:t>
      </w:r>
      <w:r w:rsidRPr="001F489C">
        <w:t xml:space="preserve">, where hogs live snout-to-snout, already </w:t>
      </w:r>
      <w:r w:rsidRPr="001F489C">
        <w:rPr>
          <w:rStyle w:val="StyleUnderline"/>
        </w:rPr>
        <w:t>experience a range of adverse health conditions ranging from asthma and skin irritation to birth defects and miscarriages</w:t>
      </w:r>
      <w:r w:rsidRPr="001F489C">
        <w:t>. A 2018 study published in the North Carolina Medical Journal found that people living near hog farms also had lower life expectancies and higher rates of hospital admissions than other North Carolinians.</w:t>
      </w:r>
    </w:p>
    <w:p w14:paraId="5B36C75B" w14:textId="77777777" w:rsidR="007408C5" w:rsidRPr="001F489C" w:rsidRDefault="007408C5" w:rsidP="007408C5">
      <w:r w:rsidRPr="001F489C">
        <w:t xml:space="preserve">No government agency currently tracks the possible connections between lagoon overflows and health issues in CAFO-adjacent communities, but Price suspects hospitals in downstream </w:t>
      </w:r>
      <w:r w:rsidRPr="001F489C">
        <w:rPr>
          <w:rStyle w:val="StyleUnderline"/>
        </w:rPr>
        <w:t>regions could see upticks in</w:t>
      </w:r>
      <w:r w:rsidRPr="001F489C">
        <w:t xml:space="preserve"> illnesses such as </w:t>
      </w:r>
      <w:r w:rsidRPr="001F489C">
        <w:rPr>
          <w:rStyle w:val="StyleUnderline"/>
        </w:rPr>
        <w:t>staph</w:t>
      </w:r>
      <w:r w:rsidRPr="001F489C">
        <w:t xml:space="preserve">, </w:t>
      </w:r>
      <w:r w:rsidRPr="001F489C">
        <w:rPr>
          <w:rStyle w:val="StyleUnderline"/>
        </w:rPr>
        <w:t>MRSA</w:t>
      </w:r>
      <w:r w:rsidRPr="001F489C">
        <w:t xml:space="preserve">, </w:t>
      </w:r>
      <w:r w:rsidRPr="001F489C">
        <w:rPr>
          <w:rStyle w:val="StyleUnderline"/>
        </w:rPr>
        <w:t>and E. coli infections</w:t>
      </w:r>
      <w:r w:rsidRPr="001F489C">
        <w:t>. Making matters worse, he says, “</w:t>
      </w:r>
      <w:r w:rsidRPr="001F489C">
        <w:rPr>
          <w:rStyle w:val="StyleUnderline"/>
        </w:rPr>
        <w:t xml:space="preserve">If people get an infection from the </w:t>
      </w:r>
      <w:r w:rsidRPr="001F489C">
        <w:rPr>
          <w:rStyle w:val="Emphasis"/>
        </w:rPr>
        <w:t>bacteria</w:t>
      </w:r>
      <w:r w:rsidRPr="001F489C">
        <w:t xml:space="preserve">, </w:t>
      </w:r>
      <w:r w:rsidRPr="001F489C">
        <w:rPr>
          <w:rStyle w:val="StyleUnderline"/>
        </w:rPr>
        <w:t xml:space="preserve">the </w:t>
      </w:r>
      <w:r w:rsidRPr="001F489C">
        <w:rPr>
          <w:rStyle w:val="StyleUnderline"/>
          <w:highlight w:val="cyan"/>
        </w:rPr>
        <w:t>treatment can fail because</w:t>
      </w:r>
      <w:r w:rsidRPr="001F489C">
        <w:rPr>
          <w:rStyle w:val="StyleUnderline"/>
        </w:rPr>
        <w:t xml:space="preserve"> those </w:t>
      </w:r>
      <w:r w:rsidRPr="001F489C">
        <w:rPr>
          <w:rStyle w:val="Emphasis"/>
          <w:highlight w:val="cyan"/>
        </w:rPr>
        <w:t>pathogens</w:t>
      </w:r>
      <w:r w:rsidRPr="001F489C">
        <w:rPr>
          <w:rStyle w:val="StyleUnderline"/>
          <w:highlight w:val="cyan"/>
        </w:rPr>
        <w:t xml:space="preserve"> are </w:t>
      </w:r>
      <w:r w:rsidRPr="001F489C">
        <w:rPr>
          <w:rStyle w:val="Emphasis"/>
          <w:highlight w:val="cyan"/>
        </w:rPr>
        <w:t>resistant</w:t>
      </w:r>
      <w:r w:rsidRPr="001F489C">
        <w:rPr>
          <w:rStyle w:val="StyleUnderline"/>
        </w:rPr>
        <w:t xml:space="preserve"> to antibiotics</w:t>
      </w:r>
      <w:r w:rsidRPr="001F489C">
        <w:t>.”</w:t>
      </w:r>
    </w:p>
    <w:p w14:paraId="5F8ACA98" w14:textId="77777777" w:rsidR="007408C5" w:rsidRPr="001F489C" w:rsidRDefault="007408C5" w:rsidP="007408C5">
      <w:r w:rsidRPr="001F489C">
        <w:rPr>
          <w:rStyle w:val="StyleUnderline"/>
        </w:rPr>
        <w:t>CAFO</w:t>
      </w:r>
      <w:r w:rsidRPr="001F489C">
        <w:t xml:space="preserve">-contaminated drinking </w:t>
      </w:r>
      <w:r w:rsidRPr="001F489C">
        <w:rPr>
          <w:rStyle w:val="StyleUnderline"/>
        </w:rPr>
        <w:t>water is one of the biggest concerns</w:t>
      </w:r>
      <w:r w:rsidRPr="001F489C">
        <w:t>. Well water is prevalent in rural communities. When sullied floodwaters seep into the ground, the sunlight that can kill some troublesome bacteria can no longer reach them. Such bacteria can also persist in sediment and contaminate well water over long periods of time.</w:t>
      </w:r>
    </w:p>
    <w:p w14:paraId="6A8B0F92" w14:textId="77777777" w:rsidR="007408C5" w:rsidRPr="001F489C" w:rsidRDefault="007408C5" w:rsidP="007408C5">
      <w:r w:rsidRPr="001F489C">
        <w:t xml:space="preserve">Jill Johnston, an assistant professor of preventive medicine at the University of Southern California, says testing and treating drinking water sources can help. Unfortunately, she notes, </w:t>
      </w:r>
      <w:r w:rsidRPr="001F489C">
        <w:rPr>
          <w:rStyle w:val="StyleUnderline"/>
        </w:rPr>
        <w:t>industrial hog operations are often located in low-income communities where residents can’t afford water tests or expensive filtration systems</w:t>
      </w:r>
      <w:r w:rsidRPr="001F489C">
        <w:t xml:space="preserve">. </w:t>
      </w:r>
      <w:r w:rsidRPr="006B749F">
        <w:rPr>
          <w:rStyle w:val="StyleUnderline"/>
        </w:rPr>
        <w:t xml:space="preserve">Many of these communities are </w:t>
      </w:r>
      <w:r w:rsidRPr="006B749F">
        <w:rPr>
          <w:rStyle w:val="Emphasis"/>
        </w:rPr>
        <w:t>predominantly African-American</w:t>
      </w:r>
      <w:r w:rsidRPr="006B749F">
        <w:t>, and Johnston</w:t>
      </w:r>
      <w:r w:rsidRPr="001F489C">
        <w:t xml:space="preserve"> calls it “</w:t>
      </w:r>
      <w:r w:rsidRPr="006B749F">
        <w:rPr>
          <w:rStyle w:val="StyleUnderline"/>
        </w:rPr>
        <w:t xml:space="preserve">an issue of </w:t>
      </w:r>
      <w:r w:rsidRPr="00416F2B">
        <w:rPr>
          <w:rStyle w:val="Emphasis"/>
        </w:rPr>
        <w:t>environmental racism</w:t>
      </w:r>
      <w:r w:rsidRPr="001F489C">
        <w:t>.”</w:t>
      </w:r>
    </w:p>
    <w:p w14:paraId="73E13285" w14:textId="77777777" w:rsidR="007408C5" w:rsidRPr="001F489C" w:rsidRDefault="007408C5" w:rsidP="007408C5">
      <w:r w:rsidRPr="001F489C">
        <w:t>At least 150 industrial hog operations in North Carolina are located in or near 100-year floodplains. In places like Duplin and Sampson Counties, where hogs outnumber humans, residents are at ongoing risk from flooded hog lagoons.</w:t>
      </w:r>
    </w:p>
    <w:p w14:paraId="215C1A65" w14:textId="77777777" w:rsidR="007408C5" w:rsidRPr="001F489C" w:rsidRDefault="007408C5" w:rsidP="007408C5">
      <w:r w:rsidRPr="001F489C">
        <w:t>“</w:t>
      </w:r>
      <w:r w:rsidRPr="001F489C">
        <w:rPr>
          <w:rStyle w:val="StyleUnderline"/>
        </w:rPr>
        <w:t>We have programs to help farmers out after these flood events</w:t>
      </w:r>
      <w:r w:rsidRPr="001F489C">
        <w:t xml:space="preserve">, </w:t>
      </w:r>
      <w:r w:rsidRPr="001F489C">
        <w:rPr>
          <w:rStyle w:val="StyleUnderline"/>
        </w:rPr>
        <w:t>to</w:t>
      </w:r>
      <w:r w:rsidRPr="001F489C">
        <w:t xml:space="preserve"> help them </w:t>
      </w:r>
      <w:r w:rsidRPr="001F489C">
        <w:rPr>
          <w:rStyle w:val="StyleUnderline"/>
        </w:rPr>
        <w:t>rebuild</w:t>
      </w:r>
      <w:r w:rsidRPr="001F489C">
        <w:t xml:space="preserve"> and compensate them for their losses,” says Price. “It seems that some of that money could be spent helping people living in these regions to determine whether their drinking water is safe and then help them rectify the problem.”</w:t>
      </w:r>
    </w:p>
    <w:p w14:paraId="656D54C1" w14:textId="77777777" w:rsidR="007408C5" w:rsidRPr="001F489C" w:rsidRDefault="007408C5" w:rsidP="007408C5">
      <w:r w:rsidRPr="001F489C">
        <w:rPr>
          <w:rStyle w:val="Emphasis"/>
          <w:highlight w:val="cyan"/>
        </w:rPr>
        <w:t>Prevention</w:t>
      </w:r>
      <w:r w:rsidRPr="001F489C">
        <w:t xml:space="preserve">, of course, </w:t>
      </w:r>
      <w:r w:rsidRPr="001F489C">
        <w:rPr>
          <w:rStyle w:val="Emphasis"/>
          <w:highlight w:val="cyan"/>
        </w:rPr>
        <w:t xml:space="preserve">is </w:t>
      </w:r>
      <w:r w:rsidRPr="006B749F">
        <w:rPr>
          <w:rStyle w:val="Emphasis"/>
          <w:highlight w:val="cyan"/>
        </w:rPr>
        <w:t>key</w:t>
      </w:r>
      <w:r w:rsidRPr="001F489C">
        <w:t xml:space="preserve">. Relocating hog farms to higher ground could keep them out of a flood’s reach, but that would not stem the prolific amounts of excrement they produce nor lessen the threats their living conditions pose to modern medicine. </w:t>
      </w:r>
      <w:r w:rsidRPr="001F489C">
        <w:rPr>
          <w:rStyle w:val="StyleUnderline"/>
        </w:rPr>
        <w:t>Researchers have been looking into possible technological solutions</w:t>
      </w:r>
      <w:r w:rsidRPr="001F489C">
        <w:t xml:space="preserve">, </w:t>
      </w:r>
      <w:r w:rsidRPr="001F489C">
        <w:rPr>
          <w:rStyle w:val="StyleUnderline"/>
        </w:rPr>
        <w:t>such as transforming waste into biofuel</w:t>
      </w:r>
      <w:r w:rsidRPr="001F489C">
        <w:t xml:space="preserve">, but </w:t>
      </w:r>
      <w:r w:rsidRPr="001F489C">
        <w:rPr>
          <w:rStyle w:val="Emphasis"/>
        </w:rPr>
        <w:t xml:space="preserve">so far </w:t>
      </w:r>
      <w:r w:rsidRPr="00416F2B">
        <w:rPr>
          <w:rStyle w:val="Emphasis"/>
        </w:rPr>
        <w:t>nothing</w:t>
      </w:r>
      <w:r w:rsidRPr="001F489C">
        <w:rPr>
          <w:rStyle w:val="StyleUnderline"/>
        </w:rPr>
        <w:t xml:space="preserve"> has proved capable of putting a dent in the state’s hog waste problem</w:t>
      </w:r>
      <w:r w:rsidRPr="001F489C">
        <w:t>.</w:t>
      </w:r>
    </w:p>
    <w:p w14:paraId="2E595591" w14:textId="77777777" w:rsidR="007408C5" w:rsidRPr="001F489C" w:rsidRDefault="007408C5" w:rsidP="007408C5">
      <w:r w:rsidRPr="001F489C">
        <w:rPr>
          <w:rStyle w:val="StyleUnderline"/>
        </w:rPr>
        <w:t>Smaller farms do not require</w:t>
      </w:r>
      <w:r w:rsidRPr="001F489C">
        <w:t xml:space="preserve"> lagoons and use less, if any, </w:t>
      </w:r>
      <w:r w:rsidRPr="001F489C">
        <w:rPr>
          <w:rStyle w:val="StyleUnderline"/>
        </w:rPr>
        <w:t>antibiotics</w:t>
      </w:r>
      <w:r w:rsidRPr="001F489C">
        <w:t xml:space="preserve">, but </w:t>
      </w:r>
      <w:r w:rsidRPr="00416F2B">
        <w:rPr>
          <w:rStyle w:val="StyleUnderline"/>
          <w:highlight w:val="cyan"/>
        </w:rPr>
        <w:t>there’s</w:t>
      </w:r>
      <w:r w:rsidRPr="001F489C">
        <w:rPr>
          <w:rStyle w:val="StyleUnderline"/>
        </w:rPr>
        <w:t xml:space="preserve"> plenty of </w:t>
      </w:r>
      <w:r w:rsidRPr="00416F2B">
        <w:rPr>
          <w:rStyle w:val="StyleUnderline"/>
          <w:highlight w:val="cyan"/>
        </w:rPr>
        <w:t>room for improvement at large-scale operations</w:t>
      </w:r>
      <w:r w:rsidRPr="001F489C">
        <w:t>. David Wallinga, a physician working on health policy at NRDC, points out that Denmark and the Netherlands have already succeeded in curbing antibiotic overuse on industrial pig farms. Providing more space and better feed, for example, helps to decreases the animals’ stress levels and boosts their immune systems, allowing agricultural antibiotic use in those European countries to drop nearly 60 percent.</w:t>
      </w:r>
    </w:p>
    <w:p w14:paraId="34347345" w14:textId="77777777" w:rsidR="007408C5" w:rsidRPr="001F489C" w:rsidRDefault="007408C5" w:rsidP="007408C5">
      <w:r w:rsidRPr="00416F2B">
        <w:rPr>
          <w:rStyle w:val="StyleUnderline"/>
          <w:highlight w:val="cyan"/>
        </w:rPr>
        <w:t>The U.S. livestock industry could do the same</w:t>
      </w:r>
      <w:r w:rsidRPr="001F489C">
        <w:t xml:space="preserve">, but </w:t>
      </w:r>
      <w:r w:rsidRPr="001F489C">
        <w:rPr>
          <w:rStyle w:val="StyleUnderline"/>
        </w:rPr>
        <w:t>unfortunately it has not been adequately motivated to do so</w:t>
      </w:r>
      <w:r w:rsidRPr="001F489C">
        <w:t>. And now Baron fears the Trump administration is making a bad situation worse. A month before Hurricane Florence came barreling through North Carolina, the U.S. Environmental Protection Agency announced it was changing its National Enforcement Initiative and dropping its focus on CAFOs. The NEI has long gone after industries that have a poor history of compliance and pose an outsize threat to neighboring communities.</w:t>
      </w:r>
    </w:p>
    <w:p w14:paraId="5B36DE81" w14:textId="77777777" w:rsidR="007408C5" w:rsidRPr="001F489C" w:rsidRDefault="007408C5" w:rsidP="007408C5">
      <w:r w:rsidRPr="001F489C">
        <w:t>Ending the enforcement program, Baron says, could make it less likely that bad actors will ever comply. “It gives communities one less place to go,” she says.</w:t>
      </w:r>
    </w:p>
    <w:p w14:paraId="6302DCCB" w14:textId="77777777" w:rsidR="007408C5" w:rsidRPr="001F489C" w:rsidRDefault="007408C5" w:rsidP="007408C5">
      <w:r w:rsidRPr="001F489C">
        <w:t>Right now, looking the other way at CAFO violations isn’t an option for the North Carolinians of Duplin and Sampson Counties. They’re still busy cleaning up the hog industry’s mess, and will be for some time.</w:t>
      </w:r>
    </w:p>
    <w:p w14:paraId="7FDD4117" w14:textId="77777777" w:rsidR="007408C5" w:rsidRPr="001F489C" w:rsidRDefault="007408C5" w:rsidP="007408C5">
      <w:r w:rsidRPr="001F489C">
        <w:t xml:space="preserve">Hurricane Florence, and now Hurricane Michael, won’t be the last devastating storms to blow through the state. </w:t>
      </w:r>
      <w:r w:rsidRPr="001F489C">
        <w:rPr>
          <w:rStyle w:val="StyleUnderline"/>
          <w:highlight w:val="cyan"/>
        </w:rPr>
        <w:t>Climate models</w:t>
      </w:r>
      <w:r w:rsidRPr="001F489C">
        <w:rPr>
          <w:rStyle w:val="StyleUnderline"/>
        </w:rPr>
        <w:t xml:space="preserve"> </w:t>
      </w:r>
      <w:r w:rsidRPr="001F489C">
        <w:rPr>
          <w:rStyle w:val="StyleUnderline"/>
          <w:highlight w:val="cyan"/>
        </w:rPr>
        <w:t>suggest</w:t>
      </w:r>
      <w:r w:rsidRPr="001F489C">
        <w:rPr>
          <w:rStyle w:val="StyleUnderline"/>
        </w:rPr>
        <w:t xml:space="preserve"> the region can expect </w:t>
      </w:r>
      <w:r w:rsidRPr="001F489C">
        <w:rPr>
          <w:rStyle w:val="Emphasis"/>
          <w:highlight w:val="cyan"/>
        </w:rPr>
        <w:t>major flooding events</w:t>
      </w:r>
      <w:r w:rsidRPr="001F489C">
        <w:rPr>
          <w:rStyle w:val="Emphasis"/>
        </w:rPr>
        <w:t xml:space="preserve"> to</w:t>
      </w:r>
      <w:r w:rsidRPr="001F489C">
        <w:rPr>
          <w:rStyle w:val="StyleUnderline"/>
        </w:rPr>
        <w:t xml:space="preserve"> become more severe and frequent in decades to come</w:t>
      </w:r>
      <w:r w:rsidRPr="001F489C">
        <w:t>.</w:t>
      </w:r>
    </w:p>
    <w:p w14:paraId="66171E64" w14:textId="77777777" w:rsidR="007408C5" w:rsidRDefault="007408C5" w:rsidP="007408C5">
      <w:r w:rsidRPr="001F489C">
        <w:t>“</w:t>
      </w:r>
      <w:r w:rsidRPr="001F489C">
        <w:rPr>
          <w:rStyle w:val="StyleUnderline"/>
        </w:rPr>
        <w:t>We can’t act surprised</w:t>
      </w:r>
      <w:r w:rsidRPr="001F489C">
        <w:t xml:space="preserve"> every time this happens,” says Price. After Hurricane Floyd, “</w:t>
      </w:r>
      <w:r w:rsidRPr="001F489C">
        <w:rPr>
          <w:rStyle w:val="StyleUnderline"/>
        </w:rPr>
        <w:t>we found out that a lot of these pig farms were in floodplains</w:t>
      </w:r>
      <w:r w:rsidRPr="001F489C">
        <w:t xml:space="preserve">—and when it was all over, the farms were rebuilt in the same floodplains,” he says. “Almost two decades later, </w:t>
      </w:r>
      <w:r w:rsidRPr="001F489C">
        <w:rPr>
          <w:rStyle w:val="StyleUnderline"/>
        </w:rPr>
        <w:t>here we are again</w:t>
      </w:r>
      <w:r w:rsidRPr="001F489C">
        <w:t>.”</w:t>
      </w:r>
    </w:p>
    <w:p w14:paraId="1FF5D917" w14:textId="77777777" w:rsidR="007408C5" w:rsidRDefault="007408C5" w:rsidP="007408C5">
      <w:pPr>
        <w:pStyle w:val="Heading3"/>
      </w:pPr>
      <w:r>
        <w:t>2NC---NBTs---ABR</w:t>
      </w:r>
    </w:p>
    <w:p w14:paraId="35961D60" w14:textId="77777777" w:rsidR="007408C5" w:rsidRPr="00A052CF" w:rsidRDefault="007408C5" w:rsidP="007408C5">
      <w:pPr>
        <w:pStyle w:val="Heading4"/>
      </w:pPr>
      <w:r>
        <w:t xml:space="preserve">No impact to ABR---we will just </w:t>
      </w:r>
      <w:r>
        <w:rPr>
          <w:u w:val="single"/>
        </w:rPr>
        <w:t>respond</w:t>
      </w:r>
      <w:r>
        <w:t xml:space="preserve">. Obviously it’s thumped by </w:t>
      </w:r>
      <w:r>
        <w:rPr>
          <w:u w:val="single"/>
        </w:rPr>
        <w:t>decades</w:t>
      </w:r>
      <w:r>
        <w:t xml:space="preserve"> of antibiotic resistance.</w:t>
      </w:r>
    </w:p>
    <w:p w14:paraId="5AF1B36E" w14:textId="77777777" w:rsidR="007408C5" w:rsidRDefault="007408C5" w:rsidP="007408C5">
      <w:r>
        <w:t xml:space="preserve">Scott H. </w:t>
      </w:r>
      <w:r w:rsidRPr="00A052CF">
        <w:rPr>
          <w:rStyle w:val="Style13ptBold"/>
        </w:rPr>
        <w:t>Podolsky 18</w:t>
      </w:r>
      <w:r>
        <w:t>, Harvard Medical School, Boston, MA, USA, 10/23/18, “</w:t>
      </w:r>
      <w:r w:rsidRPr="00A052CF">
        <w:rPr>
          <w:rStyle w:val="StyleUnderline"/>
        </w:rPr>
        <w:t xml:space="preserve">The evolving </w:t>
      </w:r>
      <w:r w:rsidRPr="00DB1E05">
        <w:rPr>
          <w:rStyle w:val="Emphasis"/>
          <w:highlight w:val="cyan"/>
        </w:rPr>
        <w:t>response to antibiotic resistance</w:t>
      </w:r>
      <w:r>
        <w:t xml:space="preserve"> (1945–2018)”, </w:t>
      </w:r>
      <w:r w:rsidRPr="00A009BC">
        <w:t>https://www.nature.com/articles/s41599-018-0181-x</w:t>
      </w:r>
      <w:r>
        <w:t>, kcab</w:t>
      </w:r>
    </w:p>
    <w:p w14:paraId="057D6EB6" w14:textId="77777777" w:rsidR="007408C5" w:rsidRPr="00A052CF" w:rsidRDefault="007408C5" w:rsidP="007408C5">
      <w:r w:rsidRPr="00A052CF">
        <w:t>Abstract</w:t>
      </w:r>
    </w:p>
    <w:p w14:paraId="380CF73D" w14:textId="77777777" w:rsidR="007408C5" w:rsidRPr="00A052CF" w:rsidRDefault="007408C5" w:rsidP="007408C5">
      <w:r w:rsidRPr="00A052CF">
        <w:rPr>
          <w:rStyle w:val="StyleUnderline"/>
        </w:rPr>
        <w:t xml:space="preserve">The </w:t>
      </w:r>
      <w:r w:rsidRPr="00DB1E05">
        <w:rPr>
          <w:rStyle w:val="Emphasis"/>
          <w:highlight w:val="cyan"/>
        </w:rPr>
        <w:t>intensity</w:t>
      </w:r>
      <w:r w:rsidRPr="00DB1E05">
        <w:rPr>
          <w:rStyle w:val="StyleUnderline"/>
          <w:highlight w:val="cyan"/>
        </w:rPr>
        <w:t xml:space="preserve"> and </w:t>
      </w:r>
      <w:r w:rsidRPr="00DB1E05">
        <w:rPr>
          <w:rStyle w:val="Emphasis"/>
          <w:highlight w:val="cyan"/>
        </w:rPr>
        <w:t>character of concerns</w:t>
      </w:r>
      <w:r w:rsidRPr="00DB1E05">
        <w:rPr>
          <w:rStyle w:val="StyleUnderline"/>
          <w:highlight w:val="cyan"/>
        </w:rPr>
        <w:t xml:space="preserve"> about </w:t>
      </w:r>
      <w:r w:rsidRPr="00DB1E05">
        <w:rPr>
          <w:rStyle w:val="Emphasis"/>
          <w:highlight w:val="cyan"/>
        </w:rPr>
        <w:t>antibiotic resistance</w:t>
      </w:r>
      <w:r w:rsidRPr="00A052CF">
        <w:t xml:space="preserve">, over the past nearly seventy-five years, </w:t>
      </w:r>
      <w:r w:rsidRPr="00A052CF">
        <w:rPr>
          <w:rStyle w:val="StyleUnderline"/>
        </w:rPr>
        <w:t>have depended on a series of linked factors</w:t>
      </w:r>
      <w:r w:rsidRPr="00A052CF">
        <w:t xml:space="preserve">: the </w:t>
      </w:r>
      <w:r w:rsidRPr="00A052CF">
        <w:rPr>
          <w:rStyle w:val="StyleUnderline"/>
        </w:rPr>
        <w:t>evolution and distribution of resistant microbes themselves</w:t>
      </w:r>
      <w:r w:rsidRPr="00A052CF">
        <w:t xml:space="preserve">; our </w:t>
      </w:r>
      <w:r w:rsidRPr="00A052CF">
        <w:rPr>
          <w:rStyle w:val="StyleUnderline"/>
        </w:rPr>
        <w:t>differential capacity and efforts to detect such microbes</w:t>
      </w:r>
      <w:r w:rsidRPr="00A052CF">
        <w:t xml:space="preserve">; </w:t>
      </w:r>
      <w:r w:rsidRPr="00A052CF">
        <w:rPr>
          <w:rStyle w:val="StyleUnderline"/>
        </w:rPr>
        <w:t>evolving models of antibiotic resistance and the related projected impact of antibiotic resistance on medical</w:t>
      </w:r>
      <w:r w:rsidRPr="00A052CF">
        <w:t xml:space="preserve">, </w:t>
      </w:r>
      <w:r w:rsidRPr="00A052CF">
        <w:rPr>
          <w:rStyle w:val="StyleUnderline"/>
        </w:rPr>
        <w:t>social</w:t>
      </w:r>
      <w:r w:rsidRPr="00A052CF">
        <w:t xml:space="preserve">, </w:t>
      </w:r>
      <w:r w:rsidRPr="00A052CF">
        <w:rPr>
          <w:rStyle w:val="StyleUnderline"/>
        </w:rPr>
        <w:t>and economic futures</w:t>
      </w:r>
      <w:r w:rsidRPr="00A052CF">
        <w:t xml:space="preserve">; the linkages of antibiotic prescribing and </w:t>
      </w:r>
      <w:r w:rsidRPr="00A052CF">
        <w:rPr>
          <w:rStyle w:val="StyleUnderline"/>
        </w:rPr>
        <w:t>usage to the prevailing practice and identities of the medical and veterinary professions, and to the practice of agribusiness</w:t>
      </w:r>
      <w:r w:rsidRPr="00A052CF">
        <w:t xml:space="preserve">; </w:t>
      </w:r>
      <w:r w:rsidRPr="00A052CF">
        <w:rPr>
          <w:rStyle w:val="StyleUnderline"/>
        </w:rPr>
        <w:t>the projected capacity of biomedicine</w:t>
      </w:r>
      <w:r w:rsidRPr="00A052CF">
        <w:t xml:space="preserve"> (and especially the pharmaceutical industry) to stay ahead of such developing resistance; the perceived global context in which such resistance has developed; and t</w:t>
      </w:r>
      <w:r w:rsidRPr="00A052CF">
        <w:rPr>
          <w:rStyle w:val="StyleUnderline"/>
        </w:rPr>
        <w:t>he coordination of efforts and the development of infrastructure and funding to draw attention to and confront such microbial resistance</w:t>
      </w:r>
      <w:r w:rsidRPr="00A052CF">
        <w:t xml:space="preserve">. </w:t>
      </w:r>
      <w:r w:rsidRPr="00A052CF">
        <w:rPr>
          <w:rStyle w:val="StyleUnderline"/>
        </w:rPr>
        <w:t>This paper traces the evolving response to antibiotic resistance through what at this point appear to be five eras</w:t>
      </w:r>
      <w:r w:rsidRPr="00A052CF">
        <w:t xml:space="preserve">: that between 1945 and 1963, a relatively optimistic period during which time the pharmaceutical industry appeared to most as capable of keeping up with antibiotic resistance; that between 1963 and 1981, characterized by increasing concern (though limited reformist activity) in the wake of the discovery of the transmission of antibiotic resistance via extrachromosomal plasmids; that between 1981 and 1992, notable for the explicit framing of antibiotic resistance as a shared global problem by such reformers as Stuart Levy and the Alliance for the Prudent Use of Antibiotics; that from 1992 through 2013, during which time antibiotic resistance became linked to larger concerns regarding emerging infections and received increasing collective attention and funding; and that from 2013 through to the present, </w:t>
      </w:r>
      <w:r w:rsidRPr="00A052CF">
        <w:rPr>
          <w:rStyle w:val="StyleUnderline"/>
        </w:rPr>
        <w:t>with antibiotic resistance still more palpably and publicly embedded within larger concerns over global emerging infections,</w:t>
      </w:r>
      <w:r w:rsidRPr="00A052CF">
        <w:t xml:space="preserve"> </w:t>
      </w:r>
      <w:r w:rsidRPr="00A052CF">
        <w:rPr>
          <w:rStyle w:val="StyleUnderline"/>
        </w:rPr>
        <w:t>social justice</w:t>
      </w:r>
      <w:r w:rsidRPr="00A052CF">
        <w:t xml:space="preserve">, </w:t>
      </w:r>
      <w:r w:rsidRPr="00A052CF">
        <w:rPr>
          <w:rStyle w:val="StyleUnderline"/>
        </w:rPr>
        <w:t>and development</w:t>
      </w:r>
      <w:r w:rsidRPr="00A052CF">
        <w:t xml:space="preserve"> </w:t>
      </w:r>
      <w:r w:rsidRPr="00A052CF">
        <w:rPr>
          <w:rStyle w:val="StyleUnderline"/>
        </w:rPr>
        <w:t>goals</w:t>
      </w:r>
      <w:r w:rsidRPr="00A052CF">
        <w:t>, attracting interest from a diverse cohort of actors.</w:t>
      </w:r>
    </w:p>
    <w:p w14:paraId="64759EB3" w14:textId="77777777" w:rsidR="007408C5" w:rsidRPr="00A052CF" w:rsidRDefault="007408C5" w:rsidP="007408C5">
      <w:r w:rsidRPr="00A052CF">
        <w:t>Introduction</w:t>
      </w:r>
    </w:p>
    <w:p w14:paraId="0F561412" w14:textId="77777777" w:rsidR="007408C5" w:rsidRPr="00A052CF" w:rsidRDefault="007408C5" w:rsidP="007408C5">
      <w:r w:rsidRPr="00A052CF">
        <w:t>The intensity and character of concerns about antibiotic resistance, over the past nearly seventy-five years, have depended on a series of linked factors: the evolution and distribution of resistant microbes themselves; our differential capacity and efforts to detect such microbes; evolving models of antibiotic resistance and the related projected impact of antibiotic resistance on medical, social, and economic futures; the linkages of antibiotic prescribing and usage to the prevailing practice and identities of the medical and veterinary professions, and to the practice of agribusiness; the projected capacity of biomedicine (and especially the pharmaceutical industry) to stay ahead of such developing resistance; the perceived global context in which such resistance has developed; and the coordination of efforts and the development of infrastructure and funding to draw attention to and confront such microbial resistance.</w:t>
      </w:r>
    </w:p>
    <w:p w14:paraId="744C9E40" w14:textId="77777777" w:rsidR="007408C5" w:rsidRPr="00A052CF" w:rsidRDefault="007408C5" w:rsidP="007408C5">
      <w:r w:rsidRPr="00A052CF">
        <w:rPr>
          <w:rStyle w:val="StyleUnderline"/>
        </w:rPr>
        <w:t>Previous work had posited four eras of the history</w:t>
      </w:r>
      <w:r w:rsidRPr="00A052CF">
        <w:t xml:space="preserve">, especially in the United States, </w:t>
      </w:r>
      <w:r w:rsidRPr="00A052CF">
        <w:rPr>
          <w:rStyle w:val="StyleUnderline"/>
        </w:rPr>
        <w:t>of the surfacing of attention to antibiotic resistanc</w:t>
      </w:r>
      <w:r w:rsidRPr="00A052CF">
        <w:t xml:space="preserve">e, </w:t>
      </w:r>
      <w:r w:rsidRPr="00A052CF">
        <w:rPr>
          <w:rStyle w:val="StyleUnderline"/>
        </w:rPr>
        <w:t>characterized by ever-increasing attention to the problem</w:t>
      </w:r>
      <w:r w:rsidRPr="00A052CF">
        <w:t xml:space="preserve">: that between 1945 and 1963, a relatively optimistic period during which time the pharmaceutical industry appeared to most as capable of keeping up with antibiotic resistance; that between 1963 and 1981, characterized by increasing concern (though limited reformist activity) </w:t>
      </w:r>
      <w:r w:rsidRPr="00A052CF">
        <w:rPr>
          <w:rStyle w:val="StyleUnderline"/>
        </w:rPr>
        <w:t>in the wake of the discovery of the transmission of antibiotic resistance</w:t>
      </w:r>
      <w:r w:rsidRPr="00A052CF">
        <w:t xml:space="preserve"> (including across species) via extrachromosomal plasmids; that between 1981 and 1992, </w:t>
      </w:r>
      <w:r w:rsidRPr="00A052CF">
        <w:rPr>
          <w:rStyle w:val="StyleUnderline"/>
        </w:rPr>
        <w:t>notable for the explicit framing of antibiotic resistance as a shared global problem by such reformers as Stuart Levy and the Alliance for the Prudent Use of Antibiotics;</w:t>
      </w:r>
      <w:r w:rsidRPr="00A052CF">
        <w:t xml:space="preserve"> and that from 1992 through the present, </w:t>
      </w:r>
      <w:r w:rsidRPr="00A052CF">
        <w:rPr>
          <w:rStyle w:val="StyleUnderline"/>
        </w:rPr>
        <w:t xml:space="preserve">during which time </w:t>
      </w:r>
      <w:r w:rsidRPr="00DB1E05">
        <w:rPr>
          <w:rStyle w:val="StyleUnderline"/>
          <w:highlight w:val="cyan"/>
        </w:rPr>
        <w:t>antibiotic resistance became</w:t>
      </w:r>
      <w:r w:rsidRPr="00A052CF">
        <w:rPr>
          <w:rStyle w:val="StyleUnderline"/>
        </w:rPr>
        <w:t xml:space="preserve"> </w:t>
      </w:r>
      <w:r w:rsidRPr="00DB1E05">
        <w:rPr>
          <w:rStyle w:val="Emphasis"/>
          <w:highlight w:val="cyan"/>
        </w:rPr>
        <w:t>linked to larger concerns</w:t>
      </w:r>
      <w:r w:rsidRPr="00DB1E05">
        <w:rPr>
          <w:rStyle w:val="StyleUnderline"/>
          <w:highlight w:val="cyan"/>
        </w:rPr>
        <w:t xml:space="preserve"> </w:t>
      </w:r>
      <w:r w:rsidRPr="00DB1E05">
        <w:rPr>
          <w:rStyle w:val="Emphasis"/>
          <w:highlight w:val="cyan"/>
        </w:rPr>
        <w:t>regarding</w:t>
      </w:r>
      <w:r w:rsidRPr="00A052CF">
        <w:rPr>
          <w:rStyle w:val="StyleUnderline"/>
        </w:rPr>
        <w:t xml:space="preserve"> </w:t>
      </w:r>
      <w:r w:rsidRPr="00DB1E05">
        <w:rPr>
          <w:rStyle w:val="StyleUnderline"/>
          <w:highlight w:val="cyan"/>
        </w:rPr>
        <w:t xml:space="preserve">emerging </w:t>
      </w:r>
      <w:r w:rsidRPr="00DB1E05">
        <w:rPr>
          <w:rStyle w:val="Emphasis"/>
          <w:highlight w:val="cyan"/>
        </w:rPr>
        <w:t>infections</w:t>
      </w:r>
      <w:r w:rsidRPr="00DB1E05">
        <w:rPr>
          <w:rStyle w:val="StyleUnderline"/>
          <w:highlight w:val="cyan"/>
        </w:rPr>
        <w:t xml:space="preserve"> and</w:t>
      </w:r>
      <w:r w:rsidRPr="00A052CF">
        <w:rPr>
          <w:rStyle w:val="StyleUnderline"/>
        </w:rPr>
        <w:t xml:space="preserve"> </w:t>
      </w:r>
      <w:r w:rsidRPr="00DB1E05">
        <w:rPr>
          <w:rStyle w:val="StyleUnderline"/>
          <w:highlight w:val="cyan"/>
        </w:rPr>
        <w:t xml:space="preserve">received </w:t>
      </w:r>
      <w:r w:rsidRPr="00DB1E05">
        <w:rPr>
          <w:rStyle w:val="Emphasis"/>
          <w:highlight w:val="cyan"/>
        </w:rPr>
        <w:t>increasing collective</w:t>
      </w:r>
      <w:r w:rsidRPr="00DB1E05">
        <w:rPr>
          <w:rStyle w:val="StyleUnderline"/>
          <w:highlight w:val="cyan"/>
        </w:rPr>
        <w:t xml:space="preserve"> </w:t>
      </w:r>
      <w:r w:rsidRPr="00DB1E05">
        <w:rPr>
          <w:rStyle w:val="Emphasis"/>
          <w:highlight w:val="cyan"/>
        </w:rPr>
        <w:t>attention</w:t>
      </w:r>
      <w:r w:rsidRPr="00A052CF">
        <w:rPr>
          <w:rStyle w:val="StyleUnderline"/>
        </w:rPr>
        <w:t xml:space="preserve"> </w:t>
      </w:r>
      <w:r w:rsidRPr="00DB1E05">
        <w:rPr>
          <w:rStyle w:val="StyleUnderline"/>
          <w:highlight w:val="cyan"/>
        </w:rPr>
        <w:t>and</w:t>
      </w:r>
      <w:r w:rsidRPr="00A052CF">
        <w:rPr>
          <w:rStyle w:val="StyleUnderline"/>
        </w:rPr>
        <w:t xml:space="preserve"> </w:t>
      </w:r>
      <w:r w:rsidRPr="00DB1E05">
        <w:rPr>
          <w:rStyle w:val="Emphasis"/>
          <w:highlight w:val="cyan"/>
        </w:rPr>
        <w:t>funding</w:t>
      </w:r>
      <w:r w:rsidRPr="00A052CF">
        <w:t xml:space="preserve"> (Podolsky, 2015). This paper advances upon this existing framework and extends it, when possible, beyond the United States, while further arguing that since 2013 and the statement by Dame Sally Davies that </w:t>
      </w:r>
      <w:r w:rsidRPr="00A052CF">
        <w:rPr>
          <w:rStyle w:val="StyleUnderline"/>
        </w:rPr>
        <w:t>antibiotic resistance is as large a threat to human health as climate</w:t>
      </w:r>
      <w:r w:rsidRPr="00A052CF">
        <w:t xml:space="preserve"> </w:t>
      </w:r>
      <w:r w:rsidRPr="00A052CF">
        <w:rPr>
          <w:rStyle w:val="StyleUnderline"/>
        </w:rPr>
        <w:t>change</w:t>
      </w:r>
      <w:r w:rsidRPr="00A052CF">
        <w:t xml:space="preserve">, </w:t>
      </w:r>
      <w:r w:rsidRPr="00A052CF">
        <w:rPr>
          <w:rStyle w:val="StyleUnderline"/>
        </w:rPr>
        <w:t>that we are now in a fifth era of attention to what has been increasingly described as the global problem of antibiotic resistance</w:t>
      </w:r>
      <w:r w:rsidRPr="00A052CF">
        <w:t xml:space="preserve">. In this era, </w:t>
      </w:r>
      <w:r w:rsidRPr="00A052CF">
        <w:rPr>
          <w:rStyle w:val="StyleUnderline"/>
        </w:rPr>
        <w:t>antibiotic resistance</w:t>
      </w:r>
      <w:r w:rsidRPr="00A052CF">
        <w:t xml:space="preserve">, </w:t>
      </w:r>
      <w:r w:rsidRPr="00A052CF">
        <w:rPr>
          <w:rStyle w:val="StyleUnderline"/>
        </w:rPr>
        <w:t xml:space="preserve">while framed at times in </w:t>
      </w:r>
      <w:r w:rsidRPr="00A052CF">
        <w:rPr>
          <w:rStyle w:val="Emphasis"/>
        </w:rPr>
        <w:t>pessimistic</w:t>
      </w:r>
      <w:r w:rsidRPr="00A052CF">
        <w:t xml:space="preserve">, </w:t>
      </w:r>
      <w:r w:rsidRPr="00A052CF">
        <w:rPr>
          <w:rStyle w:val="Emphasis"/>
        </w:rPr>
        <w:t>apocalyptic terms</w:t>
      </w:r>
      <w:r w:rsidRPr="00A052CF">
        <w:t xml:space="preserve">, </w:t>
      </w:r>
      <w:r w:rsidRPr="00A052CF">
        <w:rPr>
          <w:rStyle w:val="StyleUnderline"/>
        </w:rPr>
        <w:t>has become still more palpably and publicly embedded within larger concerns over global emerging infections</w:t>
      </w:r>
      <w:r w:rsidRPr="00A052CF">
        <w:t xml:space="preserve">, </w:t>
      </w:r>
      <w:r w:rsidRPr="00A052CF">
        <w:rPr>
          <w:rStyle w:val="StyleUnderline"/>
        </w:rPr>
        <w:t>social justice</w:t>
      </w:r>
      <w:r w:rsidRPr="00A052CF">
        <w:t xml:space="preserve">, </w:t>
      </w:r>
      <w:r w:rsidRPr="00A052CF">
        <w:rPr>
          <w:rStyle w:val="StyleUnderline"/>
        </w:rPr>
        <w:t>and development goals</w:t>
      </w:r>
      <w:r w:rsidRPr="00A052CF">
        <w:t xml:space="preserve">, </w:t>
      </w:r>
      <w:r w:rsidRPr="00A052CF">
        <w:rPr>
          <w:rStyle w:val="StyleUnderline"/>
        </w:rPr>
        <w:t>attracting ever-increasing interest from an expanding cohort of actors</w:t>
      </w:r>
      <w:r w:rsidRPr="00A052CF">
        <w:t>.</w:t>
      </w:r>
    </w:p>
    <w:p w14:paraId="3A5FE16E" w14:textId="77777777" w:rsidR="007408C5" w:rsidRPr="00A052CF" w:rsidRDefault="007408C5" w:rsidP="007408C5">
      <w:r w:rsidRPr="00DB1E05">
        <w:rPr>
          <w:rStyle w:val="StyleUnderline"/>
          <w:highlight w:val="cyan"/>
        </w:rPr>
        <w:t xml:space="preserve">This is </w:t>
      </w:r>
      <w:r w:rsidRPr="00DB1E05">
        <w:rPr>
          <w:rStyle w:val="Emphasis"/>
          <w:highlight w:val="cyan"/>
        </w:rPr>
        <w:t>not a comprehensive history</w:t>
      </w:r>
      <w:r w:rsidRPr="00DB1E05">
        <w:rPr>
          <w:rStyle w:val="StyleUnderline"/>
          <w:highlight w:val="cyan"/>
        </w:rPr>
        <w:t xml:space="preserve"> of </w:t>
      </w:r>
      <w:r w:rsidRPr="00DB1E05">
        <w:rPr>
          <w:rStyle w:val="Emphasis"/>
          <w:highlight w:val="cyan"/>
        </w:rPr>
        <w:t>antibiotic resistance</w:t>
      </w:r>
      <w:r w:rsidRPr="00A052CF">
        <w:t xml:space="preserve">. Rather, this paper focuses on </w:t>
      </w:r>
      <w:r w:rsidRPr="00A052CF">
        <w:rPr>
          <w:rStyle w:val="StyleUnderline"/>
        </w:rPr>
        <w:t>key events and the evolving and linked factors described above to frame the response to antibiotic resistance over the last nearly seventy-five year</w:t>
      </w:r>
      <w:r w:rsidRPr="00A052CF">
        <w:t xml:space="preserve">s. The periodization chosen will of course obscure certain continuities, but it serves to highlight </w:t>
      </w:r>
      <w:r w:rsidRPr="00A052CF">
        <w:rPr>
          <w:rStyle w:val="StyleUnderline"/>
        </w:rPr>
        <w:t>the shifting context of debate and action regarding antibiotic resistance over this</w:t>
      </w:r>
      <w:r w:rsidRPr="00A052CF">
        <w:t xml:space="preserve"> </w:t>
      </w:r>
      <w:r w:rsidRPr="00A052CF">
        <w:rPr>
          <w:rStyle w:val="StyleUnderline"/>
        </w:rPr>
        <w:t>time</w:t>
      </w:r>
      <w:r w:rsidRPr="00A052CF">
        <w:t xml:space="preserve">. Our present situation is in part a product of such actions taken or not taken, and our </w:t>
      </w:r>
      <w:r w:rsidRPr="00A052CF">
        <w:rPr>
          <w:rStyle w:val="StyleUnderline"/>
        </w:rPr>
        <w:t>present response shares both important discontinuities and continuities from prior responses</w:t>
      </w:r>
      <w:r w:rsidRPr="00A052CF">
        <w:t>.</w:t>
      </w:r>
    </w:p>
    <w:p w14:paraId="0B580D42" w14:textId="77777777" w:rsidR="007408C5" w:rsidRDefault="007408C5" w:rsidP="007408C5">
      <w:pPr>
        <w:pStyle w:val="Heading2"/>
      </w:pPr>
      <w:r>
        <w:t>Patents</w:t>
      </w:r>
    </w:p>
    <w:p w14:paraId="4C015DB7" w14:textId="77777777" w:rsidR="007408C5" w:rsidRDefault="007408C5" w:rsidP="007408C5">
      <w:pPr>
        <w:pStyle w:val="Heading3"/>
      </w:pPr>
      <w:r>
        <w:t>1NC---NBTs---Warming</w:t>
      </w:r>
    </w:p>
    <w:p w14:paraId="6B750CEB" w14:textId="77777777" w:rsidR="007408C5" w:rsidRPr="008364C6" w:rsidRDefault="007408C5" w:rsidP="007408C5">
      <w:pPr>
        <w:pStyle w:val="Heading4"/>
      </w:pPr>
      <w:r>
        <w:t>you can get warming impact d from other files i trust</w:t>
      </w:r>
    </w:p>
    <w:p w14:paraId="047D929A" w14:textId="77777777" w:rsidR="007408C5" w:rsidRDefault="007408C5" w:rsidP="007408C5">
      <w:pPr>
        <w:pStyle w:val="Heading4"/>
      </w:pPr>
      <w:r>
        <w:t xml:space="preserve">Warming is not existential---their ev is </w:t>
      </w:r>
      <w:r>
        <w:rPr>
          <w:u w:val="single"/>
        </w:rPr>
        <w:t>media hype</w:t>
      </w:r>
      <w:r>
        <w:t>.</w:t>
      </w:r>
    </w:p>
    <w:p w14:paraId="606DE1E7" w14:textId="77777777" w:rsidR="007408C5" w:rsidRPr="004E3EF2" w:rsidRDefault="007408C5" w:rsidP="007408C5">
      <w:r>
        <w:t xml:space="preserve">Jessica </w:t>
      </w:r>
      <w:r w:rsidRPr="004E3EF2">
        <w:rPr>
          <w:rStyle w:val="Style13ptBold"/>
        </w:rPr>
        <w:t>DeFord 24</w:t>
      </w:r>
      <w:r>
        <w:t xml:space="preserve">, holds a master of science degree in wildlife ecology, 2/27/24, "Climate Crisis or Media Hype? Investigating the Reality of Earth's Climate," </w:t>
      </w:r>
      <w:r w:rsidRPr="00522975">
        <w:t xml:space="preserve">Answers In Genesis, </w:t>
      </w:r>
      <w:r w:rsidRPr="004E3EF2">
        <w:t>https://answersingenesis.org/environmental-science/climate-change/investigating-reality-of-earths-climate</w:t>
      </w:r>
      <w:r>
        <w:t>, christian &amp; kcab</w:t>
      </w:r>
    </w:p>
    <w:p w14:paraId="72805174" w14:textId="77777777" w:rsidR="007408C5" w:rsidRPr="000C287F" w:rsidRDefault="007408C5" w:rsidP="007408C5">
      <w:r w:rsidRPr="00AD30A8">
        <w:rPr>
          <w:rStyle w:val="StyleUnderline"/>
        </w:rPr>
        <w:t>In this day and age, it is hard not to be inundated with panic-driven news about climate change</w:t>
      </w:r>
      <w:r w:rsidRPr="000C287F">
        <w:t xml:space="preserve">. The </w:t>
      </w:r>
      <w:r w:rsidRPr="00AD49C0">
        <w:rPr>
          <w:rStyle w:val="StyleUnderline"/>
          <w:highlight w:val="cyan"/>
        </w:rPr>
        <w:t>media often</w:t>
      </w:r>
      <w:r w:rsidRPr="00AD30A8">
        <w:rPr>
          <w:rStyle w:val="StyleUnderline"/>
        </w:rPr>
        <w:t xml:space="preserve"> </w:t>
      </w:r>
      <w:r w:rsidRPr="00AD49C0">
        <w:rPr>
          <w:rStyle w:val="StyleUnderline"/>
          <w:highlight w:val="cyan"/>
        </w:rPr>
        <w:t>paints a bleak picture of the existential crisis</w:t>
      </w:r>
      <w:r w:rsidRPr="00AD30A8">
        <w:rPr>
          <w:rStyle w:val="StyleUnderline"/>
        </w:rPr>
        <w:t xml:space="preserve"> humans are supposedly facing regarding earth’s climate</w:t>
      </w:r>
      <w:r w:rsidRPr="000C287F">
        <w:t>. News anchors often use talking points such as the “climate crisis,” “</w:t>
      </w:r>
      <w:r w:rsidRPr="00AD49C0">
        <w:rPr>
          <w:rStyle w:val="Emphasis"/>
          <w:highlight w:val="cyan"/>
        </w:rPr>
        <w:t>climate catastrophe</w:t>
      </w:r>
      <w:r w:rsidRPr="000C287F">
        <w:t xml:space="preserve">,” and “climate emergency,” </w:t>
      </w:r>
      <w:r w:rsidRPr="00AD30A8">
        <w:rPr>
          <w:rStyle w:val="StyleUnderline"/>
        </w:rPr>
        <w:t>while also reporting on the scientific consensus that the earth is on the brink of a climactic disaster</w:t>
      </w:r>
      <w:r w:rsidRPr="000C287F">
        <w:t>. Many political leaders and celebrities also advocate for the gloom-and-doom outlook suggesting humans are causing irreversible destruction to the earth.</w:t>
      </w:r>
    </w:p>
    <w:p w14:paraId="3FC1B69E" w14:textId="77777777" w:rsidR="007408C5" w:rsidRPr="000C287F" w:rsidRDefault="007408C5" w:rsidP="007408C5">
      <w:r w:rsidRPr="000C287F">
        <w:t>At the 2014 United Nations Climate Summit, actor Leonardo DiCaprio made a speech on the “climate crisis” while claiming scientists were in agreement about increased environmental threats such as extreme weather events. He stated during his speech, “The time to answer humankind’s greatest challenge is now. We beg of you to face it with courage and honesty.”</w:t>
      </w:r>
    </w:p>
    <w:p w14:paraId="05879F66" w14:textId="77777777" w:rsidR="007408C5" w:rsidRPr="000C287F" w:rsidRDefault="007408C5" w:rsidP="007408C5">
      <w:r w:rsidRPr="000C287F">
        <w:t xml:space="preserve">When the scientific community appears to agree on climactic events, it would seem wise to take action. But </w:t>
      </w:r>
      <w:r w:rsidRPr="00AD30A8">
        <w:rPr>
          <w:rStyle w:val="StyleUnderline"/>
        </w:rPr>
        <w:t>there also appears to be a “catch-22” within the scientific community surrounding climate science</w:t>
      </w:r>
      <w:r w:rsidRPr="000C287F">
        <w:t xml:space="preserve">. Because, </w:t>
      </w:r>
      <w:r w:rsidRPr="00AD30A8">
        <w:rPr>
          <w:rStyle w:val="StyleUnderline"/>
        </w:rPr>
        <w:t xml:space="preserve">if you go against the climate narrative that is popularly portrayed in the media or according to the </w:t>
      </w:r>
      <w:r w:rsidRPr="00AD49C0">
        <w:rPr>
          <w:rStyle w:val="StyleUnderline"/>
          <w:highlight w:val="cyan"/>
        </w:rPr>
        <w:t>media-claimed scientific consensus</w:t>
      </w:r>
      <w:r w:rsidRPr="00AD30A8">
        <w:rPr>
          <w:rStyle w:val="StyleUnderline"/>
        </w:rPr>
        <w:t xml:space="preserve">, </w:t>
      </w:r>
      <w:r w:rsidRPr="00AD49C0">
        <w:rPr>
          <w:rStyle w:val="StyleUnderline"/>
          <w:highlight w:val="cyan"/>
        </w:rPr>
        <w:t>you are</w:t>
      </w:r>
      <w:r w:rsidRPr="00AD30A8">
        <w:rPr>
          <w:rStyle w:val="StyleUnderline"/>
        </w:rPr>
        <w:t xml:space="preserve"> often </w:t>
      </w:r>
      <w:r w:rsidRPr="00AD49C0">
        <w:rPr>
          <w:rStyle w:val="StyleUnderline"/>
          <w:highlight w:val="cyan"/>
        </w:rPr>
        <w:t>labeled</w:t>
      </w:r>
      <w:r w:rsidRPr="00AD30A8">
        <w:rPr>
          <w:rStyle w:val="StyleUnderline"/>
        </w:rPr>
        <w:t xml:space="preserve"> </w:t>
      </w:r>
      <w:r w:rsidRPr="00AD49C0">
        <w:rPr>
          <w:rStyle w:val="StyleUnderline"/>
          <w:highlight w:val="cyan"/>
        </w:rPr>
        <w:t>as a climate “skeptic</w:t>
      </w:r>
      <w:r w:rsidRPr="00AD30A8">
        <w:rPr>
          <w:rStyle w:val="StyleUnderline"/>
        </w:rPr>
        <w:t>” or climate “denier</w:t>
      </w:r>
      <w:r w:rsidRPr="000C287F">
        <w:t>.” Any video on YouTube with the word climate change will result in a context flag from the United Nations declaring what they believe climate change is.</w:t>
      </w:r>
    </w:p>
    <w:p w14:paraId="3EFAB0EB" w14:textId="77777777" w:rsidR="007408C5" w:rsidRPr="000C287F" w:rsidRDefault="007408C5" w:rsidP="007408C5">
      <w:r w:rsidRPr="000C287F">
        <w:t>Is the scientific consensus that the media so often points to about climate science legitimate?</w:t>
      </w:r>
    </w:p>
    <w:p w14:paraId="32620F4C" w14:textId="77777777" w:rsidR="007408C5" w:rsidRPr="000C287F" w:rsidRDefault="007408C5" w:rsidP="007408C5">
      <w:r w:rsidRPr="000C287F">
        <w:t>Is the scientific consensus that the media so often points to about climate science legitimate? Are political leaders, celebrities, and climate activists facing the “threat” of the “climate crisis” with courage and honesty? Let’s examine a few popular claims about the supposed climate crisis and look at what the science shows regarding these claims.</w:t>
      </w:r>
    </w:p>
    <w:p w14:paraId="76F1ADF9" w14:textId="77777777" w:rsidR="007408C5" w:rsidRPr="000C287F" w:rsidRDefault="007408C5" w:rsidP="007408C5">
      <w:r w:rsidRPr="000C287F">
        <w:t>Claim 1. The Earth Is Experiencing Unprecedented Warming.</w:t>
      </w:r>
    </w:p>
    <w:p w14:paraId="30AC21B8" w14:textId="77777777" w:rsidR="007408C5" w:rsidRPr="000C287F" w:rsidRDefault="007408C5" w:rsidP="007408C5">
      <w:r w:rsidRPr="000C287F">
        <w:t>This past summer, a slew of articles were written that claimed the earth was experiencing recording-breaking temperatures.1, 2, 3 The United Nations Secretary-General Antonio Guterres also warned, “The era of global warming has ended, the era of global boiling has arrived.”4</w:t>
      </w:r>
    </w:p>
    <w:p w14:paraId="569657D9" w14:textId="77777777" w:rsidR="007408C5" w:rsidRPr="000C287F" w:rsidRDefault="007408C5" w:rsidP="007408C5">
      <w:r w:rsidRPr="000C287F">
        <w:t>Measuring the earth’s global temperature is not an easy thing for scientists to do.</w:t>
      </w:r>
    </w:p>
    <w:p w14:paraId="60B50F06" w14:textId="77777777" w:rsidR="007408C5" w:rsidRPr="000C287F" w:rsidRDefault="007408C5" w:rsidP="007408C5">
      <w:r w:rsidRPr="000C287F">
        <w:t xml:space="preserve">Did the earth really break record temperatures? Perhaps but perhaps not. Measuring the earth’s global temperature is not an easy thing for scientists to do. Scientists have only been continuously monitoring the earth’s temperature since the late 1800s. </w:t>
      </w:r>
      <w:r w:rsidRPr="00AD30A8">
        <w:rPr>
          <w:rStyle w:val="StyleUnderline"/>
        </w:rPr>
        <w:t>Proxy data and geologic evidence suggest the earth has experienced previous warm periods in its historic past.5 But there is a lot of information scientists do not know about temperature prior to the late 1800s</w:t>
      </w:r>
      <w:r w:rsidRPr="000C287F">
        <w:t xml:space="preserve">. Therefore, </w:t>
      </w:r>
      <w:r w:rsidRPr="00AD30A8">
        <w:rPr>
          <w:rStyle w:val="StyleUnderline"/>
        </w:rPr>
        <w:t>making a claim that the earth’s temperature has reached its hottest on record since it began is not scientifically accurate</w:t>
      </w:r>
      <w:r w:rsidRPr="000C287F">
        <w:t>.</w:t>
      </w:r>
    </w:p>
    <w:p w14:paraId="1D0E484D" w14:textId="77777777" w:rsidR="007408C5" w:rsidRPr="000C287F" w:rsidRDefault="007408C5" w:rsidP="007408C5">
      <w:r w:rsidRPr="000C287F">
        <w:t>Many of the articles depicting the record-breaking temperatures earth had set—some of which were from government agencies—would also have the general public believe there is a harmful warming trend resulting from human-caused climate change.</w:t>
      </w:r>
    </w:p>
    <w:p w14:paraId="47F873C2" w14:textId="77777777" w:rsidR="007408C5" w:rsidRPr="000C287F" w:rsidRDefault="007408C5" w:rsidP="007408C5">
      <w:r w:rsidRPr="000C287F">
        <w:t>In NASA’s article titled, “NASA Clocks July 2023 as Hottest Month on Record Ever Since 1880,” Gavin Schmidt, a NASA climate scientist and director of the Goddard Institute of Space Studies (GISS) Temperature dataset, stated, “The science is clear this isn’t normal. Alarming warming around the world is driven primarily by human-caused greenhouse gas emissions. And that rise in average temperatures is fueling dangerous extreme heat that people are experiencing here at home and worldwide.”6</w:t>
      </w:r>
    </w:p>
    <w:p w14:paraId="217DC5C0" w14:textId="77777777" w:rsidR="007408C5" w:rsidRPr="000C287F" w:rsidRDefault="007408C5" w:rsidP="007408C5">
      <w:r w:rsidRPr="000C287F">
        <w:t xml:space="preserve">In a different article, NASA presents a graph with temperature anomalies from 1880 to 2023.7 Using land- and sea-based thermometers and proxies, NASA calculates temperature anomalies that show how far temperature has departed from a base average. Temperature can also be calculated using an absolute or measured value. It should be noted that most temperature datasets whether measured using anomalies or absolute values do have biases.8,9,10 But a </w:t>
      </w:r>
      <w:r w:rsidRPr="00AD30A8">
        <w:rPr>
          <w:rStyle w:val="StyleUnderline"/>
        </w:rPr>
        <w:t>careful examination of the NASA data does not support the claim that there is catastrophic warming</w:t>
      </w:r>
      <w:r w:rsidRPr="000C287F">
        <w:t>.</w:t>
      </w:r>
    </w:p>
    <w:p w14:paraId="71181C48" w14:textId="77777777" w:rsidR="007408C5" w:rsidRPr="000C287F" w:rsidRDefault="007408C5" w:rsidP="007408C5">
      <w:r w:rsidRPr="000C287F">
        <w:t xml:space="preserve">At first glance, NASA’s </w:t>
      </w:r>
      <w:r w:rsidRPr="00AD30A8">
        <w:rPr>
          <w:rStyle w:val="StyleUnderline"/>
        </w:rPr>
        <w:t>anomaly graph appears to show a foreboding warming trend after the 1960s</w:t>
      </w:r>
      <w:r w:rsidRPr="000C287F">
        <w:t>.11 The choice of color used on the graph to show the warming trend is also in red—which appears to be a common thread when these graphs are made to aesthetically emphasize an ominous warming trend.</w:t>
      </w:r>
    </w:p>
    <w:p w14:paraId="4501E593" w14:textId="77777777" w:rsidR="007408C5" w:rsidRPr="000C287F" w:rsidRDefault="007408C5" w:rsidP="007408C5">
      <w:r w:rsidRPr="000C287F">
        <w:t>The NASA GISS dataset is a publicly available dataset.12 Recreating their temperature anomaly graph does show what appears to be a warming trend from 1880 to 2023 (Figure 1).</w:t>
      </w:r>
    </w:p>
    <w:p w14:paraId="74D11622" w14:textId="77777777" w:rsidR="007408C5" w:rsidRPr="000C287F" w:rsidRDefault="007408C5" w:rsidP="007408C5">
      <w:r w:rsidRPr="000C287F">
        <w:t>[[FIGURE 1 OMMITTED]]</w:t>
      </w:r>
    </w:p>
    <w:p w14:paraId="144B1F79" w14:textId="77777777" w:rsidR="007408C5" w:rsidRPr="000C287F" w:rsidRDefault="007408C5" w:rsidP="007408C5">
      <w:r w:rsidRPr="000C287F">
        <w:t xml:space="preserve">However, </w:t>
      </w:r>
      <w:r w:rsidRPr="00AD49C0">
        <w:rPr>
          <w:rStyle w:val="Emphasis"/>
          <w:highlight w:val="cyan"/>
        </w:rPr>
        <w:t>when absolute values</w:t>
      </w:r>
      <w:r w:rsidRPr="00AD30A8">
        <w:rPr>
          <w:rStyle w:val="StyleUnderline"/>
        </w:rPr>
        <w:t xml:space="preserve"> using the same GISS dataset </w:t>
      </w:r>
      <w:r w:rsidRPr="00AD49C0">
        <w:rPr>
          <w:rStyle w:val="Emphasis"/>
          <w:highlight w:val="cyan"/>
        </w:rPr>
        <w:t>are plotted</w:t>
      </w:r>
      <w:r w:rsidRPr="00AD30A8">
        <w:rPr>
          <w:rStyle w:val="StyleUnderline"/>
        </w:rPr>
        <w:t xml:space="preserve">, </w:t>
      </w:r>
      <w:r w:rsidRPr="00AD49C0">
        <w:rPr>
          <w:rStyle w:val="StyleUnderline"/>
          <w:highlight w:val="cyan"/>
        </w:rPr>
        <w:t xml:space="preserve">the warming </w:t>
      </w:r>
      <w:r w:rsidRPr="00AD49C0">
        <w:rPr>
          <w:rStyle w:val="Emphasis"/>
          <w:highlight w:val="cyan"/>
        </w:rPr>
        <w:t>trend is gradual</w:t>
      </w:r>
      <w:r w:rsidRPr="00AD30A8">
        <w:rPr>
          <w:rStyle w:val="StyleUnderline"/>
        </w:rPr>
        <w:t xml:space="preserve"> as meteorologist Anthony Watts points out in his article, “New WUWT Global Temperature Feature: Anomaly vs. Real-World Temperature</w:t>
      </w:r>
      <w:r w:rsidRPr="000C287F">
        <w:t>.”13 Watts is labeled as one of the “climate deniers” because he frequently speaks against the panic-driven climate alarmism that is popularly portrayed in the media.</w:t>
      </w:r>
    </w:p>
    <w:p w14:paraId="21032805" w14:textId="77777777" w:rsidR="007408C5" w:rsidRPr="000C287F" w:rsidRDefault="007408C5" w:rsidP="007408C5">
      <w:r w:rsidRPr="000C287F">
        <w:t>If you plot the same anomaly values as absolute temperature values within a temperature range (-20° to 120°F) that humans might experience at different parts of the globe as Watts did,14 the temperature trend is gradual (Figure 2). The absolute temperature values for July from 1880 to 2023 range from a minimum value of 56.2°F in 1904 to a maximum value of 59.3°F in 2023. In the 143 years that temperature has been continuously monitored, the difference in minimum and maximum temperature is only 3.1°F.</w:t>
      </w:r>
    </w:p>
    <w:p w14:paraId="11231119" w14:textId="77777777" w:rsidR="007408C5" w:rsidRPr="000C287F" w:rsidRDefault="007408C5" w:rsidP="007408C5">
      <w:r w:rsidRPr="000C287F">
        <w:t>[[FIGURE 2 OMMITTED]]</w:t>
      </w:r>
    </w:p>
    <w:p w14:paraId="0953B84A" w14:textId="77777777" w:rsidR="007408C5" w:rsidRPr="000C287F" w:rsidRDefault="007408C5" w:rsidP="007408C5">
      <w:r w:rsidRPr="000C287F">
        <w:t xml:space="preserve">This is </w:t>
      </w:r>
      <w:r w:rsidRPr="00522975">
        <w:rPr>
          <w:rStyle w:val="StyleUnderline"/>
        </w:rPr>
        <w:t>certainly not worth panicking over especially when temperature values often fluctuate more than 3 degrees throughout a single day</w:t>
      </w:r>
      <w:r w:rsidRPr="000C287F">
        <w:t>. Consider a person who works in an area that experiences each weather season (e.g., fall, winter, spring, summer). Before this person drives to work in the winter, they will likely need to scrape frost off their windshield in the morning but will drive home with a frost-free windshield in the afternoon because of the increase in temperature during the day.</w:t>
      </w:r>
    </w:p>
    <w:p w14:paraId="6BD197F1" w14:textId="77777777" w:rsidR="007408C5" w:rsidRPr="000C287F" w:rsidRDefault="007408C5" w:rsidP="007408C5">
      <w:r w:rsidRPr="000C287F">
        <w:t xml:space="preserve">Yet this </w:t>
      </w:r>
      <w:r w:rsidRPr="00522975">
        <w:rPr>
          <w:rStyle w:val="StyleUnderline"/>
        </w:rPr>
        <w:t>panic-induced narrative that humans are supposedly causing increased warming continues to dominate the media</w:t>
      </w:r>
      <w:r w:rsidRPr="000C287F">
        <w:t>. And if you’re a scientist who uses science to point out the claim that humans are to blame for increased warming is unwarranted, you are also given the title “skeptic” or “denier.”</w:t>
      </w:r>
    </w:p>
    <w:p w14:paraId="62BEE711" w14:textId="77777777" w:rsidR="007408C5" w:rsidRPr="000C287F" w:rsidRDefault="007408C5" w:rsidP="007408C5">
      <w:r w:rsidRPr="000C287F">
        <w:t>Take for example, Dr. Roy Spencer, a former NASA employee and current principal scientist with the University of Alabama Huntsville (UAH), as well as Dr. John Christy, a distinguished professor of atmospheric science and director of the Earth System Science Center also with UAH. Spencer and Christy developed a global satellite temperature dataset beginning in 1979. Their dataset measures anomalies from advanced microwave sounding units on NOAA and NASA satellites to accurately measure global temperature readings.16 Spencer and Christy are actively involved in sound research that does not support the sensationalist claims that humans are causing a climate catastrophe.17 They often report on the many naturally occurring climate processes that contribute to why a region might experience increased warming. Even though these distinguished scientists have contributed a great deal to the world of climate science, they too have been occasionally labeled as “climate deniers.”</w:t>
      </w:r>
    </w:p>
    <w:p w14:paraId="50B37461" w14:textId="77777777" w:rsidR="007408C5" w:rsidRPr="000C287F" w:rsidRDefault="007408C5" w:rsidP="007408C5">
      <w:r w:rsidRPr="000C287F">
        <w:t xml:space="preserve">Spencer and Christy’s satellite data indicates the earth has only warmed +0.15°C per decade since satellite records began in 1979.18 In other words, a catastrophic warming is not occurring. The </w:t>
      </w:r>
      <w:r w:rsidRPr="00522975">
        <w:rPr>
          <w:rStyle w:val="StyleUnderline"/>
        </w:rPr>
        <w:t xml:space="preserve">warming that occurred this past summer was due in part to the Earth experiencing an </w:t>
      </w:r>
      <w:r w:rsidRPr="00522975">
        <w:rPr>
          <w:rStyle w:val="Emphasis"/>
        </w:rPr>
        <w:t>El Niño occurrence</w:t>
      </w:r>
      <w:r w:rsidRPr="000C287F">
        <w:t xml:space="preserve">. El Niños are naturally occurring climactic events in the Pacific Ocean that </w:t>
      </w:r>
      <w:r w:rsidRPr="00AD49C0">
        <w:rPr>
          <w:rStyle w:val="Emphasis"/>
          <w:highlight w:val="cyan"/>
        </w:rPr>
        <w:t>bring warmer</w:t>
      </w:r>
      <w:r w:rsidRPr="00AD49C0">
        <w:rPr>
          <w:rStyle w:val="StyleUnderline"/>
          <w:highlight w:val="cyan"/>
        </w:rPr>
        <w:t xml:space="preserve"> and</w:t>
      </w:r>
      <w:r w:rsidRPr="00522975">
        <w:rPr>
          <w:rStyle w:val="StyleUnderline"/>
        </w:rPr>
        <w:t xml:space="preserve"> </w:t>
      </w:r>
      <w:r w:rsidRPr="00AD49C0">
        <w:rPr>
          <w:rStyle w:val="StyleUnderline"/>
          <w:highlight w:val="cyan"/>
        </w:rPr>
        <w:t xml:space="preserve">drier </w:t>
      </w:r>
      <w:r w:rsidRPr="00AD49C0">
        <w:rPr>
          <w:rStyle w:val="Emphasis"/>
          <w:highlight w:val="cyan"/>
        </w:rPr>
        <w:t>conditions</w:t>
      </w:r>
      <w:r w:rsidRPr="00AD49C0">
        <w:rPr>
          <w:rStyle w:val="StyleUnderline"/>
          <w:highlight w:val="cyan"/>
        </w:rPr>
        <w:t xml:space="preserve"> to various parts of the globe</w:t>
      </w:r>
      <w:r w:rsidRPr="000C287F">
        <w:t>.19</w:t>
      </w:r>
    </w:p>
    <w:p w14:paraId="0F849B16" w14:textId="77777777" w:rsidR="007408C5" w:rsidRPr="000C287F" w:rsidRDefault="007408C5" w:rsidP="007408C5">
      <w:r w:rsidRPr="000C287F">
        <w:t>By their own admittance, NASA mentions the current El Niño event did in fact contribute to the warmth that was observed in the summer due to high sea surface temperatures.20 But it appears that natural, climactic events that indeed contribute to fluctuations in temperature records are brushed aside for the sensationalist claim that humans are to blame.</w:t>
      </w:r>
    </w:p>
    <w:p w14:paraId="6D3E5968" w14:textId="77777777" w:rsidR="007408C5" w:rsidRPr="000C287F" w:rsidRDefault="007408C5" w:rsidP="007408C5">
      <w:r w:rsidRPr="000C287F">
        <w:t>Claim 2. The Earth Is Experiencing Increased Weather Events.</w:t>
      </w:r>
    </w:p>
    <w:p w14:paraId="0BF8D063" w14:textId="77777777" w:rsidR="007408C5" w:rsidRPr="000C287F" w:rsidRDefault="007408C5" w:rsidP="007408C5">
      <w:r w:rsidRPr="00522975">
        <w:rPr>
          <w:rStyle w:val="StyleUnderline"/>
        </w:rPr>
        <w:t>Another panic-driven reason that humans are allegedly causing destruction to the planet is the apparent increase in extreme weather events</w:t>
      </w:r>
      <w:r w:rsidRPr="000C287F">
        <w:t>. Two of the most common weather occurrences that seem to be blamed by humans are wildfires and hurricanes.</w:t>
      </w:r>
    </w:p>
    <w:p w14:paraId="635F2521" w14:textId="77777777" w:rsidR="007408C5" w:rsidRPr="000C287F" w:rsidRDefault="007408C5" w:rsidP="007408C5">
      <w:r w:rsidRPr="000C287F">
        <w:t>The Environmental Protection Agency (EPA) has a climate change indicators website used to inform the general public of the increase in catastrophic weather events driven by man-made climate change. On the website’s home page, the EPA states, “Temperatures are rising, snow and rainfall patterns are shifting, and more extreme climate events—like heavy rainstorms and record high temperatures—are becoming more common. Many of these observed climate changes are linked to rising levels of greenhouse gases in our atmosphere, caused by human activities.”21</w:t>
      </w:r>
    </w:p>
    <w:p w14:paraId="5420418C" w14:textId="77777777" w:rsidR="007408C5" w:rsidRPr="000C287F" w:rsidRDefault="007408C5" w:rsidP="007408C5">
      <w:r w:rsidRPr="000C287F">
        <w:t>While the EPA does not list wildfires specifically on their home page, they have an entire page devoted to wildfires as a climate change indicator in the United States.22 At first glance of this page, visitors are met with a graph showing wildfire frequency in the United States from 1983 to 2021. They also list a series of “Key Points” under the graph. The second key point says, “The extent of area burned by wildfires each year appears to have increased since the 1980s. According to National Interagency Fire Center data, of the 10 years with the largest acreage burned, all have occurred since 2004, including the peak year in 2015 (see Figure 2).”</w:t>
      </w:r>
    </w:p>
    <w:p w14:paraId="747F7A89" w14:textId="77777777" w:rsidR="007408C5" w:rsidRPr="000C287F" w:rsidRDefault="007408C5" w:rsidP="007408C5">
      <w:r w:rsidRPr="000C287F">
        <w:t>When examining the referenced Figure 2 from this key point, a blue line showing data from the National Interagency Fire Center (NIFC) displays an increase in millions of acres of area burned since the 1980s (Figure 3). This data leads the public to believe there has been a steady rise in the number of wildfires since the 1980s.</w:t>
      </w:r>
    </w:p>
    <w:p w14:paraId="598CE270" w14:textId="77777777" w:rsidR="007408C5" w:rsidRPr="000C287F" w:rsidRDefault="007408C5" w:rsidP="007408C5">
      <w:r w:rsidRPr="000C287F">
        <w:t>[[FIGURE 3 OMMITED]]</w:t>
      </w:r>
    </w:p>
    <w:p w14:paraId="0CD7C885" w14:textId="77777777" w:rsidR="007408C5" w:rsidRPr="000C287F" w:rsidRDefault="007408C5" w:rsidP="007408C5">
      <w:r w:rsidRPr="000C287F">
        <w:t>Additionally, if people go to the referenced NIFC database to find the data, they will see similar dates on the statistics of wildfires in the United States. Note that the NIFC changed their reporting process, and in March 2021, they removed data prior to 1983 on their website. However, their historical policy documents still have historical records regarding previous wildfire frequency. According to the policy reports, it appears there was a substantially higher number of wildfires in the 1920s.23 Additionally, a series of graphs have been made from the NIFC historical records prior to the removal of the data (Figure 4).24,25</w:t>
      </w:r>
    </w:p>
    <w:p w14:paraId="4D344406" w14:textId="77777777" w:rsidR="007408C5" w:rsidRPr="000C287F" w:rsidRDefault="007408C5" w:rsidP="007408C5">
      <w:r w:rsidRPr="000C287F">
        <w:t>[[FIGURE 4 OMMITED]]</w:t>
      </w:r>
    </w:p>
    <w:p w14:paraId="69226C60" w14:textId="77777777" w:rsidR="007408C5" w:rsidRPr="000C287F" w:rsidRDefault="007408C5" w:rsidP="007408C5">
      <w:r w:rsidRPr="00522975">
        <w:rPr>
          <w:rStyle w:val="StyleUnderline"/>
        </w:rPr>
        <w:t>When comparing the NIFC historical records with the data the NIFC and the EPA currently have on their websites, it would seem as if both agencies are purposely not showing the historical records</w:t>
      </w:r>
      <w:r w:rsidRPr="000C287F">
        <w:t>. Why would the data start in 1983? Well, when the data only reflects 1983 to present day, it does appear there has been an increase in the frequency of wildfires. Are these government agencies fanning the flame of the narrative that there is an increase in wildfires when it appears to contradict the historical records?</w:t>
      </w:r>
    </w:p>
    <w:p w14:paraId="68A482AD" w14:textId="77777777" w:rsidR="007408C5" w:rsidRPr="000C287F" w:rsidRDefault="007408C5" w:rsidP="007408C5">
      <w:r w:rsidRPr="000C287F">
        <w:t xml:space="preserve">While wildfires can be destructive, </w:t>
      </w:r>
      <w:r w:rsidRPr="00522975">
        <w:rPr>
          <w:rStyle w:val="StyleUnderline"/>
        </w:rPr>
        <w:t>there are also many ecological benefits when fire is introduced to a landscape</w:t>
      </w:r>
      <w:r w:rsidRPr="000C287F">
        <w:t>.26 Hurricanes, on the other hand, do not bring the same ecological benefits to a landscape. They are often devastating, causing widespread destruction when they make landfall. Many residents in Florida felt the damaging effects of Hurricane Ian in 2022.</w:t>
      </w:r>
    </w:p>
    <w:p w14:paraId="0A3624F5" w14:textId="77777777" w:rsidR="007408C5" w:rsidRPr="000C287F" w:rsidRDefault="007408C5" w:rsidP="007408C5">
      <w:r w:rsidRPr="000C287F">
        <w:t xml:space="preserve">However, </w:t>
      </w:r>
      <w:r w:rsidRPr="00F02066">
        <w:rPr>
          <w:rStyle w:val="StyleUnderline"/>
        </w:rPr>
        <w:t xml:space="preserve">despite media claims, </w:t>
      </w:r>
      <w:r w:rsidRPr="00AD49C0">
        <w:rPr>
          <w:rStyle w:val="Emphasis"/>
          <w:highlight w:val="cyan"/>
        </w:rPr>
        <w:t>hurricanes are not becoming more frequent</w:t>
      </w:r>
      <w:r w:rsidRPr="00F02066">
        <w:rPr>
          <w:rStyle w:val="Emphasis"/>
        </w:rPr>
        <w:t xml:space="preserve"> in the United States</w:t>
      </w:r>
      <w:r w:rsidRPr="000C287F">
        <w:t>. In an article titled, “How Climate Change Is Rapidly Fueling Super Hurricanes,” the Washington Post reported that, “Since 2017, an unprecedented number of storms rated Category 4 or stronger have lashed the U.S. shoreline.”27 The National Oceanic and Atmospheric Administration (</w:t>
      </w:r>
      <w:r w:rsidRPr="00F02066">
        <w:rPr>
          <w:rStyle w:val="StyleUnderline"/>
        </w:rPr>
        <w:t>NOAA) has a hurricane center database that is publicly accessible.28 Their data for the number of US hurricane strikes by decade shows there has actually been a decrease in the number of all category hurricanes</w:t>
      </w:r>
      <w:r w:rsidRPr="000C287F">
        <w:t xml:space="preserve"> types (1–5) (Figure 5). There is </w:t>
      </w:r>
      <w:r w:rsidRPr="00F02066">
        <w:rPr>
          <w:rStyle w:val="StyleUnderline"/>
        </w:rPr>
        <w:t>no obvious upward trend in the number of US hurricanes since 1851</w:t>
      </w:r>
      <w:r w:rsidRPr="000C287F">
        <w:t>.</w:t>
      </w:r>
    </w:p>
    <w:p w14:paraId="5A347304" w14:textId="77777777" w:rsidR="007408C5" w:rsidRPr="000C287F" w:rsidRDefault="007408C5" w:rsidP="007408C5">
      <w:r w:rsidRPr="000C287F">
        <w:t>[[FIGURE 5 OMMITED]]</w:t>
      </w:r>
    </w:p>
    <w:p w14:paraId="292D3A25" w14:textId="77777777" w:rsidR="007408C5" w:rsidRPr="000C287F" w:rsidRDefault="007408C5" w:rsidP="007408C5">
      <w:r w:rsidRPr="000C287F">
        <w:t xml:space="preserve">Additionally, the data indicates </w:t>
      </w:r>
      <w:r w:rsidRPr="00F02066">
        <w:rPr>
          <w:rStyle w:val="StyleUnderline"/>
        </w:rPr>
        <w:t>major hurricane categories (3–5) have been decreasing not increasing</w:t>
      </w:r>
      <w:r w:rsidRPr="000C287F">
        <w:t xml:space="preserve"> (Figure 6).</w:t>
      </w:r>
    </w:p>
    <w:p w14:paraId="471C612D" w14:textId="77777777" w:rsidR="007408C5" w:rsidRPr="000C287F" w:rsidRDefault="007408C5" w:rsidP="007408C5">
      <w:r w:rsidRPr="000C287F">
        <w:t>[[FIGURE 6 OMMITED]]</w:t>
      </w:r>
    </w:p>
    <w:p w14:paraId="26C8DCFB" w14:textId="77777777" w:rsidR="007408C5" w:rsidRPr="000C287F" w:rsidRDefault="007408C5" w:rsidP="007408C5">
      <w:r w:rsidRPr="000C287F">
        <w:t>The media reports that hurricanes are becoming more frequent as well as intensifying in their category type are unfounded when you examine the data.</w:t>
      </w:r>
    </w:p>
    <w:p w14:paraId="02D256AA" w14:textId="77777777" w:rsidR="007408C5" w:rsidRPr="000C287F" w:rsidRDefault="007408C5" w:rsidP="007408C5">
      <w:r w:rsidRPr="000C287F">
        <w:t>Claim 3. Arctic Sea Ice Is Receding.</w:t>
      </w:r>
    </w:p>
    <w:p w14:paraId="5A536430" w14:textId="77777777" w:rsidR="007408C5" w:rsidRPr="000C287F" w:rsidRDefault="007408C5" w:rsidP="007408C5">
      <w:r w:rsidRPr="00F02066">
        <w:rPr>
          <w:rStyle w:val="StyleUnderline"/>
        </w:rPr>
        <w:t>Images of melting arctic sea ice and dying polar bears have also been used by the media to garner empathetic responses to perpetuate the narrative of man-made climate change</w:t>
      </w:r>
      <w:r w:rsidRPr="000C287F">
        <w:t>.</w:t>
      </w:r>
    </w:p>
    <w:p w14:paraId="4C377AA1" w14:textId="77777777" w:rsidR="007408C5" w:rsidRPr="000C287F" w:rsidRDefault="007408C5" w:rsidP="007408C5">
      <w:r w:rsidRPr="000C287F">
        <w:t>Images of melting arctic sea ice and dying polar bears have also been used by the media to garner empathetic responses to perpetuate the narrative of man-made climate change.</w:t>
      </w:r>
    </w:p>
    <w:p w14:paraId="07684045" w14:textId="77777777" w:rsidR="007408C5" w:rsidRPr="000C287F" w:rsidRDefault="007408C5" w:rsidP="007408C5">
      <w:r w:rsidRPr="000C287F">
        <w:t>Former Vice President and Climate Activist Al Gore once claimed there was a “75% chance that the entire north polar ice cap, during the summer months, could be completely ice-free within the next five to seven years.” Mr. Gore made this statement during a 2009 speech at the Copenhagen Climate Conference predicting arctic sea ice might be gone by 2014 through 2016.</w:t>
      </w:r>
    </w:p>
    <w:p w14:paraId="45763902" w14:textId="77777777" w:rsidR="007408C5" w:rsidRPr="000C287F" w:rsidRDefault="007408C5" w:rsidP="007408C5">
      <w:r w:rsidRPr="000C287F">
        <w:t>Additionally, NASA’s Global Climate Change Vital Signs website has a page devoted to arctic sea ice minimum extent. Their key takeaway from this page claims arctic sea ice is shrinking by 12.2% per decade due to warmer temperatures (Figure 7).29</w:t>
      </w:r>
    </w:p>
    <w:p w14:paraId="6375E66E" w14:textId="77777777" w:rsidR="007408C5" w:rsidRPr="000C287F" w:rsidRDefault="007408C5" w:rsidP="007408C5">
      <w:r w:rsidRPr="000C287F">
        <w:t>[[FIGURE 7 OMMITED]]</w:t>
      </w:r>
    </w:p>
    <w:p w14:paraId="3D15E899" w14:textId="77777777" w:rsidR="007408C5" w:rsidRPr="000C287F" w:rsidRDefault="007408C5" w:rsidP="007408C5">
      <w:r w:rsidRPr="000C287F">
        <w:t xml:space="preserve">The </w:t>
      </w:r>
      <w:r w:rsidRPr="00F02066">
        <w:rPr>
          <w:rStyle w:val="StyleUnderline"/>
        </w:rPr>
        <w:t>graph shows</w:t>
      </w:r>
      <w:r w:rsidRPr="000C287F">
        <w:t xml:space="preserve"> a </w:t>
      </w:r>
      <w:r w:rsidRPr="00F02066">
        <w:rPr>
          <w:rStyle w:val="StyleUnderline"/>
        </w:rPr>
        <w:t>drastic decline from 1980 to around 2007 when the September sea ice minimum extent begins to level off. However, examining the data from the most recent decade (2012–2022) shows the September minimum extent is actually increasing</w:t>
      </w:r>
      <w:r w:rsidRPr="000C287F">
        <w:rPr>
          <w:rStyle w:val="StyleUnderline"/>
        </w:rPr>
        <w:t>. September sea ice in 2012 hit its lowest extent in the satellite records with a value of 3.39 million square kilometers. But the value in 2022 is 4.37 million square kilometers. That’s a decadal increase!</w:t>
      </w:r>
      <w:r w:rsidRPr="000C287F">
        <w:t xml:space="preserve"> Even though their website claims there is a 12.2 % decrease per decade, the </w:t>
      </w:r>
      <w:r w:rsidRPr="00AD49C0">
        <w:rPr>
          <w:rStyle w:val="Emphasis"/>
          <w:highlight w:val="cyan"/>
        </w:rPr>
        <w:t>most recent decade shows</w:t>
      </w:r>
      <w:r w:rsidRPr="000C287F">
        <w:rPr>
          <w:rStyle w:val="Emphasis"/>
        </w:rPr>
        <w:t xml:space="preserve"> </w:t>
      </w:r>
      <w:r w:rsidRPr="00AD49C0">
        <w:rPr>
          <w:rStyle w:val="Emphasis"/>
          <w:highlight w:val="cyan"/>
        </w:rPr>
        <w:t>an</w:t>
      </w:r>
      <w:r w:rsidRPr="000C287F">
        <w:rPr>
          <w:rStyle w:val="Emphasis"/>
        </w:rPr>
        <w:t xml:space="preserve"> </w:t>
      </w:r>
      <w:r w:rsidRPr="00AD49C0">
        <w:rPr>
          <w:rStyle w:val="Emphasis"/>
          <w:highlight w:val="cyan"/>
        </w:rPr>
        <w:t>increase</w:t>
      </w:r>
      <w:r w:rsidRPr="000C287F">
        <w:t>.</w:t>
      </w:r>
    </w:p>
    <w:p w14:paraId="0C88F8DF" w14:textId="77777777" w:rsidR="007408C5" w:rsidRPr="000C287F" w:rsidRDefault="007408C5" w:rsidP="007408C5">
      <w:r w:rsidRPr="000C287F">
        <w:t>Additionally, the National Snow and Ice Data Center as well as the National Institute of Polar Research shows arctic sea ice was greater in the summer of 2023 than the previous 10-year average (Figure 8).30, 31</w:t>
      </w:r>
    </w:p>
    <w:p w14:paraId="7DC03AD4" w14:textId="77777777" w:rsidR="007408C5" w:rsidRPr="000C287F" w:rsidRDefault="007408C5" w:rsidP="007408C5">
      <w:r w:rsidRPr="000C287F">
        <w:t>[[FIGURE 8 OMMITED]]</w:t>
      </w:r>
    </w:p>
    <w:p w14:paraId="529DE395" w14:textId="77777777" w:rsidR="007408C5" w:rsidRPr="00D20DB1" w:rsidRDefault="007408C5" w:rsidP="007408C5">
      <w:r w:rsidRPr="000C287F">
        <w:t xml:space="preserve">Unfortunately, </w:t>
      </w:r>
      <w:r w:rsidRPr="000C287F">
        <w:rPr>
          <w:rStyle w:val="StyleUnderline"/>
        </w:rPr>
        <w:t>climate science has become increasingly polarized</w:t>
      </w:r>
      <w:r w:rsidRPr="000C287F">
        <w:t>. The “</w:t>
      </w:r>
      <w:r w:rsidRPr="000C287F">
        <w:rPr>
          <w:rStyle w:val="StyleUnderline"/>
        </w:rPr>
        <w:t>scientific consensus</w:t>
      </w:r>
      <w:r w:rsidRPr="000C287F">
        <w:t xml:space="preserve">” the media describes </w:t>
      </w:r>
      <w:r w:rsidRPr="000C287F">
        <w:rPr>
          <w:rStyle w:val="StyleUnderline"/>
        </w:rPr>
        <w:t>is often from the cherry-picked climate data presented by headlines as well as government agencies that appear to sensationalize climate dat</w:t>
      </w:r>
      <w:r w:rsidRPr="000C287F">
        <w:t xml:space="preserve">a. This tactic is causing people to be gripped by fear that humans are causing irreversible damage to the earth. Of course, climates do change, but </w:t>
      </w:r>
      <w:r w:rsidRPr="00AD49C0">
        <w:rPr>
          <w:rStyle w:val="StyleUnderline"/>
          <w:highlight w:val="cyan"/>
        </w:rPr>
        <w:t>people do not need to panic when climate</w:t>
      </w:r>
      <w:r w:rsidRPr="000C287F">
        <w:rPr>
          <w:rStyle w:val="StyleUnderline"/>
        </w:rPr>
        <w:t xml:space="preserve"> </w:t>
      </w:r>
      <w:r w:rsidRPr="00AD49C0">
        <w:rPr>
          <w:rStyle w:val="StyleUnderline"/>
          <w:highlight w:val="cyan"/>
        </w:rPr>
        <w:t>alarmism</w:t>
      </w:r>
      <w:r w:rsidRPr="000C287F">
        <w:rPr>
          <w:rStyle w:val="StyleUnderline"/>
        </w:rPr>
        <w:t xml:space="preserve"> is presented by the media indicating it is an existential crisis caused by humans</w:t>
      </w:r>
      <w:r w:rsidRPr="000C287F">
        <w:t>.32</w:t>
      </w:r>
    </w:p>
    <w:p w14:paraId="0E309BAE" w14:textId="77777777" w:rsidR="007408C5" w:rsidRDefault="007408C5" w:rsidP="007408C5">
      <w:pPr>
        <w:pStyle w:val="Heading3"/>
      </w:pPr>
      <w:r>
        <w:t>1NC---Biotech Innovation</w:t>
      </w:r>
    </w:p>
    <w:p w14:paraId="79D11FCC" w14:textId="77777777" w:rsidR="007408C5" w:rsidRDefault="007408C5" w:rsidP="007408C5">
      <w:pPr>
        <w:pStyle w:val="Heading4"/>
      </w:pPr>
      <w:r>
        <w:t xml:space="preserve">Patents are </w:t>
      </w:r>
      <w:r>
        <w:rPr>
          <w:u w:val="single"/>
        </w:rPr>
        <w:t>worse</w:t>
      </w:r>
      <w:r>
        <w:t xml:space="preserve"> for biotech.</w:t>
      </w:r>
    </w:p>
    <w:p w14:paraId="66BDE126" w14:textId="77777777" w:rsidR="007408C5" w:rsidRPr="00465599" w:rsidRDefault="007408C5" w:rsidP="007408C5">
      <w:r>
        <w:t xml:space="preserve">Robin </w:t>
      </w:r>
      <w:r w:rsidRPr="00465599">
        <w:rPr>
          <w:rStyle w:val="Style13ptBold"/>
        </w:rPr>
        <w:t>Feldman 21</w:t>
      </w:r>
      <w:r>
        <w:t>, received a B.A. with High Honors from Wesleyan University (from which he won the Distinguished Alumni Award) and an M.S. and Ph.D. from the University of Wisconsin-Madison, 8/10/21, "Negative innovation: when patents are bad for patients,"</w:t>
      </w:r>
      <w:r w:rsidRPr="00A37E89">
        <w:rPr>
          <w:i/>
          <w:iCs/>
        </w:rPr>
        <w:t xml:space="preserve"> </w:t>
      </w:r>
      <w:r w:rsidRPr="00A37E89">
        <w:t>Nature</w:t>
      </w:r>
      <w:r>
        <w:t xml:space="preserve">, </w:t>
      </w:r>
      <w:r w:rsidRPr="00D20DB1">
        <w:t>https://www.nature.com/articles/s41587-021-00999-0</w:t>
      </w:r>
      <w:r>
        <w:t>,  kcab</w:t>
      </w:r>
    </w:p>
    <w:p w14:paraId="1D735B61" w14:textId="77777777" w:rsidR="007408C5" w:rsidRPr="00B12FFA" w:rsidRDefault="007408C5" w:rsidP="007408C5">
      <w:r w:rsidRPr="00AD49C0">
        <w:rPr>
          <w:rStyle w:val="StyleUnderline"/>
          <w:highlight w:val="cyan"/>
        </w:rPr>
        <w:t>Patent law in the</w:t>
      </w:r>
      <w:r w:rsidRPr="00B12FFA">
        <w:rPr>
          <w:rStyle w:val="StyleUnderline"/>
        </w:rPr>
        <w:t xml:space="preserve"> </w:t>
      </w:r>
      <w:r w:rsidRPr="00AD49C0">
        <w:rPr>
          <w:rStyle w:val="StyleUnderline"/>
          <w:highlight w:val="cyan"/>
        </w:rPr>
        <w:t>U</w:t>
      </w:r>
      <w:r w:rsidRPr="00B12FFA">
        <w:rPr>
          <w:rStyle w:val="StyleUnderline"/>
        </w:rPr>
        <w:t xml:space="preserve">nited </w:t>
      </w:r>
      <w:r w:rsidRPr="00AD49C0">
        <w:rPr>
          <w:rStyle w:val="StyleUnderline"/>
          <w:highlight w:val="cyan"/>
        </w:rPr>
        <w:t>S</w:t>
      </w:r>
      <w:r w:rsidRPr="00B12FFA">
        <w:rPr>
          <w:rStyle w:val="StyleUnderline"/>
        </w:rPr>
        <w:t xml:space="preserve">tates </w:t>
      </w:r>
      <w:r w:rsidRPr="00AD49C0">
        <w:rPr>
          <w:rStyle w:val="StyleUnderline"/>
          <w:highlight w:val="cyan"/>
        </w:rPr>
        <w:t>is historically premised on advancing the interests of society</w:t>
      </w:r>
      <w:r w:rsidRPr="00B12FFA">
        <w:t>. From the store of productive activity available to all, the government restricts some activities for a limited time in hopes this will redound to the benefit of all by incentivizing innovation1. The law thereby restricts competition, forgoing the concomitant advantages of the free market, but only during the patent period. After that time, the law expects that competition will enter, driving down prices and spurring new innovation. From this perspective, US patent law centers on the benefit to the public, with the inventor’s reward providing the vehicle for accomplishing this jurisprudential goal.</w:t>
      </w:r>
    </w:p>
    <w:p w14:paraId="6D855348" w14:textId="77777777" w:rsidR="007408C5" w:rsidRPr="00B12FFA" w:rsidRDefault="007408C5" w:rsidP="007408C5">
      <w:r w:rsidRPr="00B12FFA">
        <w:rPr>
          <w:rStyle w:val="StyleUnderline"/>
        </w:rPr>
        <w:t>In the health care space</w:t>
      </w:r>
      <w:r w:rsidRPr="00B12FFA">
        <w:t xml:space="preserve">, these </w:t>
      </w:r>
      <w:r w:rsidRPr="00B12FFA">
        <w:rPr>
          <w:rStyle w:val="StyleUnderline"/>
        </w:rPr>
        <w:t>incentives</w:t>
      </w:r>
      <w:r w:rsidRPr="00B12FFA">
        <w:t xml:space="preserve"> have resulted in extraordinary success stories, but the same incentives </w:t>
      </w:r>
      <w:r w:rsidRPr="00B12FFA">
        <w:rPr>
          <w:rStyle w:val="StyleUnderline"/>
        </w:rPr>
        <w:t>can also result in a range of undesirable consequences</w:t>
      </w:r>
      <w:r w:rsidRPr="00B12FFA">
        <w:t xml:space="preserve">, including </w:t>
      </w:r>
      <w:r w:rsidRPr="00B12FFA">
        <w:rPr>
          <w:rStyle w:val="StyleUnderline"/>
        </w:rPr>
        <w:t>excessive development of similar (but not better) products</w:t>
      </w:r>
      <w:r w:rsidRPr="00B12FFA">
        <w:t xml:space="preserve"> (‘me-too drugs’), </w:t>
      </w:r>
      <w:r w:rsidRPr="00B12FFA">
        <w:rPr>
          <w:rStyle w:val="StyleUnderline"/>
        </w:rPr>
        <w:t>the focus on drugs for diseases that affect wealthy people and wealthy countries rather than diseases that disproportionately affect the poor and developing nations</w:t>
      </w:r>
      <w:r w:rsidRPr="00B12FFA">
        <w:t xml:space="preserve">, and a </w:t>
      </w:r>
      <w:r w:rsidRPr="00B12FFA">
        <w:rPr>
          <w:rStyle w:val="StyleUnderline"/>
        </w:rPr>
        <w:t>lack of innovation for types of medicines that may return fewer profits, such as antibiotics</w:t>
      </w:r>
      <w:r w:rsidRPr="00B12FFA">
        <w:t xml:space="preserve">2,3,4. Similarly, </w:t>
      </w:r>
      <w:r w:rsidRPr="00AD49C0">
        <w:rPr>
          <w:rStyle w:val="Emphasis"/>
          <w:highlight w:val="cyan"/>
        </w:rPr>
        <w:t>drug companies</w:t>
      </w:r>
      <w:r w:rsidRPr="00AD49C0">
        <w:rPr>
          <w:rStyle w:val="StyleUnderline"/>
          <w:highlight w:val="cyan"/>
        </w:rPr>
        <w:t xml:space="preserve"> will not research the </w:t>
      </w:r>
      <w:r w:rsidRPr="00AD49C0">
        <w:rPr>
          <w:rStyle w:val="Emphasis"/>
          <w:highlight w:val="cyan"/>
        </w:rPr>
        <w:t>utility of a known</w:t>
      </w:r>
      <w:r w:rsidRPr="00B12FFA">
        <w:rPr>
          <w:rStyle w:val="StyleUnderline"/>
        </w:rPr>
        <w:t xml:space="preserve"> (and hence unpatentable) </w:t>
      </w:r>
      <w:r w:rsidRPr="00AD49C0">
        <w:rPr>
          <w:rStyle w:val="Emphasis"/>
          <w:highlight w:val="cyan"/>
        </w:rPr>
        <w:t>chemical</w:t>
      </w:r>
      <w:r w:rsidRPr="00B12FFA">
        <w:t>, since the ability to obtain patent protection is central to their business model5.</w:t>
      </w:r>
    </w:p>
    <w:p w14:paraId="2ED8D017" w14:textId="77777777" w:rsidR="007408C5" w:rsidRPr="00B12FFA" w:rsidRDefault="007408C5" w:rsidP="007408C5">
      <w:r w:rsidRPr="00B12FFA">
        <w:rPr>
          <w:rStyle w:val="StyleUnderline"/>
        </w:rPr>
        <w:t>Past literature</w:t>
      </w:r>
      <w:r w:rsidRPr="00B12FFA">
        <w:t xml:space="preserve"> has highlighted these problems but has </w:t>
      </w:r>
      <w:r w:rsidRPr="00B12FFA">
        <w:rPr>
          <w:rStyle w:val="StyleUnderline"/>
        </w:rPr>
        <w:t>largely overlooked</w:t>
      </w:r>
      <w:r w:rsidRPr="00B12FFA">
        <w:t xml:space="preserve"> the </w:t>
      </w:r>
      <w:r w:rsidRPr="00B12FFA">
        <w:rPr>
          <w:rStyle w:val="StyleUnderline"/>
        </w:rPr>
        <w:t>problem of ‘negative innovation’, in which patent law drives innovation into spaces that are affirmatively harmful to patients</w:t>
      </w:r>
      <w:r w:rsidRPr="00B12FFA">
        <w:t xml:space="preserve">. By this, we mean scenarios whereby patents create </w:t>
      </w:r>
      <w:r w:rsidRPr="00B12FFA">
        <w:rPr>
          <w:rStyle w:val="StyleUnderline"/>
        </w:rPr>
        <w:t>incentives to bring a product to market in a way that is relatively harmful to consumers</w:t>
      </w:r>
      <w:r w:rsidRPr="00B12FFA">
        <w:t xml:space="preserve">, and the </w:t>
      </w:r>
      <w:r w:rsidRPr="00B12FFA">
        <w:rPr>
          <w:rStyle w:val="StyleUnderline"/>
        </w:rPr>
        <w:t>existence of a patent</w:t>
      </w:r>
      <w:r w:rsidRPr="00B12FFA">
        <w:t xml:space="preserve"> (and the associated rents) </w:t>
      </w:r>
      <w:r w:rsidRPr="00B12FFA">
        <w:rPr>
          <w:rStyle w:val="StyleUnderline"/>
        </w:rPr>
        <w:t>discourages</w:t>
      </w:r>
      <w:r w:rsidRPr="00B12FFA">
        <w:t xml:space="preserve"> the </w:t>
      </w:r>
      <w:r w:rsidRPr="00B12FFA">
        <w:rPr>
          <w:rStyle w:val="StyleUnderline"/>
        </w:rPr>
        <w:t>patentee from taking steps to improve the product so as to prevent the adverse health outcomes</w:t>
      </w:r>
      <w:r w:rsidRPr="00B12FFA">
        <w:t>.</w:t>
      </w:r>
    </w:p>
    <w:p w14:paraId="4EB3E197" w14:textId="77777777" w:rsidR="007408C5" w:rsidRPr="00A009BC" w:rsidRDefault="007408C5" w:rsidP="007408C5">
      <w:r w:rsidRPr="00B12FFA">
        <w:t xml:space="preserve">Of course, there are </w:t>
      </w:r>
      <w:r w:rsidRPr="00B12FFA">
        <w:rPr>
          <w:rStyle w:val="StyleUnderline"/>
        </w:rPr>
        <w:t>other patent-driven situations of problematic utility</w:t>
      </w:r>
      <w:r w:rsidRPr="00B12FFA">
        <w:t>, including scenarios that result in purely financial harms, suc</w:t>
      </w:r>
      <w:r w:rsidRPr="00B12FFA">
        <w:rPr>
          <w:rStyle w:val="StyleUnderline"/>
        </w:rPr>
        <w:t>h as drugs that are no better than existing options but are more expensive</w:t>
      </w:r>
      <w:r w:rsidRPr="00B12FFA">
        <w:t xml:space="preserve">; scenarios where a small, heightened risk of direct physical harm is offset by lower prices for the drug in question6; and scenarios where there is no existing product on the market and inadequate incentives to develop such a product, so any physical harm is the result of the underlying disease or illness7. Finally, there is a </w:t>
      </w:r>
      <w:r w:rsidRPr="00AD49C0">
        <w:rPr>
          <w:rStyle w:val="StyleUnderline"/>
          <w:highlight w:val="cyan"/>
        </w:rPr>
        <w:t>general concern</w:t>
      </w:r>
      <w:r w:rsidRPr="00B12FFA">
        <w:t xml:space="preserve"> that </w:t>
      </w:r>
      <w:r w:rsidRPr="00AD49C0">
        <w:rPr>
          <w:rStyle w:val="StyleUnderline"/>
          <w:highlight w:val="cyan"/>
        </w:rPr>
        <w:t>inadequate</w:t>
      </w:r>
      <w:r w:rsidRPr="00B12FFA">
        <w:rPr>
          <w:rStyle w:val="StyleUnderline"/>
        </w:rPr>
        <w:t xml:space="preserve"> </w:t>
      </w:r>
      <w:r w:rsidRPr="00AD49C0">
        <w:rPr>
          <w:rStyle w:val="StyleUnderline"/>
          <w:highlight w:val="cyan"/>
        </w:rPr>
        <w:t>new</w:t>
      </w:r>
      <w:r w:rsidRPr="00B12FFA">
        <w:rPr>
          <w:rStyle w:val="StyleUnderline"/>
        </w:rPr>
        <w:t xml:space="preserve"> </w:t>
      </w:r>
      <w:r w:rsidRPr="00AD49C0">
        <w:rPr>
          <w:rStyle w:val="StyleUnderline"/>
          <w:highlight w:val="cyan"/>
        </w:rPr>
        <w:t>info</w:t>
      </w:r>
      <w:r w:rsidRPr="00B12FFA">
        <w:rPr>
          <w:rStyle w:val="StyleUnderline"/>
        </w:rPr>
        <w:t xml:space="preserve">rmation </w:t>
      </w:r>
      <w:r w:rsidRPr="00AD49C0">
        <w:rPr>
          <w:rStyle w:val="StyleUnderline"/>
          <w:highlight w:val="cyan"/>
        </w:rPr>
        <w:t>about existing products</w:t>
      </w:r>
      <w:r w:rsidRPr="00B12FFA">
        <w:rPr>
          <w:rStyle w:val="StyleUnderline"/>
        </w:rPr>
        <w:t xml:space="preserve"> is </w:t>
      </w:r>
      <w:r w:rsidRPr="00AD49C0">
        <w:rPr>
          <w:rStyle w:val="StyleUnderline"/>
          <w:highlight w:val="cyan"/>
        </w:rPr>
        <w:t>generated</w:t>
      </w:r>
      <w:r w:rsidRPr="00B12FFA">
        <w:rPr>
          <w:rStyle w:val="StyleUnderline"/>
        </w:rPr>
        <w:t xml:space="preserve"> </w:t>
      </w:r>
      <w:r w:rsidRPr="00AD49C0">
        <w:rPr>
          <w:rStyle w:val="StyleUnderline"/>
          <w:highlight w:val="cyan"/>
        </w:rPr>
        <w:t>in the current system</w:t>
      </w:r>
      <w:r w:rsidRPr="00AD49C0">
        <w:rPr>
          <w:highlight w:val="cyan"/>
        </w:rPr>
        <w:t>8</w:t>
      </w:r>
      <w:r w:rsidRPr="00B12FFA">
        <w:t>. All of these scenarios are different in kind from negative innovation, which results in a harmful (but profitable) product. We focus on this dangerous but overlooked space of the patent landscape, wherein patents themselves lead fairly directly to patient harm.</w:t>
      </w:r>
    </w:p>
    <w:p w14:paraId="65E23286" w14:textId="77777777" w:rsidR="007408C5" w:rsidRDefault="007408C5" w:rsidP="007408C5">
      <w:pPr>
        <w:pStyle w:val="Heading3"/>
      </w:pPr>
      <w:r>
        <w:t>2NC---Biotech Innovation</w:t>
      </w:r>
    </w:p>
    <w:p w14:paraId="31B92243" w14:textId="77777777" w:rsidR="007408C5" w:rsidRDefault="007408C5" w:rsidP="007408C5">
      <w:pPr>
        <w:pStyle w:val="Heading4"/>
      </w:pPr>
      <w:r>
        <w:t xml:space="preserve">Biotech disruptions are </w:t>
      </w:r>
      <w:r>
        <w:rPr>
          <w:u w:val="single"/>
        </w:rPr>
        <w:t>inevitable</w:t>
      </w:r>
      <w:r>
        <w:t xml:space="preserve">---it’s a </w:t>
      </w:r>
      <w:r>
        <w:rPr>
          <w:u w:val="single"/>
        </w:rPr>
        <w:t>solvency takeout</w:t>
      </w:r>
      <w:r>
        <w:t xml:space="preserve"> and a terminal </w:t>
      </w:r>
      <w:r>
        <w:rPr>
          <w:u w:val="single"/>
        </w:rPr>
        <w:t>alt cause</w:t>
      </w:r>
      <w:r>
        <w:t xml:space="preserve"> to the AFF.</w:t>
      </w:r>
    </w:p>
    <w:p w14:paraId="2664272E" w14:textId="77777777" w:rsidR="007408C5" w:rsidRDefault="007408C5" w:rsidP="007408C5">
      <w:r>
        <w:t xml:space="preserve">Karl </w:t>
      </w:r>
      <w:r w:rsidRPr="00465599">
        <w:rPr>
          <w:rStyle w:val="Style13ptBold"/>
        </w:rPr>
        <w:t>Kraxner 24</w:t>
      </w:r>
      <w:r>
        <w:t xml:space="preserve">, MSc MBA - Managing Director, 3/11/24, DOA 7/4/24, “Current and Future Challenges in Biotech: Strategies for Innovation and Response”, </w:t>
      </w:r>
      <w:r w:rsidRPr="00465599">
        <w:t>https://www.linkedin.com/pulse/current-future-challenges-biotech-strategies-response-karl-yhquf</w:t>
      </w:r>
      <w:r>
        <w:t>, kcab</w:t>
      </w:r>
    </w:p>
    <w:p w14:paraId="6B3FC415" w14:textId="77777777" w:rsidR="007408C5" w:rsidRPr="008364C6" w:rsidRDefault="007408C5" w:rsidP="007408C5">
      <w:r w:rsidRPr="00DB1E05">
        <w:rPr>
          <w:rStyle w:val="StyleUnderline"/>
          <w:highlight w:val="cyan"/>
        </w:rPr>
        <w:t>The</w:t>
      </w:r>
      <w:r w:rsidRPr="008364C6">
        <w:rPr>
          <w:rStyle w:val="StyleUnderline"/>
        </w:rPr>
        <w:t xml:space="preserve"> </w:t>
      </w:r>
      <w:r w:rsidRPr="00DB1E05">
        <w:rPr>
          <w:rStyle w:val="StyleUnderline"/>
          <w:highlight w:val="cyan"/>
        </w:rPr>
        <w:t>biotech</w:t>
      </w:r>
      <w:r w:rsidRPr="008364C6">
        <w:rPr>
          <w:rStyle w:val="StyleUnderline"/>
        </w:rPr>
        <w:t xml:space="preserve">nology </w:t>
      </w:r>
      <w:r w:rsidRPr="00DB1E05">
        <w:rPr>
          <w:rStyle w:val="StyleUnderline"/>
          <w:highlight w:val="cyan"/>
        </w:rPr>
        <w:t xml:space="preserve">industry stands as a </w:t>
      </w:r>
      <w:r w:rsidRPr="00DB1E05">
        <w:rPr>
          <w:rStyle w:val="Emphasis"/>
          <w:highlight w:val="cyan"/>
        </w:rPr>
        <w:t>beacon of innovation</w:t>
      </w:r>
      <w:r w:rsidRPr="008364C6">
        <w:t xml:space="preserve">, </w:t>
      </w:r>
      <w:r w:rsidRPr="00DB1E05">
        <w:rPr>
          <w:rStyle w:val="StyleUnderline"/>
          <w:highlight w:val="cyan"/>
        </w:rPr>
        <w:t>spearheading</w:t>
      </w:r>
      <w:r w:rsidRPr="008364C6">
        <w:rPr>
          <w:rStyle w:val="StyleUnderline"/>
        </w:rPr>
        <w:t xml:space="preserve"> </w:t>
      </w:r>
      <w:r w:rsidRPr="00DB1E05">
        <w:rPr>
          <w:rStyle w:val="StyleUnderline"/>
          <w:highlight w:val="cyan"/>
        </w:rPr>
        <w:t>solutions to some of the world's</w:t>
      </w:r>
      <w:r w:rsidRPr="008364C6">
        <w:t xml:space="preserve"> </w:t>
      </w:r>
      <w:r w:rsidRPr="00DB1E05">
        <w:rPr>
          <w:rStyle w:val="StyleUnderline"/>
          <w:highlight w:val="cyan"/>
        </w:rPr>
        <w:t xml:space="preserve">most pressing challenges in </w:t>
      </w:r>
      <w:r w:rsidRPr="00DB1E05">
        <w:rPr>
          <w:rStyle w:val="Emphasis"/>
          <w:highlight w:val="cyan"/>
        </w:rPr>
        <w:t>healthcare</w:t>
      </w:r>
      <w:r w:rsidRPr="008364C6">
        <w:t xml:space="preserve">, </w:t>
      </w:r>
      <w:r w:rsidRPr="00DB1E05">
        <w:rPr>
          <w:rStyle w:val="Emphasis"/>
          <w:highlight w:val="cyan"/>
        </w:rPr>
        <w:t>ag</w:t>
      </w:r>
      <w:r w:rsidRPr="008364C6">
        <w:rPr>
          <w:rStyle w:val="Emphasis"/>
        </w:rPr>
        <w:t>riculture</w:t>
      </w:r>
      <w:r w:rsidRPr="008364C6">
        <w:t xml:space="preserve">, </w:t>
      </w:r>
      <w:r w:rsidRPr="00DB1E05">
        <w:rPr>
          <w:rStyle w:val="StyleUnderline"/>
          <w:highlight w:val="cyan"/>
        </w:rPr>
        <w:t>and</w:t>
      </w:r>
      <w:r w:rsidRPr="008364C6">
        <w:t xml:space="preserve"> </w:t>
      </w:r>
      <w:r w:rsidRPr="00DB1E05">
        <w:rPr>
          <w:rStyle w:val="Emphasis"/>
          <w:highlight w:val="cyan"/>
        </w:rPr>
        <w:t>environmental conservation</w:t>
      </w:r>
      <w:r w:rsidRPr="008364C6">
        <w:t xml:space="preserve">. Yet, </w:t>
      </w:r>
      <w:r w:rsidRPr="00DB1E05">
        <w:rPr>
          <w:rStyle w:val="StyleUnderline"/>
          <w:highlight w:val="cyan"/>
        </w:rPr>
        <w:t>within</w:t>
      </w:r>
      <w:r w:rsidRPr="008364C6">
        <w:rPr>
          <w:rStyle w:val="StyleUnderline"/>
        </w:rPr>
        <w:t xml:space="preserve"> its realm of </w:t>
      </w:r>
      <w:r w:rsidRPr="00DB1E05">
        <w:rPr>
          <w:rStyle w:val="StyleUnderline"/>
          <w:highlight w:val="cyan"/>
        </w:rPr>
        <w:t>groundbreaking</w:t>
      </w:r>
      <w:r w:rsidRPr="008364C6">
        <w:rPr>
          <w:rStyle w:val="StyleUnderline"/>
        </w:rPr>
        <w:t xml:space="preserve"> </w:t>
      </w:r>
      <w:r w:rsidRPr="00DB1E05">
        <w:rPr>
          <w:rStyle w:val="StyleUnderline"/>
          <w:highlight w:val="cyan"/>
        </w:rPr>
        <w:t>advancements</w:t>
      </w:r>
      <w:r w:rsidRPr="008364C6">
        <w:rPr>
          <w:rStyle w:val="StyleUnderline"/>
        </w:rPr>
        <w:t xml:space="preserve"> lies a tapestry of unique challenges</w:t>
      </w:r>
      <w:r w:rsidRPr="008364C6">
        <w:t xml:space="preserve">, both </w:t>
      </w:r>
      <w:r w:rsidRPr="00DB1E05">
        <w:rPr>
          <w:rStyle w:val="StyleUnderline"/>
          <w:highlight w:val="cyan"/>
        </w:rPr>
        <w:t>present</w:t>
      </w:r>
      <w:r w:rsidRPr="00DB1E05">
        <w:rPr>
          <w:highlight w:val="cyan"/>
        </w:rPr>
        <w:t xml:space="preserve"> </w:t>
      </w:r>
      <w:r w:rsidRPr="00DB1E05">
        <w:rPr>
          <w:rStyle w:val="StyleUnderline"/>
          <w:highlight w:val="cyan"/>
        </w:rPr>
        <w:t>and looming</w:t>
      </w:r>
      <w:r w:rsidRPr="008364C6">
        <w:t xml:space="preserve"> on the horizon. </w:t>
      </w:r>
      <w:r w:rsidRPr="00DB1E05">
        <w:rPr>
          <w:rStyle w:val="StyleUnderline"/>
          <w:highlight w:val="cyan"/>
        </w:rPr>
        <w:t>Addressing</w:t>
      </w:r>
      <w:r w:rsidRPr="008364C6">
        <w:rPr>
          <w:rStyle w:val="StyleUnderline"/>
        </w:rPr>
        <w:t xml:space="preserve"> these </w:t>
      </w:r>
      <w:r w:rsidRPr="00DB1E05">
        <w:rPr>
          <w:rStyle w:val="StyleUnderline"/>
          <w:highlight w:val="cyan"/>
        </w:rPr>
        <w:t xml:space="preserve">challenges </w:t>
      </w:r>
      <w:r w:rsidRPr="00DB1E05">
        <w:rPr>
          <w:rStyle w:val="Emphasis"/>
          <w:highlight w:val="cyan"/>
        </w:rPr>
        <w:t>demands strategic foresight</w:t>
      </w:r>
      <w:r w:rsidRPr="008364C6">
        <w:rPr>
          <w:rStyle w:val="StyleUnderline"/>
        </w:rPr>
        <w:t xml:space="preserve"> </w:t>
      </w:r>
      <w:r w:rsidRPr="00DB1E05">
        <w:rPr>
          <w:rStyle w:val="StyleUnderline"/>
          <w:highlight w:val="cyan"/>
        </w:rPr>
        <w:t xml:space="preserve">and </w:t>
      </w:r>
      <w:r w:rsidRPr="00DB1E05">
        <w:rPr>
          <w:rStyle w:val="Emphasis"/>
          <w:highlight w:val="cyan"/>
        </w:rPr>
        <w:t>relentless innovation</w:t>
      </w:r>
      <w:r w:rsidRPr="008364C6">
        <w:t>.</w:t>
      </w:r>
    </w:p>
    <w:p w14:paraId="08525890" w14:textId="77777777" w:rsidR="007408C5" w:rsidRPr="008364C6" w:rsidRDefault="007408C5" w:rsidP="007408C5">
      <w:pPr>
        <w:rPr>
          <w:rStyle w:val="Emphasis"/>
        </w:rPr>
      </w:pPr>
      <w:r w:rsidRPr="008364C6">
        <w:rPr>
          <w:rStyle w:val="Emphasis"/>
        </w:rPr>
        <w:t>Current Challenges</w:t>
      </w:r>
    </w:p>
    <w:p w14:paraId="5A1C3466" w14:textId="77777777" w:rsidR="007408C5" w:rsidRPr="008364C6" w:rsidRDefault="007408C5" w:rsidP="007408C5">
      <w:r w:rsidRPr="008364C6">
        <w:rPr>
          <w:rStyle w:val="StyleUnderline"/>
        </w:rPr>
        <w:t>Ethical and Regulatory Complexities</w:t>
      </w:r>
      <w:r w:rsidRPr="008364C6">
        <w:t xml:space="preserve">: </w:t>
      </w:r>
      <w:r w:rsidRPr="008364C6">
        <w:rPr>
          <w:rStyle w:val="StyleUnderline"/>
        </w:rPr>
        <w:t>Biotech's</w:t>
      </w:r>
      <w:r w:rsidRPr="008364C6">
        <w:t xml:space="preserve"> </w:t>
      </w:r>
      <w:r w:rsidRPr="008364C6">
        <w:rPr>
          <w:rStyle w:val="StyleUnderline"/>
        </w:rPr>
        <w:t>foray</w:t>
      </w:r>
      <w:r w:rsidRPr="008364C6">
        <w:t xml:space="preserve"> into realms </w:t>
      </w:r>
      <w:r w:rsidRPr="008364C6">
        <w:rPr>
          <w:rStyle w:val="StyleUnderline"/>
        </w:rPr>
        <w:t>like gene editing</w:t>
      </w:r>
      <w:r w:rsidRPr="008364C6">
        <w:t xml:space="preserve"> </w:t>
      </w:r>
      <w:r w:rsidRPr="008364C6">
        <w:rPr>
          <w:rStyle w:val="StyleUnderline"/>
        </w:rPr>
        <w:t>and personalized medicine brings forth intricate ethical and regulatory dilemmas</w:t>
      </w:r>
      <w:r w:rsidRPr="008364C6">
        <w:t xml:space="preserve">. </w:t>
      </w:r>
      <w:r w:rsidRPr="008364C6">
        <w:rPr>
          <w:rStyle w:val="StyleUnderline"/>
        </w:rPr>
        <w:t>Ensuring patient safety while navigating diverse global regulatory landscapes remains a paramount concer</w:t>
      </w:r>
      <w:r w:rsidRPr="008364C6">
        <w:t>n.</w:t>
      </w:r>
    </w:p>
    <w:p w14:paraId="07130DB7" w14:textId="77777777" w:rsidR="007408C5" w:rsidRPr="008364C6" w:rsidRDefault="007408C5" w:rsidP="007408C5">
      <w:r w:rsidRPr="00DB1E05">
        <w:rPr>
          <w:rStyle w:val="Emphasis"/>
          <w:highlight w:val="cyan"/>
        </w:rPr>
        <w:t>Financial Hurdles</w:t>
      </w:r>
      <w:r w:rsidRPr="008364C6">
        <w:t xml:space="preserve">: </w:t>
      </w:r>
      <w:r w:rsidRPr="008364C6">
        <w:rPr>
          <w:rStyle w:val="StyleUnderline"/>
        </w:rPr>
        <w:t xml:space="preserve">With </w:t>
      </w:r>
      <w:r w:rsidRPr="008364C6">
        <w:rPr>
          <w:rStyle w:val="Emphasis"/>
        </w:rPr>
        <w:t>high research and development costs</w:t>
      </w:r>
      <w:r w:rsidRPr="008364C6">
        <w:rPr>
          <w:rStyle w:val="StyleUnderline"/>
        </w:rPr>
        <w:t xml:space="preserve"> and protracted timelines to market</w:t>
      </w:r>
      <w:r w:rsidRPr="008364C6">
        <w:t xml:space="preserve">, securing consistent funding poses a formidable challenge, </w:t>
      </w:r>
      <w:r w:rsidRPr="008364C6">
        <w:rPr>
          <w:rStyle w:val="StyleUnderline"/>
        </w:rPr>
        <w:t>particularly for startups and during economic downturns</w:t>
      </w:r>
      <w:r w:rsidRPr="008364C6">
        <w:t>.</w:t>
      </w:r>
    </w:p>
    <w:p w14:paraId="0101E519" w14:textId="77777777" w:rsidR="007408C5" w:rsidRPr="008364C6" w:rsidRDefault="007408C5" w:rsidP="007408C5">
      <w:r w:rsidRPr="00DB1E05">
        <w:rPr>
          <w:rStyle w:val="Emphasis"/>
          <w:highlight w:val="cyan"/>
        </w:rPr>
        <w:t>Intellectual Property Protection</w:t>
      </w:r>
      <w:r w:rsidRPr="008364C6">
        <w:t>: Safeguarding intellectual property rights is vital in an industry fueled by significant investments. However, disputes over intellectual property can present substantial obstacles.</w:t>
      </w:r>
    </w:p>
    <w:p w14:paraId="40BEABBA" w14:textId="77777777" w:rsidR="007408C5" w:rsidRPr="008364C6" w:rsidRDefault="007408C5" w:rsidP="007408C5">
      <w:r w:rsidRPr="00DB1E05">
        <w:rPr>
          <w:rStyle w:val="Emphasis"/>
          <w:highlight w:val="cyan"/>
        </w:rPr>
        <w:t>Technological Acceleration</w:t>
      </w:r>
      <w:r w:rsidRPr="008364C6">
        <w:t xml:space="preserve">: </w:t>
      </w:r>
      <w:r w:rsidRPr="008364C6">
        <w:rPr>
          <w:rStyle w:val="StyleUnderline"/>
        </w:rPr>
        <w:t>The relentless pace of technological evolution, epitomized by advancements in CRISPR</w:t>
      </w:r>
      <w:r w:rsidRPr="008364C6">
        <w:t xml:space="preserve">, </w:t>
      </w:r>
      <w:r w:rsidRPr="008364C6">
        <w:rPr>
          <w:rStyle w:val="StyleUnderline"/>
        </w:rPr>
        <w:t>mRNA vaccines</w:t>
      </w:r>
      <w:r w:rsidRPr="008364C6">
        <w:t xml:space="preserve">, </w:t>
      </w:r>
      <w:r w:rsidRPr="008364C6">
        <w:rPr>
          <w:rStyle w:val="StyleUnderline"/>
        </w:rPr>
        <w:t>and synthetic biology</w:t>
      </w:r>
      <w:r w:rsidRPr="008364C6">
        <w:t xml:space="preserve">, </w:t>
      </w:r>
      <w:r w:rsidRPr="008364C6">
        <w:rPr>
          <w:rStyle w:val="StyleUnderline"/>
        </w:rPr>
        <w:t>necessitates continual investment in research and development to maintain competitiveness</w:t>
      </w:r>
      <w:r w:rsidRPr="008364C6">
        <w:t>.</w:t>
      </w:r>
    </w:p>
    <w:p w14:paraId="6DCEC886" w14:textId="77777777" w:rsidR="007408C5" w:rsidRPr="008364C6" w:rsidRDefault="007408C5" w:rsidP="007408C5">
      <w:pPr>
        <w:rPr>
          <w:rStyle w:val="Emphasis"/>
        </w:rPr>
      </w:pPr>
      <w:r w:rsidRPr="00DB1E05">
        <w:rPr>
          <w:rStyle w:val="Emphasis"/>
          <w:highlight w:val="cyan"/>
        </w:rPr>
        <w:t>Future Challenges</w:t>
      </w:r>
    </w:p>
    <w:p w14:paraId="30EFACB3" w14:textId="77777777" w:rsidR="007408C5" w:rsidRPr="008364C6" w:rsidRDefault="007408C5" w:rsidP="007408C5">
      <w:r w:rsidRPr="008364C6">
        <w:rPr>
          <w:rStyle w:val="StyleUnderline"/>
        </w:rPr>
        <w:t>Advancement of Personalized Healthcare</w:t>
      </w:r>
      <w:r w:rsidRPr="008364C6">
        <w:t xml:space="preserve">: As personalized medicine gains traction, the industry confronts the task of developing and scaling bespoke treatments, </w:t>
      </w:r>
      <w:r w:rsidRPr="008364C6">
        <w:rPr>
          <w:rStyle w:val="StyleUnderline"/>
        </w:rPr>
        <w:t>amidst regulatory intricacies and high manufacturing</w:t>
      </w:r>
      <w:r w:rsidRPr="008364C6">
        <w:t xml:space="preserve"> costs.</w:t>
      </w:r>
    </w:p>
    <w:p w14:paraId="75C117C8" w14:textId="77777777" w:rsidR="007408C5" w:rsidRPr="008364C6" w:rsidRDefault="007408C5" w:rsidP="007408C5">
      <w:r w:rsidRPr="008364C6">
        <w:t xml:space="preserve">Tackling </w:t>
      </w:r>
      <w:r w:rsidRPr="008364C6">
        <w:rPr>
          <w:rStyle w:val="StyleUnderline"/>
        </w:rPr>
        <w:t>Climate Change</w:t>
      </w:r>
      <w:r w:rsidRPr="008364C6">
        <w:t>: Developing sustainable biotech solutions, such as biofuels and biodegradable materials, remains imperative, albeit challenging in terms of economic viability and scalability.</w:t>
      </w:r>
    </w:p>
    <w:p w14:paraId="0BBA3BCF" w14:textId="77777777" w:rsidR="007408C5" w:rsidRPr="008364C6" w:rsidRDefault="007408C5" w:rsidP="007408C5">
      <w:r w:rsidRPr="008364C6">
        <w:rPr>
          <w:rStyle w:val="StyleUnderline"/>
        </w:rPr>
        <w:t xml:space="preserve">Addressing </w:t>
      </w:r>
      <w:r w:rsidRPr="00DB1E05">
        <w:rPr>
          <w:rStyle w:val="StyleUnderline"/>
          <w:highlight w:val="cyan"/>
        </w:rPr>
        <w:t>Global Health Threats</w:t>
      </w:r>
      <w:r w:rsidRPr="008364C6">
        <w:t xml:space="preserve">: </w:t>
      </w:r>
      <w:r w:rsidRPr="008364C6">
        <w:rPr>
          <w:rStyle w:val="StyleUnderline"/>
        </w:rPr>
        <w:t>Emerging global health crises demand rapid responses and the development of novel vaccines and treatments to combat pandemics and antibiotic-resistant pathogens</w:t>
      </w:r>
      <w:r w:rsidRPr="008364C6">
        <w:t>.</w:t>
      </w:r>
    </w:p>
    <w:p w14:paraId="02953A43" w14:textId="77777777" w:rsidR="007408C5" w:rsidRPr="008364C6" w:rsidRDefault="007408C5" w:rsidP="007408C5">
      <w:r w:rsidRPr="00DB1E05">
        <w:rPr>
          <w:rStyle w:val="StyleUnderline"/>
          <w:highlight w:val="cyan"/>
        </w:rPr>
        <w:t xml:space="preserve">Data </w:t>
      </w:r>
      <w:r w:rsidRPr="00DB1E05">
        <w:rPr>
          <w:rStyle w:val="Emphasis"/>
          <w:highlight w:val="cyan"/>
        </w:rPr>
        <w:t>Privacy Concerns</w:t>
      </w:r>
      <w:r w:rsidRPr="008364C6">
        <w:t>: With an increasing reliance on big data and AI-driven insights, ensuring robust data privacy and security measures, particularly concerning sensitive genetic information, is paramount.</w:t>
      </w:r>
    </w:p>
    <w:p w14:paraId="31E8C973" w14:textId="77777777" w:rsidR="007408C5" w:rsidRPr="008364C6" w:rsidRDefault="007408C5" w:rsidP="007408C5">
      <w:pPr>
        <w:rPr>
          <w:rStyle w:val="StyleUnderline"/>
        </w:rPr>
      </w:pPr>
      <w:r w:rsidRPr="008364C6">
        <w:rPr>
          <w:rStyle w:val="StyleUnderline"/>
        </w:rPr>
        <w:t xml:space="preserve">Strategies for </w:t>
      </w:r>
      <w:r w:rsidRPr="00DB1E05">
        <w:rPr>
          <w:rStyle w:val="Emphasis"/>
          <w:highlight w:val="cyan"/>
        </w:rPr>
        <w:t>Response</w:t>
      </w:r>
      <w:r w:rsidRPr="00DB1E05">
        <w:rPr>
          <w:rStyle w:val="StyleUnderline"/>
          <w:highlight w:val="cyan"/>
        </w:rPr>
        <w:t xml:space="preserve"> and </w:t>
      </w:r>
      <w:r w:rsidRPr="00DB1E05">
        <w:rPr>
          <w:rStyle w:val="Emphasis"/>
          <w:highlight w:val="cyan"/>
        </w:rPr>
        <w:t>Innovation</w:t>
      </w:r>
    </w:p>
    <w:p w14:paraId="4A850198" w14:textId="77777777" w:rsidR="007408C5" w:rsidRPr="008364C6" w:rsidRDefault="007408C5" w:rsidP="007408C5">
      <w:r w:rsidRPr="008364C6">
        <w:rPr>
          <w:rStyle w:val="StyleUnderline"/>
        </w:rPr>
        <w:t xml:space="preserve">Establishing </w:t>
      </w:r>
      <w:r w:rsidRPr="00DB1E05">
        <w:rPr>
          <w:rStyle w:val="Emphasis"/>
          <w:highlight w:val="cyan"/>
        </w:rPr>
        <w:t>Ethical Guidelines</w:t>
      </w:r>
      <w:r w:rsidRPr="008364C6">
        <w:t xml:space="preserve">: </w:t>
      </w:r>
      <w:r w:rsidRPr="008364C6">
        <w:rPr>
          <w:rStyle w:val="StyleUnderline"/>
        </w:rPr>
        <w:t>Clear ethical frameworks and transparent research practices foster public trust and navigate ethical quandaries</w:t>
      </w:r>
      <w:r w:rsidRPr="008364C6">
        <w:t>.</w:t>
      </w:r>
    </w:p>
    <w:p w14:paraId="6B9AF344" w14:textId="77777777" w:rsidR="007408C5" w:rsidRPr="008364C6" w:rsidRDefault="007408C5" w:rsidP="007408C5">
      <w:r w:rsidRPr="008364C6">
        <w:rPr>
          <w:rStyle w:val="Emphasis"/>
        </w:rPr>
        <w:t xml:space="preserve">Fostering </w:t>
      </w:r>
      <w:r w:rsidRPr="00DB1E05">
        <w:rPr>
          <w:rStyle w:val="Emphasis"/>
          <w:highlight w:val="cyan"/>
        </w:rPr>
        <w:t>Collaborative Partnerships</w:t>
      </w:r>
      <w:r w:rsidRPr="008364C6">
        <w:t>: Collaboration between biotech firms, governments, and academia accelerates innovation, shares risks, and facilitates funding.</w:t>
      </w:r>
    </w:p>
    <w:p w14:paraId="327369BF" w14:textId="77777777" w:rsidR="007408C5" w:rsidRPr="008364C6" w:rsidRDefault="007408C5" w:rsidP="007408C5">
      <w:r w:rsidRPr="008364C6">
        <w:rPr>
          <w:rStyle w:val="Emphasis"/>
        </w:rPr>
        <w:t xml:space="preserve">Strategic </w:t>
      </w:r>
      <w:r w:rsidRPr="00DB1E05">
        <w:rPr>
          <w:rStyle w:val="Emphasis"/>
          <w:highlight w:val="cyan"/>
        </w:rPr>
        <w:t>IP Management</w:t>
      </w:r>
      <w:r w:rsidRPr="008364C6">
        <w:t>: A nuanced understanding and effective management of intellectual property rights safeguard innovations and navigate competitive landscapes.</w:t>
      </w:r>
    </w:p>
    <w:p w14:paraId="10AC898C" w14:textId="77777777" w:rsidR="007408C5" w:rsidRPr="008364C6" w:rsidRDefault="007408C5" w:rsidP="007408C5">
      <w:r w:rsidRPr="008364C6">
        <w:rPr>
          <w:rStyle w:val="Emphasis"/>
        </w:rPr>
        <w:t xml:space="preserve">Embracing </w:t>
      </w:r>
      <w:r w:rsidRPr="00DB1E05">
        <w:rPr>
          <w:rStyle w:val="Emphasis"/>
          <w:highlight w:val="cyan"/>
        </w:rPr>
        <w:t>Digital Transformation</w:t>
      </w:r>
      <w:r w:rsidRPr="008364C6">
        <w:t xml:space="preserve">: Integration of </w:t>
      </w:r>
      <w:r w:rsidRPr="008364C6">
        <w:rPr>
          <w:rStyle w:val="StyleUnderline"/>
        </w:rPr>
        <w:t>digital technologies enhances research efficiency, enables personalized medicine, and optimizes data analysis.</w:t>
      </w:r>
    </w:p>
    <w:p w14:paraId="46258C70" w14:textId="77777777" w:rsidR="007408C5" w:rsidRPr="008364C6" w:rsidRDefault="007408C5" w:rsidP="007408C5">
      <w:r w:rsidRPr="008364C6">
        <w:rPr>
          <w:rStyle w:val="Emphasis"/>
        </w:rPr>
        <w:t xml:space="preserve">Prioritizing </w:t>
      </w:r>
      <w:r w:rsidRPr="00DB1E05">
        <w:rPr>
          <w:rStyle w:val="Emphasis"/>
          <w:highlight w:val="cyan"/>
        </w:rPr>
        <w:t>Sustainability</w:t>
      </w:r>
      <w:r w:rsidRPr="008364C6">
        <w:t xml:space="preserve">: </w:t>
      </w:r>
      <w:r w:rsidRPr="008364C6">
        <w:rPr>
          <w:rStyle w:val="StyleUnderline"/>
        </w:rPr>
        <w:t>Developing eco-friendly biotech solutions</w:t>
      </w:r>
      <w:r w:rsidRPr="008364C6">
        <w:t xml:space="preserve"> opens new markets and aligns with regulatory and consumer demands.</w:t>
      </w:r>
    </w:p>
    <w:p w14:paraId="29897097" w14:textId="77777777" w:rsidR="007408C5" w:rsidRPr="008364C6" w:rsidRDefault="007408C5" w:rsidP="007408C5">
      <w:r w:rsidRPr="008364C6">
        <w:rPr>
          <w:rStyle w:val="Emphasis"/>
        </w:rPr>
        <w:t xml:space="preserve">Global </w:t>
      </w:r>
      <w:r w:rsidRPr="00DB1E05">
        <w:rPr>
          <w:rStyle w:val="Emphasis"/>
          <w:highlight w:val="cyan"/>
        </w:rPr>
        <w:t>Health Collaboration</w:t>
      </w:r>
      <w:r w:rsidRPr="008364C6">
        <w:t>: Cross-border cooperation expedites the development and distribution of solutions to global health crises.</w:t>
      </w:r>
    </w:p>
    <w:p w14:paraId="18B12AC6" w14:textId="77777777" w:rsidR="007408C5" w:rsidRPr="008364C6" w:rsidRDefault="007408C5" w:rsidP="007408C5">
      <w:r w:rsidRPr="00DB1E05">
        <w:rPr>
          <w:rStyle w:val="Emphasis"/>
          <w:highlight w:val="cyan"/>
        </w:rPr>
        <w:t>Ensuring Data Security</w:t>
      </w:r>
      <w:r w:rsidRPr="008364C6">
        <w:t xml:space="preserve">: Robust </w:t>
      </w:r>
      <w:r w:rsidRPr="008364C6">
        <w:rPr>
          <w:rStyle w:val="StyleUnderline"/>
        </w:rPr>
        <w:t>cybersecurity measures and ethical data management practices protect sensitive genetic and health-related information.</w:t>
      </w:r>
    </w:p>
    <w:p w14:paraId="5FC2A034" w14:textId="77777777" w:rsidR="007408C5" w:rsidRPr="001D15B1" w:rsidRDefault="007408C5" w:rsidP="007408C5"/>
    <w:p w14:paraId="4888E686" w14:textId="77777777" w:rsidR="007408C5" w:rsidRDefault="007408C5" w:rsidP="007408C5">
      <w:pPr>
        <w:pStyle w:val="Heading4"/>
      </w:pPr>
      <w:r>
        <w:t xml:space="preserve">No biotech impact---too many barriers to </w:t>
      </w:r>
      <w:r>
        <w:rPr>
          <w:u w:val="single"/>
        </w:rPr>
        <w:t>innovation</w:t>
      </w:r>
      <w:r>
        <w:t>.</w:t>
      </w:r>
    </w:p>
    <w:p w14:paraId="47007148" w14:textId="77777777" w:rsidR="007408C5" w:rsidRDefault="007408C5" w:rsidP="007408C5">
      <w:r>
        <w:t xml:space="preserve">Bruce </w:t>
      </w:r>
      <w:r w:rsidRPr="00465599">
        <w:rPr>
          <w:rStyle w:val="Style13ptBold"/>
        </w:rPr>
        <w:t>Booth 19</w:t>
      </w:r>
      <w:r>
        <w:t xml:space="preserve">, partner at Atlas Venture, a biotech-focused early stage venture capital firm, where I focus on helping start and fund emerging therapeutics companies, 5/20/19, “Biotech Startups And The Hard Truth Of Innovation”, </w:t>
      </w:r>
      <w:r w:rsidRPr="00465599">
        <w:t>https://www.forbes.com/sites/brucebooth/2019/05/20/biotech-startups-and-the-hard-truth-of-innovation/</w:t>
      </w:r>
      <w:r>
        <w:t>, kcab</w:t>
      </w:r>
    </w:p>
    <w:p w14:paraId="77069F62" w14:textId="77777777" w:rsidR="007408C5" w:rsidRPr="008364C6" w:rsidRDefault="007408C5" w:rsidP="007408C5">
      <w:r w:rsidRPr="00DB1E05">
        <w:rPr>
          <w:rStyle w:val="StyleUnderline"/>
          <w:highlight w:val="cyan"/>
        </w:rPr>
        <w:t xml:space="preserve">We work in a </w:t>
      </w:r>
      <w:r w:rsidRPr="00DB1E05">
        <w:rPr>
          <w:rStyle w:val="Emphasis"/>
          <w:highlight w:val="cyan"/>
        </w:rPr>
        <w:t>high risk field</w:t>
      </w:r>
      <w:r w:rsidRPr="008364C6">
        <w:t xml:space="preserve">: </w:t>
      </w:r>
      <w:r w:rsidRPr="008364C6">
        <w:rPr>
          <w:rStyle w:val="StyleUnderline"/>
        </w:rPr>
        <w:t>less than 5% of drug discovery projects ever make it to market</w:t>
      </w:r>
      <w:r w:rsidRPr="008364C6">
        <w:t xml:space="preserve">. </w:t>
      </w:r>
      <w:r w:rsidRPr="00DB1E05">
        <w:rPr>
          <w:rStyle w:val="StyleUnderline"/>
          <w:highlight w:val="cyan"/>
        </w:rPr>
        <w:t>We have to embrace failure</w:t>
      </w:r>
      <w:r w:rsidRPr="008364C6">
        <w:t xml:space="preserve">. </w:t>
      </w:r>
      <w:r w:rsidRPr="008364C6">
        <w:rPr>
          <w:rStyle w:val="StyleUnderline"/>
        </w:rPr>
        <w:t>When projects or investments are killed</w:t>
      </w:r>
      <w:r w:rsidRPr="008364C6">
        <w:t xml:space="preserve">, </w:t>
      </w:r>
      <w:r w:rsidRPr="008364C6">
        <w:rPr>
          <w:rStyle w:val="StyleUnderline"/>
        </w:rPr>
        <w:t>we should openly acknowledge it in the light of day</w:t>
      </w:r>
      <w:r w:rsidRPr="008364C6">
        <w:t xml:space="preserve">, not bury the dead in the night, and celebrate the learnings that can be gleaned: as we did with both the Quartet Medicine and OnQity write-offs.  </w:t>
      </w:r>
      <w:r w:rsidRPr="00DB1E05">
        <w:rPr>
          <w:rStyle w:val="StyleUnderline"/>
          <w:highlight w:val="cyan"/>
        </w:rPr>
        <w:t>Innovative</w:t>
      </w:r>
      <w:r w:rsidRPr="008364C6">
        <w:rPr>
          <w:rStyle w:val="StyleUnderline"/>
        </w:rPr>
        <w:t xml:space="preserve"> </w:t>
      </w:r>
      <w:r w:rsidRPr="00DB1E05">
        <w:rPr>
          <w:rStyle w:val="StyleUnderline"/>
          <w:highlight w:val="cyan"/>
        </w:rPr>
        <w:t>cultures</w:t>
      </w:r>
      <w:r w:rsidRPr="008364C6">
        <w:rPr>
          <w:rStyle w:val="StyleUnderline"/>
        </w:rPr>
        <w:t xml:space="preserve"> have to </w:t>
      </w:r>
      <w:r w:rsidRPr="00DB1E05">
        <w:rPr>
          <w:rStyle w:val="StyleUnderline"/>
          <w:highlight w:val="cyan"/>
        </w:rPr>
        <w:t>convey</w:t>
      </w:r>
      <w:r w:rsidRPr="008364C6">
        <w:rPr>
          <w:rStyle w:val="StyleUnderline"/>
        </w:rPr>
        <w:t xml:space="preserve"> that </w:t>
      </w:r>
      <w:r w:rsidRPr="00DB1E05">
        <w:rPr>
          <w:rStyle w:val="StyleUnderline"/>
          <w:highlight w:val="cyan"/>
        </w:rPr>
        <w:t>its</w:t>
      </w:r>
      <w:r w:rsidRPr="00DB1E05">
        <w:rPr>
          <w:highlight w:val="cyan"/>
        </w:rPr>
        <w:t xml:space="preserve"> “</w:t>
      </w:r>
      <w:r w:rsidRPr="00DB1E05">
        <w:rPr>
          <w:rStyle w:val="Emphasis"/>
          <w:highlight w:val="cyan"/>
        </w:rPr>
        <w:t>ok to fail</w:t>
      </w:r>
      <w:r w:rsidRPr="00DB1E05">
        <w:rPr>
          <w:highlight w:val="cyan"/>
        </w:rPr>
        <w:t>”</w:t>
      </w:r>
      <w:r w:rsidRPr="008364C6">
        <w:t xml:space="preserve"> </w:t>
      </w:r>
      <w:r w:rsidRPr="008364C6">
        <w:rPr>
          <w:rStyle w:val="StyleUnderline"/>
        </w:rPr>
        <w:t>and foster quality learning loops</w:t>
      </w:r>
      <w:r w:rsidRPr="008364C6">
        <w:t>.</w:t>
      </w:r>
    </w:p>
    <w:p w14:paraId="541D76B3" w14:textId="77777777" w:rsidR="007408C5" w:rsidRPr="008364C6" w:rsidRDefault="007408C5" w:rsidP="007408C5">
      <w:r w:rsidRPr="008364C6">
        <w:t xml:space="preserve">But </w:t>
      </w:r>
      <w:r w:rsidRPr="008364C6">
        <w:rPr>
          <w:rStyle w:val="StyleUnderline"/>
        </w:rPr>
        <w:t>it’s not ok to fail due to sloppy science or poor decision-making</w:t>
      </w:r>
      <w:r w:rsidRPr="008364C6">
        <w:t xml:space="preserve">. </w:t>
      </w:r>
      <w:r w:rsidRPr="008364C6">
        <w:rPr>
          <w:rStyle w:val="StyleUnderline"/>
        </w:rPr>
        <w:t>Not asking the tough killer questions</w:t>
      </w:r>
      <w:r w:rsidRPr="008364C6">
        <w:t xml:space="preserve">, </w:t>
      </w:r>
      <w:r w:rsidRPr="008364C6">
        <w:rPr>
          <w:rStyle w:val="StyleUnderline"/>
        </w:rPr>
        <w:t>or using the right controls and comparators</w:t>
      </w:r>
      <w:r w:rsidRPr="008364C6">
        <w:t xml:space="preserve">, </w:t>
      </w:r>
      <w:r w:rsidRPr="008364C6">
        <w:rPr>
          <w:rStyle w:val="StyleUnderline"/>
        </w:rPr>
        <w:t>can lead to chasing false positives for too long</w:t>
      </w:r>
      <w:r w:rsidRPr="008364C6">
        <w:t xml:space="preserve"> – which is not acceptable. It’s just too easy to keep drug programs going, overhype the data to get the next dollop of funding, or play around but never truly test the science – </w:t>
      </w:r>
      <w:r w:rsidRPr="008364C6">
        <w:rPr>
          <w:rStyle w:val="StyleUnderline"/>
        </w:rPr>
        <w:t>simply because we can rather than we should</w:t>
      </w:r>
      <w:r w:rsidRPr="008364C6">
        <w:t xml:space="preserve">. </w:t>
      </w:r>
      <w:r w:rsidRPr="008364C6">
        <w:rPr>
          <w:rStyle w:val="StyleUnderline"/>
        </w:rPr>
        <w:t>It’s incompetent not to do the killer experiments</w:t>
      </w:r>
      <w:r w:rsidRPr="008364C6">
        <w:t xml:space="preserve">, </w:t>
      </w:r>
      <w:r w:rsidRPr="008364C6">
        <w:rPr>
          <w:rStyle w:val="StyleUnderline"/>
        </w:rPr>
        <w:t>and do them as well as possible</w:t>
      </w:r>
      <w:r w:rsidRPr="008364C6">
        <w:t xml:space="preserve">. If you are waving your hands too much, maybe the science is too early. </w:t>
      </w:r>
      <w:r w:rsidRPr="00DB1E05">
        <w:rPr>
          <w:rStyle w:val="StyleUnderline"/>
          <w:highlight w:val="cyan"/>
        </w:rPr>
        <w:t>Try to invalidate the central biological hypothesis</w:t>
      </w:r>
      <w:r w:rsidRPr="008364C6">
        <w:rPr>
          <w:rStyle w:val="StyleUnderline"/>
        </w:rPr>
        <w:t xml:space="preserve"> early</w:t>
      </w:r>
      <w:r w:rsidRPr="008364C6">
        <w:t xml:space="preserve">, </w:t>
      </w:r>
      <w:r w:rsidRPr="00DB1E05">
        <w:rPr>
          <w:rStyle w:val="StyleUnderline"/>
          <w:highlight w:val="cyan"/>
        </w:rPr>
        <w:t xml:space="preserve">before </w:t>
      </w:r>
      <w:r w:rsidRPr="00DB1E05">
        <w:rPr>
          <w:rStyle w:val="Emphasis"/>
          <w:highlight w:val="cyan"/>
        </w:rPr>
        <w:t>mountains of capital put</w:t>
      </w:r>
      <w:r w:rsidRPr="00DB1E05">
        <w:rPr>
          <w:rStyle w:val="StyleUnderline"/>
          <w:highlight w:val="cyan"/>
        </w:rPr>
        <w:t xml:space="preserve"> </w:t>
      </w:r>
      <w:r w:rsidRPr="00DB1E05">
        <w:rPr>
          <w:rStyle w:val="Emphasis"/>
          <w:highlight w:val="cyan"/>
        </w:rPr>
        <w:t>too much weight</w:t>
      </w:r>
      <w:r w:rsidRPr="008364C6">
        <w:rPr>
          <w:rStyle w:val="StyleUnderline"/>
        </w:rPr>
        <w:t xml:space="preserve"> </w:t>
      </w:r>
      <w:r w:rsidRPr="00DB1E05">
        <w:rPr>
          <w:rStyle w:val="StyleUnderline"/>
          <w:highlight w:val="cyan"/>
        </w:rPr>
        <w:t xml:space="preserve">on the </w:t>
      </w:r>
      <w:r w:rsidRPr="00DB1E05">
        <w:rPr>
          <w:rStyle w:val="Emphasis"/>
          <w:highlight w:val="cyan"/>
        </w:rPr>
        <w:t>scales of judgement</w:t>
      </w:r>
      <w:r w:rsidRPr="008364C6">
        <w:t xml:space="preserve"> – </w:t>
      </w:r>
      <w:r w:rsidRPr="008364C6">
        <w:rPr>
          <w:rStyle w:val="StyleUnderline"/>
        </w:rPr>
        <w:t>leading to low stringency and poor decisions biased by the sunk cost fallacy and the practicalities of being</w:t>
      </w:r>
      <w:r w:rsidRPr="008364C6">
        <w:t xml:space="preserve"> “</w:t>
      </w:r>
      <w:r w:rsidRPr="008364C6">
        <w:rPr>
          <w:rStyle w:val="StyleUnderline"/>
        </w:rPr>
        <w:t>too big to fail</w:t>
      </w:r>
      <w:r w:rsidRPr="008364C6">
        <w:t>”.</w:t>
      </w:r>
    </w:p>
    <w:p w14:paraId="095F93DD" w14:textId="77777777" w:rsidR="007408C5" w:rsidRPr="008364C6" w:rsidRDefault="007408C5" w:rsidP="007408C5">
      <w:r w:rsidRPr="008364C6">
        <w:rPr>
          <w:rStyle w:val="StyleUnderline"/>
        </w:rPr>
        <w:t>All of this requires not only competence</w:t>
      </w:r>
      <w:r w:rsidRPr="008364C6">
        <w:t>, but a sha</w:t>
      </w:r>
      <w:r w:rsidRPr="008364C6">
        <w:rPr>
          <w:rStyle w:val="StyleUnderline"/>
        </w:rPr>
        <w:t>red view that the collective time of truly competent people is the scarcest and most valuable resource in an innovative culture</w:t>
      </w:r>
      <w:r w:rsidRPr="008364C6">
        <w:t xml:space="preserve">: </w:t>
      </w:r>
      <w:r w:rsidRPr="008364C6">
        <w:rPr>
          <w:rStyle w:val="StyleUnderline"/>
        </w:rPr>
        <w:t>don’t waste that resource on ideas that are passed their sell-by-date</w:t>
      </w:r>
      <w:r w:rsidRPr="008364C6">
        <w:t xml:space="preserve"> (or never should have had a date!). Chalk up a failure and spend your time on better things.  Move onto the next project, or the next startup, or back to big pharma. </w:t>
      </w:r>
      <w:r w:rsidRPr="008364C6">
        <w:rPr>
          <w:rStyle w:val="StyleUnderline"/>
        </w:rPr>
        <w:t>But move on nonetheless</w:t>
      </w:r>
      <w:r w:rsidRPr="008364C6">
        <w:t xml:space="preserve">. </w:t>
      </w:r>
      <w:r w:rsidRPr="00DB1E05">
        <w:rPr>
          <w:rStyle w:val="StyleUnderline"/>
          <w:highlight w:val="cyan"/>
        </w:rPr>
        <w:t>Competence</w:t>
      </w:r>
      <w:r w:rsidRPr="008364C6">
        <w:t xml:space="preserve">, by definition, </w:t>
      </w:r>
      <w:r w:rsidRPr="00DB1E05">
        <w:rPr>
          <w:rStyle w:val="Emphasis"/>
          <w:highlight w:val="cyan"/>
        </w:rPr>
        <w:t>can’t tolerate complacency</w:t>
      </w:r>
      <w:r w:rsidRPr="008364C6">
        <w:rPr>
          <w:rStyle w:val="StyleUnderline"/>
        </w:rPr>
        <w:t xml:space="preserve"> around the decision to move on.</w:t>
      </w:r>
    </w:p>
    <w:p w14:paraId="32B828CD" w14:textId="77777777" w:rsidR="007408C5" w:rsidRPr="008364C6" w:rsidRDefault="007408C5" w:rsidP="007408C5">
      <w:r w:rsidRPr="008364C6">
        <w:t xml:space="preserve">There’s another corollary of this observation. </w:t>
      </w:r>
      <w:r w:rsidRPr="008364C6">
        <w:rPr>
          <w:rStyle w:val="StyleUnderline"/>
        </w:rPr>
        <w:t xml:space="preserve">We all </w:t>
      </w:r>
      <w:r w:rsidRPr="008364C6">
        <w:rPr>
          <w:rStyle w:val="Emphasis"/>
        </w:rPr>
        <w:t>fail at hiring</w:t>
      </w:r>
      <w:r w:rsidRPr="008364C6">
        <w:rPr>
          <w:rStyle w:val="StyleUnderline"/>
        </w:rPr>
        <w:t xml:space="preserve"> sometimes</w:t>
      </w:r>
      <w:r w:rsidRPr="008364C6">
        <w:t xml:space="preserve">, as </w:t>
      </w:r>
      <w:r w:rsidRPr="00DB1E05">
        <w:rPr>
          <w:rStyle w:val="StyleUnderline"/>
          <w:highlight w:val="cyan"/>
        </w:rPr>
        <w:t xml:space="preserve">it’s </w:t>
      </w:r>
      <w:r w:rsidRPr="00DB1E05">
        <w:rPr>
          <w:rStyle w:val="Emphasis"/>
          <w:highlight w:val="cyan"/>
        </w:rPr>
        <w:t>impossible</w:t>
      </w:r>
      <w:r w:rsidRPr="00DB1E05">
        <w:rPr>
          <w:rStyle w:val="StyleUnderline"/>
          <w:highlight w:val="cyan"/>
        </w:rPr>
        <w:t xml:space="preserve"> to </w:t>
      </w:r>
      <w:r w:rsidRPr="00DB1E05">
        <w:rPr>
          <w:rStyle w:val="Emphasis"/>
          <w:highlight w:val="cyan"/>
        </w:rPr>
        <w:t>hire only truly competent</w:t>
      </w:r>
      <w:r w:rsidRPr="008364C6">
        <w:rPr>
          <w:rStyle w:val="Emphasis"/>
        </w:rPr>
        <w:t xml:space="preserve"> </w:t>
      </w:r>
      <w:r w:rsidRPr="00DB1E05">
        <w:rPr>
          <w:rStyle w:val="Emphasis"/>
          <w:highlight w:val="cyan"/>
        </w:rPr>
        <w:t>people</w:t>
      </w:r>
      <w:r w:rsidRPr="008364C6">
        <w:rPr>
          <w:rStyle w:val="Emphasis"/>
        </w:rPr>
        <w:t xml:space="preserve"> </w:t>
      </w:r>
      <w:r w:rsidRPr="008364C6">
        <w:rPr>
          <w:rStyle w:val="StyleUnderline"/>
        </w:rPr>
        <w:t>when you are scaling an organization beyond more than a couple dozen employees</w:t>
      </w:r>
      <w:r w:rsidRPr="008364C6">
        <w:t xml:space="preserve">. </w:t>
      </w:r>
      <w:r w:rsidRPr="008364C6">
        <w:rPr>
          <w:rStyle w:val="StyleUnderline"/>
        </w:rPr>
        <w:t>Mistakes in hiring happen</w:t>
      </w:r>
      <w:r w:rsidRPr="008364C6">
        <w:t xml:space="preserve">, and that’s ok. But </w:t>
      </w:r>
      <w:r w:rsidRPr="008364C6">
        <w:rPr>
          <w:rStyle w:val="StyleUnderline"/>
        </w:rPr>
        <w:t xml:space="preserve">there can be no tolerance for keeping underperforming hires around just because we’ve got a </w:t>
      </w:r>
      <w:r w:rsidRPr="008364C6">
        <w:rPr>
          <w:rStyle w:val="Emphasis"/>
        </w:rPr>
        <w:t>“nice” culture</w:t>
      </w:r>
      <w:r w:rsidRPr="008364C6">
        <w:t xml:space="preserve">. </w:t>
      </w:r>
      <w:r w:rsidRPr="008364C6">
        <w:rPr>
          <w:rStyle w:val="StyleUnderline"/>
        </w:rPr>
        <w:t>Robust performance management systems need to be in place to weed out those folks who aren’t delivering with high performance</w:t>
      </w:r>
      <w:r w:rsidRPr="008364C6">
        <w:t xml:space="preserve">. I’m not suggesting it has to be the Jack Welch “fire the bottom 10%” rule – but if you aren’t transitioning some people out of a startup over time than you are almost certainly tolerating too much incompetence. </w:t>
      </w:r>
      <w:r w:rsidRPr="008364C6">
        <w:rPr>
          <w:rStyle w:val="StyleUnderline"/>
        </w:rPr>
        <w:t>It’s just the practical reality that we all make mistakes in hiring over time</w:t>
      </w:r>
      <w:r w:rsidRPr="008364C6">
        <w:t xml:space="preserve">. Sadly, I’ve been involved with companies that have tolerated mediocrity for too long. </w:t>
      </w:r>
      <w:r w:rsidRPr="008364C6">
        <w:rPr>
          <w:rStyle w:val="StyleUnderline"/>
        </w:rPr>
        <w:t xml:space="preserve">It enables </w:t>
      </w:r>
      <w:r w:rsidRPr="008364C6">
        <w:rPr>
          <w:rStyle w:val="Emphasis"/>
        </w:rPr>
        <w:t>weaker researchers</w:t>
      </w:r>
      <w:r w:rsidRPr="008364C6">
        <w:rPr>
          <w:rStyle w:val="StyleUnderline"/>
        </w:rPr>
        <w:t xml:space="preserve"> to keep hand-waving around their</w:t>
      </w:r>
      <w:r w:rsidRPr="008364C6">
        <w:t xml:space="preserve"> </w:t>
      </w:r>
      <w:r w:rsidRPr="008364C6">
        <w:rPr>
          <w:rStyle w:val="StyleUnderline"/>
        </w:rPr>
        <w:t>data</w:t>
      </w:r>
      <w:r w:rsidRPr="008364C6">
        <w:t xml:space="preserve">, </w:t>
      </w:r>
      <w:r w:rsidRPr="008364C6">
        <w:rPr>
          <w:rStyle w:val="StyleUnderline"/>
        </w:rPr>
        <w:t>when all the competent folks around them cringe</w:t>
      </w:r>
      <w:r w:rsidRPr="008364C6">
        <w:t>. It feels benign and “nice” not to fire people, but honestly it is enormously corrosive over time.</w:t>
      </w:r>
    </w:p>
    <w:p w14:paraId="5E021E0E" w14:textId="77777777" w:rsidR="007408C5" w:rsidRPr="008364C6" w:rsidRDefault="007408C5" w:rsidP="007408C5">
      <w:r w:rsidRPr="008364C6">
        <w:rPr>
          <w:rStyle w:val="StyleUnderline"/>
        </w:rPr>
        <w:t xml:space="preserve">Nothing reeks worse in a company than </w:t>
      </w:r>
      <w:r w:rsidRPr="008364C6">
        <w:rPr>
          <w:rStyle w:val="Emphasis"/>
        </w:rPr>
        <w:t>tolerance for incompetence</w:t>
      </w:r>
      <w:r w:rsidRPr="008364C6">
        <w:t xml:space="preserve">: everyone smells it, knows it’s there.  And knows the leadership are allowing it. </w:t>
      </w:r>
      <w:r w:rsidRPr="008364C6">
        <w:rPr>
          <w:rStyle w:val="StyleUnderline"/>
        </w:rPr>
        <w:t xml:space="preserve">That </w:t>
      </w:r>
      <w:r w:rsidRPr="00DB1E05">
        <w:rPr>
          <w:rStyle w:val="StyleUnderline"/>
          <w:highlight w:val="cyan"/>
        </w:rPr>
        <w:t>stinks for everyone</w:t>
      </w:r>
      <w:r w:rsidRPr="00DB1E05">
        <w:rPr>
          <w:highlight w:val="cyan"/>
        </w:rPr>
        <w:t xml:space="preserve">, </w:t>
      </w:r>
      <w:r w:rsidRPr="00DB1E05">
        <w:rPr>
          <w:rStyle w:val="StyleUnderline"/>
          <w:highlight w:val="cyan"/>
        </w:rPr>
        <w:t>and</w:t>
      </w:r>
      <w:r w:rsidRPr="008364C6">
        <w:rPr>
          <w:rStyle w:val="StyleUnderline"/>
        </w:rPr>
        <w:t xml:space="preserve"> </w:t>
      </w:r>
      <w:r w:rsidRPr="008364C6">
        <w:rPr>
          <w:rStyle w:val="Emphasis"/>
        </w:rPr>
        <w:t>negatively affects</w:t>
      </w:r>
      <w:r w:rsidRPr="008364C6">
        <w:rPr>
          <w:rStyle w:val="StyleUnderline"/>
        </w:rPr>
        <w:t xml:space="preserve"> the </w:t>
      </w:r>
      <w:r w:rsidRPr="008364C6">
        <w:rPr>
          <w:rStyle w:val="Emphasis"/>
        </w:rPr>
        <w:t>overall corporate culture.</w:t>
      </w:r>
    </w:p>
    <w:p w14:paraId="1247FA45" w14:textId="77777777" w:rsidR="007408C5" w:rsidRPr="008364C6" w:rsidRDefault="007408C5" w:rsidP="007408C5">
      <w:r w:rsidRPr="008364C6">
        <w:rPr>
          <w:rStyle w:val="StyleUnderline"/>
        </w:rPr>
        <w:t xml:space="preserve">Willingness to experiment requires </w:t>
      </w:r>
      <w:r w:rsidRPr="008364C6">
        <w:rPr>
          <w:rStyle w:val="Emphasis"/>
        </w:rPr>
        <w:t>rigorous discipline</w:t>
      </w:r>
      <w:r w:rsidRPr="008364C6">
        <w:t>.</w:t>
      </w:r>
    </w:p>
    <w:p w14:paraId="6E58F438" w14:textId="77777777" w:rsidR="007408C5" w:rsidRPr="008364C6" w:rsidRDefault="007408C5" w:rsidP="007408C5">
      <w:r w:rsidRPr="008364C6">
        <w:rPr>
          <w:rStyle w:val="StyleUnderline"/>
        </w:rPr>
        <w:t>Comfort with ambiguity and a lack of structure</w:t>
      </w:r>
      <w:r w:rsidRPr="008364C6">
        <w:t xml:space="preserve">, and often </w:t>
      </w:r>
      <w:r w:rsidRPr="008364C6">
        <w:rPr>
          <w:rStyle w:val="StyleUnderline"/>
        </w:rPr>
        <w:t>process</w:t>
      </w:r>
      <w:r w:rsidRPr="008364C6">
        <w:t xml:space="preserve">, is </w:t>
      </w:r>
      <w:r w:rsidRPr="008364C6">
        <w:rPr>
          <w:rStyle w:val="StyleUnderline"/>
        </w:rPr>
        <w:t>frequently key to finding innovative ways of doing thing</w:t>
      </w:r>
      <w:r w:rsidRPr="008364C6">
        <w:t xml:space="preserve">s. </w:t>
      </w:r>
      <w:r w:rsidRPr="008364C6">
        <w:rPr>
          <w:rStyle w:val="StyleUnderline"/>
        </w:rPr>
        <w:t xml:space="preserve">But in biotech startups </w:t>
      </w:r>
      <w:r w:rsidRPr="008364C6">
        <w:rPr>
          <w:rStyle w:val="Emphasis"/>
        </w:rPr>
        <w:t>this loose structure</w:t>
      </w:r>
      <w:r w:rsidRPr="008364C6">
        <w:rPr>
          <w:rStyle w:val="StyleUnderline"/>
        </w:rPr>
        <w:t xml:space="preserve"> </w:t>
      </w:r>
      <w:r w:rsidRPr="008364C6">
        <w:rPr>
          <w:rStyle w:val="Emphasis"/>
        </w:rPr>
        <w:t>doesn’t condone doing willy-nilly science</w:t>
      </w:r>
      <w:r w:rsidRPr="008364C6">
        <w:t xml:space="preserve"> – or crazy “Friday afternoon experiments” every day of the week.</w:t>
      </w:r>
    </w:p>
    <w:p w14:paraId="659DE94D" w14:textId="77777777" w:rsidR="007408C5" w:rsidRPr="008364C6" w:rsidRDefault="007408C5" w:rsidP="007408C5">
      <w:r w:rsidRPr="008364C6">
        <w:t>In a world where a researcher can do only a few of many possible experiments, which ones should be chosen? The only way to prioritize the experiments for a program is to understand the questions you are asking – and the answers you are likely to get from the data. Once chosen, laying out the goals and milestones of the work is key. And then measure up the outcomes against those. Applying the age-old maxim - “Measure twice, cut once” - is a great rule for scientific exploration.</w:t>
      </w:r>
    </w:p>
    <w:p w14:paraId="760C0A9B" w14:textId="77777777" w:rsidR="007408C5" w:rsidRPr="008364C6" w:rsidRDefault="007408C5" w:rsidP="007408C5">
      <w:r w:rsidRPr="008364C6">
        <w:rPr>
          <w:rStyle w:val="StyleUnderline"/>
        </w:rPr>
        <w:t>Experimentation works best in applied R&amp;D when discipline is applied to the thought-process and the decision-tree before actually doing the work</w:t>
      </w:r>
      <w:r w:rsidRPr="008364C6">
        <w:t>: defined a priori, specific go/no-go criteria need to be in place for where to take the project or initiative next.</w:t>
      </w:r>
    </w:p>
    <w:p w14:paraId="46FFE221" w14:textId="77777777" w:rsidR="007408C5" w:rsidRPr="008364C6" w:rsidRDefault="007408C5" w:rsidP="007408C5">
      <w:r w:rsidRPr="008364C6">
        <w:t xml:space="preserve">Further, as Pisano notes, </w:t>
      </w:r>
      <w:r w:rsidRPr="008364C6">
        <w:rPr>
          <w:rStyle w:val="StyleUnderline"/>
        </w:rPr>
        <w:t>experiments should be selected for their learning</w:t>
      </w:r>
      <w:r w:rsidRPr="008364C6">
        <w:t xml:space="preserve"> </w:t>
      </w:r>
      <w:r w:rsidRPr="008364C6">
        <w:rPr>
          <w:rStyle w:val="StyleUnderline"/>
        </w:rPr>
        <w:t>value</w:t>
      </w:r>
      <w:r w:rsidRPr="008364C6">
        <w:t xml:space="preserve">, and </w:t>
      </w:r>
      <w:r w:rsidRPr="008364C6">
        <w:rPr>
          <w:rStyle w:val="StyleUnderline"/>
        </w:rPr>
        <w:t>designed</w:t>
      </w:r>
      <w:r w:rsidRPr="008364C6">
        <w:t xml:space="preserve"> “</w:t>
      </w:r>
      <w:r w:rsidRPr="008364C6">
        <w:rPr>
          <w:rStyle w:val="StyleUnderline"/>
        </w:rPr>
        <w:t>rigorously to yield as much information as possible relative to the costs</w:t>
      </w:r>
      <w:r w:rsidRPr="008364C6">
        <w:t>.” Essentially, it’s applying the logic of capital efficiency to innovative experimentation.</w:t>
      </w:r>
    </w:p>
    <w:p w14:paraId="6192F5B6" w14:textId="77777777" w:rsidR="007408C5" w:rsidRPr="008364C6" w:rsidRDefault="007408C5" w:rsidP="007408C5">
      <w:r w:rsidRPr="008364C6">
        <w:rPr>
          <w:rStyle w:val="StyleUnderline"/>
        </w:rPr>
        <w:t>Don’t confuse free-ranging scientific exploration of a new modality</w:t>
      </w:r>
      <w:r w:rsidRPr="008364C6">
        <w:t xml:space="preserve">, </w:t>
      </w:r>
      <w:r w:rsidRPr="008364C6">
        <w:rPr>
          <w:rStyle w:val="StyleUnderline"/>
        </w:rPr>
        <w:t>or new drug target</w:t>
      </w:r>
      <w:r w:rsidRPr="008364C6">
        <w:t xml:space="preserve">, </w:t>
      </w:r>
      <w:r w:rsidRPr="008364C6">
        <w:rPr>
          <w:rStyle w:val="StyleUnderline"/>
        </w:rPr>
        <w:t>with a lack of rigor</w:t>
      </w:r>
      <w:r w:rsidRPr="008364C6">
        <w:t xml:space="preserve">. </w:t>
      </w:r>
      <w:r w:rsidRPr="008364C6">
        <w:rPr>
          <w:rStyle w:val="StyleUnderline"/>
        </w:rPr>
        <w:t xml:space="preserve">Even </w:t>
      </w:r>
      <w:r w:rsidRPr="00DB1E05">
        <w:rPr>
          <w:rStyle w:val="StyleUnderline"/>
          <w:highlight w:val="cyan"/>
        </w:rPr>
        <w:t xml:space="preserve">experiments done with </w:t>
      </w:r>
      <w:r w:rsidRPr="00DB1E05">
        <w:rPr>
          <w:rStyle w:val="Emphasis"/>
          <w:highlight w:val="cyan"/>
        </w:rPr>
        <w:t>“early hit</w:t>
      </w:r>
      <w:r w:rsidRPr="008364C6">
        <w:t xml:space="preserve">” </w:t>
      </w:r>
      <w:r w:rsidRPr="00DB1E05">
        <w:rPr>
          <w:rStyle w:val="StyleUnderline"/>
          <w:highlight w:val="cyan"/>
        </w:rPr>
        <w:t>molecules</w:t>
      </w:r>
      <w:r w:rsidRPr="008364C6">
        <w:t xml:space="preserve">, </w:t>
      </w:r>
      <w:r w:rsidRPr="008364C6">
        <w:rPr>
          <w:rStyle w:val="StyleUnderline"/>
        </w:rPr>
        <w:t>designed in the spirit of learning</w:t>
      </w:r>
      <w:r w:rsidRPr="008364C6">
        <w:t xml:space="preserve">, </w:t>
      </w:r>
      <w:r w:rsidRPr="00DB1E05">
        <w:rPr>
          <w:rStyle w:val="StyleUnderline"/>
          <w:highlight w:val="cyan"/>
        </w:rPr>
        <w:t xml:space="preserve">need to be done </w:t>
      </w:r>
      <w:r w:rsidRPr="00DB1E05">
        <w:rPr>
          <w:rStyle w:val="Emphasis"/>
          <w:highlight w:val="cyan"/>
        </w:rPr>
        <w:t>as rigorously as</w:t>
      </w:r>
      <w:r w:rsidRPr="008364C6">
        <w:rPr>
          <w:rStyle w:val="Emphasis"/>
        </w:rPr>
        <w:t xml:space="preserve"> </w:t>
      </w:r>
      <w:r w:rsidRPr="00DB1E05">
        <w:rPr>
          <w:rStyle w:val="Emphasis"/>
          <w:highlight w:val="cyan"/>
        </w:rPr>
        <w:t>possible</w:t>
      </w:r>
      <w:r w:rsidRPr="008364C6">
        <w:t>. I’ve seen programs get derailed by early negative signals caused by “Hail Mary pass” in vivo experiments done with suboptimal hit series; hope and prayer studies are occasionally ok to do over time, but full transparency around the decisions, criteria, and outcomes needs to be in place.</w:t>
      </w:r>
    </w:p>
    <w:p w14:paraId="5DE92C45" w14:textId="77777777" w:rsidR="007408C5" w:rsidRPr="008364C6" w:rsidRDefault="007408C5" w:rsidP="007408C5">
      <w:r w:rsidRPr="008364C6">
        <w:t xml:space="preserve">Lastly, </w:t>
      </w:r>
      <w:r w:rsidRPr="008364C6">
        <w:rPr>
          <w:rStyle w:val="StyleUnderline"/>
        </w:rPr>
        <w:t>just because a biotech doesn’t have formal committees to designate</w:t>
      </w:r>
      <w:r w:rsidRPr="008364C6">
        <w:t xml:space="preserve"> “</w:t>
      </w:r>
      <w:r w:rsidRPr="008364C6">
        <w:rPr>
          <w:rStyle w:val="Emphasis"/>
        </w:rPr>
        <w:t>stage gate transitions</w:t>
      </w:r>
      <w:r w:rsidRPr="008364C6">
        <w:t xml:space="preserve">” </w:t>
      </w:r>
      <w:r w:rsidRPr="008364C6">
        <w:rPr>
          <w:rStyle w:val="StyleUnderline"/>
        </w:rPr>
        <w:t>doesn’t mean this lack of</w:t>
      </w:r>
      <w:r w:rsidRPr="008364C6">
        <w:t xml:space="preserve"> “</w:t>
      </w:r>
      <w:r w:rsidRPr="008364C6">
        <w:rPr>
          <w:rStyle w:val="Emphasis"/>
        </w:rPr>
        <w:t>process</w:t>
      </w:r>
      <w:r w:rsidRPr="008364C6">
        <w:t xml:space="preserve">” </w:t>
      </w:r>
      <w:r w:rsidRPr="008364C6">
        <w:rPr>
          <w:rStyle w:val="StyleUnderline"/>
        </w:rPr>
        <w:t>or</w:t>
      </w:r>
      <w:r w:rsidRPr="008364C6">
        <w:t xml:space="preserve"> “</w:t>
      </w:r>
      <w:r w:rsidRPr="008364C6">
        <w:rPr>
          <w:rStyle w:val="Emphasis"/>
        </w:rPr>
        <w:t>structure</w:t>
      </w:r>
      <w:r w:rsidRPr="008364C6">
        <w:t xml:space="preserve">” </w:t>
      </w:r>
      <w:r w:rsidRPr="008364C6">
        <w:rPr>
          <w:rStyle w:val="StyleUnderline"/>
        </w:rPr>
        <w:t>should lack discipline</w:t>
      </w:r>
      <w:r w:rsidRPr="008364C6">
        <w:t>.  I’m very confident that we have Development Candidate criteria in our startups that look as robust as Big Pharma’s, maybe without Lipinsky Rule biases – we just deploy them without cumbersome governance committees, associated box-checking exercises, or a strict “cover-your-ass” mentality to every one of them.</w:t>
      </w:r>
    </w:p>
    <w:p w14:paraId="55543526" w14:textId="77777777" w:rsidR="007408C5" w:rsidRPr="008364C6" w:rsidRDefault="007408C5" w:rsidP="007408C5">
      <w:r w:rsidRPr="008364C6">
        <w:t xml:space="preserve">Fundamentally, </w:t>
      </w:r>
      <w:r w:rsidRPr="00DB1E05">
        <w:rPr>
          <w:rStyle w:val="Emphasis"/>
          <w:highlight w:val="cyan"/>
        </w:rPr>
        <w:t>scientific discipline has to be intrinsic to a biotech startup’s culture</w:t>
      </w:r>
      <w:r w:rsidRPr="008364C6">
        <w:rPr>
          <w:rStyle w:val="StyleUnderline"/>
        </w:rPr>
        <w:t xml:space="preserve"> or they will inevitably drink their own Koolaid and lose their way</w:t>
      </w:r>
      <w:r w:rsidRPr="008364C6">
        <w:t>.</w:t>
      </w:r>
    </w:p>
    <w:p w14:paraId="1A87C3BB" w14:textId="77777777" w:rsidR="007408C5" w:rsidRPr="008364C6" w:rsidRDefault="007408C5" w:rsidP="007408C5">
      <w:r w:rsidRPr="008364C6">
        <w:rPr>
          <w:rStyle w:val="StyleUnderline"/>
        </w:rPr>
        <w:t>Psychological safety requires comfort with brutal candor</w:t>
      </w:r>
      <w:r w:rsidRPr="008364C6">
        <w:t>.</w:t>
      </w:r>
    </w:p>
    <w:p w14:paraId="656C9700" w14:textId="77777777" w:rsidR="007408C5" w:rsidRPr="008364C6" w:rsidRDefault="007408C5" w:rsidP="007408C5">
      <w:r w:rsidRPr="008364C6">
        <w:t>Organizational “safety” is hugely important: a culture where individuals can discuss the truth without fear of vengeful consequences. Almost every biotech has values up on the wall that reflect transparency, openness, and challenge; but the big question is do companies and their executives “walk the talk” and live these values with both safety and candor.</w:t>
      </w:r>
    </w:p>
    <w:p w14:paraId="11E9D270" w14:textId="77777777" w:rsidR="007408C5" w:rsidRPr="008364C6" w:rsidRDefault="007408C5" w:rsidP="007408C5">
      <w:r w:rsidRPr="008364C6">
        <w:t>What if the Emperor has no clothes? Can scientists challenge the CSO’s conclusions, or the CSO’s proposed experimental next steps? Can researchers critically (respectfully) evaluate other team members’ data? Can the CEO’s positioning of the status of a lead program be questioned by the team? These are the types of situations that reveal a lot about the culture in practice inside a biotech startup.</w:t>
      </w:r>
    </w:p>
    <w:p w14:paraId="523ADAB1" w14:textId="77777777" w:rsidR="007408C5" w:rsidRPr="008364C6" w:rsidRDefault="007408C5" w:rsidP="007408C5">
      <w:r w:rsidRPr="008364C6">
        <w:t>If the CSO or CEO is hand-waving around the scientific strengths of the story, and no one feels able to challenge them, what happens?  Real innovative thinking suffers. And Boards are often fed this pablum rather than something of substance.</w:t>
      </w:r>
    </w:p>
    <w:p w14:paraId="36E4A77F" w14:textId="77777777" w:rsidR="007408C5" w:rsidRPr="008364C6" w:rsidRDefault="007408C5" w:rsidP="007408C5">
      <w:r w:rsidRPr="008364C6">
        <w:t xml:space="preserve">Having multiple mediums for communicating can create the right cultural outlets for this type of safe “champion and challenge” culture, everything from town hall style company discussions, open dialogues within working teams, cross-functional employee focus groups, discussions with the HR lead, or even anonymous suggestion boxes. </w:t>
      </w:r>
      <w:r w:rsidRPr="008364C6">
        <w:rPr>
          <w:rStyle w:val="StyleUnderline"/>
        </w:rPr>
        <w:t>Yelling a lot in the big company meeting about a concern isn’t always the right forum</w:t>
      </w:r>
      <w:r w:rsidRPr="008364C6">
        <w:t xml:space="preserve">, so </w:t>
      </w:r>
      <w:r w:rsidRPr="008364C6">
        <w:rPr>
          <w:rStyle w:val="StyleUnderline"/>
        </w:rPr>
        <w:t>folks should be encouraged to find the right one</w:t>
      </w:r>
      <w:r w:rsidRPr="008364C6">
        <w:t>. But good companies don’t let intellectual dissension fester quietly without an outlet – it needs to be shared in some format or another. As Pisano writes, “Unvarnished candor is critical to innovation because it is the means by which ideas evolve and improve.”</w:t>
      </w:r>
    </w:p>
    <w:p w14:paraId="7CFA7BE4" w14:textId="77777777" w:rsidR="007408C5" w:rsidRPr="008364C6" w:rsidRDefault="007408C5" w:rsidP="007408C5">
      <w:r w:rsidRPr="008364C6">
        <w:t>Our own investment model at Atlas is aimed to fostering this “champion and challenge” culture. We’re a flat, equal set of investing partners. There is no emperor (with or without clothes). There is no one boss that squelches discussion. We openly and respectfully challenge each other, and base a lot of our decisions on mutual trust in the partnership.</w:t>
      </w:r>
    </w:p>
    <w:p w14:paraId="306FC1FB" w14:textId="77777777" w:rsidR="007408C5" w:rsidRPr="008364C6" w:rsidRDefault="007408C5" w:rsidP="007408C5">
      <w:r w:rsidRPr="008364C6">
        <w:rPr>
          <w:rStyle w:val="StyleUnderline"/>
        </w:rPr>
        <w:t>Collaboration but with individual accountability</w:t>
      </w:r>
      <w:r w:rsidRPr="008364C6">
        <w:t>.</w:t>
      </w:r>
    </w:p>
    <w:p w14:paraId="4A71803E" w14:textId="77777777" w:rsidR="007408C5" w:rsidRPr="008364C6" w:rsidRDefault="007408C5" w:rsidP="007408C5">
      <w:r w:rsidRPr="008364C6">
        <w:t>This fourth observation from Pisano is exactly in line with what I described previously as: “There is no ‘I’ in team, but know who has the “D” (#6 in this post).</w:t>
      </w:r>
    </w:p>
    <w:p w14:paraId="7F519DFD" w14:textId="77777777" w:rsidR="007408C5" w:rsidRPr="008364C6" w:rsidRDefault="007408C5" w:rsidP="007408C5">
      <w:r w:rsidRPr="008364C6">
        <w:t>Team work, across different disciplines, is critical to success in biotech, probably more so than some other innovative sectors; integrating biology, chemistry, tox, pharmacology, clinical, manufacturing and many other functions over the course of many years. Collaboration is the lifeblood of the drug R&amp;D endeavor.</w:t>
      </w:r>
    </w:p>
    <w:p w14:paraId="79270072" w14:textId="77777777" w:rsidR="007408C5" w:rsidRPr="008364C6" w:rsidRDefault="007408C5" w:rsidP="007408C5">
      <w:r w:rsidRPr="008364C6">
        <w:t xml:space="preserve">But, as Pisano notes, “too often, </w:t>
      </w:r>
      <w:r w:rsidRPr="00DB1E05">
        <w:rPr>
          <w:rStyle w:val="Emphasis"/>
          <w:highlight w:val="cyan"/>
        </w:rPr>
        <w:t>collaboration</w:t>
      </w:r>
      <w:r w:rsidRPr="008364C6">
        <w:rPr>
          <w:rStyle w:val="StyleUnderline"/>
        </w:rPr>
        <w:t xml:space="preserve"> </w:t>
      </w:r>
      <w:r w:rsidRPr="00DB1E05">
        <w:rPr>
          <w:rStyle w:val="StyleUnderline"/>
          <w:highlight w:val="cyan"/>
        </w:rPr>
        <w:t>gets confused with</w:t>
      </w:r>
      <w:r w:rsidRPr="008364C6">
        <w:rPr>
          <w:rStyle w:val="StyleUnderline"/>
        </w:rPr>
        <w:t xml:space="preserve"> </w:t>
      </w:r>
      <w:r w:rsidRPr="00DB1E05">
        <w:rPr>
          <w:rStyle w:val="Emphasis"/>
          <w:highlight w:val="cyan"/>
        </w:rPr>
        <w:t>consensus</w:t>
      </w:r>
      <w:r w:rsidRPr="008364C6">
        <w:t>.”  This is spot-on</w:t>
      </w:r>
      <w:r w:rsidRPr="008364C6">
        <w:rPr>
          <w:rStyle w:val="StyleUnderline"/>
        </w:rPr>
        <w:t xml:space="preserve">.  </w:t>
      </w:r>
      <w:r w:rsidRPr="00DB1E05">
        <w:rPr>
          <w:rStyle w:val="StyleUnderline"/>
          <w:highlight w:val="cyan"/>
        </w:rPr>
        <w:t xml:space="preserve">Consensus in a world of </w:t>
      </w:r>
      <w:r w:rsidRPr="00DB1E05">
        <w:rPr>
          <w:rStyle w:val="Emphasis"/>
          <w:highlight w:val="cyan"/>
        </w:rPr>
        <w:t>biological ambiguity is hard</w:t>
      </w:r>
      <w:r w:rsidRPr="00DB1E05">
        <w:rPr>
          <w:highlight w:val="cyan"/>
        </w:rPr>
        <w:t>.</w:t>
      </w:r>
      <w:r w:rsidRPr="008364C6">
        <w:t xml:space="preserve"> Further, consensus can be a huge bottleneck on the timelines, as energy is spent trying to get all the stakeholders on the same page. Eventually, </w:t>
      </w:r>
      <w:r w:rsidRPr="008364C6">
        <w:rPr>
          <w:rStyle w:val="StyleUnderline"/>
        </w:rPr>
        <w:t>an individual just has to make the decision</w:t>
      </w:r>
      <w:r w:rsidRPr="008364C6">
        <w:t>. I called this the “D” in my post on culture. Someone needs to integrate the inputs but make a decision. And then be held accountable to that decision.</w:t>
      </w:r>
    </w:p>
    <w:p w14:paraId="68491A43" w14:textId="77777777" w:rsidR="007408C5" w:rsidRPr="008364C6" w:rsidRDefault="007408C5" w:rsidP="007408C5">
      <w:r w:rsidRPr="00DB1E05">
        <w:rPr>
          <w:rStyle w:val="Emphasis"/>
          <w:highlight w:val="cyan"/>
        </w:rPr>
        <w:t>Biopharma R&amp;D timelines</w:t>
      </w:r>
      <w:r w:rsidRPr="008364C6">
        <w:rPr>
          <w:rStyle w:val="StyleUnderline"/>
        </w:rPr>
        <w:t xml:space="preserve"> often </w:t>
      </w:r>
      <w:r w:rsidRPr="00DB1E05">
        <w:rPr>
          <w:rStyle w:val="Emphasis"/>
          <w:highlight w:val="cyan"/>
        </w:rPr>
        <w:t>make</w:t>
      </w:r>
      <w:r w:rsidRPr="008364C6">
        <w:rPr>
          <w:rStyle w:val="Emphasis"/>
        </w:rPr>
        <w:t xml:space="preserve"> real </w:t>
      </w:r>
      <w:r w:rsidRPr="00DB1E05">
        <w:rPr>
          <w:rStyle w:val="Emphasis"/>
          <w:highlight w:val="cyan"/>
        </w:rPr>
        <w:t>accountability difficult</w:t>
      </w:r>
      <w:r w:rsidRPr="008364C6">
        <w:t>, however. Take decision like selecting one path or another, such as nominating a specific Development Candidate vs waiting for another to emerge, or picking an initial clinical setting vs another. These decisions take years to manifest into outcomes, positive or negative, to be able to reflect on whether they were the “right” decision. Sometimes one never really knows whether it was the best decision or not as science doesn’t always reveal itself that way. With timelines this long, ensuring the proper information, discussion, and challenge were integrated into key decisions is a big part of the accountability equation.</w:t>
      </w:r>
    </w:p>
    <w:p w14:paraId="57815820" w14:textId="77777777" w:rsidR="007408C5" w:rsidRPr="008364C6" w:rsidRDefault="007408C5" w:rsidP="007408C5">
      <w:r w:rsidRPr="008364C6">
        <w:t>Endless, often headless, committee meetings in big organizations can crush accountability by de facto forcing consensus decisions. The flip side of accountability in these larger organizations is the “CYA” culture (“cover your a—“): if I have to put my name on this decision, I’m going to make sure 99.9% of the ambiguity and uncertainty is wrung out before making it. Innovative cultures can’t be run with 99%+ confidence intervals around decisions. Risk is essential, and working under 60-75% confidence is much more in line with nimble, smart risk-taking. Decisions need to be informed better than coin toss, but often the risks and unknowns remain significant.  Understanding how to make innovation-enhancing decisions as individuals and teams in this environment is crucial.</w:t>
      </w:r>
    </w:p>
    <w:p w14:paraId="181EB106" w14:textId="77777777" w:rsidR="007408C5" w:rsidRPr="008364C6" w:rsidRDefault="007408C5" w:rsidP="007408C5">
      <w:r w:rsidRPr="008364C6">
        <w:t xml:space="preserve">Lastly, </w:t>
      </w:r>
      <w:r w:rsidRPr="00DB1E05">
        <w:rPr>
          <w:rStyle w:val="Emphasis"/>
          <w:highlight w:val="cyan"/>
        </w:rPr>
        <w:t>consensus</w:t>
      </w:r>
      <w:r w:rsidRPr="008364C6">
        <w:rPr>
          <w:rStyle w:val="StyleUnderline"/>
        </w:rPr>
        <w:t xml:space="preserve"> frequently </w:t>
      </w:r>
      <w:r w:rsidRPr="00DB1E05">
        <w:rPr>
          <w:rStyle w:val="Emphasis"/>
          <w:highlight w:val="cyan"/>
        </w:rPr>
        <w:t>kills</w:t>
      </w:r>
      <w:r w:rsidRPr="008364C6">
        <w:rPr>
          <w:rStyle w:val="Emphasis"/>
        </w:rPr>
        <w:t xml:space="preserve"> the </w:t>
      </w:r>
      <w:r w:rsidRPr="00DB1E05">
        <w:rPr>
          <w:rStyle w:val="Emphasis"/>
          <w:highlight w:val="cyan"/>
        </w:rPr>
        <w:t>outliers</w:t>
      </w:r>
      <w:r w:rsidRPr="00DB1E05">
        <w:rPr>
          <w:highlight w:val="cyan"/>
        </w:rPr>
        <w:t>.</w:t>
      </w:r>
      <w:r w:rsidRPr="008364C6">
        <w:t xml:space="preserve"> Within venture firms, there are countless examples of firms passing on seed-stage deals because they were crazy ideas and consensus didn’t exist, only then to watch them grow into unicorns. Nearly a decade ago, Atlas changed its approach to seed investing in that any individual partner could back a “seed deal” (size delimited) without consensus support. This empowered partners to take some risk. As those investments mature, we generally move towards a team consensus as capital intensity increases. But at the earliest phases of the decision process, when uncertainties are high and getting to consensus could prevent leaning forward into a “risky” seed, we think this approach works. For Atlas, </w:t>
      </w:r>
      <w:r w:rsidRPr="008364C6">
        <w:rPr>
          <w:rStyle w:val="StyleUnderline"/>
        </w:rPr>
        <w:t>mutual trust and respect often gets you to implicit consensus in the end</w:t>
      </w:r>
      <w:r w:rsidRPr="008364C6">
        <w:t>.</w:t>
      </w:r>
    </w:p>
    <w:p w14:paraId="6C79EE25" w14:textId="77777777" w:rsidR="007408C5" w:rsidRPr="008364C6" w:rsidRDefault="007408C5" w:rsidP="007408C5">
      <w:r w:rsidRPr="008364C6">
        <w:t>Flat but strong leadership.</w:t>
      </w:r>
    </w:p>
    <w:p w14:paraId="1CB1FFC6" w14:textId="77777777" w:rsidR="007408C5" w:rsidRPr="008364C6" w:rsidRDefault="007408C5" w:rsidP="007408C5">
      <w:r w:rsidRPr="008364C6">
        <w:t>Organizational charts are fine to capture the structured layers of a company, which is important.  Who is reporting to who, and who is responsible for what functions.  How big are certain functions.  And using them to forecast how the company will look in 1-3 years is a useful tool. All this is valuable.</w:t>
      </w:r>
    </w:p>
    <w:p w14:paraId="73AE0BFE" w14:textId="77777777" w:rsidR="007408C5" w:rsidRPr="008364C6" w:rsidRDefault="007408C5" w:rsidP="007408C5">
      <w:r w:rsidRPr="008364C6">
        <w:t>But the org chart only tells you about structure.  It does not reveal “cultural flatness”, as Pisano calls it, that reflects the level of empowerment around ownership. Culturally flat organizations often push decision-making closer to those with first-hand knowledge of the critical information.</w:t>
      </w:r>
    </w:p>
    <w:p w14:paraId="770F10E5" w14:textId="77777777" w:rsidR="007408C5" w:rsidRPr="008364C6" w:rsidRDefault="007408C5" w:rsidP="007408C5">
      <w:r w:rsidRPr="008364C6">
        <w:t>It also means that C-level executives can’t sit in their corner office and make decisions in a vacuum.  To quote Pisano, “For senior leaders, it requires the capacity to articulate compelling visions and strategies (big-picture stuff) while simultaneously being adept and competent with technical and operational issues.”  This is the essence of a great biotech science leader in my mind: able to frame the big vision of a 60K foot view while also being able to engage at the 6 inches view of a critical experiment or study design when appropriate.</w:t>
      </w:r>
    </w:p>
    <w:p w14:paraId="18082AB0" w14:textId="77777777" w:rsidR="007408C5" w:rsidRPr="008364C6" w:rsidRDefault="007408C5" w:rsidP="007408C5">
      <w:r w:rsidRPr="008364C6">
        <w:t>In short, cultural flatness goes both ways: C-level executives being versatile with the details of the programs and platform, with researchers being able to engage their leadership with contributions beyond the hierarchy.</w:t>
      </w:r>
    </w:p>
    <w:p w14:paraId="0C5A6168" w14:textId="77777777" w:rsidR="007408C5" w:rsidRPr="008364C6" w:rsidRDefault="007408C5" w:rsidP="007408C5">
      <w:r w:rsidRPr="008364C6">
        <w:t>Conclusion</w:t>
      </w:r>
    </w:p>
    <w:p w14:paraId="0257807E" w14:textId="77777777" w:rsidR="007408C5" w:rsidRPr="008364C6" w:rsidRDefault="007408C5" w:rsidP="007408C5">
      <w:r w:rsidRPr="00DB1E05">
        <w:rPr>
          <w:rStyle w:val="Emphasis"/>
          <w:highlight w:val="cyan"/>
        </w:rPr>
        <w:t>Innovative cultures</w:t>
      </w:r>
      <w:r w:rsidRPr="008364C6">
        <w:rPr>
          <w:rStyle w:val="StyleUnderline"/>
        </w:rPr>
        <w:t xml:space="preserve"> </w:t>
      </w:r>
      <w:r w:rsidRPr="00DB1E05">
        <w:rPr>
          <w:rStyle w:val="StyleUnderline"/>
          <w:highlight w:val="cyan"/>
        </w:rPr>
        <w:t>don’t</w:t>
      </w:r>
      <w:r w:rsidRPr="008364C6">
        <w:rPr>
          <w:rStyle w:val="StyleUnderline"/>
        </w:rPr>
        <w:t xml:space="preserve"> just </w:t>
      </w:r>
      <w:r w:rsidRPr="00DB1E05">
        <w:rPr>
          <w:rStyle w:val="Emphasis"/>
          <w:highlight w:val="cyan"/>
        </w:rPr>
        <w:t>emanate</w:t>
      </w:r>
      <w:r w:rsidRPr="008364C6">
        <w:rPr>
          <w:rStyle w:val="StyleUnderline"/>
        </w:rPr>
        <w:t xml:space="preserve"> from </w:t>
      </w:r>
      <w:r w:rsidRPr="00DB1E05">
        <w:rPr>
          <w:rStyle w:val="StyleUnderline"/>
          <w:highlight w:val="cyan"/>
        </w:rPr>
        <w:t>cool Patagonia vests</w:t>
      </w:r>
      <w:r w:rsidRPr="008364C6">
        <w:t>.</w:t>
      </w:r>
    </w:p>
    <w:p w14:paraId="71E90D9B" w14:textId="77777777" w:rsidR="007408C5" w:rsidRPr="008364C6" w:rsidRDefault="007408C5" w:rsidP="007408C5">
      <w:r w:rsidRPr="00DB1E05">
        <w:rPr>
          <w:rStyle w:val="StyleUnderline"/>
          <w:highlight w:val="cyan"/>
        </w:rPr>
        <w:t>Building and leading</w:t>
      </w:r>
      <w:r w:rsidRPr="008364C6">
        <w:rPr>
          <w:rStyle w:val="StyleUnderline"/>
        </w:rPr>
        <w:t xml:space="preserve"> </w:t>
      </w:r>
      <w:r w:rsidRPr="00DB1E05">
        <w:rPr>
          <w:rStyle w:val="StyleUnderline"/>
          <w:highlight w:val="cyan"/>
        </w:rPr>
        <w:t>this</w:t>
      </w:r>
      <w:r w:rsidRPr="008364C6">
        <w:rPr>
          <w:rStyle w:val="StyleUnderline"/>
        </w:rPr>
        <w:t xml:space="preserve"> kind of </w:t>
      </w:r>
      <w:r w:rsidRPr="00DB1E05">
        <w:rPr>
          <w:rStyle w:val="StyleUnderline"/>
          <w:highlight w:val="cyan"/>
        </w:rPr>
        <w:t xml:space="preserve">culture in a </w:t>
      </w:r>
      <w:r w:rsidRPr="00DB1E05">
        <w:rPr>
          <w:rStyle w:val="Emphasis"/>
          <w:highlight w:val="cyan"/>
        </w:rPr>
        <w:t>startup biotech isn’t easy</w:t>
      </w:r>
      <w:r w:rsidRPr="008364C6">
        <w:t xml:space="preserve">. </w:t>
      </w:r>
      <w:r w:rsidRPr="008364C6">
        <w:rPr>
          <w:rStyle w:val="StyleUnderline"/>
        </w:rPr>
        <w:t xml:space="preserve">It requires a mix of seemingly </w:t>
      </w:r>
      <w:r w:rsidRPr="008364C6">
        <w:rPr>
          <w:rStyle w:val="Emphasis"/>
        </w:rPr>
        <w:t>contradictory behaviors</w:t>
      </w:r>
      <w:r w:rsidRPr="008364C6">
        <w:t xml:space="preserve">, </w:t>
      </w:r>
      <w:r w:rsidRPr="008364C6">
        <w:rPr>
          <w:rStyle w:val="StyleUnderline"/>
        </w:rPr>
        <w:t xml:space="preserve">like the </w:t>
      </w:r>
      <w:r w:rsidRPr="008364C6">
        <w:rPr>
          <w:rStyle w:val="Emphasis"/>
        </w:rPr>
        <w:t>tolerance for failure</w:t>
      </w:r>
      <w:r w:rsidRPr="008364C6">
        <w:rPr>
          <w:rStyle w:val="StyleUnderline"/>
        </w:rPr>
        <w:t xml:space="preserve"> but </w:t>
      </w:r>
      <w:r w:rsidRPr="008364C6">
        <w:rPr>
          <w:rStyle w:val="Emphasis"/>
        </w:rPr>
        <w:t>not incompetence</w:t>
      </w:r>
      <w:r w:rsidRPr="008364C6">
        <w:t xml:space="preserve">. And </w:t>
      </w:r>
      <w:r w:rsidRPr="008364C6">
        <w:rPr>
          <w:rStyle w:val="StyleUnderline"/>
        </w:rPr>
        <w:t>the pieces of culture outlined by Pisano aren’t really an a la carte menu</w:t>
      </w:r>
      <w:r w:rsidRPr="008364C6">
        <w:t xml:space="preserve"> – </w:t>
      </w:r>
      <w:r w:rsidRPr="008364C6">
        <w:rPr>
          <w:rStyle w:val="StyleUnderline"/>
        </w:rPr>
        <w:t>they all need to be integrated into the DNA of a startup in order to encode for a high performing cult</w:t>
      </w:r>
      <w:r w:rsidRPr="008364C6">
        <w:t>ure.</w:t>
      </w:r>
    </w:p>
    <w:p w14:paraId="14BBD71E" w14:textId="77777777" w:rsidR="007408C5" w:rsidRDefault="007408C5" w:rsidP="007408C5">
      <w:r w:rsidRPr="008364C6">
        <w:t xml:space="preserve">Summed up, and </w:t>
      </w:r>
      <w:r w:rsidRPr="008364C6">
        <w:rPr>
          <w:rStyle w:val="StyleUnderline"/>
        </w:rPr>
        <w:t>repeating the phrase from the beginning of the</w:t>
      </w:r>
      <w:r w:rsidRPr="008364C6">
        <w:t xml:space="preserve"> blog, Pisano nails it: “</w:t>
      </w:r>
      <w:r w:rsidRPr="008364C6">
        <w:rPr>
          <w:rStyle w:val="StyleUnderline"/>
        </w:rPr>
        <w:t>These cultures are not all fun and games</w:t>
      </w:r>
      <w:r w:rsidRPr="008364C6">
        <w:t>.”</w:t>
      </w:r>
    </w:p>
    <w:p w14:paraId="0538625C" w14:textId="2173819B" w:rsidR="007408C5" w:rsidRPr="008364C6" w:rsidRDefault="002A6210" w:rsidP="007408C5">
      <w:pPr>
        <w:pStyle w:val="Heading1"/>
      </w:pPr>
      <w:r>
        <w:t>FOR FUTURE RESEARCH</w:t>
      </w:r>
    </w:p>
    <w:p w14:paraId="5F220956" w14:textId="77777777" w:rsidR="007408C5" w:rsidRDefault="007408C5" w:rsidP="007408C5">
      <w:pPr>
        <w:rPr>
          <w:rFonts w:asciiTheme="minorHAnsi" w:hAnsiTheme="minorHAnsi" w:cstheme="minorBidi"/>
        </w:rPr>
      </w:pPr>
    </w:p>
    <w:p w14:paraId="37CCFEA3" w14:textId="77777777" w:rsidR="007408C5" w:rsidRDefault="007408C5" w:rsidP="007408C5">
      <w:pPr>
        <w:pStyle w:val="Heading2"/>
      </w:pPr>
      <w:r>
        <w:t>More lit to explore!</w:t>
      </w:r>
    </w:p>
    <w:p w14:paraId="4E517740" w14:textId="77777777" w:rsidR="007408C5" w:rsidRDefault="007408C5" w:rsidP="007408C5">
      <w:r>
        <w:t xml:space="preserve">please do not take my name off of these cards – if you finish cutting them, just put yours next to mine! i did the research of finding &amp; accessing this research – obv i didn’t have enough time to </w:t>
      </w:r>
      <w:r w:rsidRPr="00DB1E05">
        <w:rPr>
          <w:u w:val="single"/>
        </w:rPr>
        <w:t>finish</w:t>
      </w:r>
      <w:r>
        <w:t xml:space="preserve"> processing them, but that doesn’t mean i didn’t do the work of putting them together (and beginning to process some of them) i am also making this easier to navigate so finishing processing them is easy, and you can navigate what you want cut YKNOW</w:t>
      </w:r>
    </w:p>
    <w:p w14:paraId="2658A965" w14:textId="77777777" w:rsidR="007408C5" w:rsidRPr="00E341D5" w:rsidRDefault="007408C5" w:rsidP="007408C5">
      <w:pPr>
        <w:pStyle w:val="Heading3"/>
      </w:pPr>
      <w:r>
        <w:t xml:space="preserve">1AC---ADV---Global South? </w:t>
      </w:r>
    </w:p>
    <w:p w14:paraId="326744AF" w14:textId="77777777" w:rsidR="007408C5" w:rsidRDefault="007408C5" w:rsidP="007408C5">
      <w:pPr>
        <w:pStyle w:val="Heading4"/>
      </w:pPr>
      <w:r>
        <w:t>patents in the global south</w:t>
      </w:r>
    </w:p>
    <w:p w14:paraId="3EC2C1DE" w14:textId="77777777" w:rsidR="007408C5" w:rsidRPr="00A009BC" w:rsidRDefault="007408C5" w:rsidP="007408C5">
      <w:r w:rsidRPr="00A009BC">
        <w:t>Carlos M. Correa et al 20, South Centre, Geneva, Switzerland, Carlos M. Correa, Juan I. Correa, Bram De Jonge, 2/19/20, “The status of patenting plants in the Global South</w:t>
      </w:r>
      <w:r>
        <w:t xml:space="preserve">”, </w:t>
      </w:r>
      <w:r w:rsidRPr="00A009BC">
        <w:t>https://doi.org/10.1111/jwip.12143</w:t>
      </w:r>
      <w:r>
        <w:t>, kcab</w:t>
      </w:r>
    </w:p>
    <w:p w14:paraId="509448C0" w14:textId="77777777" w:rsidR="007408C5" w:rsidRPr="00A009BC" w:rsidRDefault="007408C5" w:rsidP="007408C5">
      <w:r w:rsidRPr="00A009BC">
        <w:t>Abstract</w:t>
      </w:r>
    </w:p>
    <w:p w14:paraId="63B7C531" w14:textId="77777777" w:rsidR="007408C5" w:rsidRPr="00A009BC" w:rsidRDefault="007408C5" w:rsidP="007408C5">
      <w:r w:rsidRPr="00A009BC">
        <w:t>Over the last few decades, the number of patents on plants and plant parts has greatly increased in various parts of the world. Most research, however, has focused exclusively on developed countries—the United States and European Union states in particular—while little is known about the extent to which plants are being patented in other parts of the world. This article aims to fill this information gap by providing an overview of the status of patenting plants in the developing countries and emerging economies of the Global South. The research is based on the analysis of legal provisions, patentability guidelines, court decisions (where they exist) and a sample of patents granted in the countries selected for this study. The findings indicate that despite the flexibilities of the World Trade Organization Trade-Related Aspects of Intellectual Property Rights Agreement regarding the nonpatentability of plants, 60% of the 126 countries in the Global South for which data were available to allow for the patenting of plants or parts thereof, and many such patents have been identified. This situation warrants further reflection and, potentially, review of existing patent laws as developing countries search for ways of responding optimally to the needs of feeding a growing population while adapting to the challenges of climate change.</w:t>
      </w:r>
    </w:p>
    <w:p w14:paraId="1C14C1AB" w14:textId="77777777" w:rsidR="007408C5" w:rsidRPr="00A009BC" w:rsidRDefault="007408C5" w:rsidP="007408C5"/>
    <w:p w14:paraId="635680EE" w14:textId="77777777" w:rsidR="007408C5" w:rsidRPr="00A009BC" w:rsidRDefault="007408C5" w:rsidP="007408C5">
      <w:r w:rsidRPr="00A009BC">
        <w:t>1 INTRODUCTION</w:t>
      </w:r>
    </w:p>
    <w:p w14:paraId="089D1311" w14:textId="77777777" w:rsidR="007408C5" w:rsidRPr="00A009BC" w:rsidRDefault="007408C5" w:rsidP="007408C5">
      <w:r w:rsidRPr="00A009BC">
        <w:t>Over the last half-century, patent law has gradually been extended to cover plants and their parts and components. Currently, patents are granted in many jurisdictions on the basis of claims relating to phenotypic and/or genotypic characteristics.1 A wide range of claims are often admitted in relation to genetically engineered plants, including genetic constructs and/or their components as well as modified cells and plants. In some countries, plant varieties as such may also be patented. Plant-related patents may cover DNA sequences (complete or partial genes), promoters, enhancers, individual exons, plasmids, cloning vectors, expression vectors, nucleic acid probes, amino acid sequences (proteins), transit peptides, isolated host cells transformed with expression vectors, plant cells, parent lines and hybrids, seeds, and processes to genetically modify plants and to obtain hybrids (Balachandra &amp; Ramachandranna, 2010; Blakeney, 2012; Janis, 2014; Jefferson, Köllhofer, Ehrich, &amp; Jefferson, 2015; Oldham, Hall, &amp; Forero, 2013; Thomas, 2004).</w:t>
      </w:r>
    </w:p>
    <w:p w14:paraId="0CF1162C" w14:textId="77777777" w:rsidR="007408C5" w:rsidRPr="00A009BC" w:rsidRDefault="007408C5" w:rsidP="007408C5"/>
    <w:p w14:paraId="17EC42CB" w14:textId="77777777" w:rsidR="007408C5" w:rsidRPr="00A009BC" w:rsidRDefault="007408C5" w:rsidP="007408C5">
      <w:r w:rsidRPr="00A009BC">
        <w:t>As discussed below, an extensive literature addresses the patentability of plants and plant materials, particularly in the context of developed countries' legislation. Much of it addresses issues around the patentability of biotechnology in general, including but not limited to plants (Barton, 1991; Ducor, 1998; United States Congress, Office of Technology Assessment, 1989). A growing number of scientific publications and books have specifically addressed issues relating to plants including what could be claimed under utility patents, such as plants derived by cell culture, plants generated by selective breeding and transgenic plants (Agris, 1999; Parvin, 2009).</w:t>
      </w:r>
    </w:p>
    <w:p w14:paraId="5DCB310C" w14:textId="77777777" w:rsidR="007408C5" w:rsidRPr="00A009BC" w:rsidRDefault="007408C5" w:rsidP="007408C5"/>
    <w:p w14:paraId="57258841" w14:textId="77777777" w:rsidR="007408C5" w:rsidRPr="00A009BC" w:rsidRDefault="007408C5" w:rsidP="007408C5">
      <w:r w:rsidRPr="00A009BC">
        <w:t>Academic interest in the subject was boosted in the United States by three important decisions. In Diamond v. Chakrabarty (1980), the U.S. Supreme Court ruled that living matter was patentable. Significantly, it did not limit its decision to genetically engineered bacteria and enunciated a very broad interpretation of “manufacture” and “composition of matter,” thereby opening up the possibility of obtaining patents on plants. In Ex parte Hibberd (1985), the Appeal Board of the U.S. Patent and Trademark Office (USPTO) held that plants could be the proper subject of a patent even though they could be protected under the Plant Patent Act or the Plant Variety Protection Act. In J. E. M. Ag Supply, Inc. v. Pioneer Hi-Bred International, Inc. (2001), the U.S. Supreme Court confirmed for the first time that utility patents could be issued for crops and other flowering (sexually reproducing) plants.2 Several studies found that plant-related patents had a wide-ranging scope as they could cover all aspects of transgenic technology, from selectable markers and novel promoters to methods of gene introduction (Dunwell, 2005).</w:t>
      </w:r>
    </w:p>
    <w:p w14:paraId="55E8F8DC" w14:textId="77777777" w:rsidR="007408C5" w:rsidRPr="00A009BC" w:rsidRDefault="007408C5" w:rsidP="007408C5"/>
    <w:p w14:paraId="659FE231" w14:textId="77777777" w:rsidR="007408C5" w:rsidRPr="00A009BC" w:rsidRDefault="007408C5" w:rsidP="007408C5">
      <w:r w:rsidRPr="00A009BC">
        <w:t>The situation of plant-related patents has also been thoroughly examined in the context of the European Patent Convention (EPC) and jurisprudence developed by the European Patent Office. Particular attention has been paid to the legal treatment of methods that are akin to traditional breeding, hybrid seeds and products obtained by essentially biological processes, and the viability and effects of introducing a breeders' exemption in the patent system (Bostyn, 2004, 2013). Discussions on these topics have been ongoing in the European Union (EU) for years (Llewelyn, 2000) and seem equally alive today (Prifti, 2017; Then, Tippe, &amp; Dolan, 2018).</w:t>
      </w:r>
    </w:p>
    <w:p w14:paraId="41B55C93" w14:textId="77777777" w:rsidR="007408C5" w:rsidRPr="00A009BC" w:rsidRDefault="007408C5" w:rsidP="007408C5"/>
    <w:p w14:paraId="65AD4705" w14:textId="77777777" w:rsidR="007408C5" w:rsidRPr="00A009BC" w:rsidRDefault="007408C5" w:rsidP="007408C5">
      <w:r w:rsidRPr="00A009BC">
        <w:t>The possible effects of patents on the further use of plants and plant materials are controversial. A number of studies have examined the impact of intellectual property rights (IPRs) protection of plants, particularly on seed supply (Binenbaum, Nottenburg, Pardey, Wright, &amp; Zambrano, 2003; Santaniello, Evenson, Zilberman &amp; Carlson, 2000), and the ongoing consolidation in the global breeding sector (Jefferson et al., 2015; Louwars et al., 2009). Some analyses advanced the view that patents on plants and licensing would not inhibit but promote research and development, both in developed and developing countries (Adams &amp; Adams, 1992; Price, 1992). However, a study of this issue found that stronger plant-related IPR protection had apparently not increased the diversity of plant material available to farmers or enhanced the rate of innovation in plant breeding (Wijk, 1996).</w:t>
      </w:r>
    </w:p>
    <w:p w14:paraId="438A7FEE" w14:textId="77777777" w:rsidR="007408C5" w:rsidRPr="00A009BC" w:rsidRDefault="007408C5" w:rsidP="007408C5"/>
    <w:p w14:paraId="335AA3A1" w14:textId="77777777" w:rsidR="007408C5" w:rsidRPr="00A009BC" w:rsidRDefault="007408C5" w:rsidP="007408C5">
      <w:r w:rsidRPr="00A009BC">
        <w:t>Much of the literature has addressed the implications for countries in the Global South of the biotechnology industry's expansive interpretation of patent law as applied to genetic resources and genetically engineered living organisms (McNally &amp; Wheale, 1996). Various studies have found diverging views both in developed and in developing countries on the patent protection of plants and how it affects the behaviour of and interaction between the public and private sectors (Harfouche, Meilan, Grant, &amp; Shier, 2012). A recent analysis has found that IPRs provide scant encouragement for biodiversity and a questionable distribution of support for research programmes in the development of crops, including through genetic modification, conventional commercial and traditional breeding, and seed exchange practices (Jarvie, 2016).</w:t>
      </w:r>
    </w:p>
    <w:p w14:paraId="37442CFB" w14:textId="77777777" w:rsidR="007408C5" w:rsidRPr="00A009BC" w:rsidRDefault="007408C5" w:rsidP="007408C5"/>
    <w:p w14:paraId="4D7E7CB0" w14:textId="77777777" w:rsidR="007408C5" w:rsidRPr="00A009BC" w:rsidRDefault="007408C5" w:rsidP="007408C5">
      <w:r w:rsidRPr="00A009BC">
        <w:t>Overall, the patenting of plants and plant materials raises several concerns: The granting of patents on plants and plant materials may have significant implications for access to and use of seeds and other propagating materials because the presence of a single patented component in a plant may create a barrier for research and breeding. Likewise, if patents on processes to produce a plant are accepted, the product obtained by using such a process may be protected as well, on the basis of an extension—mandated by Article 28.1(b) of the Agreement on Trade-Related Aspects of Intellectual Property Rights (TRIPS)—of the protection accorded to the process to the product directly obtained with it.3 The scope of protection granted by plant-related patents becomes particularly problematic when they cover not only plants or plant materials but the products that may be obtained from them, such as food and feed. In addition, patent laws do not usually allow for the use and exchange of farm-saved seeds of a protected variety.4 This may have far-reaching implications for farmers, as exemplified by the Schmeiser case in Canada (Monsanto Canada, Inc. v. Schmeiser, 2004), in which it was found that patent infringement through use was possible “even where the patented invention is part of, or composes, a broader unpatented structure or process.”</w:t>
      </w:r>
    </w:p>
    <w:p w14:paraId="08824E2C" w14:textId="77777777" w:rsidR="007408C5" w:rsidRPr="00A009BC" w:rsidRDefault="007408C5" w:rsidP="007408C5"/>
    <w:p w14:paraId="09FDA67C" w14:textId="77777777" w:rsidR="007408C5" w:rsidRPr="00A009BC" w:rsidRDefault="007408C5" w:rsidP="007408C5">
      <w:r w:rsidRPr="00A009BC">
        <w:t>Whereas these concerns are equally relevant for developing countries, the patenting of plants has predominantly received attention in the United States and the EU. Some studies have examined the granting of plant patents at the national level, often in the context of broader analyses of the patentability of biotechnological inventions (Gomes da Silva d'Ornellas &amp; Tonello, 2013; Singh, 2016). Also, the emergence of plant variety protection (PVP) and its (potential) impact in developing countries has received attention (Braunschweig, Meienburg, Pionetti, &amp; Shashikant, 2014; De Jonge &amp; Munyi, 2016; Prifti, 2016). Very few studies, however, specifically address the patent protection of plants and plant materials in developing countries and emerging economies.</w:t>
      </w:r>
    </w:p>
    <w:p w14:paraId="62E894DF" w14:textId="77777777" w:rsidR="007408C5" w:rsidRPr="00A009BC" w:rsidRDefault="007408C5" w:rsidP="007408C5"/>
    <w:p w14:paraId="0FA42733" w14:textId="77777777" w:rsidR="007408C5" w:rsidRPr="00A009BC" w:rsidRDefault="007408C5" w:rsidP="007408C5">
      <w:r w:rsidRPr="00A009BC">
        <w:t>This article addresses this lack of attention. It aims to provide an up-to-date overview of the legislation on, and status of, plant patents in the Global South. It reviews the legal provisions in force in the developing world in general, and specifically covers the legal status and policies in a group of selected countries: Argentina, Brazil, China, India, Peru, South Africa, Uganda and Vietnam. This selection of emerging economies and developing countries—spread over Africa, Asia and Latin America—allows for country-specific analyses of case law and a sample of patents granted.5</w:t>
      </w:r>
    </w:p>
    <w:p w14:paraId="2780907E" w14:textId="77777777" w:rsidR="007408C5" w:rsidRPr="00A009BC" w:rsidRDefault="007408C5" w:rsidP="007408C5"/>
    <w:p w14:paraId="0A33F7C3" w14:textId="77777777" w:rsidR="007408C5" w:rsidRPr="00A009BC" w:rsidRDefault="007408C5" w:rsidP="007408C5">
      <w:r w:rsidRPr="00A009BC">
        <w:t>A review of the extent to which patents apply to plants cannot be circumscribed to an analysis of whether or not there are provisions specifically addressing the patentability of plants or plant varieties. Many national laws permit the patenting of genetic materials and other parts of plants, such as cells, or processes to produce plants, thereby practically or potentially allowing the patent owner to exercise control indirectly over the further use of a whole plant or any plant variety that contains the patented component or was obtained by use of the patented process.</w:t>
      </w:r>
    </w:p>
    <w:p w14:paraId="06B499FB" w14:textId="77777777" w:rsidR="007408C5" w:rsidRPr="00A009BC" w:rsidRDefault="007408C5" w:rsidP="007408C5"/>
    <w:p w14:paraId="5983F71E" w14:textId="77777777" w:rsidR="007408C5" w:rsidRDefault="007408C5" w:rsidP="007408C5">
      <w:r w:rsidRPr="00A009BC">
        <w:t>First, the article discusses international and national legal provisions dealing with patents relating to plants and plant materials, including provisions in free trade agreements (FTAs) entered into with the United States that oblige partners to provide for patent protection for plants (The research also looked into FTAs signed with the EU, but these do not include an obligation to grant or endeavour to grant patents on plants.) Second, it explores in some detail how the relevant legal provisions have been interpreted by patent offices and the courts, including in relation to discoveries, genetic materials, plants and their parts and components, plant varieties, and methods to obtain plants and plant varieties. Third, it considers, on the basis of the available information and expert opinions,6 how the patentability requirements have been applied in relation to plants and plant materials.</w:t>
      </w:r>
    </w:p>
    <w:p w14:paraId="36AC17EF" w14:textId="77777777" w:rsidR="007408C5" w:rsidRPr="000B5EB1" w:rsidRDefault="007408C5" w:rsidP="007408C5">
      <w:r w:rsidRPr="000B5EB1">
        <w:t>South Centre, Geneva, Switzerland</w:t>
      </w:r>
    </w:p>
    <w:p w14:paraId="031F0418" w14:textId="77777777" w:rsidR="007408C5" w:rsidRDefault="00000000" w:rsidP="007408C5">
      <w:hyperlink r:id="rId10" w:history="1">
        <w:r w:rsidR="007408C5" w:rsidRPr="007F17F3">
          <w:rPr>
            <w:rStyle w:val="Hyperlink"/>
          </w:rPr>
          <w:t>https://onlinelibrary.wiley.com/doi/full/10.1111/jwip.12143</w:t>
        </w:r>
      </w:hyperlink>
    </w:p>
    <w:p w14:paraId="57ECBF25" w14:textId="77777777" w:rsidR="007408C5" w:rsidRDefault="00000000" w:rsidP="007408C5">
      <w:pPr>
        <w:rPr>
          <w:rStyle w:val="Hyperlink"/>
        </w:rPr>
      </w:pPr>
      <w:hyperlink r:id="rId11" w:history="1">
        <w:r w:rsidR="007408C5" w:rsidRPr="007F17F3">
          <w:rPr>
            <w:rStyle w:val="Hyperlink"/>
          </w:rPr>
          <w:t>https://bristoluniversitypressdigital.com/monochap/book/9781529233681/ch004.xml</w:t>
        </w:r>
      </w:hyperlink>
    </w:p>
    <w:p w14:paraId="306DD1A6" w14:textId="77777777" w:rsidR="007408C5" w:rsidRPr="00A009BC" w:rsidRDefault="007408C5" w:rsidP="007408C5">
      <w:pPr>
        <w:pStyle w:val="Heading3"/>
      </w:pPr>
      <w:r>
        <w:t>2AC---Impact Magnifier---Food</w:t>
      </w:r>
    </w:p>
    <w:p w14:paraId="0010AAAB" w14:textId="77777777" w:rsidR="007408C5" w:rsidRDefault="007408C5" w:rsidP="007408C5">
      <w:r>
        <w:t>food impact magnifiers</w:t>
      </w:r>
    </w:p>
    <w:p w14:paraId="1A70220A" w14:textId="77777777" w:rsidR="007408C5" w:rsidRDefault="00000000" w:rsidP="007408C5">
      <w:hyperlink r:id="rId12" w:history="1">
        <w:r w:rsidR="007408C5" w:rsidRPr="00332E54">
          <w:rPr>
            <w:rStyle w:val="Hyperlink"/>
          </w:rPr>
          <w:t>https://www.csis.org/analysis/dangerously-hungry-link-between-food-insecurity-and-conflict</w:t>
        </w:r>
      </w:hyperlink>
      <w:r w:rsidR="007408C5" w:rsidRPr="00332E54">
        <w:t xml:space="preserve"> food</w:t>
      </w:r>
    </w:p>
    <w:p w14:paraId="5AD68AC9" w14:textId="77777777" w:rsidR="007408C5" w:rsidRDefault="00000000" w:rsidP="007408C5">
      <w:hyperlink r:id="rId13" w:history="1">
        <w:r w:rsidR="007408C5" w:rsidRPr="00CE4AB1">
          <w:rPr>
            <w:rStyle w:val="Hyperlink"/>
          </w:rPr>
          <w:t>https://inkstickmedia.com/food-has-become-the-weapon-of-choice-in-international-conflict/</w:t>
        </w:r>
      </w:hyperlink>
      <w:r w:rsidR="007408C5">
        <w:t xml:space="preserve"> food</w:t>
      </w:r>
    </w:p>
    <w:p w14:paraId="73972E81" w14:textId="77777777" w:rsidR="007408C5" w:rsidRDefault="007408C5" w:rsidP="007408C5">
      <w:pPr>
        <w:rPr>
          <w:rStyle w:val="Hyperlink"/>
        </w:rPr>
      </w:pPr>
    </w:p>
    <w:p w14:paraId="09E011AA" w14:textId="77777777" w:rsidR="007408C5" w:rsidRDefault="007408C5" w:rsidP="007408C5">
      <w:pPr>
        <w:pStyle w:val="Heading4"/>
      </w:pPr>
      <w:r>
        <w:t>food security true</w:t>
      </w:r>
    </w:p>
    <w:p w14:paraId="7412518A" w14:textId="77777777" w:rsidR="007408C5" w:rsidRPr="00A052CF" w:rsidRDefault="007408C5" w:rsidP="007408C5">
      <w:r>
        <w:t xml:space="preserve">Joachim </w:t>
      </w:r>
      <w:r w:rsidRPr="00765D10">
        <w:rPr>
          <w:rStyle w:val="Style13ptBold"/>
        </w:rPr>
        <w:t>Braun 23</w:t>
      </w:r>
      <w:r>
        <w:t>, German agricultural scientist and currently director of a department of the Center for Development Research, 1/2/23, pp 217–228, “Addressing Food Crises in Violent Conflicts”, kcab</w:t>
      </w:r>
    </w:p>
    <w:p w14:paraId="7DCF1078" w14:textId="77777777" w:rsidR="007408C5" w:rsidRDefault="007408C5" w:rsidP="007408C5">
      <w:r>
        <w:t>2.1 Destruction and Food Insecurity</w:t>
      </w:r>
    </w:p>
    <w:p w14:paraId="0BB7B6D2" w14:textId="77777777" w:rsidR="007408C5" w:rsidRDefault="007408C5" w:rsidP="007408C5">
      <w:r>
        <w:t>The general principle of violent conflicts is that belligerent parties aim to harm, defeat or even eliminate their ‘enemy’. Consequently, the emergence of frontlines, battlefields and war zones is an inevitable effect of violent conflicts, even if the current technological upgrading of modern armies and warfare (e.g., drones) aims to increase the accuracy of military attacks (Prinz and Schetter 2017). This is why, by and large, violent interactions go hand in hand with physical destruction, affecting people’s vulnerabilities in various ways and leading to vicious circles of violence and hunger (Buhaug and von Uexkull 2021).</w:t>
      </w:r>
    </w:p>
    <w:p w14:paraId="21ED4712" w14:textId="77777777" w:rsidR="007408C5" w:rsidRDefault="007408C5" w:rsidP="007408C5">
      <w:r>
        <w:t>In general, Collier (1999) finds that the gross domestic product (GDP) per capita declines at an annual rate of 2.2% during civil wars. However, since the majority of people in many of today’s conflict-affected countries depend on small-scale farming to provide food and income for their households, small-scale agriculture is particularly affected. The destruction (e.g., bombing) or contamination (e.g., land mines, chemical weapons) of agricultural areas, as well as infrastructure (irrigation networks, roads, bridges, buildings, etc.), might force farmers to abandon agriculture altogether. Farmers may also no longer be able to cultivate their fields for lack of access to seeds and fertiliser, credits and capital, due to the uncertainty of access to buyers and markets and the displacement or killing of people (Baumann and Kuemmerle 2016).</w:t>
      </w:r>
    </w:p>
    <w:p w14:paraId="26CC3A88" w14:textId="77777777" w:rsidR="007408C5" w:rsidRDefault="007408C5" w:rsidP="007408C5">
      <w:r>
        <w:t>Especially when the expansion of war zones provokes forced migration on a large scale, the impacts on food security are direct and severe, not only in the short term, but often also in the long term. Forced migration not only leads to the collapse of agricultural production and infrastructure, but also disrupts or interrupts local and regional supply chains and increases food prices in local markets. At the same time, displaced people have to give up their livelihoods as producers of food (farmers, pastoralists, etc.), and are thus exposed to food insecurity themselves (Brück et al. 2016), especially if they become dependent on food aid from humanitarian organisations and cannot restart agricultural activities.</w:t>
      </w:r>
    </w:p>
    <w:p w14:paraId="03EE47B4" w14:textId="77777777" w:rsidR="007408C5" w:rsidRDefault="007408C5" w:rsidP="007408C5">
      <w:r>
        <w:t>The rehabilitation of war zones for food production and food supply takes decades. Clearing battlefields (de-mining), re-building physical infrastructure and establishing operational governance structures is costly and takes time. Moreover, such phases of post-war reconstruction are overshadowed by fierce disputes over access to and ownership of land and water, as property rights often change hands in times of war (Van Leeuwen and Van Der Haar 2016). Thus, food insecurity, for poor populations in particular, often persist beyond the end of a violent conflict.</w:t>
      </w:r>
    </w:p>
    <w:p w14:paraId="67418520" w14:textId="77777777" w:rsidR="007408C5" w:rsidRDefault="007408C5" w:rsidP="007408C5">
      <w:r>
        <w:t>2.2 Food (In)security and Warring Factions</w:t>
      </w:r>
    </w:p>
    <w:p w14:paraId="579D1A6E" w14:textId="77777777" w:rsidR="007408C5" w:rsidRDefault="007408C5" w:rsidP="007408C5">
      <w:r>
        <w:t>Food supply is of strategic importance to any armed group, from large-scale armies to vigilante gangs (Justino and Stojetz 2018). This is why armed groups’ presence and rule directly impact local food security and the control of production areas. Historically, the supply of large armies with food went hand in hand with the plundering of food storages and the looting of civilian households and markets. Although looting is still a common strategy, the links between armed groups’ presence and food security are more complex. Armed groups might show a strong interest in local food production and other goods. Combatants can take direct control over agricultural resources and livestock for sustenance or levy taxes on these products. For example, the Taliban have taken a zakat (Islamic tax) of 10% for any agrarian crop produced in the territory under their control in Afghanistan (Giustozzi 2019). Also, in Syria and Iraq, the agrarian zones seized by the Islamic State were maintained to a large extent, despite massive forced displacement (Eklund et al. 2017).</w:t>
      </w:r>
    </w:p>
    <w:p w14:paraId="410BC6D3" w14:textId="77777777" w:rsidR="007408C5" w:rsidRDefault="007408C5" w:rsidP="007408C5">
      <w:r>
        <w:t>People in conflict-affected contexts also adjust their practices to changing politics and (local) political actors. To protect their livelihoods and food security, people might (voluntarily or under coercion) cooperate with armed groups (Martin-Shields and Stojetz 2019). On the one hand, individuals might participate in and support armed groups because they may benefit from the conflict through improved economic opportunities, such as access to food, looting and appropriation of agricultural land or livestock (Keen 1998). On the other hand, people, such as farmers in agricultural off-seasons, might be recruited as part-time fighters.</w:t>
      </w:r>
    </w:p>
    <w:p w14:paraId="7BD776D3" w14:textId="77777777" w:rsidR="007408C5" w:rsidRDefault="007408C5" w:rsidP="007408C5">
      <w:r>
        <w:t>2.3 Hunger as a Weapon</w:t>
      </w:r>
    </w:p>
    <w:p w14:paraId="13F66541" w14:textId="77777777" w:rsidR="007408C5" w:rsidRDefault="007408C5" w:rsidP="007408C5">
      <w:r>
        <w:t>When violent conflicts are directed against certain social segments, food insecurity can become “a weapon of war” (Messer and Cohen 2015), either as a direct strategy or a by-product. The goal is either to deprive a particular warring party of the population’s support or eliminate entire population groups (ethnic cleansing, genocide). Direct strategies include cutting off food supplies to harm hostile armies and the population supporting them (De Waal 2018). Similarly, blocking food access and destroying food infrastructure (“scorched earth”) are calculated military techniques that not only serve to ignite mass starvation, malnutrition and hunger among the population, but also to foster forced migration. Although the number of victims of mass starvation has declined in the past decades, it is still a widely used military strategy in ongoing conflict zones such as Yemen, South Sudan or the Central African Republic.</w:t>
      </w:r>
    </w:p>
    <w:p w14:paraId="6E9737F7" w14:textId="77777777" w:rsidR="007408C5" w:rsidRDefault="007408C5" w:rsidP="007408C5">
      <w:r>
        <w:t>Strategies may also include preventing humanitarian access. In recent food crises, Al-Shabaab in Somalia, the Islamic State in Syria and commanders in South Sudan refused aid from humanitarian agencies. Governments themselves often violate the humanitarian principle and reject international relief operations, especially if they form part of the conflict, as could be witnessed in Syria and Yemen. The bypassing of humanitarian principle can also extend to donor governments; one reason for the delayed response to the food crisis in Somalia in 2011 was US anti-terrorist legislation, which made it difficult for humanitarian organisations to provide assistance to areas controlled by Al-Shabaab (De Waal 2018).</w:t>
      </w:r>
    </w:p>
    <w:p w14:paraId="3A4AF844" w14:textId="77777777" w:rsidR="007408C5" w:rsidRDefault="007408C5" w:rsidP="007408C5">
      <w:r>
        <w:t>We have shown how the three interrelated dimensions of war logics – destruction, rule of armed groups and hunger as a weapon – have multiple effects on people’s food insecurity. However, other factors, such as (conflict-related) increases in food and seed prices, as well as (changing) climatic conditions, often amplify the exposure to conflict and food insecurity (Martin-Shields and Stojetz 2019). The COVID-19 pandemic and the disruptions it caused in the global food system especially affect the food security of millions of vulnerable people (Zurayk 2020). In many of today’s conflict-affected countries, smallholder farmers, who are already vulnerable in the absence of conflicts (natural hazards), represent a large portion of the population. Conflict is an additional ‘shock’ that affects these populations’ livelihoods and well-being (Brück et al. 2016). In times of war, natural hazards affect the population much more severely and increase the difficulty of gaining access to food dramatically. As the most severe natural hazards, droughts exacerbate the effect of food (in)security. Droughts as ‘creeping’ or slow-onset disasters usually affect larger land areas than other types of disasters and make mitigation and adaptation strategies difficult to implement. Many of the adverse effects of drought often accumulate slowly and may persist for years after the event has ended (Wirkus and Piereder 2019).</w:t>
      </w:r>
    </w:p>
    <w:p w14:paraId="69231427" w14:textId="77777777" w:rsidR="007408C5" w:rsidRDefault="007408C5" w:rsidP="007408C5">
      <w:r>
        <w:t>What is less clear is whether food insecurity in turn sparks, intensifies or perpetuates conflict. While food insecurity alone is not likely to cause violent conflicts, it can increase social grievances in combination with socio-economic and political inequalities. These exclude parts of the population (particularly youths) from economic activities and participation in political decision-making processes, which ultimately can fuel civil unrest or conflicts (Brinkman and Hendrix 2011; Vestby et al. 2018). Besides structural conditions, rising food prices have been found to exacerbate the risk of political unrest and conflicts, particularly in urban settings. The dominant explanation for the vicious circle of price and violent conflict are consumer grievances: higher prices create or increase economic constraints and/or sentiments of (perceived) relative deprivation, which activate grievances that, in turn, can lead to conflict, whereas conflict is likely to increase food prices again (Raleigh et al. 2015). These grievances can be directed against the state if it fails to secure food for the population in the face of rising global food prices. In Africa, rising food prices and unrest were associated with more political repression (Berazneva and Lee 2013).</w:t>
      </w:r>
    </w:p>
    <w:p w14:paraId="01C91901" w14:textId="77777777" w:rsidR="007408C5" w:rsidRDefault="007408C5" w:rsidP="007408C5">
      <w:r>
        <w:t>3 Addressing Food Crises and Violent Conflict</w:t>
      </w:r>
    </w:p>
    <w:p w14:paraId="1AD0E001" w14:textId="77777777" w:rsidR="007408C5" w:rsidRDefault="007408C5" w:rsidP="007408C5">
      <w:r>
        <w:t>The complex relationships between food crises and violent conflicts require comprehensive and adapted policy actions. These actions must refer to the reduction of food insecurity as an effect of violent conflict and consider the reduction of violent conflict or conflict risks itself. We thus suggest four key areas for a multi-faceted response that addresses food insecurity and violent conflict.</w:t>
      </w:r>
    </w:p>
    <w:p w14:paraId="5A2E5963" w14:textId="77777777" w:rsidR="007408C5" w:rsidRDefault="007408C5" w:rsidP="007408C5">
      <w:r>
        <w:t>3.1 Respect Access to Food as a Human Right During Violent Conflict</w:t>
      </w:r>
    </w:p>
    <w:p w14:paraId="3F27FF56" w14:textId="77777777" w:rsidR="007408C5" w:rsidRDefault="007408C5" w:rsidP="007408C5">
      <w:r>
        <w:t>Access to food is a human right. Any government should pursue preventive policies and take emergency measures to secure food equally for all segments of its population. If a government lacks the capacity to prevent or mitigate a food crisis, it should allow and facilitate relief operations as demanded by humanitarian law (Akande and Gillard 2019). However, national governments or belligerents are often unable or unwilling to respond adequately to food crises. At the same time, international relief operations face the challenges of reaching the people most in need and avoiding exacerbation of the conflict.</w:t>
      </w:r>
    </w:p>
    <w:p w14:paraId="7C7B4DF2" w14:textId="77777777" w:rsidR="007408C5" w:rsidRPr="00332E54" w:rsidRDefault="007408C5" w:rsidP="007408C5">
      <w:r>
        <w:t>Therefore, all actors must comply both with the provisions to protect the population from intended starvation and with humanitarian principles to guarantee humanitarian access. Any government or warring faction that prohibits parts of the population from access to food needs to be sanctioned. UN Security Council Resolution 2417 is a major step in this direction. The Resolution stresses the importance of compliance by belligerents with international humanitarian law and condemns the denial of humanitarian access to affected civilians (UNSC 2018). Most importantly, the Resolution stipulates that the obstruction of humanitarian access in conflict settings can result in targeted sanctions, as already used, for example, on Al-Shabaab in Somalia (Akande and Gillard 2019). Thus, the Resolution has the potential to be used by UN agencies to monitor and report robustly on human-induced food crises in conflicts and call on the Security Council and the international community to act (Zappalà 2019).</w:t>
      </w:r>
    </w:p>
    <w:p w14:paraId="216A369A" w14:textId="77777777" w:rsidR="007408C5" w:rsidRDefault="007408C5" w:rsidP="007408C5">
      <w:pPr>
        <w:pStyle w:val="Heading3"/>
      </w:pPr>
      <w:r>
        <w:t>2AC---AT: Property K---EXT</w:t>
      </w:r>
    </w:p>
    <w:p w14:paraId="02BD64D3" w14:textId="77777777" w:rsidR="007408C5" w:rsidRDefault="007408C5" w:rsidP="007408C5">
      <w:pPr>
        <w:pStyle w:val="Heading4"/>
      </w:pPr>
      <w:r>
        <w:t>here's a longer extension of the property k card</w:t>
      </w:r>
    </w:p>
    <w:p w14:paraId="36D1B2F1" w14:textId="77777777" w:rsidR="007408C5" w:rsidRPr="00D24EF2" w:rsidRDefault="007408C5" w:rsidP="007408C5">
      <w:pPr>
        <w:rPr>
          <w:i/>
          <w:iCs/>
        </w:rPr>
      </w:pPr>
      <w:r>
        <w:t xml:space="preserve">Viet </w:t>
      </w:r>
      <w:r w:rsidRPr="0048291D">
        <w:rPr>
          <w:rStyle w:val="Style13ptBold"/>
        </w:rPr>
        <w:t>Braun 24</w:t>
      </w:r>
      <w:r>
        <w:t xml:space="preserve">, author of At the End of Property Patents, Plants and the Crisis of Propertization, 6/25/24, pg 86-108, </w:t>
      </w:r>
      <w:r w:rsidRPr="0048291D">
        <w:t>https://doi.org/10.51952/9781529233681.ch004</w:t>
      </w:r>
      <w:r>
        <w:t>, kcab</w:t>
      </w:r>
    </w:p>
    <w:p w14:paraId="25CA9B8D" w14:textId="77777777" w:rsidR="007408C5" w:rsidRDefault="007408C5" w:rsidP="007408C5">
      <w:r>
        <w:t>At the End of Property needed instead of a substantivist or a constructivist notion of property value, as Fabian Muniesa (2011) has argued, is a pragmatist approach. Native trait patents like Broccoli or Tomatoes offer an intriguing test case for this. While they seem to unite a range of very different stakeholders in their opposition, the respective reasons and motives for opposing (or endorsing) them diverge. That some of these stakeholders do not have patents does not mean that there is no value in these patents for them; while some who hold a vast patent portfolio see it as a liability rather than an asset. As we will see, it is not quite clear what is ‘in’ a patent (Bowker, 1992; de Laet, 2000), but it is not any easier to say what is outside of it (Biagioli, 2019). The controversy over native trait patents is both political and cultural: the various parties to the controversy have diverging, sometimes opposite ideas about the value of such patents. And yet, these values are made commensurate time and again by patents themselves. Rewarding innovation According to mainstream economic theory, patents are the prize that is meant to make people enter the innovation race (Machlup, 1958; Callon, 1994; Landes and Posner 2003, pp 294–333). ‘Useful ideas, like crops, are generally the product of hard work, which must be rewarded in order to be encouraged’, Posner (1986, p 54) writes. In this kind of economic justification, the prospect of getting a patent serves as an incentive for people to invest into R&amp;D. Patents are needed because there is a discrepancy between the costs of developing a product and the price that people are willing to pay for it. While this is true for a lot of goods for which there is no market, the market does not have to fail here, the justification goes: the divergence between costs and market prices can be overcome by a combination of discounting and artificial, temporally limited monopolies. Successful inventors will be able to sell innovative and useful products exclusively for the duration of a patent, thereby evading competition and receiving higher profits which will help them recoup their initial investments. Without patent protection, however, competitors would undercut prices and rob innovators of their income: unlike the latter, they do not have to bear the costs of the expensive and risky initial appropriation of the idea by laborious experimenting and subsequent development (Machlup, 1958, pp 77f; Callon, 1994).</w:t>
      </w:r>
    </w:p>
    <w:p w14:paraId="68BE2C17" w14:textId="77777777" w:rsidR="007408C5" w:rsidRDefault="007408C5" w:rsidP="007408C5">
      <w:r>
        <w:t>For companies, the potential value of such patents thus lies in the possibility to recoup expenses that would otherwise be lost to the market. Hubert Kempf, for example, could protect the fungal resistance traits he painstakingly accumulated in his nurseries and varieties from competitors: although it would not make breeding his wheat any cheaper for himself, a patent would keep others from selling the same resistances at a lower price. Once the The Values of Patents 89 patent expires, however, this ‘legal fence’ would be pulled down and the traits would become freely available to everyone else. These are the social benefits (cheap access to technology after the patent) meant to outweigh the social costs (higher prices before expiration). In the absence of patent, the argument goes, plant breeders would sooner or later stop investing in trait development (Landes and Posner, 2003, pp 312f) since their competitors would have free access to expensive traits. In Michael Kock’s words, such an arrangement would amount to ‘killing the hen to get to the egg’ (Kock and Gould, 2014, p 98). Until 2016, Kock was Head of IP for Syngenta, the Swiss agrochemical and biotech giant. He argues that patent can promote trait development where PVP cannot. “It’s about preventing market failure”, Kock says, “about saying, how do I create sufficient incentives; especially in a field where seed reuse and easy propagation would otherwise lead to a rapid loss of value?”1 Kock sees an under-investment in trait breeding, especially as public plant science is increasingly abandoning this field in favour of more fundamental research. In Kock’s account, the value of patents lies in their function as a backstop that prevents the well of investments and plant traits from drying up. He thinks of patents less as a fence to keep others out than as a sheet pile that channels money and incentives where they are needed. This is a position shared by his fellow patent lawyer Olaf Malek, who defended the Tomatoes patent at the EPO.2 It is rare to find a patent lawyer who does not believe in the value of patents – after all, it is their job to write patent applications and get them granted. And yet, Kock has found himself at the other side of the court room. He has opposed the Broccoli patent at the EPO, leading the opposition as his company’s representative throughout the process of appeals. What would lead someone who advocates for patents in plant breeding, of all people, to object them in a landmark case? “Anyone, from the top of their head, would’ve said, this must not be granted!”3 For Kock, the problem is that the Broccoli application lacks what would make it valuable after the patent’s expiration: “That’s why … we said this thing is not reproducible. No deposit, no markers, no nothing. It’s not inventive either, the EPO could have killed this with ordinary patent law.”4</w:t>
      </w:r>
    </w:p>
    <w:p w14:paraId="62AE4D37" w14:textId="77777777" w:rsidR="007408C5" w:rsidRDefault="007408C5" w:rsidP="007408C5">
      <w:r>
        <w:t>In other words, Plant Bioscience Ltd., the patentee, was not upholding its end of the patent bargain: for there to be positive spillovers across the legal fence, there must be something in the patent application that allows others to reproduce the invention. After all, patent protection is also an incentive to share technology in time, rather than keep it secret forever. The Broccoli application did not contain anything of the sorts, which to Kock meant that the applicants were not meeting their part of the bargain for the protection given by the state. Kock may be a patent advocate, but at the end of the day, he is also a patent attorney. In Broccoli/Tomatoes II, legal values therefore came 90 At the End of Property before economic ones for him: the general benefits of native trait patents cannot be weighed against the flaws of a specific application. All around patents: frames, hedges, thickets Others have a less favourable view of patents on plant traits. Among them, ironically, are the ones Kock deems their first and foremost beneficiaries: commercial breeders. “Basically, this is why we always say that plant variety protection is the primary protection regime”, Alexandra Bönsch, then in-house council at the Federal Association of German Plant Breeders (BDP), summarizes the majority opinion in the European seed industry.5</w:t>
      </w:r>
    </w:p>
    <w:p w14:paraId="53D50F2C" w14:textId="77777777" w:rsidR="007408C5" w:rsidRDefault="007408C5" w:rsidP="007408C5">
      <w:r>
        <w:t xml:space="preserve"> “It’s not immediately compensated. … You’re not getting an additional incentive, but what we say is: okay, that’s the haves/no-haves discussion again. Everyone has [developed something] at some point … but they can protect it as a variety.” Plant breeders see Kock’s point about incentives and rewards, but their calculation is a different one. Yes, everyone can use a trait in a commercialized variety to include it in their own material. PVP will prevent flat-out plagiarizing of commodified seed, but it deliberately refrains from putting fences around traits. ‘What we say, nevertheless, is: okay, over the long run, that will even out in plant variety protection, because – yes – everyone can use your material, they can breed it into their pools; but you, as a breeder, will profit from the possibility of taking all these materials as well. And in the end we’ve always said that it’ll even out in the end this way. And that’s also the breeders’ stance as far as I’m concerned.’6 The calculation Bönsch proposes here does not follow the logic of fixed patent terms or returns on investments, at least not when it comes to traits. For finished varieties, the BDP believes in intellectual property and exclusivity. Upstream the value chain, however, the breeders’ lobby argues that such a logic would do more harm than good. Even if investments and benefits are unevenly distributed at this point in time, Bönsch points out, the differences will level over time. You might have a great trait now, but in ten years’ time, you might need a resistance trait or an enzyme inhibitor that can be found in your competitor’s varieties. Trait breeding, the BDP argues, is not about haves or no-haves; it’s about giving and taking. Indeed, European plant breeding has a long tradition of cooperation in competition (Brandl, 2017; Brandl and Glenna, 2017). Seed companies will behave like fierce competitors when it comes to marketing and defending their commercial seed, but they will readily join forces when it comes to fundamental research or developing new technology platforms. PVP mirrors this culture of competitive cooperation by protecting only The Values of Patents 91 the immediate product of variety development. In turn, it gives breeders mutual access to the fruits of their labour: plant varieties may not be copied, but they can be exploited by anyone for adding to and improving existing varieties as well as for including valuable traits in their germplasm. Some breeders, like Hubert Kempf, will even mutually share their varieties with their competitors before they officially receive market admission and variety protection.7</w:t>
      </w:r>
    </w:p>
    <w:p w14:paraId="2FB3DCCF" w14:textId="77777777" w:rsidR="007408C5" w:rsidRDefault="007408C5" w:rsidP="007408C5">
      <w:r>
        <w:t>From the public point of view, the value of this arrangement lies in squaring market economics with the aim of rapid technology diffusion. Among others, this is a legacy of the post-war consensus in PVP, when politics had an interest in the overall improvement of all food crops (Bonneuil and Thomas, 2009, pp 231–267; Braun, 2021a). The faster beneficial traits travel through the commercial gene pool of a crop species, the better for society. But on a business level, the calculation is not one of private profits versus public benefits. Instead, Bönsch evokes an economics of reciprocity: the breeders’ privilege to use her competitors’ traits is mirrored by her obligation to share her own traits with them. It is not important when exactly she will repay them in kind: plant breeders are patient. What matters is that, over time, the difference between losing out and freeriding will disappear. “That’s what I meant with time spans of 10 years or more”, Carl-Stephan Schäfer, the BDP’s managing director explains. “Everyone knows that there will be haves at times and no-haves at others and that in the long run they are profiting from the system. And that’s why the system has been so successful.”8 Under PVP, trait breeding shows remarkable similarities to what anthropologists call ‘gift economies’ (Gregory, 1982; Mauss, 2002; Bourdieu, 2008).9</w:t>
      </w:r>
    </w:p>
    <w:p w14:paraId="222AB22A" w14:textId="77777777" w:rsidR="007408C5" w:rsidRDefault="007408C5" w:rsidP="007408C5">
      <w:r>
        <w:t>Gifts are only free on first sight: in the act of giving, the act of giving back is already implied (Bourdieu, 2008). This logic is not alien to us just because we live in a ‘market society’ (Miller, 2002). We feel the urge to reciprocate gifts, to not only be on the receiving side of birthday presents and buying drinks. At the same time, we hate to think about gifts in ‘calculating’ ways: when we turn ordinary commodities into gifts, we remove the price tag, and we make sure not to let the recipient know how much exactly they are worth to us (Braun, Brill and Dobeson, 2021; Dobeson, Brill and Braun, 2023). Likewise, the urge to repay a favour straight away or, even worse, in money, comes close to an insult (Bourdieu, 2008, pp 98–111). The removal of anything resembling a market logic, especially money as a mediator, but also the simultaneity of alienation and appropriation, is key in such a gift economy (Callon, 1998a). As soon as people are allowed to opt out of its long-term mechanisms and choose money instead of a counter-gift, this system would collapse. This is what the BDP is afraid would happen here: patents on traits would make breeders draw a ‘frame’ (Callon, 1998b) around their expenses and traits, seeking short-term compensation, rather than long-term reciprocation.</w:t>
      </w:r>
    </w:p>
    <w:p w14:paraId="5B01BB3D" w14:textId="77777777" w:rsidR="007408C5" w:rsidRDefault="007408C5" w:rsidP="007408C5">
      <w:r>
        <w:t>92</w:t>
      </w:r>
    </w:p>
    <w:p w14:paraId="6C790606" w14:textId="77777777" w:rsidR="007408C5" w:rsidRDefault="007408C5" w:rsidP="007408C5">
      <w:r>
        <w:t>At the End of Property</w:t>
      </w:r>
    </w:p>
    <w:p w14:paraId="79E8FF79" w14:textId="77777777" w:rsidR="007408C5" w:rsidRDefault="007408C5" w:rsidP="007408C5">
      <w:r>
        <w:t>With drawing such a frame, the BDP’s fear is not only that breeders would revisit their calculation, moving from long-term benefiters to short-term profiteers. Even before such a change of mind, the introduction of trait patents would lead to a tragedy of the anti-commons: a legal landscape fragmented by fences that protect individual interests but make the collective endeavour of breeding impossible. Just like barbed wire put an end to the free movement of cattle herds in the western US (Netz, 2009, pp 1–55) and hedges cut through the customs and practices of British commoners (Blomley, 2007), patents would interrupt the free flow of traits through the gene pool. Where the PVP fence includes cattle guards that will permit the free passage of certain forms of plants and uses, the only opening in the patent fence is a toll booth. Without permission and the payment of license fees, breeders would immediately be cut off from any trait that is not already in their nurseries. This would give patent holders an unfair advantage over their competitors: they could ask for an unreasonably high compensation or refuse to give a license altogether. In the case of a so-called ‘must-have trait’, without which a variety would fail on the market, such a scenario could mean the end of a seed company.</w:t>
      </w:r>
    </w:p>
    <w:p w14:paraId="7A9DC95A" w14:textId="77777777" w:rsidR="007408C5" w:rsidRDefault="007408C5" w:rsidP="007408C5">
      <w:r>
        <w:t>No matter how critical most European seed companies may be of plant patents, several of them have begun to build patent portfolios themselves. Some are surprisingly prolific: out of 420 patent applications for conventionally bred plants at the EPO between 2000 and 2018, a full 92 (or 21.9 per cent) were filed by specialized vegetable breeders.10 While some of these applicants were subsidiaries of biotechnology multinationals like Monsanto, others were family-owned traditional breeding firms. Rijk Zwaan, for example, a Dutch vegetable breeder, accounts for 10 per cent or 42 of these applications. This number is only topped by Monsanto, which filed a total of 61 trait patent applications across all its subsidiaries. Other ‘traditional’ seed companies among the applicants include Enza Zaden (five applications) or Bejo (one application). Like Rijk Zwaan, these are Dutch vegetable seed producers. If you follow the BDP’s reasoning, they are the kinds of companies that should be most opposed to seed patenting, as it undermines their business model. So why do they nevertheless engage in patenting? A head of IP working for a vegetable breeder offers yet another way for valuing patents. ‘We do it. … But the reason for that is that we saw this development by technology, more and more patents. And, also, the consolidation; bigger and bigger companies were created. Because in the 1990s we had Syngenta, there was SaatUnion still [an] independent company, and they are not completely independent anymore. We had Royal Sluis, which later, through a lot of takeovers, became part of Monsanto, Seminis-Monsanto. We thought, okay, we do not need a patent The Values of Patents 93 protection for the [plants], because we have plant breeders’ right[s] for that. But we need the patents to protect ourselves. Because if all these big multinationals – and [our firm] is, compared to the multinationals, still small, but at that time it was really small. … For example … if a competitor would have a patent on a very important characteristic in lettuce, and we couldn’t get a license, then it would mean that we miss half of our turnover. And that is the end of the company.’11 Like the BDP, the company disapproves of patents in conventional plant breeding. The threat of being locked out from key traits by seed multinationals has however prompted them to file for patent protection themselves. Like the economic mainstream theory of patents, they think of patents as hedge or fence that will protect them from competitors. The key difference, however, is what is inside the fence: where for Landes and Posner (2003), for example, a fence encloses and protects a valuable object of property, the fence in question here is meant to protect the company itself and ensure its survival. The patent portfolio serves as a bulwark against hostile business practices, as an arsenal that would allow the company to retaliate in the event of an attempt to lock it out.</w:t>
      </w:r>
    </w:p>
    <w:p w14:paraId="12428067" w14:textId="77777777" w:rsidR="007408C5" w:rsidRDefault="007408C5" w:rsidP="007408C5">
      <w:r>
        <w:t>This firm has not developed an active business model around its patents. In pure cash flow terms, it thinks of them as liability. Its patented traits are liberally licensed to competitors upon request but royalties are only meant to cover the additional expenses the company incurs by filing and renewing patents. Most of the patents fail to do so, yet the executives have decided to hold on to them for strategic reasons. In itself, this use of patents is not unusual. Next to active exploitation in the spirit of economic patent theory (Machlup, 1958), defensive patenting is a widespread practice in many industries (Lemley, 2000; Moore, 2005). Even in the plant breeding sector, it is not unusual: Rijk Zwaan, for example, openly pursues a defensive patenting strategy (Hendriks, 2017, pp 105f). Such uses of patents however complicate the narrative that patents will introduce a more economic approach to trait development in plant breeding, as argued by Michael Kock, Olaf Malek and others.12 If the same patent can be used in two very different ways – enclosing your traits or walling your company – under two opposing patent philosophies – for or against native trait patents – what does that mean for the effect native trait patents would have on the industry ‘as a whole’? The question becomes even more difficult to answer when patents are not only used as fences to keep out others but to get a foot into the door of their operations. A patent lawyer working for another company (somewhat bitterly) remarks: “Of course we have patents. If we didn’t, Monsanto wouldn’t even talk to us.”13 Without a patent portfolio of their own, some breeders had to learn that Monsanto would not even invite them to discuss 94</w:t>
      </w:r>
    </w:p>
    <w:p w14:paraId="1C44A8E4" w14:textId="77777777" w:rsidR="007408C5" w:rsidRDefault="007408C5" w:rsidP="007408C5">
      <w:r>
        <w:t>At the End of Property licensing terms for a patent. In another case, multinationals would grant a license to a firm, but without disclosing the conditions upfront. Later, it turned out, the license fee amounted to 80 per cent of the expected turnover for a plant variety.14 There is a widespread feeling among European plant breeders – based on experiences like these – that they will only be taken seriously by biochemical companies if they are able to present an entry ticket in the form of at least one, preferably a broad portfolio of patents. This is likely owed to a corporate culture that is rooted in a ‘chemical’ (Brandl, 2017, p 198) or, as Carl-Stephan Schäfer puts it, ‘American’ tradition:15 owing to the materialities of the agrochemical sector and the US legal context from which many of them have emerged, plant science multinationals exclusively think about innovations, products and value in terms of patents. While some of the larger European seed producers are able to get access to this patent club, not every company can afford the costs of patent application and management. The cost of applying for patent protection in all 27 signatory countries of the European Patent Convention is estimated at €36,000 (Bently and Sherman, 2014, p 396), not including personnel costs for in-house counsel or enlisting a specialized law firm. The challenge becomes even greater for breeders when they need more than one patented trait for their varieties: obtaining a license at an exorbitant price might still be feasible as long as only one patent is involved. But paying two times 80 per cent of their sales revenues to two separate patent holders is outright impossible. And yet, the essence of plant breeding is to cross plants and remix traits. The more patented traits accumulate in one plant, the more expensive it becomes to breed. Over time, the hedges around each of these traits would grow into an impenetrable thicket of patent claims (Frison and van Zimmeren, 2021), one that only large firms with an armada of patent lawyers would be able to penetrate. Whether they can afford entering the patent game or not, most plant breeders agree that there is only negative value in patents. Those who do not have the means to patent their traits fear a future where patent law will make it impossible for them to add value to their plants the way they are used to: by freely taking from and giving to the commercial pool of plant germplasm. Rather than protecting their labour and expenses from others, patents cut off the relations and practices that keep the seed industry alive. The few dedicated plant breeding companies that have the resources to compete in the patent race do so begrudgingly. If patents have a value for them, it is only because they feel threatened by the business practices and patent strategies of biotechnology and agrochemical multinationals whose mentality and values they do not share. In a world without patents, they would not need patents in the first place, these breeders argue. Both large and small plant breeders share the feeling that patents are forced upon them and their industry: they never asked for patents, nor has anyone ever asked The Values of Patents 95 them if they need them. Now, after Broccoli/Tomatoes II, the economic logic will squeeze many of them out of the market – or at least, that’s what they fear. Perhaps, however, this is not what native trait patents are about after all.</w:t>
      </w:r>
    </w:p>
    <w:p w14:paraId="110FF285" w14:textId="77777777" w:rsidR="007408C5" w:rsidRDefault="007408C5" w:rsidP="007408C5">
      <w:r>
        <w:t>Rent machines</w:t>
      </w:r>
    </w:p>
    <w:p w14:paraId="2BD79AEE" w14:textId="77777777" w:rsidR="007408C5" w:rsidRDefault="007408C5" w:rsidP="007408C5">
      <w:r>
        <w:t>It is not easy to get hold of Christoph Then. “I get so many mails”, he says, “it’s impossible for me to answer them all”, but he eventually agrees to an interview.16 Then is indeed a busy person. He used to be head of Greenpeace’s genetic engineering and agriculture division, a function in which he opposed the Harvard University’s OncoMouse patent (US 19840623774) in Europe as well as the infamous ‘Edinburgh patent’ (EP 0695351) which claimed a method for propagating human stem cells. In 1992, Then founded Kein Patent auf Leben! (No patents on life!), a network to coordinate and bundle various NGOs’ and activist group’s efforts against patents on life forms. Their activities do not only include legal action, public protest and lobbying against the patentability of biological materials and processes. The NGO also assists developing countries at defending themselves against biopiracy by large multinational life science companies (Parthasarathy 2017, p 137f). In response to Broccoli/Tomatoes II, several European NGOs and activist groups formed the coalition No Patents on Seeds! (NPS) headed by Then. Since 2009, he has also been head of Testbiotech, an association which seeks to provide independent technology impact assessment for biotechnology (Parthasarathy 2017, p 181f). In these capacities, he frequently appears in the media to give his opinion on the current outlook of the seed sector. Then’s explanation for the patent activities in conventional plant breeding, especially vegetables, is a shift in business models, with plant science companies increasingly taking an interest in the downstream stages of the food value chain: ‘I guess that in vegetables the idea is to also patent the harvest. And that you don’t necessarily sell seed anymore but that you get your revenues from the food sector. And that’s the way that Monsanto’s been leading with this broccoli and Syngenta has something like that in melons, too. And of course that is way more lucrative, to control the whole value chain and then only in the end you try to get turnover. More lucrative than, quote unquote, “just selling seed”.’17</w:t>
      </w:r>
    </w:p>
    <w:p w14:paraId="095F624C" w14:textId="77777777" w:rsidR="007408C5" w:rsidRDefault="007408C5" w:rsidP="007408C5">
      <w:r>
        <w:t>Then’s theory of patent value follows that of Kloppenburg (2004): in plant breeding, patents are tools for extracting surplus. Their value lies in securing additional revenue across the value chain beyond the point of sale. If you do not just own the seed and the plant, but also have claims to the processed products, you can make a profit every time seed and grain change hands. 96 At the End of Property This business model is reminiscent of those for other ‘novel’ property objects, such as Myriad Genetic’s patented breast cancer genes (Nicol et al, 2018) or Keurig’s coffee machines (Perzanowski and Schultz, 2018, pp 149f). The most obvious parallel, however, is Monsanto’s transgenic seed, which is sold to farmers (and only to be used) alongside its own brand of glyphosate and other chemicals. Under the agreements farmers sign, Monsanto may even retain ownership in the harvest, demoting farmers to mere service providers (Müller, 2006; Schubert, Böschen and Gill, 2011; Braun and Gill, 2018). Where PVP carefully refrained from creating such relations of dependence and extraction between breeders and farmers (Chapter 3), patents have allowed to engineer them. The resulting object of value differs markedly from a commodity that earns its producer profits on the market. Instead, revenue is produced here by circumventing or supplanting the market with monopolies and lasting streams of income. Kean Birch and Fabian Muniesa (2020) call this process ‘assetization’, distinguishing it from commodification, which aims at producing market goods. Over time, commodities suffer from competition and decreasing profits, whereas assets promise lasting rents (Birch, 2020). Although patents do not automatically confer the possibility to ‘ask for seconds’ from consumers, they can indeed be used that way (Machlup, 1958, p 12; Landes and Posner, 2003, p 7). This happens when the legal fence used to keep out a patentee’s competitors is tilted ‘vertically’, extending it downstream the value chain and trapping processors and consumers in a web of monetary obligations (Tellmann, 2022). Hence why some have also dubbed the relations resulting from this new entanglement of owners and owned ‘neo-feudalism’, as the owner’s power over property extends to the people who rely on it (Morozov, 2022; see also Müller, 2006; Schubert, Böschen and Gill, 2011). The ‘positive’ value of the patent fence here no longer just lies in excluding others. Instead, it stems from including their valuation practices in a company’s balance sheet. On the other side of the equation, this value is mirrored by the premium processers and consumers pay for a product without alternatives – downstream the value chain, one could argue, everyone else has to be worse off for this business model to work. Indeed, many of the patent applications in the field of conventionally bred plants, among them the Broccoli patent, make claims to processed products, on top of traits, genes and whole plants. The so-called Carlsberg patent (EP 2384110), filed by the brewery conglomerates Carlsberg and Heineken in 2011, granted by the EPO in 2016, and opposed by Then and NPS in 2017, is another example. It claims a barley that has lost two enzymes affecting taste as well as products – especially beverages – produced from the plants. The fact that two food producers (rather than specialized barley breeders) have applied for such a patent aligns well with the scenario suggested by Then. Should barley of that type become a standard for beer, the two companies would not only hold a monopoly over the barley, but also over beer of a The Values of Patents 97 certain taste. Such considerations explain why Unilever felt compelled to appeal the Tomatoes patent – not because that patent was in itself very valuable, but because it set a precedent that might affect the whole industrial food chain from farmers to supermarkets. What is ‘in’ a patent, here, depends on who is in a patent: if you can turn it into an enclosure around the whole value chain, the value of the patent is equal to the extra paid by those who depend on the patented good. As Then points out, there is considerably more money to make in the food than in the seed business: the combined sales of the top 10 companies in the seed industry totalled at US$28 billion in 2012 but were dwarfed by the US$521 billion sales volume of the top 10 food processors (Bonny, 2014, p 528). This is not surprising, given that value accumulates along value chains. Nevertheless, it shows that plant science companies’ sales volumes are comparatively small and that a venture into the industries downstream could promise higher revenues and turnover. For that to happen, a patent needs to cast a web wide enough to cover all the industrial applications of a trait. The more valuable a trait after the harvest, the more likely this business model is to work – provided it can circumvent the principle of exhaustion. The key to this is replacing market transactions and sales with contracts and licenses, which prevent the property bundle from changing hands for good. Actors further down the value chain only retain a limited and temporary use right in the patented plants, forcing them to pay a patent premium for as long as the patent term lasts.</w:t>
      </w:r>
    </w:p>
    <w:p w14:paraId="2B4ABC2D" w14:textId="77777777" w:rsidR="007408C5" w:rsidRDefault="007408C5" w:rsidP="007408C5">
      <w:r>
        <w:t>Speculative value Then’s theory is as compelling as the breeders’ gloomy scenario of rapid market concentration. Still both accounts might misinterpret the value native trait patents have in the eyes of their proponents. Perhaps Michael Kock, too, is wrong about patents and their value to the seed business. Could it be that we too readily believe that they make a difference for the plant breeding industry? Sometimes a few beers help to see things with more sober eyes. After a plant breeders’ meeting somewhere in a Bavarian beer garden, one of the participants lays down his alternative interpretation to his colleagues. As a seasoned plant breeder whose employer was acquired by Syngenta a few years ago, he does not buy the story of ruthless competition and profit maximizing: ‘You know, we always act as if they just wanted to push us small ones out of the business, to buy us all up. You know what? They don’t give a damn about us. They don’t even know we exist. I’ll tell you how it works. Someone in Basel has an idea for a project: “We’re going to make hybrid wheat now!” So he walks up to his superior and 98 At the End of Property says: “Boss, let’s make hybrid wheat. With hybrid wheat, we’ll … get 30 per cent of the global wheat market, which amounts to €20 billion. All I need is €20 million and 50 people.” And of course his boss has no clue whatsoever of plant breeding but he really likes the idea. So he pitches it to the board of directors, who have even less a clue of wheat breeding. But all they hear is 30 per cent of the market for 20 million. So they approve it. Then the firm issues a press release: “Syngenta going into hybrid wheat, soon to hold a third of the market!” The next thing that happens is that stocks go up because of that release. So Syngenta goes to its shareholders and says “Look, you just made €25 profit on every single share you have thanks to our great business performance. Out of those €25, could you maybe give us 5 and keep the other 20 so that we can reinvest it to make you even more money?” And then the whole thing starts all over again.’18 Since the executives all hold company shares and stock options themselves, he goes on, this business model offers them profit along with the major shareholders. The breeding programme might be sold after five or ten years when it turns out that the whole story was unrealistic from the very beginning or Syngenta has lost interest. But by then everyone has already forgotten about it and the stock market’s attention has already moved on. “And it doesn’t really matter”, the breeder concludes, “because everyone has profited.”19 Another breeder at the same table nods his head and agrees: “I can confirm that. I’ve worked for one of those companies and that’s exactly how it works.”20</w:t>
      </w:r>
    </w:p>
    <w:p w14:paraId="6D21D785" w14:textId="77777777" w:rsidR="007408C5" w:rsidRDefault="007408C5" w:rsidP="007408C5">
      <w:r>
        <w:t>This is a whole new take on the plant patent story: what if the surge of patents on pepper, lettuce, tomato or broccoli is just another business stunt pulled to collect money at the stock markets? Suddenly, all the loose ends can be tied up – the lack of market potential for most of trait patents, the rush of multinationals into vegetables and wheat, the upcoming mergers in the seed sector, even the anti-patent campaigns of breeders and activists. After all, any publicity is good publicity in such a scheme: the more the economic value of patents and their potential to radically reshape the seed business is exaggerated by their opponents, the more credible the story becomes (Vinsel, 2021). Here, credit and credibility, both rooted in the common etymology of credo, Latin for belief, rejoin (Kang, 2015). The parallels between this breeder’s account and Kean Birch’s (2017) analysis of value in the bioeconomy is difficult to overlook. Observing that biotech companies’ market capitalization (that is, their combined stock value) is in the billions, Birch points out that most of them never come up with a product for sale. But that does not matter as long as investors and stock markets confuse patents with products, patenting with innovating, pompous press releases with profitable projects. Suddenly, patents are counted and the The Values of Patents 99 quantity of applications and grants are taken as indicators for the quality of a company’s R&amp;D. Start-ups dress themselves up for acquisition (Graham et al, 2009, pp 1296–1308), listed companies for the stock market. Shareholders and investors, including the executives of plant science companies, thus take the value of patents as given, whether they have an impact on the market or not. Patents do become market objects in this over-financialized business scheme, but, as Hyo Yoon Kang (2020) remarks, they are entirely selfreferential. The less people know about what is ‘in’ patents, the more valuable they become. Kang criticizes this reification of patents, which confuses the fence with what is enclosed by it (Kang, 2023). But because patents are highly technical, requiring legal, business and scientific expertise to properly understand them, few people can see through and properly evaluate them. The beer garden theory of value implies that to some extent, this is a deliberate scheme. It relies on an unequal distribution of expertise and knowledge across the ranks of a firm and across the stock market. There are some stake- and shareholders who are treated preferentially – those who already have stocks and responsibility in a company, and those who are lured in to invest by hype and overblown expectations. Philipp Mirowski (2012) calls this logic a ‘Ponzi scheme’. It sells promises to a gullible audience without ever delivering, instead relying on a steady influx of fresh money that will be redistributed to those who are already part. This business scheme will work as long as there is still fresh money or, in Kang’s (2015) words, credit out there. Once liquidity dries up, however, the music stops and the pyramid collapses (Mirowski, 2012, p 287), leaving the last ones to invest their money in it to lose out. By that measure, the Syngenta shareholders have made the right call at the right time when they sold their stocks to ChemChina.21 Monsanto, too, managed to woo Bayer into acquiring the company for a stellar US$63 billion in 2016 (Elmore, 2021, 267–288).</w:t>
      </w:r>
    </w:p>
    <w:p w14:paraId="46560CF7" w14:textId="77777777" w:rsidR="007408C5" w:rsidRDefault="007408C5" w:rsidP="007408C5">
      <w:r>
        <w:t>The ‘emptying out’ of patents is not limited to the stock markets or public imagination, however, and it is not necessarily a conscious strategy. Even within companies, patents are increasingly used as management instruments for legitimizing or ‘authorizing’ (Gill et al, 2012) the work of departments: an R&amp;D department can signal its value to the company by an increasing output of patentable innovations, which the IP department will turn into patent applications, in turn justifying the expenses of both in the eyes of controlling and human resources (Long, 2002, pp 651–653; Böschen et al, 2013, p 194). Here, too, quantitative patent metrics are being mistaken for indicators of quality because the actual content of patents is not transparent to outsiders. Perhaps this is inevitable when a company exceeds a certain size, as the various departments and divisions of the organization no longer know or understand what is going on elsewhere. Patents are a means of communication to bridge these widening gaps: to an extent, they 100 At the End of Property can be understood and processed by research divisions, legal departments, accounting and controlling alike. But the more patents travel through the firm, the less defined they will become, as fewer and fewer people are able to grasp them as more-thanlegal, more-than-economic or more-than-scientific objects (Star, 1989). As Christoph Then suggests, even the EPO is complicit in the inflation of patents, as it receives (and relies on) application fees but has little incentive to deny its ‘customers’ a grant.22 There has also been pressure from the director’s office to speed up the processing of applications to reduce the backlog (Dunlop, 2017), a policy that likely affects the scrutiny with which examiners read a patent application. One way or another, patents show a tendency of being ‘hollowed out’, of becoming empty signifiers rather than working boundary objects (Star and Griesemer, 1989) that meaningfully connect and equally benefit the realms of science, law and business. Whether they are used as value signals to shareholders and markets or as proof of productivity within the company, the bottom line here is that there is nothing of value in patents after all. Like a dense hedge that closes off an alleged estate from outside view, patents hide their emptiness behind technical language and the air or innovativeness. Their real value lies in making people believe that they enclose and protect anything in the first place. Filling the void</w:t>
      </w:r>
    </w:p>
    <w:p w14:paraId="6E3C3F1D" w14:textId="77777777" w:rsidR="007408C5" w:rsidRDefault="007408C5" w:rsidP="007408C5">
      <w:r>
        <w:t>Is this true? Are plant patents really just a Ponzi scheme? Is the EPO complicit in the inflation of patents? Do IP and R&amp;D departments unconsciously collaborate to pump out patents? Michael Kock’s answer is straightforward: it’s ‘nonsense’. But do these departments not need to justify their jobs? ‘Yes, but not with patents, of all things!’ He goes on to explain: ‘My KPIs [key performance indicators] were cost management. So basically, we made sure that the patents we have are actually in active use. Either in relation to products or not. My KPI was efficiencydriven. Reducing costs, keeping only what is actually relevant, and that’s my KPI. So in number of patents – yes, I know, [other firms in the industry have] such a KPI, “We need to make at least 1000 patents a year,” but that’s complete bullshit. And no investor will buy that anymore either. So it’s quality, not quantity. If I can protect my product portfolio with a smaller number of patents, then that’s a considerable efficiency factor. The patent itself does not have any added value. The surplus is only what’s protected by it. And if it doesn’t protect, if I enclose a piece of desert, then I’m wasting money! So [that’s] a very outdated vision; it’s done way more pragmatically these days.’23 The Values of Patents</w:t>
      </w:r>
    </w:p>
    <w:p w14:paraId="184E1E25" w14:textId="77777777" w:rsidR="007408C5" w:rsidRDefault="007408C5" w:rsidP="007408C5">
      <w:r>
        <w:t>101</w:t>
      </w:r>
    </w:p>
    <w:p w14:paraId="07E7266B" w14:textId="77777777" w:rsidR="007408C5" w:rsidRDefault="007408C5" w:rsidP="007408C5">
      <w:r>
        <w:t>This, of course, is only half a rebuttal: Kock acknowledges that there are companies that simply count their patents, just like that there have been investors who have fallen for such a simulation of value. Yet he also insists that under his reign, and in the agri-biotech industry more general, this kind of patent valuation has become a thing of the past. Kock does not believe in patents as assets that directly translate into financial value at the stock market. Patents – and here he agrees with those who criticize their use as empty signifiers – need to be grounded in real value, that is, products. A patent which, after a given time, does not translate into a product and a market for it, must be considered worthless, Kock says: ‘At the point of ten years after application, there mustn’t be any patent that does not make any money, that’s out of the question. Development takes up to ten years, but then there has to be decision: top or flop? … And then we killed them, as simple as that. We had a high degree of efficiency. It’s either an active product or an active project. Or it’s gone.’24 A patent, Kock points out, is worth its equivalent in sales. Kock’s script for evaluating patents is straightforward: how much money does the company make from selling a patent-protected product, and does this sum outweigh the costs of application and renewal? If so, the patent is of value; keep it. If not, it is a liability; let go of it. To this end, the black box of the patent needs to be opened and translated into data about sales and revenues that allow a company to understand its intellectual property as first and foremost an aggregate of market prices. For Kock, this is the only way to really grasp the value of a patent. Any evaluation from the outside, like the one offered by specialized consulting firms, “is bullshit”. Patents’ value cannot be estimated in isolation from the products they protect; even widely used indicators like citation numbers are useless for this reason.25 After Kock took office as Syngenta’s head of IP in late 2010, the company’s patent applications and grants indeed show a marked decline until his departure in 2016.26 This may or may not be proof of successful management – in any case, it is clearly at odds with a business strategy of printing patents.</w:t>
      </w:r>
    </w:p>
    <w:p w14:paraId="49B99A75" w14:textId="77777777" w:rsidR="007408C5" w:rsidRDefault="007408C5" w:rsidP="007408C5">
      <w:r>
        <w:t>Kock’s philosophy mirrors a trend toward professionalization in IP management. Ernst (2017) evokes a contrast between old and new regimes of IP management, the former being characterized by a singular focus on patent numbers, rather technical protocols for filing and managing patents, and a weak integration in the company’s overall strategy. In such a regime, IP departments are often part of a much bigger legal department and do not directly answer to the CEO. In contrast, ‘modern’ IP departments act independently of the legal departments, and are led by a head of IP (like 102 At the End of Property Kock) who directly answers to the CEO. In this second regime, the focus is on quality, that is, value of patents. According to Ernst, their decision to patent certain innovations largely depends on how important they are in the context of the firm strategy. Not everything that can be patented can also be sold. “It was less than a quarter of the things that we actually managed to bring to the market”, Kock says. “That’s why they changed the strategy and said it’s better to file late once you know it’s going to be a success on the market. Doesn’t make sense otherwise, it’s just a waste of money.” Kock’s contrast foil are the plant breeders that bulk up extensive patent portfolios. Rijk Zwaan, Kock suspects, is likely the only one to have made a real profit from a native trait patent – one on lettuce resistant against Nasinovia lice, filed in the late 1990s and expired in 2017 (WO 1997046080A1).</w:t>
      </w:r>
    </w:p>
    <w:p w14:paraId="70674E32" w14:textId="77777777" w:rsidR="007408C5" w:rsidRDefault="007408C5" w:rsidP="007408C5">
      <w:r>
        <w:t>Cutting back the thicket This resistance proved indispensable for breeding healthy lettuce, an experience that likely made vegetable breeders realize how precarious their own situation was. Still, Kock stresses, it remains the exception. Together with Floris ten Have, Kock has compiled an analysis of the markets for traits and varieties in Europe (Kock and ten Have, 2016). They conclude that the Nasinovia patent is the only one to have had a major impact on the industry, ending up in 467 different varieties of lettuce across Europe, 255 of which belong to competitors of Rijk Zwaan (Kock and ten Have, 2016, p 503). No other native trait patent comes close to this significance: even the hybrid Ogu-Inra rapeseed developed by the French research institute INRA to revolutionize French oilseed production (Bonneuil and Thomas, 2009, pp 307–310) only accounts for 50 plant varieties affected by patent protection (Kock and ten Have, 2016, pp 503). Kock takes this as proof of the limited negative impact plant patents have had on the European plant breeding industry, although it may well prove the opposite: in someone else’s hands, a blockbuster patent like Rijk Zwaan’s could have obliterated the whole lettuce sector. Kock acknowledges breeders’ fears and the destructive potential of the power to exclude wielded by patent holders. Although he is convinced of the value of trait breeding and the positive contribution of patents to the industry, he believes that the right to exclude is unnecessary. He dreams of a patent law reform, which would cut back the bundle of rights that comes with plant patents. If the seed industry were to throw its combined weight behind an effort to revise the EU Biotechnology Directive for plants, he is sure that access to patented traits could be facilitated. The right to exclude could be dropped for patents related to plant breeding and replaced with a remuneration mechanism for the use of patented traits.27 The rest of the seed The Values of Patents 103 sector, however, is reluctant. Any attempt to renegotiate the Biotechnology Directive, the BDP’s Alexandra Bönsch fears, would be met with opposition from much bigger and more powerful industries.28 For the time being, Kock has taken matters into his own hands. While at Syngenta, he launched Traitability, a catalogue of the company’s native traits, which offers them at standard licensing conditions to third parties.</w:t>
      </w:r>
    </w:p>
    <w:p w14:paraId="462FD03F" w14:textId="77777777" w:rsidR="007408C5" w:rsidRDefault="007408C5" w:rsidP="007408C5">
      <w:r>
        <w:t>Kock’s most ambitious project, however, is ILP Vegetable, a so-called clearinghouse for patents on native traits, which is meant to fix the shortcomings of plant patents with contract law (Van Overwalle, 2017b). Founded by Syngenta and ten other seed producers in 2014, the ILP members submit to self-imposed rules meant to maximize the economic benefits, which together turn patent law’s right to exclude into a carefully assembled script of financial inclusion (Van Overwalle, 2017a). The rules force members to waive almost all of the rights they have been granted through their patents. Within the framework of the ILP, any member can freely breed, do research with and even commercialize other members’ traits – provided it pays an appropriate license fee and makes the resulting traits available under the same conditions. The platform’s rules only allow royalties to be based on net sales of the commercialized trait, thus defining patent value strictly in terms of the market product. If patentee and licensee fail to agree on a price, they trigger a so-called ‘baseball arbitration’ mechanism (Monhait, 2013): both parties have to submit bids, after which they get a final chance to agree on a price. If they still insist on their bids, they handed over to a committee, which has to pick the one that is deemed the fairest. The committee cannot intervene by proposing or setting an intermediary price, it has to pick one option, leaving the losing side to pay for the costs of arbitrage (Kock and ten Have, 2016, p 506; Van Overwalle, 2017b, pp 91f). This is meant as a strong incentive for members not to use price setting as a discriminatory instrument while ensuring that patent holders are adequately rewarded. In Kock’s words, the ILP is about “free access, but not access for free”.29 It is tempting to dismiss the ILP as a corporate PR bluff for selling the idea of plant patents to a sceptical public (Girard, 2015, p 14). Christoph Then, for example, is not convinced by such projects: to him, they are an attempt to calm legislators and critics into believing that regulation and legislation are not needed to solve the patent problem.30 At the BDP, Carl-Stephan Schäfer is doubtful that the platform can bring about a change in patent culture: “It all sounds very fancy”, he agrees, “I don’t want to badmouth it. But someone who has patented already has a strategy in his head; he might others not to have a share of it. I know, he has made an investment, too, I’m aware of that. But by patenting a trait he can restrict the use of others. That is the main difference between PVP and patents”. With this calculation at the heart of patenting, Schäfer is doubtful the ILP will work on a long term for all species: “I don’t know if such a person 104 At the End of Property can be convinced to participate in such a platform.” For the managing director of the German breeders’ association, a private solution like the ILP is not the preferable one, because it cannot ensure that everyone will play along: “[Equal rules on the market] are, in our view, best achieved by laws, by state action. That’s a bit boring, but in the end, it’s like that.”31 In a legal commentary that sums up both Then’s and Schäfer’s reservations, Fabien Girard remarks that ‘it is still unclear why, rather than opposing the patentability of the product of an essentially biological process, the president of the EPO, along with the vegetable breeding companies involved in the ILP, keep supporting pro-patent options’ (Girard, 2015, p 14). Kock’s reply is that entrusting the problem to politics alone would be naïve. “I think you always need a combination of industry or stakeholder initiative and support by the legislator. I don’t think we can achieve a global change in legislation”, he explains. It is not an either-or but rather “working with carrot and stick, if you will”.32 In the current situation, the good-willed among the companies in the seed industry need to make the best of the legal options available to lead the way (Kock and ten Have, 2016, pp 504f).</w:t>
      </w:r>
    </w:p>
    <w:p w14:paraId="3354D2EF" w14:textId="77777777" w:rsidR="007408C5" w:rsidRDefault="007408C5" w:rsidP="007408C5">
      <w:r>
        <w:t>Conclusion Perhaps, after all, the question of value of patents is not about what subjects attach to them, nor about the objects that are enclosed in and by them. Looking for them in either place, therefore, could mislead us. It is likely that no one at the Volcani Center, the very organization that produced the shrivelling tomatoes, saw an awful lot of value in them, let alone imagined that they would end up causing all this commotion. After Arthur Schaffer, a breeder at the institute, successfully obtained them from extensive crossbreeding between wild and cultivated varieties in the 1990s, the centre filed a global patent application at the World Intellectual Property Office, which then passed it on to patent offices around the world. Nowhere did the patent end up being controversial – except for Europe (Braun, 2023).</w:t>
      </w:r>
    </w:p>
    <w:p w14:paraId="582CF0B1" w14:textId="77777777" w:rsidR="007408C5" w:rsidRDefault="007408C5" w:rsidP="007408C5">
      <w:r>
        <w:t>The Volcani Center regularly files for patent protection for its plants. Not because it is out for profits, not because it needs to defend itself, not because it needs to prove anything to investors – like many similar research facilities around the world, it is simply obliged to. Established by Jewish settlers in 1920s Palestine, it was taken over by the newly founded State of Israel and named after its late director, Yitzhak Volcani, one of the pioneers of Zionist agriculture. In the first decades of its existence, the Volcani Center was there to support Israeli agriculture by developing new agricultural technology, educating farmers and introducing and adapting foreign plants to the climate of the region. Like elsewhere, however, the importance of the Israeli agrarian sector faded with its progress; food safety became less of a concern as Western countries grew more prosperous. Along with many The Values of Patents 105 other agricultural research centres around the world, the Volcani Center had to look for new income and purposes as the advancement of domestic agriculture alone no longer justified lavish public funding.</w:t>
      </w:r>
    </w:p>
    <w:p w14:paraId="4F1A9649" w14:textId="77777777" w:rsidR="007408C5" w:rsidRDefault="007408C5" w:rsidP="007408C5">
      <w:r>
        <w:t>Since the 1980s, the centre has greatly expanded its patenting activities at home and elsewhere, licensing many of its research outputs to third parties around the world. There is no further business model behind this: the Volcani Center cannot turn its patents into commercial products itself – including the Tomatoes patent. The applicant of the Broccoli patent, PBL Technology, comes from a similar background: it is a joint venture of public and semipublic plant science facilities in the UK tasked with patenting and managing patents for them. With the reforms of British higher education and public research since the 1980s, mirrored and followed by neoliberal policy changes in other countries, plant scientists are under pressure to also legitimize their activities financially (Stengel et al, 2009; Galushko and Gray, 2013; Braun, 2023). The obligation to patent is written into funding agreements today; to make the most public value out of their research, scientists have to patent it (Slaughter and Rhoades, 2004; Mirowski, 2011). The Volcani Center and many other research institutes around the world comply with this imperative. For most public researchers today, patents are not a motivation but an obligation: they operate in an ecosystem in which patents are not up for debate anymore (Biagioli, 2019). At the very end of his 1958 report for the judicial committee of the US Congress, the economist Fritz Machlup draws an inconclusive conclusion about the value of a patent system:</w:t>
      </w:r>
    </w:p>
    <w:p w14:paraId="4A043C25" w14:textId="77777777" w:rsidR="007408C5" w:rsidRDefault="007408C5" w:rsidP="007408C5">
      <w:r>
        <w:t>If we did not have a patent system, it would be irresponsible, on the basis of our present knowledge of its economic consequences, to recommend instituting one. But since we have had a patent system for a long time, it would be irresponsible, on the basis of our present knowledge, to recommend abolishing it. (Machlup, 1958, p 80) Machlup’s report is a rather sobering commentary on the various attempts to justify, define or calculate the value patents have for companies and the economy overall. None of them, Machlup argues, is convincing or without contradictions – they cannot be answered independently of the patent machinery that is already in place, as Mario Biagioli (2019) remarks 60 years later. The value of patents is not simply ‘inside’ our ‘outside’ patents, in the protected traits or in the heads of company executives and economists. Where it resides and what it amounts to rather depends on how it is situated (de Laet, 2000): the same patent can be of very different value for a multinational biotechnology company and a family-owned plant breeding firm. Seed patents lend themselves to many different uses and interpretations. Depending on the context they are embedded in, they can be legal fences, enclosures, 106 At the End of Property links between science and industry, deterrence, insurance, entry tickets, assets, commodities, signals, empty signifiers and many things more (Torrisi et al, 2016). The same goes for their value: it can be defined in scientific (novelty, disclosure, enabling), legal (enforceability, compatibility, validity), economic (incentive, technological progress) or business (productivity, performance, innovation) terms (Biagioli, 2019).</w:t>
      </w:r>
    </w:p>
    <w:p w14:paraId="1F84382D" w14:textId="77777777" w:rsidR="007408C5" w:rsidRDefault="007408C5" w:rsidP="007408C5">
      <w:r>
        <w:t>The problem here is that these different values and uses of patents are entangled. The defensive patenting by vegetable breeders only makes sense in a business environment in which patents can be (and have been) used aggressively. In theory, the economic value of a patent is tied to its scientific value, yet in many contexts, patents can only become valuable if they are abstracted from their scientific and technological contents. And even if everyone in the seed industry agreed to change the law and logics of patents, this cannot be done without taking into account other industries, where patents may do and mean different things altogether. The various spheres in which patents have meaning and value are not separate but interact with each other – crucially, through patents.</w:t>
      </w:r>
    </w:p>
    <w:p w14:paraId="2E6BDCEE" w14:textId="77777777" w:rsidR="007408C5" w:rsidRDefault="007408C5" w:rsidP="007408C5">
      <w:r>
        <w:t>Over the course of their existence, the scripts bundled in patents have changed and multiplied (Machlup, 1958; Pottage and Sherman, 2010). Although from time to time the bundle is cut back and select scripts are modified, reduced or dropped (Sivaraman, 2013; Parthasarathy, 2017, pp 117–154), the short history of European trait patents suggests that the uses of patents will become more, rather than less, in the future. The trouble with being pragmatic about patents is that they are used to address so many different issues: companies, industries and economies rely on patents in various ways, hence why Machlup cautioned against their premature abolition. Even if the individual or aggregate effects of their various uses are not necessarily intended or beneficial, it is very difficult to make patents do only one thing.</w:t>
      </w:r>
    </w:p>
    <w:p w14:paraId="7B077458" w14:textId="77777777" w:rsidR="007408C5" w:rsidRDefault="007408C5" w:rsidP="007408C5">
      <w:r>
        <w:t>Perhaps this is a lesson we can draw for property in general: if the value of property could easily be expressed in numbers or dollars, if the private profits of the owners could easily be weighed against the social benefits for the rest of society (Biagioli, 2019), the economy of property would be neither ‘political’ nor ‘cultural’. Property would become an amorphous mass of ‘wealth’ that could be moved from one bank account to another; the swift calculation of need, merit or demand would save us from political debates over what and whom property is for. Alas, it is not that simple. People are attached to their property for more than financial reasons, and there are many different ways of making economic use of one’s possessions. To say that property is cultural, nevertheless, does not mean that it is inconsequential. Far from it: reining in or encouraging certain uses also has an effect on all the others. Speak about raising inheritance tax and people will hear that you are going to rob them of their grandmother’s home; The Values of Patents 107 suggest to sell a company to a foreign investor and a concerned public will talk of sell-out of the whole country. One reason we cannot let go of property, patents or other, is that we are attached to it in so many ways. If the multiplicity of these attachments is what makes property ‘cultural’, it is the lack of a shared method for weighing them against each other that makes property truly ‘political’.</w:t>
      </w:r>
    </w:p>
    <w:p w14:paraId="680744A9" w14:textId="77777777" w:rsidR="007408C5" w:rsidRPr="00E341D5" w:rsidRDefault="007408C5" w:rsidP="007408C5">
      <w:pPr>
        <w:pStyle w:val="Heading3"/>
      </w:pPr>
      <w:r>
        <w:t>1NC---Exemptions CP</w:t>
      </w:r>
    </w:p>
    <w:p w14:paraId="79E1E86C" w14:textId="77777777" w:rsidR="007408C5" w:rsidRPr="0070326D" w:rsidRDefault="007408C5" w:rsidP="007408C5">
      <w:pPr>
        <w:pStyle w:val="Heading4"/>
      </w:pPr>
      <w:r>
        <w:t xml:space="preserve">PBRs are a </w:t>
      </w:r>
      <w:r>
        <w:rPr>
          <w:u w:val="single"/>
        </w:rPr>
        <w:t>hot mess</w:t>
      </w:r>
      <w:r>
        <w:t xml:space="preserve">---only compiling into </w:t>
      </w:r>
      <w:r>
        <w:rPr>
          <w:u w:val="single"/>
        </w:rPr>
        <w:t>one patent system</w:t>
      </w:r>
      <w:r>
        <w:t xml:space="preserve"> including a </w:t>
      </w:r>
      <w:r>
        <w:rPr>
          <w:u w:val="single"/>
        </w:rPr>
        <w:t>breeder’s exemption</w:t>
      </w:r>
      <w:r>
        <w:t xml:space="preserve"> solves. It’s </w:t>
      </w:r>
      <w:r>
        <w:rPr>
          <w:u w:val="single"/>
        </w:rPr>
        <w:t>not unprecedented</w:t>
      </w:r>
      <w:r>
        <w:t>---they did it in Europe!</w:t>
      </w:r>
    </w:p>
    <w:p w14:paraId="6A9E800D" w14:textId="77777777" w:rsidR="007408C5" w:rsidRDefault="007408C5" w:rsidP="007408C5">
      <w:r>
        <w:t xml:space="preserve">Sven J.R. </w:t>
      </w:r>
      <w:r w:rsidRPr="003348AC">
        <w:rPr>
          <w:rStyle w:val="Style13ptBold"/>
        </w:rPr>
        <w:t>Bostyn 24</w:t>
      </w:r>
      <w:r>
        <w:t>, Associate Professor of Innovation Law at the Faculty of Law, University of Copenhagen. He also lectures at the Institute for Information Law (IVIR), 6/13/24, “Chapter 15: Patenting plants, plant variety protection and inclusion of plant breeders: Is it achievable?”, Research Handbook on Intellectual Property Rights and Inclusivity, kcab</w:t>
      </w:r>
    </w:p>
    <w:p w14:paraId="5DA366A3" w14:textId="77777777" w:rsidR="007408C5" w:rsidRDefault="007408C5" w:rsidP="007408C5">
      <w:r>
        <w:t xml:space="preserve">314 Research handbook on </w:t>
      </w:r>
      <w:r w:rsidRPr="0070326D">
        <w:rPr>
          <w:rStyle w:val="StyleUnderline"/>
        </w:rPr>
        <w:t>intellectual property rights</w:t>
      </w:r>
      <w:r>
        <w:t xml:space="preserve"> and inclusivity </w:t>
      </w:r>
      <w:r w:rsidRPr="0070326D">
        <w:rPr>
          <w:rStyle w:val="StyleUnderline"/>
        </w:rPr>
        <w:t>applicable</w:t>
      </w:r>
      <w:r>
        <w:t xml:space="preserve"> </w:t>
      </w:r>
      <w:r w:rsidRPr="0070326D">
        <w:rPr>
          <w:rStyle w:val="StyleUnderline"/>
        </w:rPr>
        <w:t>are limited to the ones listed in Art</w:t>
      </w:r>
      <w:r>
        <w:t xml:space="preserve">. 14 Regulation 2100/94.50 In general, it concerns those species where traditionally the harvested material is used as propagating material (for instance </w:t>
      </w:r>
      <w:r w:rsidRPr="0070326D">
        <w:rPr>
          <w:rStyle w:val="StyleUnderline"/>
        </w:rPr>
        <w:t>fodder plants</w:t>
      </w:r>
      <w:r>
        <w:t xml:space="preserve"> such as </w:t>
      </w:r>
      <w:r w:rsidRPr="0070326D">
        <w:rPr>
          <w:rStyle w:val="StyleUnderline"/>
        </w:rPr>
        <w:t>field peas</w:t>
      </w:r>
      <w:r>
        <w:t xml:space="preserve"> and </w:t>
      </w:r>
      <w:r w:rsidRPr="0070326D">
        <w:rPr>
          <w:rStyle w:val="StyleUnderline"/>
        </w:rPr>
        <w:t>field beans</w:t>
      </w:r>
      <w:r>
        <w:t xml:space="preserve">, </w:t>
      </w:r>
      <w:r w:rsidRPr="0070326D">
        <w:rPr>
          <w:rStyle w:val="StyleUnderline"/>
        </w:rPr>
        <w:t>cereals</w:t>
      </w:r>
      <w:r>
        <w:t xml:space="preserve"> such as oats, </w:t>
      </w:r>
      <w:r w:rsidRPr="0070326D">
        <w:rPr>
          <w:rStyle w:val="StyleUnderline"/>
        </w:rPr>
        <w:t>barley and rice</w:t>
      </w:r>
      <w:r>
        <w:t xml:space="preserve">, </w:t>
      </w:r>
      <w:r w:rsidRPr="0070326D">
        <w:rPr>
          <w:rStyle w:val="StyleUnderline"/>
        </w:rPr>
        <w:t>potatoes and oil and fibre</w:t>
      </w:r>
      <w:r>
        <w:t xml:space="preserve"> </w:t>
      </w:r>
      <w:r w:rsidRPr="0070326D">
        <w:rPr>
          <w:rStyle w:val="StyleUnderline"/>
        </w:rPr>
        <w:t>plants</w:t>
      </w:r>
      <w:r>
        <w:t xml:space="preserve">), and </w:t>
      </w:r>
      <w:r w:rsidRPr="0070326D">
        <w:rPr>
          <w:rStyle w:val="Emphasis"/>
        </w:rPr>
        <w:t>hence not for plant species</w:t>
      </w:r>
      <w:r w:rsidRPr="0070326D">
        <w:rPr>
          <w:rStyle w:val="StyleUnderline"/>
        </w:rPr>
        <w:t xml:space="preserve"> where </w:t>
      </w:r>
      <w:r w:rsidRPr="0070326D">
        <w:rPr>
          <w:rStyle w:val="Emphasis"/>
        </w:rPr>
        <w:t>this is not the case</w:t>
      </w:r>
      <w:r>
        <w:t>.</w:t>
      </w:r>
    </w:p>
    <w:p w14:paraId="60A554FA" w14:textId="77777777" w:rsidR="007408C5" w:rsidRDefault="007408C5" w:rsidP="007408C5">
      <w:r>
        <w:t xml:space="preserve">3.3 </w:t>
      </w:r>
      <w:r w:rsidRPr="0070326D">
        <w:rPr>
          <w:rStyle w:val="Emphasis"/>
        </w:rPr>
        <w:t>Breeders’ Exemption</w:t>
      </w:r>
      <w:r w:rsidRPr="0070326D">
        <w:rPr>
          <w:rStyle w:val="StyleUnderline"/>
        </w:rPr>
        <w:t xml:space="preserve"> in the </w:t>
      </w:r>
      <w:r w:rsidRPr="0070326D">
        <w:rPr>
          <w:rStyle w:val="Emphasis"/>
        </w:rPr>
        <w:t>Patent System</w:t>
      </w:r>
    </w:p>
    <w:p w14:paraId="41B9EBE3" w14:textId="77777777" w:rsidR="007408C5" w:rsidRDefault="007408C5" w:rsidP="007408C5">
      <w:r>
        <w:t xml:space="preserve">Amongst the traditional exemption from patent infringement, we have the research exemption and the private use exemption, amongst other ones. Until recently we did not have a spe- cific exemption for breeding. </w:t>
      </w:r>
      <w:r w:rsidRPr="0070326D">
        <w:rPr>
          <w:rStyle w:val="StyleUnderline"/>
        </w:rPr>
        <w:t xml:space="preserve">Some national jurisdictions had already </w:t>
      </w:r>
      <w:r w:rsidRPr="0070326D">
        <w:rPr>
          <w:rStyle w:val="Emphasis"/>
        </w:rPr>
        <w:t>introduced</w:t>
      </w:r>
      <w:r w:rsidRPr="0070326D">
        <w:rPr>
          <w:rStyle w:val="StyleUnderline"/>
        </w:rPr>
        <w:t xml:space="preserve"> a </w:t>
      </w:r>
      <w:r w:rsidRPr="0070326D">
        <w:rPr>
          <w:rStyle w:val="Emphasis"/>
        </w:rPr>
        <w:t>limited breeders’ exemption</w:t>
      </w:r>
      <w:r>
        <w:t xml:space="preserve">,51 </w:t>
      </w:r>
      <w:r w:rsidRPr="0070326D">
        <w:rPr>
          <w:rStyle w:val="StyleUnderline"/>
        </w:rPr>
        <w:t>and the advent of the unitary patent in Europe</w:t>
      </w:r>
      <w:r>
        <w:t xml:space="preserve">52 </w:t>
      </w:r>
      <w:r w:rsidRPr="0070326D">
        <w:rPr>
          <w:rStyle w:val="StyleUnderline"/>
        </w:rPr>
        <w:t>has now harmonised the exemption</w:t>
      </w:r>
      <w:r>
        <w:t xml:space="preserve"> (at least amongst all countries who have ratified the Unified Patent Court Agreement (AUPC). 53</w:t>
      </w:r>
    </w:p>
    <w:p w14:paraId="149B40FA" w14:textId="77777777" w:rsidR="007408C5" w:rsidRDefault="007408C5" w:rsidP="007408C5">
      <w:r w:rsidRPr="0070326D">
        <w:rPr>
          <w:rStyle w:val="StyleUnderline"/>
        </w:rPr>
        <w:t xml:space="preserve">The concept of a </w:t>
      </w:r>
      <w:r w:rsidRPr="0070326D">
        <w:rPr>
          <w:rStyle w:val="Emphasis"/>
        </w:rPr>
        <w:t>breeders’ exemption</w:t>
      </w:r>
      <w:r w:rsidRPr="0070326D">
        <w:rPr>
          <w:rStyle w:val="StyleUnderline"/>
        </w:rPr>
        <w:t xml:space="preserve"> is </w:t>
      </w:r>
      <w:r w:rsidRPr="0070326D">
        <w:rPr>
          <w:rStyle w:val="Emphasis"/>
        </w:rPr>
        <w:t>not new</w:t>
      </w:r>
      <w:r>
        <w:t xml:space="preserve">, as it is derived from the already longstand- ing </w:t>
      </w:r>
      <w:r w:rsidRPr="0070326D">
        <w:rPr>
          <w:rStyle w:val="StyleUnderline"/>
        </w:rPr>
        <w:t>concept under the PBR system</w:t>
      </w:r>
      <w:r>
        <w:t xml:space="preserve">. But </w:t>
      </w:r>
      <w:r w:rsidRPr="0070326D">
        <w:rPr>
          <w:rStyle w:val="StyleUnderline"/>
        </w:rPr>
        <w:t>its presence in the patent system</w:t>
      </w:r>
      <w:r>
        <w:t xml:space="preserve"> </w:t>
      </w:r>
      <w:r w:rsidRPr="0070326D">
        <w:rPr>
          <w:rStyle w:val="StyleUnderline"/>
        </w:rPr>
        <w:t>is</w:t>
      </w:r>
      <w:r>
        <w:t xml:space="preserve">, as said, </w:t>
      </w:r>
      <w:r w:rsidRPr="0070326D">
        <w:rPr>
          <w:rStyle w:val="StyleUnderline"/>
        </w:rPr>
        <w:t xml:space="preserve">a </w:t>
      </w:r>
      <w:r w:rsidRPr="0070326D">
        <w:rPr>
          <w:rStyle w:val="Emphasis"/>
        </w:rPr>
        <w:t>more recent phenomenon</w:t>
      </w:r>
      <w:r>
        <w:t xml:space="preserve">. </w:t>
      </w:r>
      <w:r w:rsidRPr="0070326D">
        <w:rPr>
          <w:rStyle w:val="StyleUnderline"/>
        </w:rPr>
        <w:t xml:space="preserve">The principle of a </w:t>
      </w:r>
      <w:r w:rsidRPr="0070326D">
        <w:rPr>
          <w:rStyle w:val="Emphasis"/>
        </w:rPr>
        <w:t>breeders’ exemption is</w:t>
      </w:r>
      <w:r w:rsidRPr="0070326D">
        <w:rPr>
          <w:rStyle w:val="StyleUnderline"/>
        </w:rPr>
        <w:t xml:space="preserve"> </w:t>
      </w:r>
      <w:r w:rsidRPr="0070326D">
        <w:rPr>
          <w:rStyle w:val="Emphasis"/>
        </w:rPr>
        <w:t>straightforward</w:t>
      </w:r>
      <w:r w:rsidRPr="0070326D">
        <w:rPr>
          <w:rStyle w:val="StyleUnderline"/>
        </w:rPr>
        <w:t xml:space="preserve"> and </w:t>
      </w:r>
      <w:r w:rsidRPr="0070326D">
        <w:rPr>
          <w:rStyle w:val="Emphasis"/>
        </w:rPr>
        <w:t>entails</w:t>
      </w:r>
      <w:r w:rsidRPr="0070326D">
        <w:rPr>
          <w:rStyle w:val="StyleUnderline"/>
        </w:rPr>
        <w:t xml:space="preserve"> that a </w:t>
      </w:r>
      <w:r w:rsidRPr="0070326D">
        <w:rPr>
          <w:rStyle w:val="Emphasis"/>
        </w:rPr>
        <w:t>breeder</w:t>
      </w:r>
      <w:r w:rsidRPr="0070326D">
        <w:rPr>
          <w:rStyle w:val="StyleUnderline"/>
        </w:rPr>
        <w:t xml:space="preserve"> is allowed to use </w:t>
      </w:r>
      <w:r w:rsidRPr="0070326D">
        <w:rPr>
          <w:rStyle w:val="Emphasis"/>
        </w:rPr>
        <w:t>protected biological material,</w:t>
      </w:r>
      <w:r>
        <w:t xml:space="preserve"> or propagating material, </w:t>
      </w:r>
      <w:r w:rsidRPr="0070326D">
        <w:rPr>
          <w:rStyle w:val="StyleUnderline"/>
        </w:rPr>
        <w:t>for</w:t>
      </w:r>
      <w:r>
        <w:t xml:space="preserve"> </w:t>
      </w:r>
      <w:r w:rsidRPr="0070326D">
        <w:rPr>
          <w:rStyle w:val="StyleUnderline"/>
        </w:rPr>
        <w:t>breeding purposes</w:t>
      </w:r>
      <w:r>
        <w:t xml:space="preserve">, </w:t>
      </w:r>
      <w:r w:rsidRPr="0070326D">
        <w:rPr>
          <w:rStyle w:val="Emphasis"/>
        </w:rPr>
        <w:t>without thereby committing</w:t>
      </w:r>
      <w:r w:rsidRPr="0070326D">
        <w:rPr>
          <w:rStyle w:val="StyleUnderline"/>
        </w:rPr>
        <w:t xml:space="preserve"> an </w:t>
      </w:r>
      <w:r w:rsidRPr="0070326D">
        <w:rPr>
          <w:rStyle w:val="Emphasis"/>
        </w:rPr>
        <w:t>infringement</w:t>
      </w:r>
      <w:r>
        <w:t>. Such an exemption could arguably not fall within the traditional research exemption in patent law, as the latter exempts research on the subject matter for research purposes from patent infringement. Using protected biological material for breeding purposes is 1) not research on, but mostly with the protected subject matter, and 2) it has very likely a commer- cial affinity, i.e., to bring a new plant or plant variety to market.</w:t>
      </w:r>
    </w:p>
    <w:p w14:paraId="231884AC" w14:textId="77777777" w:rsidR="007408C5" w:rsidRDefault="007408C5" w:rsidP="007408C5">
      <w:r>
        <w:t>There is a major distinction to be made between the breeders’ exemption under patent law, also dubbed a limited breeders’ exemption, and the one under the PBR system, also labelled as a full breeders’ exemption. The limited breeders’ exemption requires no consent for the use of the protected material for breeding purposes, but if the breeder wants to commercialise the ensuing new plant (variety), a licence from the patent holder will be required. Under the full breeders’ exemption as we know it in PBR systems, no such consent or licence will be required, hence the term ‘full’ breeders’ exemption.54 What does the AUPC say about the exclusive rights and the breeders’ exemption? Art. 25(a)–(c) Unified Patent Court Agreement (AUPC) states: 50 Council Regulation (EC) No 2100/94 of 27 July 1994 on Community plant variety rights, OJ L 227, 1.9.1994, p. 1–30.</w:t>
      </w:r>
    </w:p>
    <w:p w14:paraId="7EA689C1" w14:textId="77777777" w:rsidR="007408C5" w:rsidRDefault="007408C5" w:rsidP="007408C5">
      <w:r>
        <w:t>51 Amongst which The Netherlands, Germany and France. 52 EU Regulation on implementing enhanced cooperation in the area of the creation of unitary patent protection (Regulation No 1257/2012) and the EU Regulation on implementing enhanced cooperation in the area of the creation of unitary patent protection with regard to the applicable translation arrangements (Regulation No 1260/2012). 53 Agreement on a Unified Patent Court, OJ C 175, 20.6.2013, p. 1–40. 54 I hasten to add that the scope of the full breeders’ exemption under the PBR system has in practical effect been limited since the introduction of the concept of essentially derived variety, to which we revert later in this chapter (see section 4.3). Patenting plants, plant variety protection and inclusion of plant breeders 315 A patent shall confer on its proprietor the right to prevent any third party not having the proprietor's consent from the following: (a) making, offering, placing on the market or using a product which is the subject-matter of the patent, or importing or storing the product for those purposes; (b) using a process which is the subject-matter of the patent or, where the third party knows, or should have known, that the use of the process is prohibited without the consent of the patent proprietor, offering the process for use within the territory of the Contracting Member States in which that patent has effect; (c) offering, placing on the market, using, or importing or storing for those purposes a product obtained directly by a process which is the subject-matter of the patent. Art. 27(c) Unified Patent Court Agreement (AUPC) then defines the breeders’ exemption: [The rights conferred by a patent shall not extend to any of the following:] […] (c) the use of biological material for the purpose of breeding, or discovering and developing other plant varieties</w:t>
      </w:r>
    </w:p>
    <w:p w14:paraId="55FFB80F" w14:textId="77777777" w:rsidR="007408C5" w:rsidRDefault="007408C5" w:rsidP="007408C5">
      <w:r>
        <w:t>[…]. The breeders’ exemption under the patent system refers to the use of biological material for the purposes of breeding. Absent a definition in the AUPC of what biological material is and taken that the Unified Patent Court is bound by EU law,55 we can look for a definition of bio- logical material in other EU patent law legislation. The only relevant source is then the Biotech Directive, which defines biological material as ‘any material containing genetic information and capable of reproducing itself or being reproduced in a biological system’.56 That would imply that a DNA construct, molecular markers, and arguably also a CRISPR-Cas system could be defined as biological material.</w:t>
      </w:r>
    </w:p>
    <w:p w14:paraId="4E44F688" w14:textId="77777777" w:rsidR="007408C5" w:rsidRDefault="007408C5" w:rsidP="007408C5">
      <w:r>
        <w:t>However, method patent claims, defining methods of carrying out genome editing, are argu- ably not covered by the breeders’ exemption in patent law, as they do not constitute biological material. Two types of method patents can be distinguished. These could be first methods relating to how to carry out genome editing, and second methods of producing a genome editing system, etc. Whether the first type of methods would be covered by the breeders’ exemption can be argued. Methods for breeding also fall within this first category, and are also, perhaps more straightforwardly, excluded from the breeders’ exemption. The second type of methods will likely fall within the scope of the breeders’ exemption, as at least in the member states of the EPC, those methods also protect the product directly obtained by the patented process, as per Art. 64(2) EPC. As the breeders’ exemption in patent law, despite its prior existence in the patent acts of several EU countries, has not yet been tested in court, we will have to wait to see what the exact scope of the exemption is. 55 See Art. 24 AUPC. 56 Art. 2(1)(a) Directive 98/44/EC (Biotech Directive). 316 Research handbook on intellectual property rights and inclusivity 4. PLANT VARIETY PROTECTION</w:t>
      </w:r>
    </w:p>
    <w:p w14:paraId="46B2AC80" w14:textId="77777777" w:rsidR="007408C5" w:rsidRDefault="007408C5" w:rsidP="007408C5">
      <w:r>
        <w:t>4.1 The Basics of PBR Protection</w:t>
      </w:r>
    </w:p>
    <w:p w14:paraId="4F909652" w14:textId="77777777" w:rsidR="007408C5" w:rsidRDefault="007408C5" w:rsidP="007408C5">
      <w:r>
        <w:t>Plant related technologies are special in that they can use (take advantage of) more than one form of intellectual property protection for technical innovations. Even though we have seen that there is a ban on double protection for plant varieties, there is no ban on double protection for plant related technologies in general. That means that plants can be protected by patents (under the conditions and caveats discussed in the previous section), whilst plant varieties, which may very well encompass patent protected technologies, can be protected under the PBR system. A patent for a herbicide resistant plant will include within its scope of protection any plant variety developed which has the patent protected herbicide resistant gene construct embedded in its genetic make-up and where that construct is also capable of carrying out its function in that plant variety.57 We will discuss this interdependency of rights later in this chapter, but for now it suffices to flag it up. PBR protection is a form of IPR protection which aims to provide protection for the devel- opment of new plant varieties.58 One of its main features is the protection and stimulation of innovation, something it shares with many other intellectual property rights, amongst which the patent system. The PBR system is in many respects quite different, though, from the patent system. Some of these features will transpire in what follows in this chapter, even though it does not aim at an exhaustive discussion of the same. At the international level, it is governed by the UPOV Convention, and in Europe a community plant variety right system59 has been created based on the UPOV Convention.60 The PBR system and the UPOV Convention take a special place in the IPR system. It is one of the older IP rights in modern times, and its foundational rationale, apart from providing some form of exclusive right to PBR holders, has also more equitable society features than some of the other traditional IPRs, such as for instance patent rights. The first sentence of the preamble to the International Convention for the Protection of New Varieties of Plants, signed in Paris on December 2, 1961, reads: ‘Convinced of the importance attaching to the protection 57 This is by virtue of both Art. 8 and 9 of the Biotech Directive, which are also not very clear, and will cause problems of interpretation in the future. For more details, See, BOSTYN, A decade after the birth of the biotech directive: Was it worth the trouble?, in, AREZZO, GHIDINI (eds.), Biotechnology and Software Patent Law: A Comparative Review on New Developments, Edward Elgar Publishing, 2011, p. 221–259, at 243–256. 58 I have taken the liberty to inspire this section on parts of an earlier publication on plant variety rights and the concept of essentially derived varieties, a topic on which we will come to speak about later in this chapter. See, BOSTYN, Towards a Fair Scope of Protection for Plant Breeders’ Rights in an Era of New Breeding Techniques: Proposals for a Modernization of the Essentially Derived Variety Concept, in Agronomy 2021, 11, 1511. https://doi .org/10 .3390/ agronomy11081511. 59 Council Regulation (EC) No. 2100/94 of 27 July 1994 on Community Plant Variety Rights, OJ L 227, 1 September 1994, pp. 1–30. 60 UPOV 1991 Convention International Convention for the Protection of New Varieties of Plants of December 2, 1961, as Revised at Geneva on November 10, 1972, on 23 October 1978, and on 19 March 1991. Patenting plants, plant variety protection and inclusion of plant breeders 317 of new varieties of plants, not only for the development of agriculture in their territory, but also for safeguarding the interests of breeders […].’</w:t>
      </w:r>
    </w:p>
    <w:p w14:paraId="78E3B03C" w14:textId="77777777" w:rsidR="007408C5" w:rsidRDefault="007408C5" w:rsidP="007408C5">
      <w:r>
        <w:t>According to some commentators, ‘in recognition of the fact that new varieties of plants are a powerful tool to enhance agricultural and overall economic development, the States party to the UPOV Convention wished to provide incentives for sustainable plant breeding. Their aim was to guarantee the moral and material rights of breeders in respect of their varieties, in accordance with clearly defined and internationally harmonized principles.’61 There was an additional 1972 Act, introducing a new financial contribution system, and a Revision in 1978, solidifying the position of UPOV as an international organization, endowing it with legal personality. The 1978 Revision also allowed the United States of America to maintain their dual right system, i.e., both PBR and patent protection for new plant varieties (which Europe does not allow by virtue of Art. 53(a) EPC, as seen in the previous section of this chapter). The 1991 Revision introduced the still quite controversial essentially derived variety (EDV) concept, to which we will revert later. It was also the revision that introduced the most impor- tant substantive law changes, considering lessons learned from using the UPOV system since the 1960s, whilst also recognising important scientific developments, such as a more common use of DNA based techniques.62 What is a plant variety has been defined in Article 1(vi) of the UPOV Convention: ‘variety’ means a plant grouping within a single botanical taxon of the lowest known rank, which grouping, irrespective of whether the conditions for the grant of a breeder’s right are fully met, can be, • – defined by the expression of the characteristics resulting from a given genotype or combination of genotypes, • – distinguished from any other plant grouping by the expression of at least one of the said char- acteristics and • – considered as a unit regarding its suitability for being propagated unchanged.</w:t>
      </w:r>
    </w:p>
    <w:p w14:paraId="51ECF5F1" w14:textId="77777777" w:rsidR="007408C5" w:rsidRDefault="007408C5" w:rsidP="007408C5">
      <w:r>
        <w:t>A basic example can illustrate the definition. A ‘Golden Delicious’ apple is 1) a plant grouping within a single botanical taxon of the lowest known rank, being a grouping of apples. 2) It is defined by the expression of the characteristics resulting from a given genotype or combi- nation of genotypes, which means that it has certain phenotypical characteristics, which can relate to both morphological and physiological traits of the variety. 3) It is distinguished from any other plant grouping by the expression of at least one of the said characteristics, which are the specific characteristics of ‘Golden Delicious’ apples, i.e., golden colour and a mild sweet flavour, amongst other things. 4) The variety must also be capable of being propagated unchanged, which means that the specific characteristics of the variety must remain present after propagation (be it that slight variations will be inevitable when propagating plants). For instance, if a certain white rose would after propagation turn red, it would not fulfil this requirement, and could not be labelled a plant variety. 61 JÖRDENS, Progress of plant variety protection based on the International Convention for the Protection of New Varieties of Plants (UPOV Convention), in World Pat. Inf. 2005, 27, 232–243, at 233. 62 Ibid.</w:t>
      </w:r>
    </w:p>
    <w:p w14:paraId="0AA3FA0B" w14:textId="77777777" w:rsidR="007408C5" w:rsidRDefault="007408C5" w:rsidP="007408C5">
      <w:r>
        <w:t>318 Research handbook on intellectual property rights and inclusivity To obtain PBR protection, a variety must fulfil the following requirements, also called the DUS criteria.63 According to Article 5(1) UPOV Convention, the plant variety for which protection is sought must be: (i) new, (ii) distinct, (iii) uniform and (iv) stable.</w:t>
      </w:r>
    </w:p>
    <w:p w14:paraId="4FBC2327" w14:textId="77777777" w:rsidR="007408C5" w:rsidRDefault="007408C5" w:rsidP="007408C5">
      <w:r>
        <w:t>The PBR system suits the needs and demands of breeders. The most important of those are the need to obtain some form of exclusive rights for innovation in the breeding and development of new plant varieties. Second, and quite importantly, it also guarantees access to third parties to use protected varieties with a view to developing new varieties. This guaranteed access, in the form of a full breeders’ exemption (about which more in section 4.3 of this chapter), is unique to the PBR system, and does not exist to the same extent in any other IPR system. The system is also relatively low-cost, at least when compared to the rather expensive patent system, which is another point of attraction for a business where margins can be quite small. The scope of protection is relatively narrow, i.e., protection is limited to the specific variety which will be commercialised. In that sense it is rather different from patent protection, which commonly has a wider scope of protection.</w:t>
      </w:r>
    </w:p>
    <w:p w14:paraId="7F9D80FB" w14:textId="77777777" w:rsidR="007408C5" w:rsidRDefault="007408C5" w:rsidP="007408C5">
      <w:r>
        <w:t>4.2 Farmers’ Privilege in the PBR System Under the international PBR system, the farmers’ privilege is an optional exception. It is laid down in Art. 15(2) UPOV 1991, 64 and the principles have already been set out when we discussed the same privilege in the patent system (see section 3.2 above). 65 Within the EU, the privilege is a mandatory exception under Art. 14 Regulation 2100/94. 63 For a more detailed appraisal of the DUS criteria, which is by no means an easy exercise, see, General Introduction to the Examination of Distinctness, Uniformity and Stability and the Development of Harmonized Descriptions of new Varieties of Plants. UPOV, TG/1/3, 19 April 2002. Available online: https:// www .upov .int/ resource/ en/ introduction _dus .html (accessed 30 August 2023).</w:t>
      </w:r>
    </w:p>
    <w:p w14:paraId="586A1A03" w14:textId="77777777" w:rsidR="007408C5" w:rsidRDefault="007408C5" w:rsidP="007408C5">
      <w:r>
        <w:t>64 Art. 15(2) UPOV 1991 states: ‘[Optional exception] Notwithstanding Article 142, each Contracting Party may, within reasonable limits and subject to the safeguarding of the legitimate interests of the breeder, restrict the breeder’s right in relation to any variety in order to permit farmers to use for propagating purposes, on their own holdings, the product of the harvest which they have obtained by planting, on their own holdings, the protected variety or a variety covered by Article 14(5)(a)(i) or (ii).’ 65 For more details on the scope of the privilege under the UPOV system, see EXPLANATORY NOTES ON EXCEPTIONS TO THE BREEDER’S RIGHT UNDER THE 1991 ACT OF THE UPOV CONVENTION, UPOV/EXN/EXC/1, https://www.upov.int/edocs/expndocs/en/upov_exn _exc.pdf (accessed 30 August 2023).</w:t>
      </w:r>
    </w:p>
    <w:p w14:paraId="7974D69A" w14:textId="77777777" w:rsidR="007408C5" w:rsidRDefault="007408C5" w:rsidP="007408C5">
      <w:r>
        <w:t>Patenting plants, plant variety protection and inclusion of plant breeders 319 4.3 The Full Breeders’ Exemption in the PBR System As said, the PBR system contains an exemption unique in IP systems, and that is the full breeders’ exemption. Under this exemption, third party breeders are allowed to use the PBR protected variety or variety constituents for purposes of breeding a new variety and can com- mercialise the latter without the need to obtain a licence from the PBR holder whose protection plant variety has been used. The full breeders’ exemption has no counterpart in the other IP right that protects technical innovation, i.e., the patent system. As seen, there is now a limited breeders’ exemption avail- able in the patent system in Europe.</w:t>
      </w:r>
    </w:p>
    <w:p w14:paraId="1259D945" w14:textId="77777777" w:rsidR="007408C5" w:rsidRDefault="007408C5" w:rsidP="007408C5">
      <w:r>
        <w:t>The exemption under the PBR system hence lays down a very important principle, which is that the PBR system, unlike the patent system, guarantees access to germplasm for pur- poses of further breeding.66 This allows for continuous innovation, by using the fruits of the previous plant innovation. But it does not stop there. The breeders’ exemption under the PBR system also allows commercialisation of the newly developed variety without the need to pay a licence to the PBR holder whose variety has been used. In the context of inclusion, the main theme of this book, the breeders’ exemption will facilitate that small or financially less powerful communities can gain access to the fruits of plant innovation for purposes of further breeding, and even commercialise the new varieties developed therewith. For example, the full breeders’ exemption would in principle allow small communities in Africa to use a PBR protected maize variety which has the specific feature of drought resistance for developing a new maize variety, and commercialise the latter, all without the need to pay a licence fee. This principle facilitates access by poorer communities to potentially expensive technology (all provided there is no patent protection). The principle reads as very promising, but there are caveats, however.</w:t>
      </w:r>
    </w:p>
    <w:p w14:paraId="1BF0E158" w14:textId="77777777" w:rsidR="007408C5" w:rsidRDefault="007408C5" w:rsidP="007408C5">
      <w:r>
        <w:t>66 Art 15(1) UPOV 1991 states: (1) [Compulsory exceptions] The breeder’s right shall not extend to (i) acts done privately and for non-commercial purposes, (ii) acts done for experimental purposes and (iii) acts done for the purpose of breeding other varieties, and, except where the provisions of Article 14(5) apply, acts referred to in Article 14(1) to (4) in respect of such other varieties. The acts referred to Art. 14(1) to (4) refer to, amongst others:</w:t>
      </w:r>
    </w:p>
    <w:p w14:paraId="0301A611" w14:textId="77777777" w:rsidR="007408C5" w:rsidRDefault="007408C5" w:rsidP="007408C5">
      <w:r>
        <w:t>(1) [Acts in respect of the propagating material] (a) Subject to Articles 15 and 16, the following acts in respect of the propagating material of the protected variety shall require the authorization of the breeder: (i) production or reproduction (multiplication), (ii) conditioning for the purpose of propagation, (iii) offering for sale, (iv) selling or other marketing, (v) exporting, (vi) importing, (vii) stocking for any of the purposes mentioned in (i) to (vi), (b) The breeder may make his authorization subject to conditions and limitations. (2) [Acts in respect of the harvested material] Subject to Articles 15 and 16, the acts referred to in items (i) to (vii) of paragraph (1)(a) in respect of harvested material, including entire plants and parts of plants, obtained through the unauthorized use of propagating material of the protected variety shall require the authorization of the breeder, unless the breeder has had reasonable oppor- tunity to exercise his right in relation to the said propagating material.</w:t>
      </w:r>
    </w:p>
    <w:p w14:paraId="714C9D62" w14:textId="77777777" w:rsidR="007408C5" w:rsidRDefault="007408C5" w:rsidP="007408C5">
      <w:r>
        <w:t>320 Research handbook on intellectual property rights and inclusivity The latter part of the full breeders’ exemption (i.e., the fact that third parties can also commercialise the newly developed variety by using a PBR protected one without the need to take a license) has come under considerable pressure, especially since the introduction of the concept of essentially derived varieties, about which more in the subsequent section of this chapter.</w:t>
      </w:r>
    </w:p>
    <w:p w14:paraId="233EB630" w14:textId="77777777" w:rsidR="007408C5" w:rsidRDefault="007408C5" w:rsidP="007408C5">
      <w:r>
        <w:t>4.4 Essentially Derived Varieties (EDVs)</w:t>
      </w:r>
    </w:p>
    <w:p w14:paraId="37E0041D" w14:textId="77777777" w:rsidR="007408C5" w:rsidRDefault="007408C5" w:rsidP="007408C5">
      <w:r>
        <w:t>The full breeders’ exemption, and especially its effects on the non-enforceability of PBR rights on breeders using protected material, has to some extent been limited by the introduction in the 1991 UPOV Convention of the concept of essentially derived varieties (hereinafter EDVs). Under the EDV provision, if the normal protection requirements (novelty, distinctness, uni- formity and stability) are fulfilled, the breeder of an EDV is granted a PBR and may thus assert all rights resulting from variety protection against any third party. Use of the protected variety, called the initial variety (IV), for purposes of breeding an EDV, is also allowed without the consent of the PBR holder for the IV. However, the marketing of the EDV requires the author- isation of the breeder of the IV from which it was essentially derived. The result is that the breeder who desires to exploit commercially an EDV requires the permission of the owner of the IV such that this owner can reap some of the reward for his ‘efforts’ to create the IV, upon which the subsequent creation was dependent.</w:t>
      </w:r>
    </w:p>
    <w:p w14:paraId="280A9A9D" w14:textId="77777777" w:rsidR="007408C5" w:rsidRDefault="007408C5" w:rsidP="007408C5">
      <w:r>
        <w:t>What is an EDV has been defined in Art. 14(5) UPOV 1991: Art. 14(5) [Essentially derived and certain other varieties] (a) The provisions of paragraphs (1) to (4) shall also apply in relation to (i) varieties which are essentially derived from the protected variety, where the protected variety is not itself an essentially derived variety, (ii) varieties which are not clearly distinguishable in accordance with Article 7 from the pro- tected variety and (iii) varieties whose production requires the repeated use of the protected variety. (b) For the purposes of subparagraph (a)(i), a variety shall be deemed to be essentially derived from another variety (‘the initial variety’) when (i) it is predominantly derived from the initial variety, or from a variety that is itself predomi- nantly derived from the initial variety, while retaining the expression of the essential char- acteristics that result from the genotype or combination of genotypes of the initial variety, (ii) it is clearly distinguishable from the initial variety and (iii) except for the differences which result from the act of derivation, it conforms to the initial variety in the expression of the essential characteristics that result from the genotype or combination of genotypes of the initial variety. (c) Essentially derived varieties may be obtained for example by the selection of a natural or induced mutant, or of a somaclonal variant, the selection of a variant individual from plants of the initial variety, backcrossing, or transformation by genetic engineering.</w:t>
      </w:r>
    </w:p>
    <w:p w14:paraId="39DA36DA" w14:textId="77777777" w:rsidR="007408C5" w:rsidRDefault="007408C5" w:rsidP="007408C5">
      <w:r>
        <w:t>To provide some further context, it is useful to explain why the EDV concept has been introduced, as this is particularly relevant in relation to the foundational concept of the full breeders’ exemption under the PBR system. The concept of EDV has expanded the scope of protection of the PBR holder. As said, prior to the UPOV 1991 Convention, PBR holders could not enforce their PBRs against third parties who used the protected variety to develop a new variety, and market that new variety. That was because the full breeders’ exemption allows in principle for using the protected variety for further breeding and marketing that newly devel- Patenting plants, plant variety protection and inclusion of plant breeders 321 oped variety without the consent of the PBR holder of the variety that has been used to create the new variety. The rationale for the full breeders’ exemption is the fundamental principle of access. Plant breeding is an incremental and iterative process. Plant breeders use and build upon the work of previous plant breeders and rely on existing plant varieties for the initial source of genetic variation,67 which requires access. Absent an EDV concept, and considering the full breeders’ exemption, initial PBR holders would see competitors using their innovative effort and investment to develop and market varieties which largely use the genotype of the initial PBR. That implies that competitors developing and commercialising mutations based on the protected variety can do so without restrictions, effectively eating away at the profits of the plant variety right holder. That in turn may have rather negative consequences in terms of the preparedness of breeders to go through the laborious process of filing for PBR protection in the first place. That was seen as unfair, as it invites free-riding, and was deemed contrary to the innovation incentive idea underlying the PBR system. Indeed, most IP rights start from the underlying rationale that, in the absence of any kind of enforceable right, market players will have no incentive to invest in innovative activities.68 The full breeders’ exemption and its consequences is the conundrum with which breeders must live. Because access is a corner stone of the PBR system, doing away with the full breeders’ exemption was never deemed an option. However, not doing anything else was also deemed not an option, as it could have made the PBR system ineffective, and even worse, uninteresting for users. Something needed to be done to protect the legitimate expectations and rights of the plant variety right holders.</w:t>
      </w:r>
    </w:p>
    <w:p w14:paraId="03771D6B" w14:textId="77777777" w:rsidR="007408C5" w:rsidRDefault="007408C5" w:rsidP="007408C5">
      <w:r>
        <w:t>Now that we understand the rationale of introducing the EDV system, for better or for worse, we should now spend a little time on the conditions that need to be fulfilled. There are three fundamental conditions that must be fulfilled to qualify as an EDV. The first one is that the EDV is predominantly derived from the IV. Second, the EDV is clearly distinguishable from the IV. And third, the EDV conforms to the IV in the expression of the essential charac- teristics that result from the genotype or combination of genotypes of the initial variety. All these conditions must be cumulatively fulfilled. The UPOV 1991 Convention provides a couple of examples of breeding techniques that may result in EDV designation, in particular: the selection of a natural or induced mutant, or of a somaclonal variant, the selection of a variant individual from plants of the initial variety, backcrossing or transformation by genetic engineering.</w:t>
      </w:r>
    </w:p>
    <w:p w14:paraId="0BB04BA5" w14:textId="77777777" w:rsidR="007408C5" w:rsidRDefault="007408C5" w:rsidP="007408C5">
      <w:r>
        <w:t>An important question is how to determine whether a new plant variety is essentially derived or not. The problem is that no clear definitions have been provided for the abovementioned three criteria to qualify as an EDV. The UPOV Convention merely refers to the examples, but 67 SANDERSON, Plants, People and Practices. The Nature and History of the UPOV Convention, Cambridge University Press: Cambridge, 2017, at 205. 68 See supra note 2.</w:t>
      </w:r>
    </w:p>
    <w:p w14:paraId="0552AE25" w14:textId="77777777" w:rsidR="007408C5" w:rsidRDefault="007408C5" w:rsidP="007408C5">
      <w:r>
        <w:t>322 Research handbook on intellectual property rights and inclusivity further guidance is absent. There is a consensus, not only in the literature69 but also amongst users of the system, 70 that the provision is very complex. Fundamentally, essential derivation is determined by conformity (which is the same as ‘similarity’ in common parlance) to the initial variety and predominant derivation from the IV. It is of course given that the EDV is distinct from the IV.</w:t>
      </w:r>
    </w:p>
    <w:p w14:paraId="4FEF7391" w14:textId="77777777" w:rsidR="007408C5" w:rsidRPr="003348AC" w:rsidRDefault="007408C5" w:rsidP="007408C5">
      <w:r>
        <w:t>The main issue is to distinguish between cases where a new variety is derived from the IV, but does not trigger the EDV concept, and cases where it is essentially derived from the initial variety, and which triggers the EDV rule. During the negotiations for the UPOV 1991 Convention, it was already made clear that this was always going to be a rather difficult task: ‘from a technical point of view it was rather difficult to decide what was an essentially derived variety and what was not.’ 71 Explanatory notes were eventually developed, 72 but they have become recently the subject of a rather heated discussion to amend them in the context of the emergence of NBTs. 73 It is beyond the scope of this chapter to deal with the intricacies of how essential derivation could be determined.</w:t>
      </w:r>
    </w:p>
    <w:p w14:paraId="30316F5F" w14:textId="77777777" w:rsidR="007408C5" w:rsidRDefault="007408C5" w:rsidP="007408C5">
      <w:pPr>
        <w:pStyle w:val="Heading3"/>
      </w:pPr>
      <w:r>
        <w:t>2NC---NBTs---ABR Impact D</w:t>
      </w:r>
    </w:p>
    <w:p w14:paraId="738A665A" w14:textId="77777777" w:rsidR="007408C5" w:rsidRPr="00A052CF" w:rsidRDefault="007408C5" w:rsidP="007408C5">
      <w:pPr>
        <w:pStyle w:val="Heading4"/>
      </w:pPr>
      <w:r>
        <w:t xml:space="preserve">When antibiotics </w:t>
      </w:r>
      <w:r>
        <w:rPr>
          <w:u w:val="single"/>
        </w:rPr>
        <w:t>stop working</w:t>
      </w:r>
      <w:r>
        <w:t xml:space="preserve">, we can just </w:t>
      </w:r>
      <w:r>
        <w:rPr>
          <w:u w:val="single"/>
        </w:rPr>
        <w:t>use more</w:t>
      </w:r>
      <w:r>
        <w:t>.</w:t>
      </w:r>
    </w:p>
    <w:p w14:paraId="1F85788B" w14:textId="77777777" w:rsidR="007408C5" w:rsidRPr="00A009BC" w:rsidRDefault="007408C5" w:rsidP="007408C5">
      <w:r>
        <w:t xml:space="preserve">Barbara </w:t>
      </w:r>
      <w:r w:rsidRPr="00A052CF">
        <w:rPr>
          <w:rStyle w:val="Style13ptBold"/>
        </w:rPr>
        <w:t>Brody 22</w:t>
      </w:r>
      <w:r>
        <w:t xml:space="preserve">, Harvard Health Publishing, Mount Sinai Health System, Northwell Health, the Crohn's &amp; Colitis Foundation, and the Global Healthy Living Foundation., 11/18/22, </w:t>
      </w:r>
      <w:r>
        <w:rPr>
          <w:i/>
          <w:iCs/>
        </w:rPr>
        <w:t>Johnson &amp; Johnson</w:t>
      </w:r>
      <w:r>
        <w:t xml:space="preserve">, “What happens when antibiotics stop working?”, </w:t>
      </w:r>
      <w:r w:rsidRPr="00A009BC">
        <w:t>https://www.jnj.com/innovation/what-happens-when-antibiotics-stop-working</w:t>
      </w:r>
      <w:r>
        <w:t>, kcab</w:t>
      </w:r>
    </w:p>
    <w:p w14:paraId="5E6E2B0F" w14:textId="77777777" w:rsidR="007408C5" w:rsidRDefault="007408C5" w:rsidP="007408C5">
      <w:r>
        <w:t>If you’ve ever had strep throat or a urinary tract infection (UTI), chances are your doctor prescribed an antibiotic and your symptoms quickly vanished. But what would happen if the medicine designed to stop bacterial infections like these stopped working?</w:t>
      </w:r>
    </w:p>
    <w:p w14:paraId="4376D1FD" w14:textId="77777777" w:rsidR="007408C5" w:rsidRDefault="007408C5" w:rsidP="007408C5">
      <w:r>
        <w:t>That’s already a reality when it comes to a number of illnesses caused by antibiotic-resistant bacteria, which have evolved to outlast exposure to the drugs developed to treat them.</w:t>
      </w:r>
    </w:p>
    <w:p w14:paraId="4062B432" w14:textId="77777777" w:rsidR="007408C5" w:rsidRDefault="007408C5" w:rsidP="007408C5">
      <w:r>
        <w:t>“In the last decade or so, the ‘silver bullet’ antibiotics for many infections have become less reliable,” says Jan Poolman, Ph.D., head of Bacterial Vaccines Discovery and Early Development and Disease Area Stronghold Leader, Bacterial Vaccines at the Janssen Pharmaceutical Companies of Johnson &amp; Johnson.</w:t>
      </w:r>
    </w:p>
    <w:p w14:paraId="25A7C17A" w14:textId="77777777" w:rsidR="007408C5" w:rsidRDefault="007408C5" w:rsidP="007408C5">
      <w:r>
        <w:t>The biggest driver of the problem: overuse and misuse of antibiotics in humans, as well as in agriculture.</w:t>
      </w:r>
    </w:p>
    <w:p w14:paraId="2FB61A98" w14:textId="77777777" w:rsidR="007408C5" w:rsidRDefault="007408C5" w:rsidP="007408C5">
      <w:r>
        <w:t>Antimicrobial resistance (AMR)—which refers to the ability of any microbe (bacterium, virus, parasite or fungus) to survive the drugs developed to kill them—is a serious and growing threat. In the United States alone, more than 2.8 million antibiotic-resistant infections and more than 35,000 related deaths occur each year. The Centers for Disease Control and Prevention (CDC) currently maintains a list of 18 treatment-resistant bacteria and fungi, including five they deem urgent threats (such as Clostridioides difficile, which can lead to severe diarrhea and intestinal inflammation).</w:t>
      </w:r>
    </w:p>
    <w:p w14:paraId="782718AD" w14:textId="77777777" w:rsidR="007408C5" w:rsidRDefault="007408C5" w:rsidP="007408C5">
      <w:r>
        <w:t>Globally, the problem is even greater: AMR is one of the top 10 public health threats, according to the World Health Organization (WHO), which keeps a list of antibiotic-resistant priority pathogens. Annually, 1.2 million deaths are attributable to AMR, and 4.9 million deaths are associated with AMR.</w:t>
      </w:r>
    </w:p>
    <w:p w14:paraId="0EEA8E6D" w14:textId="77777777" w:rsidR="007408C5" w:rsidRDefault="007408C5" w:rsidP="007408C5">
      <w:r>
        <w:t>“If we don’t tackle antimicrobial resistance now, by 2050 we could find ourselves facing a new pandemic of sorts with serious drug-resistant infections impacting people on multiple continents,” says Martin Fitchet, M.D., Global Head, Global Public Health at Johnson &amp; Johnson.</w:t>
      </w:r>
    </w:p>
    <w:p w14:paraId="57669C86" w14:textId="77777777" w:rsidR="007408C5" w:rsidRDefault="007408C5" w:rsidP="007408C5">
      <w:r>
        <w:t>The promising news? Johnson &amp; Johnson is already hard at work tackling this threat, from developing new treatments and vaccines to collaborating with other companies innovating to fight AMR. Here’s a look at this work in action.</w:t>
      </w:r>
    </w:p>
    <w:p w14:paraId="168FB1F9" w14:textId="77777777" w:rsidR="007408C5" w:rsidRDefault="007408C5" w:rsidP="007408C5">
      <w:r>
        <w:t>Developing a Multipronged Plan to Curb Drug-Resistant Tuberculosis</w:t>
      </w:r>
    </w:p>
    <w:p w14:paraId="21AB6983" w14:textId="77777777" w:rsidR="007408C5" w:rsidRDefault="007408C5" w:rsidP="007408C5">
      <w:r>
        <w:t>X-ray image of drug-resistant tuberculosis (DR-TB)</w:t>
      </w:r>
    </w:p>
    <w:p w14:paraId="47FB8814" w14:textId="77777777" w:rsidR="007408C5" w:rsidRDefault="007408C5" w:rsidP="007408C5">
      <w:r>
        <w:t>An X-ray of TB in the lungs</w:t>
      </w:r>
    </w:p>
    <w:p w14:paraId="17A037AB" w14:textId="77777777" w:rsidR="007408C5" w:rsidRDefault="007408C5" w:rsidP="007408C5">
      <w:r>
        <w:t>Despite an existing tuberculosis (TB) vaccine, drug-resistant tuberculosis (DR-TB) has become one of the biggest contributors to AMR worldwide, especially in resource-limited settings. In India, China, Eastern Europe and beyond, it is no longer unusual to find strains of TB that are multidrug-resistant, meaning they’re resistant to two of the most important first-line drugs. Some forms are considered “extensively drug-resistant,” which means they’ve acquired mutations that enable them to survive even many newer, second-line drugs, says Alexander Pym, M.D., Ph.D., Senior Director, Global Public Health R&amp;D, Janssen.</w:t>
      </w:r>
    </w:p>
    <w:p w14:paraId="78844AC6" w14:textId="77777777" w:rsidR="007408C5" w:rsidRDefault="007408C5" w:rsidP="007408C5">
      <w:r>
        <w:t>“If you go back 10 years, the treatment regimen for DR-TB lasted 18 months and required taking six or seven drugs. It caused a lot of side effects, and it didn’t work at all against certain forms,” says Dr. Pym. Many patients died as a result.</w:t>
      </w:r>
    </w:p>
    <w:p w14:paraId="06357BDA" w14:textId="77777777" w:rsidR="007408C5" w:rsidRDefault="007408C5" w:rsidP="007408C5">
      <w:r>
        <w:t>Then, in 2012, the U.S. Food &amp; Drug Administration (FDA) approved the first new medicine for TB as part of a combination therapy to hit the market in 50 years. The medication, developed by Janssen, allows many patients with DR-TB to take fewer drugs in combination and be treated for a shorter duration, leading to better outcomes with fewer side effects.</w:t>
      </w:r>
    </w:p>
    <w:p w14:paraId="4CDD1FA7" w14:textId="77777777" w:rsidR="007408C5" w:rsidRDefault="007408C5" w:rsidP="007408C5">
      <w:r>
        <w:t>The medicine is now approved in over 70 countries, and the WHO recommends its use as part of a core component of all-oral DR-TB treatment regimens. Now, three out of every four DR-TB patients treated are enrolled on an all-oral regimen containing Janssen’s medicine. “It has revolutionized the treatment of DR-TB,” says Dr. Pym.</w:t>
      </w:r>
    </w:p>
    <w:p w14:paraId="5A14321E" w14:textId="77777777" w:rsidR="007408C5" w:rsidRDefault="007408C5" w:rsidP="007408C5">
      <w:r>
        <w:t>Of course, the fight is far from over. An estimated 1.5 million people per year die from TB—more than the number who die from HIV/AIDS and malaria combined. One part of the challenge is getting treatment to people in underserved areas where access to healthcare is limited—and ensuring its appropriate use to prevent resistance from developing.</w:t>
      </w:r>
    </w:p>
    <w:p w14:paraId="53D38AAE" w14:textId="77777777" w:rsidR="007408C5" w:rsidRDefault="007408C5" w:rsidP="007408C5">
      <w:r>
        <w:t>“We have taken innovative steps to scale access to our medicine for multidrug-resistant TB worldwide, including through the Stop TB Partnership’s Global Drug Facility, where it is available to more than 135 low- and middle-income countries,” says Ana-Maria Ionescu, Global TB Franchise Lead, Johnson &amp; Johnson Global Public Health. “To date, we have delivered more than 500,000 courses of our treatment to 157 countries around the world. As part of our broader stewardship efforts, we have also supported the training of more than 80,000 healthcare providers to ensure our medicine is being used safely and correctly, with the goal of enabling children and adults diagnosed with DR-TB to continue to receive effective care.”</w:t>
      </w:r>
    </w:p>
    <w:p w14:paraId="757C109F" w14:textId="77777777" w:rsidR="007408C5" w:rsidRDefault="007408C5" w:rsidP="007408C5">
      <w:r>
        <w:t>Of course, medication can only help if you know you have TB. The disease often goes undiagnosed—and therefore untreated—leading to millions of people with TB putting themselves, their families and their communities at risk. So Johnson &amp; Johnson is taking part in several key initiatives that aim to resolve that problem. These include launching a youth-focused behavior-change campaign in India called “Be the Change for TB” to raise awareness about TB symptoms and encourage people to seek early care, working with Aquity Innovations in South Africa to better identify and diagnose children and adolescents with DR-TB and serving as a founding partner of the Ending Workplace TB initiative, which was launched in January 2020 to help combat TB through the influence of private businesses in countries impacted by the disease.</w:t>
      </w:r>
    </w:p>
    <w:p w14:paraId="339694AE" w14:textId="77777777" w:rsidR="007408C5" w:rsidRDefault="007408C5" w:rsidP="007408C5">
      <w:r>
        <w:t>Pioneering New Vaccines That Protect Against Resistant Bacteria</w:t>
      </w:r>
    </w:p>
    <w:p w14:paraId="32D2A6DC" w14:textId="77777777" w:rsidR="007408C5" w:rsidRDefault="007408C5" w:rsidP="007408C5">
      <w:r>
        <w:t>Pathogenic strains of E. coli</w:t>
      </w:r>
    </w:p>
    <w:p w14:paraId="565822FB" w14:textId="77777777" w:rsidR="007408C5" w:rsidRDefault="007408C5" w:rsidP="007408C5">
      <w:r>
        <w:t>E.coli colonies in a petri dish</w:t>
      </w:r>
    </w:p>
    <w:p w14:paraId="0E42E7F4" w14:textId="77777777" w:rsidR="007408C5" w:rsidRDefault="007408C5" w:rsidP="007408C5">
      <w:r>
        <w:t>You’ve probably heard of E. coli (short for Escherichia coli), a bacterium that colonizes the healthy gut and can provide functions to the human body, such as the production of vitamin K. Approximately 90% of people carry E. coli without any noticeable negative effects.</w:t>
      </w:r>
    </w:p>
    <w:p w14:paraId="37C93D47" w14:textId="77777777" w:rsidR="007408C5" w:rsidRDefault="007408C5" w:rsidP="007408C5">
      <w:r>
        <w:t>On the other hand, there are pathogenic strains of E. coli that can cause disease in the digestive system, such as diarrhea and inflammatory bowel disease. E. coli strains that cause diarrhea often produce toxins and are usually caused by ingestion of contaminated food. E. coli strains that cause disease outside of the digestive system are called extraintestinal pathogenic Escherichia coli (ExPEC), which most commonly causes urinary tract and intra-abdominal infections.</w:t>
      </w:r>
    </w:p>
    <w:p w14:paraId="3E40AB21" w14:textId="77777777" w:rsidR="007408C5" w:rsidRDefault="007408C5" w:rsidP="007408C5">
      <w:r>
        <w:t>ExPEC can cause bloodstream infections that can lead to sepsis, which is the body’s extreme and dangerous reaction to infection. Sepsis can be fatal—particularly in older adults, since the immune system naturally becomes less effective with age. E. coli-related bloodstream infections and sepsis are referred to as invasive E. coli/ExPEC disease (IED).</w:t>
      </w:r>
    </w:p>
    <w:p w14:paraId="51F1DEC3" w14:textId="77777777" w:rsidR="007408C5" w:rsidRDefault="007408C5" w:rsidP="007408C5">
      <w:r>
        <w:t>ExPEC can be multidrug resistant, which means that what starts as a bladder infection could escalate to an infection that damages the kidneys, enters the bloodstream and becomes life-threatening.</w:t>
      </w:r>
    </w:p>
    <w:p w14:paraId="46FBCD82" w14:textId="77777777" w:rsidR="007408C5" w:rsidRDefault="007408C5" w:rsidP="007408C5">
      <w:r>
        <w:t>Staphyloccous aureus (S. aureus) is another bacterium that’s commonly found in the body—in this case, on the skin or in the nose—but can become dangerous if it makes its way into the bloodstream. S.aureus often starts as a skin infection. And some strains, such as MRSA (Methicillin-resistant S. aureus), are drug-resistant. In general, S. aureus bloodstream infections are less common than ExPEC, but the severity of invasive S.aureus disease (ISD) is higher as compared to the already high severity of IED.</w:t>
      </w:r>
    </w:p>
    <w:p w14:paraId="4507D8EE" w14:textId="77777777" w:rsidR="007408C5" w:rsidRDefault="007408C5" w:rsidP="007408C5">
      <w:r>
        <w:t>“The antibiotic crisis is increasing, and in some countries we’re now seeing resistance to the ‘last resort’ antibiotics for E. coli,” says Poolman. “We really need to act as a society. Vaccines, in addition to antibiotic stewardship and new therapeutics, can be part of the solution.”</w:t>
      </w:r>
    </w:p>
    <w:p w14:paraId="591A0118" w14:textId="77777777" w:rsidR="007408C5" w:rsidRDefault="007408C5" w:rsidP="007408C5">
      <w:r>
        <w:t>Janssen researchers have already created an investigational vaccine designed to ward off ExPEC-related IED. The vaccine, which is currently in phase 3 clinical trials, uses the outer coating of sugar-like components in an optimized vaccine formulation to maximize the immune response. It’s targeted at people age 60 and older and strives to prevent infection by the strains most likely to lead to IED.</w:t>
      </w:r>
    </w:p>
    <w:p w14:paraId="55A8DF5E" w14:textId="77777777" w:rsidR="007408C5" w:rsidRDefault="007408C5" w:rsidP="007408C5">
      <w:r>
        <w:t>Research into an S. aureus vaccine isn’t quite as far along—“this is a very smart bacterium,” Poolman says—but his team is committed to using its deep understanding of the science related to S. aureus infectious disease mechanisms to bring a vaccine to fruition.</w:t>
      </w:r>
    </w:p>
    <w:p w14:paraId="4A8DF755" w14:textId="77777777" w:rsidR="007408C5" w:rsidRDefault="007408C5" w:rsidP="007408C5">
      <w:r>
        <w:t>Using Medical Device Innovation to Reduce the Risk of Surgical Site Infections</w:t>
      </w:r>
    </w:p>
    <w:p w14:paraId="43565E15" w14:textId="77777777" w:rsidR="007408C5" w:rsidRDefault="007408C5" w:rsidP="007408C5">
      <w:r>
        <w:t>Ethicon antibacterial sutures</w:t>
      </w:r>
    </w:p>
    <w:p w14:paraId="63641C2D" w14:textId="77777777" w:rsidR="007408C5" w:rsidRDefault="007408C5" w:rsidP="007408C5">
      <w:r>
        <w:t>Ethicon’s PLUS Antibacterial Sutures</w:t>
      </w:r>
    </w:p>
    <w:p w14:paraId="1299CE4E" w14:textId="77777777" w:rsidR="007408C5" w:rsidRDefault="007408C5" w:rsidP="007408C5">
      <w:r>
        <w:t>Your skin serves as a protective barrier, and any time it’s compromised—as it is when you have a surgical incision—the door is open to the possibility of infection. “The operating room and equipment are made sterile, but whenever there are human beings around, complete sterility is a challenge. It is impossible to sterilize a person,” says Liza Ovington, Ph.D., consulting Franchise Medical Director for Ethicon, a Johnson &amp; Johnson MedTech company.</w:t>
      </w:r>
    </w:p>
    <w:p w14:paraId="318C45A7" w14:textId="77777777" w:rsidR="007408C5" w:rsidRDefault="007408C5" w:rsidP="007408C5">
      <w:r>
        <w:t>On average, 2 to 4% of patients who have an inpatient surgical procedure in the United States will develop a surgical site infection (SSI).</w:t>
      </w:r>
    </w:p>
    <w:p w14:paraId="6D58DDCC" w14:textId="77777777" w:rsidR="007408C5" w:rsidRDefault="007408C5" w:rsidP="007408C5">
      <w:r>
        <w:t>That might not sound like much, but it adds up to hundreds of thousands of infections each year in just one country.</w:t>
      </w:r>
    </w:p>
    <w:p w14:paraId="0541DBEA" w14:textId="77777777" w:rsidR="007408C5" w:rsidRDefault="007408C5" w:rsidP="007408C5">
      <w:r>
        <w:t>Additionally, there is a growing risk of AMR infections that are a cause for concern. As AMR rates rise, the chance that a post-surgical infection could be caused by a resistant pathogen also increases, and those infections become more difficult to treat.</w:t>
      </w:r>
    </w:p>
    <w:p w14:paraId="4A9E5CC6" w14:textId="77777777" w:rsidR="007408C5" w:rsidRDefault="007408C5" w:rsidP="007408C5">
      <w:r>
        <w:t>“Infection prevention and control is essential in curbing AMR. If you reduce the risk and number of SSI, you may reduce the need to treat patients with antibiotics, and the most significant cause of AMR is the overuse of antibiotics,” says Ovington.</w:t>
      </w:r>
    </w:p>
    <w:p w14:paraId="3859FDAF" w14:textId="77777777" w:rsidR="007408C5" w:rsidRDefault="007408C5" w:rsidP="007408C5">
      <w:r>
        <w:t>While anyone can develop an SSI, those with a compromised immune system face the greatest risk.</w:t>
      </w:r>
    </w:p>
    <w:p w14:paraId="6F65EFAC" w14:textId="77777777" w:rsidR="007408C5" w:rsidRDefault="007408C5" w:rsidP="007408C5">
      <w:r>
        <w:t>“If your immune system is compromised, perhaps by a disease like cancer or diabetes or because you’ve had an organ transplant, then the bacteria have a better chance of winning,” Ovington explains. And if your surgery entails the insertion of a medical device such as a joint prosthesis, catheter, drain or suture, the risk also goes up. “An inanimate object cannot fight back against the bacteria like your tissue can, so it becomes a safe haven for the bacteria, who hide behind it, colonize it and form a biofilm,” she says. “That tips the battle in their favor and makes infection more likely.”</w:t>
      </w:r>
    </w:p>
    <w:p w14:paraId="34A8962B" w14:textId="77777777" w:rsidR="007408C5" w:rsidRDefault="007408C5" w:rsidP="007408C5">
      <w:r>
        <w:t>Thanks to the development of Ethicon’s PLUS Antibacterial Sutures, surgeons and hospitals now have another way to fight back. These sutures are coated with triclosan, an effective antiseptic. “It targets some of the most common bacteria that may lead to an SSI, including two of the most common resistant SSI pathogens: MRSA and methicillin-resistant Staph epidermis (MRSE), providing a barrier to prevent bacterial colonization,” says Ovington.</w:t>
      </w:r>
    </w:p>
    <w:p w14:paraId="4295ACB0" w14:textId="77777777" w:rsidR="007408C5" w:rsidRDefault="007408C5" w:rsidP="007408C5">
      <w:r>
        <w:t>Meta-analyses from randomized controlled trials have shown that using Plus Sutures reduces the risk of SSI by 28%. A growing number of global regulatory bodies, including the WHO, CDC and National Institute for Health and Care Excellence, recommend the use of triclosan-coated sutures as an effective way to reduce the risk of SSIs as part of a care bundle.</w:t>
      </w:r>
    </w:p>
    <w:p w14:paraId="030EB734" w14:textId="77777777" w:rsidR="007408C5" w:rsidRDefault="007408C5" w:rsidP="007408C5">
      <w:r>
        <w:t>Joining Other Companies to Invest in the AMR Action Fund</w:t>
      </w:r>
    </w:p>
    <w:p w14:paraId="66970281" w14:textId="77777777" w:rsidR="007408C5" w:rsidRDefault="007408C5" w:rsidP="007408C5">
      <w:r>
        <w:t>Image of antibiotics stop working on antimicrobial resistance (AMR) bacteria</w:t>
      </w:r>
    </w:p>
    <w:p w14:paraId="4A480D0B" w14:textId="77777777" w:rsidR="007408C5" w:rsidRDefault="007408C5" w:rsidP="007408C5">
      <w:r>
        <w:t>A close-up look at bacteria</w:t>
      </w:r>
    </w:p>
    <w:p w14:paraId="49294B58" w14:textId="77777777" w:rsidR="007408C5" w:rsidRDefault="007408C5" w:rsidP="007408C5">
      <w:r>
        <w:t>While Johnson &amp; Johnson is clearly making strides against AMR, this isn’t a problem that any one company can solve by itself. That’s where the AMR Action Fund comes in.</w:t>
      </w:r>
    </w:p>
    <w:p w14:paraId="503C3B78" w14:textId="77777777" w:rsidR="007408C5" w:rsidRDefault="007408C5" w:rsidP="007408C5">
      <w:r>
        <w:t>Since its launch in 2020, the Fund has “assembled over $1 billion ready to invest in the development of novel antibiotics,” says Dr. Fitchet, who serves as a board member.</w:t>
      </w:r>
    </w:p>
    <w:p w14:paraId="31C255E4" w14:textId="77777777" w:rsidR="007408C5" w:rsidRDefault="007408C5" w:rsidP="007408C5">
      <w:r>
        <w:t>At first glance, the Fund’s goal of spurring the creation of two to four novel antibiotics by 2030 might seem modest. But creating novel antibiotics is no easy feat, in part because current global market conditions do not incentivize their development.</w:t>
      </w:r>
    </w:p>
    <w:p w14:paraId="0765E9DE" w14:textId="77777777" w:rsidR="007408C5" w:rsidRDefault="007408C5" w:rsidP="007408C5">
      <w:r>
        <w:t>“About 20 years ago, interest in producing antibiotics started to wane because of guidelines aimed at stemming drug resistance,” Dr. Fitchet explains. “Many companies no longer want to invest in antibiotics, yet antibiotics are becoming increasingly hampered by resistance,” which means developing new ones is critical, he adds.</w:t>
      </w:r>
    </w:p>
    <w:p w14:paraId="6BC99B8C" w14:textId="77777777" w:rsidR="007408C5" w:rsidRDefault="007408C5" w:rsidP="007408C5">
      <w:r>
        <w:t>To accelerate their development, the Fund is sharing money and scientific expertise with select biotechnology companies. It’s also seeking ways to make it easier and more profitable for companies to bring new antibiotics to market, such as by encouraging regulatory agencies to prioritize review of potential new antibiotics.</w:t>
      </w:r>
    </w:p>
    <w:p w14:paraId="30614904" w14:textId="77777777" w:rsidR="007408C5" w:rsidRDefault="007408C5" w:rsidP="007408C5">
      <w:r>
        <w:t>Global collaboration is key, Dr. Fitchet adds, citing COVID-19 vaccines as an example. “Scientists shared the genetic code of the virus; regulators came together and worked very closely with innovators to get really effective vaccines to market very quickly. The message is clear: If you work together, amazing things can be done. When it comes to fighting AMR, or any urgent healthcare need, no one can do this alone.”</w:t>
      </w:r>
    </w:p>
    <w:p w14:paraId="1F3ADB5F" w14:textId="77777777" w:rsidR="007408C5" w:rsidRPr="00A009BC" w:rsidRDefault="007408C5" w:rsidP="007408C5">
      <w:pPr>
        <w:pStyle w:val="Heading3"/>
      </w:pPr>
      <w:r>
        <w:t>1NC---Patents---Innovation??? Impact D</w:t>
      </w:r>
    </w:p>
    <w:p w14:paraId="2FFE98D7" w14:textId="77777777" w:rsidR="007408C5" w:rsidRDefault="007408C5" w:rsidP="007408C5">
      <w:pPr>
        <w:pStyle w:val="Heading4"/>
      </w:pPr>
      <w:r>
        <w:t xml:space="preserve">We are </w:t>
      </w:r>
      <w:r>
        <w:rPr>
          <w:u w:val="single"/>
        </w:rPr>
        <w:t>not doomed</w:t>
      </w:r>
      <w:r>
        <w:t>.</w:t>
      </w:r>
    </w:p>
    <w:p w14:paraId="553A34F7" w14:textId="77777777" w:rsidR="007408C5" w:rsidRPr="004E3EF2" w:rsidRDefault="007408C5" w:rsidP="007408C5">
      <w:r>
        <w:t xml:space="preserve">Rivka </w:t>
      </w:r>
      <w:r w:rsidRPr="00BE746B">
        <w:rPr>
          <w:rStyle w:val="Style13ptBold"/>
        </w:rPr>
        <w:t>Galchen 24</w:t>
      </w:r>
      <w:r>
        <w:t xml:space="preserve">, staff writer at The New Yorker, has contributed fiction and nonfiction to the magazine since 2008, 6/3/24, </w:t>
      </w:r>
      <w:r>
        <w:rPr>
          <w:i/>
          <w:iCs/>
        </w:rPr>
        <w:t>The New Yorker</w:t>
      </w:r>
      <w:r>
        <w:t xml:space="preserve">, “Are We Doomed? Here’s How to Think About It”, </w:t>
      </w:r>
      <w:r w:rsidRPr="004E3EF2">
        <w:t>https://www.newyorker.com/magazine/2024/06/10/are-we-doomed-heres-how-to-think-about-it</w:t>
      </w:r>
      <w:r>
        <w:t>, kcab</w:t>
      </w:r>
    </w:p>
    <w:p w14:paraId="350EBECC" w14:textId="77777777" w:rsidR="007408C5" w:rsidRDefault="007408C5" w:rsidP="007408C5">
      <w:r>
        <w:t xml:space="preserve">Evans’s research is focussed in part on how knowledge is built, especially scientific knowledge. He is the founder and director of Knowledge Lab, also at the University of Chicago, which uses computational science and other tools to make inquiries that can’t be made by more traditional means. Evans and a co-author recently published an article in </w:t>
      </w:r>
      <w:r w:rsidRPr="00A052CF">
        <w:rPr>
          <w:rStyle w:val="StyleUnderline"/>
        </w:rPr>
        <w:t>Nature</w:t>
      </w:r>
      <w:r>
        <w:t xml:space="preserve"> which, </w:t>
      </w:r>
      <w:r w:rsidRPr="00A052CF">
        <w:rPr>
          <w:rStyle w:val="StyleUnderline"/>
        </w:rPr>
        <w:t xml:space="preserve">following the analysis of </w:t>
      </w:r>
      <w:r w:rsidRPr="00A052CF">
        <w:rPr>
          <w:rStyle w:val="Emphasis"/>
        </w:rPr>
        <w:t>tens of millions of papers</w:t>
      </w:r>
      <w:r w:rsidRPr="00A052CF">
        <w:rPr>
          <w:rStyle w:val="StyleUnderline"/>
        </w:rPr>
        <w:t xml:space="preserve"> and </w:t>
      </w:r>
      <w:r w:rsidRPr="00A052CF">
        <w:rPr>
          <w:rStyle w:val="Emphasis"/>
        </w:rPr>
        <w:t>patents</w:t>
      </w:r>
      <w:r>
        <w:t xml:space="preserve">, </w:t>
      </w:r>
      <w:r w:rsidRPr="00A052CF">
        <w:rPr>
          <w:rStyle w:val="StyleUnderline"/>
        </w:rPr>
        <w:t>suggested</w:t>
      </w:r>
      <w:r>
        <w:t xml:space="preserve"> </w:t>
      </w:r>
      <w:r w:rsidRPr="00A052CF">
        <w:rPr>
          <w:rStyle w:val="StyleUnderline"/>
        </w:rPr>
        <w:t>that the most cited and impactful work is produced by researchers working outside their disciplines</w:t>
      </w:r>
      <w:r>
        <w:t xml:space="preserve">—a physicist doing biology, to give one example. Evans also studies complex systems, focussing on what leads them to collapse. He likes, basically, to be surprised, and to be open to surprise. “It was important to Daniel and me that there be a sense of play in the course, that there be a level of comfort with uncertainty and ignorance and being wrong,” Evans told me. It’s hard to envision what the future will look like, he said, because “today just feels like it did yesterday. It doesn’t feel like it’s any different. But </w:t>
      </w:r>
      <w:r w:rsidRPr="00A052CF">
        <w:rPr>
          <w:rStyle w:val="StyleUnderline"/>
        </w:rPr>
        <w:t>there’s the potential for really nonlinear negative outcomes</w:t>
      </w:r>
      <w:r>
        <w:t>.” “</w:t>
      </w:r>
      <w:r w:rsidRPr="00A052CF">
        <w:rPr>
          <w:rStyle w:val="StyleUnderline"/>
        </w:rPr>
        <w:t>Nonlinear</w:t>
      </w:r>
      <w:r>
        <w:t xml:space="preserve">” was a word that </w:t>
      </w:r>
      <w:r w:rsidRPr="00A052CF">
        <w:rPr>
          <w:rStyle w:val="StyleUnderline"/>
        </w:rPr>
        <w:t>became as familiar as toast while I was observing this class</w:t>
      </w:r>
      <w:r>
        <w:t>—the idea of little changes that, at some threshold, lead to tremendous, possibly catastrophic, shifts.</w:t>
      </w:r>
    </w:p>
    <w:p w14:paraId="11BA7480" w14:textId="77777777" w:rsidR="007408C5" w:rsidRDefault="007408C5" w:rsidP="007408C5">
      <w:r>
        <w:t>On the first day of class, Holz told a story that is famous among scientists, though accounts of it vary. About five years after the end of the Second World War, during a visit to Los Alamos, the physicist Enrico Fermi was walking to lunch with a few colleagues. Scientists there were trying to develop a hydrogen bomb, a weapon easily a hundred times more powerful than the atomic bombs that devastated Japan. One of the scientists brought up a New Yorker cartoon that showed aliens unloading Department of Sanitation trash cans from a spaceship. The conversation moved on to other topics. Then Fermi asked, “But where is everybody?” They all laughed; somehow everyone understood that he was talking about aliens. Surely there existed alien life that was sufficiently advanced to say hello, and yet humanity had received no such greeting. How could that be?</w:t>
      </w:r>
    </w:p>
    <w:p w14:paraId="3914048E" w14:textId="77777777" w:rsidR="007408C5" w:rsidRDefault="007408C5" w:rsidP="007408C5">
      <w:r>
        <w:t>The “Where is everybody?” problem came to be known as the Fermi paradox. One of the more compelling responses to the paradox is to ask, Can a civilization become technologically advanced enough to contact us before blowing itself up? For Fermi and his colleagues, the prospect of nuclear annihilation required no imaginative leap.</w:t>
      </w:r>
    </w:p>
    <w:p w14:paraId="4FFF7BF3" w14:textId="77777777" w:rsidR="007408C5" w:rsidRDefault="007408C5" w:rsidP="007408C5">
      <w:r>
        <w:t>The average age of the people who worked on the Manhattan Project at Los Alamos was twenty-five, which is not much older than the students in the class at Chicago. The energy and conviction of youth is a superpower, for better and for worse. But young people live on the highest floors of the teetering tower of our civilization, and they will be the last ones to leave the building. They have the most to lose if the stairwells start to crumble.</w:t>
      </w:r>
    </w:p>
    <w:p w14:paraId="1742F43E" w14:textId="77777777" w:rsidR="007408C5" w:rsidRDefault="007408C5" w:rsidP="007408C5">
      <w:r>
        <w:t>On a sunny February afternoon, midway through the course, I spoke with some of the students in a conference room on the fourth floor of the building that houses the department of astronomy and astrophysics. The room overlooks a polymorphous Henry Moore sculpture (from different angles it looks like a skull, an army helmet, or a mushroom cloud) and the glass-domed university library, where robots retrieve your books from stacks that run fifty feet down.</w:t>
      </w:r>
    </w:p>
    <w:p w14:paraId="7EA0B5A0" w14:textId="77777777" w:rsidR="007408C5" w:rsidRDefault="007408C5" w:rsidP="007408C5">
      <w:r>
        <w:t>Lucy, a senior majoring in math, deadpanned that she was taking the course because it wasn’t math. “And, also, I have an unrealized prepper soul,” she said. Olivia, a senior who designed her major around the question “How do we agreeably disagree?,” had previously taken a class on the history of the bomb. She thought that her interest also had to do with family background. “When you have people in your family who have survived the Holocaust, the question of ‘Are we doomed?’ is a really serious one,” she said. Audrey and Aidan, both physics majors, were especially interested in nuclear risk. Isaiah, a sociology major, said that he valued thinking about problems over the long term, on both a personal and a societal level. Mikko, a graduate student in sociology, had two relatives who worked in the nuclear field, which made him feel close to the topic; he was also invested in how the course related to sustainability. (Later, he told me that his own work was on a very different topic: it was about “shitty food porn” and the online communities in which people post photos of unappetizing food.)</w:t>
      </w:r>
    </w:p>
    <w:p w14:paraId="7664C9C9" w14:textId="77777777" w:rsidR="007408C5" w:rsidRDefault="007408C5" w:rsidP="007408C5">
      <w:r>
        <w:t>The students were talkative, confident, buoyant, very much at ease, and clever. Isaiah, for example, pointed out that “doom” was a pre-modern fire-and-brimstone term, quite different from “risk,” which was tied to modern ideas of chance and probability. In various ways, the students declared the class to be a form of social therapy. Although most described themselves as “pretty pessimistic” or “not a fatalist but not an optimist,” they seemed, as a group, to intuitively inhabit, and occasionally switch, roles: the pragmatist, the persuadable, the expert. But Mikko, who had long hair and black-painted fingernails, and often wore a trenchcoat, was the designated class naysayer. He argued that the question “Are we doomed?” was unproductive, because it obscured a progressive future for climate change. He found it problematic that the A.I. conversation was driven by its makers rather than by the people most affected by the technology. “I’m a natural-born hater,” he said, acknowledging that his fellow-students sometimes looked at him as if he were wearing spurs on a shared life raft.</w:t>
      </w:r>
    </w:p>
    <w:p w14:paraId="139E1E3B" w14:textId="77777777" w:rsidR="007408C5" w:rsidRDefault="007408C5" w:rsidP="007408C5">
      <w:r>
        <w:t>I was more than charmed by the students, I admit. Their temperaments were brighter than my own, their thoughts more surprising. It was a tiny, unrepresentative group, but they didn’t resemble “young people” as they are portrayed in popular culture. When I asked them whether concern about the environment or other risks was likely to affect their decisions about having families, they looked at me as if I were a pitiable doomer—no, not really.</w:t>
      </w:r>
    </w:p>
    <w:p w14:paraId="33FA7ACD" w14:textId="77777777" w:rsidR="007408C5" w:rsidRDefault="007408C5" w:rsidP="007408C5">
      <w:r>
        <w:t>Holz is the chair of the Science and Security Board of the Bulletin of the Atomic Scientists, which sets the Doomsday Clock each year. The Bulletin was founded in 1945 by scientists in Chicago who had worked on the Manhattan Project and wanted to increase awareness, they wrote, of the “horrible effects of nuclear weapons and the consequences of using them.” (The first controlled and self-sustaining nuclear chain reaction—led by Fermi—had taken place beneath what was then the University of Chicago football field and is now a library.) The cover of the Bulletin’s first issue as a magazine was a clock set at seven minutes to midnight. The time was chosen, Holz explained, largely because it looked cool. But it was a powerful image; a ticking clock is a classic narrative device for a reason. “The farthest from midnight it ever went was seventeen minutes before midnight, at the end of the Cold War,” Holz said. A humble physical version of the clock—made of what looks to be cardboard and showing only a quarter of a clock face—is kept in a corner on the first floor of a building on the Chicago campus that houses the School of Public Policy and the Bulletin. Currently, the clock shows ninety seconds to midnight, the same as last year, and the closest to midnight it’s ever been.</w:t>
      </w:r>
    </w:p>
    <w:p w14:paraId="2B45DB3F" w14:textId="77777777" w:rsidR="007408C5" w:rsidRDefault="007408C5" w:rsidP="007408C5">
      <w:r>
        <w:t>Holz’s days often include listening to the detailed worries and assessments of non-agreeing experts who devote their lives to thinking about biothreats, nuclear risk, climate change, and perils from emerging technologies. It must, I imagine, feel like being pursued by a comically dogged black cloud. “It’s insane that one person can destroy civilization in thirty minutes, that that is the setup,” Holz said, in passing, while we were waiting for an elevator; no one can veto an American President who decides to launch a nuclear weapon. Yet, if you ask Holz anything about astrophysics, the sun returns. “Black holes are a beacon of hope and light,” he said, visibly pleased by the wordplay. (His papers have titles such as “How Black Holes Get Their Kicks: Gravitational Radiation Recoil Revisited” and “Shouts and Murmurs: Combining Individual Gravitational-Wave Sources with the Stochastic Background to Measure the History of Binary Black Hole Mergers.”) “Cosmology is a consolation, in part because it puts a positive valence on our smallness,” he explained. The universe is magnificent and more than immense, and we’re extremely minor and less than special—and then there are all those civilizations we keep not meeting. Somehow the vast, indifferent cosmos makes Holz feel more inspired to work to give humanity its best chance. “It’s the opposite of nihilism,” he said. “Because we’re not special, the onus is on us to make a difference.”</w:t>
      </w:r>
    </w:p>
    <w:p w14:paraId="31F8D262" w14:textId="77777777" w:rsidR="007408C5" w:rsidRDefault="007408C5" w:rsidP="007408C5">
      <w:r>
        <w:t>The students also had their own emotional weather systems. When I spoke to Lawton, a graduate student in international relations and a policy wonk, he said that he was “probably one of the most optimistic people here.” He wanted to work in government, and told me that he was counting on humanity’s desire to survive—that this desire, ultimately, would steer us from disaster. He also told me that he felt pretty different from the other students at Chicago, in part because he had attended a small college in Lakeland, Florida, and was working three part-time jobs, one of which was editing videos—work that, he pointed out lightheartedly, he would presumably soon lose to A.I. As a child, Lawton thought school was fantastic in every way; home was not a great place to be. He said that it was odd to have someone ask his opinion—he hated talking about himself and generally avoided it. When I asked him his age, he replied that he was born in 2000, the Year of the Dragon. I’m a Dragon, too, I told him. That reminded me that I was twice his age. I didn’t feel two Chinese Zodiac cycles older than him—but I did grow up thinking that the microwave was the end point toward which technology had been heading for all those years.</w:t>
      </w:r>
    </w:p>
    <w:p w14:paraId="31ABD2EB" w14:textId="77777777" w:rsidR="007408C5" w:rsidRDefault="007408C5" w:rsidP="007408C5">
      <w:r>
        <w:t>I was curious to learn the students’ first memories of the idea of an end-time. Mikko remembered as a kid seeing a trailer for a reality-TV show on the Discovery Channel, in which contestants battled for survival in faux post-apocalyptic environments. Isaiah recalled losing electricity during Hurricane Sandy. “I remember playing Monopoly by candlelight—at first, it was kind of novel, this lack of technology, but then it was just very depressing, so I think that was kind of when I had the sense that climate change can affect everyone,” he said. He went through a phase in middle school of being very interested in preppers and going deep into related Reddit threads. “Not much happened,” he said, smiling. “I didn’t have an allowance.”</w:t>
      </w:r>
    </w:p>
    <w:p w14:paraId="27C748A1" w14:textId="77777777" w:rsidR="007408C5" w:rsidRDefault="007408C5" w:rsidP="007408C5">
      <w:r>
        <w:t>At the start of the sixth week of class, Holz announced a linked film series that would screen at the Gene Siskel Film Center: “Godzilla,” “WarGames,” “Don’t Look Up,” “Contagion.” The visiting guest that week was Jacqueline Feke, a philosophy professor at the University of Waterloo. She guided students through the etymology of “utopia,” a word invented by the philosopher and statesman Thomas More, who was decapitated for treason. “Utopia” is the title of More’s book, from 1516, about an imagined idyllic place—speculative fiction, we might say today. More’s neologism suggested a place (from the Greek topos) that is nowhere (from the Greek ou, meaning “not”). The readings, which included E. M. Forster’s “The Machine Stops” and excerpts from Plato’s Republic, were less harrowing than those of other weeks, when students read chapters from “The Button: The New Nuclear Arms Race and Presidential Power from Truman to Trump,” by William J. Perry and Tom Z. Collina, and “The Uninhabitable Earth,” by David Wallace-Wells.</w:t>
      </w:r>
    </w:p>
    <w:p w14:paraId="233A185D" w14:textId="77777777" w:rsidR="007408C5" w:rsidRDefault="007408C5" w:rsidP="007408C5">
      <w:r>
        <w:t>Imagining utopias, imagining dystopias—how do we get to a better place, or at least avoid getting to a much worse one? During the discussion, Mia, a graduate student in sociology who had experience in the corporate world, brought up “red teaming,” a practice common in tech and national security, in which you ask outsiders to expose your weaknesses—for example, by hacking into your security system. In this manner, red teaming functions like dystopian narratives do, allowing one to consider all the ways that things could go wrong.</w:t>
      </w:r>
    </w:p>
    <w:p w14:paraId="06C57364" w14:textId="77777777" w:rsidR="007408C5" w:rsidRDefault="007408C5" w:rsidP="007408C5">
      <w:r>
        <w:t>But hiring people to hack into a system also lays out a road map for breaking into that system, another student argued. Thinking through how humans might go extinct, or how the world might be destroyed—wasn’t this unreasonably close to plotting human extinction?</w:t>
      </w:r>
    </w:p>
    <w:p w14:paraId="5FE8815E" w14:textId="77777777" w:rsidR="007408C5" w:rsidRDefault="007408C5" w:rsidP="007408C5">
      <w:r>
        <w:t>“Yeah, it’s like ‘Don’t Create the Torment Nexus,’ ” someone called out, to laughter. This was a meme referring to the idea that if a person dreams up something meant to serve as a cautionary tale—for example, Frank Herbert’s small assassin drones that seek out their targets, from “Dune,” published in 1965—the real-life version will follow soon enough.</w:t>
      </w:r>
    </w:p>
    <w:p w14:paraId="75B7DC45" w14:textId="77777777" w:rsidR="007408C5" w:rsidRDefault="007408C5" w:rsidP="007408C5">
      <w:r>
        <w:t>“Like, there’s a way that dystopian fiction is a blueprint—”</w:t>
      </w:r>
    </w:p>
    <w:p w14:paraId="298A3D34" w14:textId="77777777" w:rsidR="007408C5" w:rsidRDefault="007408C5" w:rsidP="007408C5">
      <w:r>
        <w:t>“It can be aspirational—”</w:t>
      </w:r>
    </w:p>
    <w:p w14:paraId="375AAA5D" w14:textId="77777777" w:rsidR="007408C5" w:rsidRDefault="007408C5" w:rsidP="007408C5">
      <w:r>
        <w:t>“We’ll end up having a Terminator and a Skynet,” someone else said, in reference to the Arnold Schwarzenegger movies. The discussion was cheerfully derailing, with students interrupting one another.</w:t>
      </w:r>
    </w:p>
    <w:p w14:paraId="2C468DA6" w14:textId="77777777" w:rsidR="007408C5" w:rsidRDefault="007408C5" w:rsidP="007408C5">
      <w:r>
        <w:t>“So are we thinking that we need to regulate dystopian fiction?” Holz asked sportively.</w:t>
      </w:r>
    </w:p>
    <w:p w14:paraId="29B4E74F" w14:textId="77777777" w:rsidR="007408C5" w:rsidRDefault="007408C5" w:rsidP="007408C5">
      <w:r>
        <w:t>Evans pushed the logic: “Plato’s Republic says we can’t play music in minor keys because it’s too painful—do we want that?”</w:t>
      </w:r>
    </w:p>
    <w:p w14:paraId="1C1A788D" w14:textId="77777777" w:rsidR="007408C5" w:rsidRDefault="007408C5" w:rsidP="007408C5">
      <w:r>
        <w:t>No, nobody wanted that, though the students had trouble articulating why.</w:t>
      </w:r>
    </w:p>
    <w:p w14:paraId="3E8F6B33" w14:textId="77777777" w:rsidR="007408C5" w:rsidRDefault="007408C5" w:rsidP="007408C5">
      <w:r>
        <w:t>“Maybe we need to stop teaching this class right now,” Evans proposed. The class laughed. “But we won’t.”</w:t>
      </w:r>
    </w:p>
    <w:p w14:paraId="1F10634A" w14:textId="77777777" w:rsidR="007408C5" w:rsidRDefault="007408C5" w:rsidP="007408C5">
      <w:r>
        <w:t>H. G. Wells, in his essay “The Extinction of Man,” writes of the possibility that human civilization might be devastated by “the migratory ants of Central Africa, against which no man can stand.” Wells chose an example that would be difficult to imagine, in part to point out the feebleness of human imagination. Although the term “existential risk” is often attributed to a 2002 paper by the philosopher Nick Bostrom, there is a long, unnamed tradition of thinking about the subject. Among the accomplishments of the sixteenth-century polymath Gerolamo Cardano is the concept that any series of events could have been different—that there was chance, there was probability. It was an intimation—in a time and place more comfortable with fate and God’s will—of how unlikely it was that we came to be, and how it’s not a given that we will continue to be. (Cardano’s mother supposedly tried to abort him; his three older siblings died of the plague.) A more modern formulation of this thinking can be found in the work of the astrophysicist J. Richard Gott, who argues that we can make predictions about how long something will last—be it the Berlin Wall or humanity—on the basis of the idea that we are almost certainly not in a special place in time. Assuming that we are in an “ordinary” place in the history of our species allows us to extrapolate how much longer we will last. Brandon Carter, another astrophysicist, made an analogous argument in the early eighties, using the number of people that have existed and will ever exist as the expanse. These and similar lines of thought have come to fall under the umbrella of the Doomsday Argument. The Doomsday Argument is not about assessing any particular risk—it’s a colder calculation. But it also prompts the question of whether we can steer the ship a bit to the left of the oncoming iceberg. The biologist Rachel Carson’s 1962 book, “Silent Spring,” for example, can be said to grapple with that question.</w:t>
      </w:r>
    </w:p>
    <w:p w14:paraId="52BDC69A" w14:textId="77777777" w:rsidR="007408C5" w:rsidRDefault="007408C5" w:rsidP="007408C5">
      <w:r>
        <w:t>Jerry Brown, the two-time governor of California and three-time Presidential candidate, was set to speak to the class on a winter afternoon. One student was eating mac and cheese and another was drinking iced tea from a plastic cup with a candy-cane-striped straw. Holz entered the classroom while on a phone call. Brown’s voice could be heard on the other end, asking if “this generation” would know who Daniel Ellsberg was, or would he need to explain? Holz said that the students would know.</w:t>
      </w:r>
    </w:p>
    <w:p w14:paraId="5578EF0A" w14:textId="77777777" w:rsidR="007408C5" w:rsidRDefault="007408C5" w:rsidP="007408C5">
      <w:r>
        <w:t>When Brown’s face was projected onto the classroom screen, he was red-cheeked and leaning in to the camera. “I don’t see the class,” he said, his voice on speaker. “There’s no audio here.” One of the T.A.s adjusted something on a laptop. Then Brown got going. He had plenty to say. “You’re young. The odds of a nuclear encounter in your lifetime is high,” he told the students. “I don’t want to sugarcoat this.”</w:t>
      </w:r>
    </w:p>
    <w:p w14:paraId="1B773E75" w14:textId="77777777" w:rsidR="007408C5" w:rsidRDefault="007408C5" w:rsidP="007408C5">
      <w:r>
        <w:t>Brown, eighty-six years old, spoke with the energy of someone sixty years his junior who has somehow had conversations with Xi Jinping and is deeply knowledgeable about the trillions of dollars spent on military weapons globally. “We’re in a real pickle,” he said. He brought up Ellsberg, a longtime advocate of nuclear disarmament. Ellsberg, who died last June, thought that the most likely scenario leading to nuclear war was a launch happening by mistake, Brown said. There are numerous examples of close calls. In June, 1980, the norad missile-warning displays showed twenty-two hundred Soviet nuclear missiles en route to the United States. Zbigniew Brzezinski, Jimmy Carter’s national-security adviser, was alerted by a late-night phone call. Fighter planes had been sent out to search the skies, and launch keys for the U.S.’s ballistic missiles were removed from their safes. Brzezinski had only minutes to decide whether to advise a retaliatory strike. Then he received another phone call: it was a false alarm, a computer glitch—there were no incoming missiles. In 1983, a Soviet early-warning satellite system reported five incoming American missiles. Stanislav Petrov, who was on duty at the command center, convinced his superiors that it was most likely an error; if the Americans were attacking, they wouldn’t have launched so few missiles. In both instances, only a handful of people stood between nuclear holocaust and the status quo.</w:t>
      </w:r>
    </w:p>
    <w:p w14:paraId="48A3D097" w14:textId="77777777" w:rsidR="007408C5" w:rsidRDefault="007408C5" w:rsidP="007408C5">
      <w:r>
        <w:t>“A world can go on for thousands of years, and then all hell can break loose,” Brown observed. Nonlinear. He spoke of the Gazans, the Ukrainians, the Jews in Germany in the nineteen-thirties. He spoke of the Native Americans. It wasn’t just a matter of worst fears being realized—it was a matter of catastrophes that had not been foreseen. It was only luck, Brown said, that we had gone seventy-five years without another nuclear bomb being dropped in combat.</w:t>
      </w:r>
    </w:p>
    <w:p w14:paraId="4F8612A3" w14:textId="77777777" w:rsidR="007408C5" w:rsidRDefault="007408C5" w:rsidP="007408C5">
      <w:r>
        <w:t>Catcher and pitcher talking on pitchers mound.</w:t>
      </w:r>
    </w:p>
    <w:p w14:paraId="6585D2A0" w14:textId="77777777" w:rsidR="007408C5" w:rsidRDefault="007408C5" w:rsidP="007408C5">
      <w:r>
        <w:t>“He likes high fastballs but will go for the occasional curve, loves Korean barbecue wings, big on protein shakes but thinks energy drinks are overrated, loves just the first season of ‘Stranger Things,’ super into reggaetón but has a weakness for Fleetwood Mac, black coffee only, gave A.J.’s Custom Auto Detailing a five-star review, dabbles in crypto . . .”</w:t>
      </w:r>
    </w:p>
    <w:p w14:paraId="59EE350A" w14:textId="77777777" w:rsidR="007408C5" w:rsidRDefault="007408C5" w:rsidP="007408C5">
      <w:r>
        <w:t>The conversation shifted to student questions. What about the nuclear-arms package that Congress had passed? Was there a way to talk about nuclear disarmament without quashing nuclear energy? What did Brown think about the idea that with existential risk there’s no trial and error? How can predictions be made if they aren’t based on events that have happened? The time passed quickly, and Holz asked Brown if he was up for five more minutes. “I’m up for as long as you want,” he said. “We’re talking about the end of the world.”</w:t>
      </w:r>
    </w:p>
    <w:p w14:paraId="2275B692" w14:textId="77777777" w:rsidR="007408C5" w:rsidRDefault="007408C5" w:rsidP="007408C5">
      <w:r>
        <w:t>Nuclear destruction had also been the topic of the first class of the term, when Rachel Bronson, the C.E.O. and president of the Bulletin, was the guest lecturer. In that first class, more than half the students had listed climate change as their foremost concern. By the end of the course, nuclear threats had become more of a concern, and students were speaking about climate change as “a multiplier”—by increasing migration, inequality, and conflict, it could increase the risk of nuclear war.</w:t>
      </w:r>
    </w:p>
    <w:p w14:paraId="18E9D522" w14:textId="77777777" w:rsidR="007408C5" w:rsidRDefault="007408C5" w:rsidP="007408C5">
      <w:r>
        <w:t>Toby Ord, who has systematically ranked existential risks, believes that A.I. is the most perilous, assigning to it a one-in-ten chance of ending human potential or life in the next hundred years. (He describes his assessments as guided by “an accumulation of knowledge and judgment” and necessarily not precise.) To nuclear technology, he assigns a one-in-a-thousand chance, and to all risks combined a one-in-six chance. “Safeguarding humanity’s future is the defining challenge of our time,” he writes. Ord arrived at his concerns in an interesting way; as a philosopher of ethics, his focus was on our responsibility to the most poor and vulnerable. He then extended the line of thinking: “I came to realize . . . that the people of the future may be even more powerless to protect themselves from the risks we impose.”</w:t>
      </w:r>
    </w:p>
    <w:p w14:paraId="5DA247E0" w14:textId="77777777" w:rsidR="007408C5" w:rsidRDefault="007408C5" w:rsidP="007408C5">
      <w:r>
        <w:t>“I think about the Fermi paradox literally every day,” Olivia told me near the end of the course. “When you break down the notion that it’s not going to be aliens from other planets that will be the end of us, but instead potentially us, in our lack of responsibility . . .” But she wasn’t fearful or anxious. “I’d say I’m more interested in how we cope with existential threats than in the threats themselves.”</w:t>
      </w:r>
    </w:p>
    <w:p w14:paraId="35AC4400" w14:textId="77777777" w:rsidR="007408C5" w:rsidRDefault="007408C5" w:rsidP="007408C5">
      <w:r>
        <w:t>Finals week arrived. It’s like the world stops for finals, one student said, of the atmosphere on campus. Evans was doing downward dogs during a break in class; Holz was drinking a Coke. Both seemed discreetly tired, like parents nearing the end of their kids’ school sports tournament. The class had been a kind of high for everyone. And soon it would be over. The students had been working on their final projects; the assignment was to respond creatively to the themes of the class. In the 2021 course, a student wrote and illustrated a version of the children’s classic “Goodnight Moon” which was “adapted for doom.” (“Goodnight progress / And goodnight innovation / Goodnight conflict / Goodnight salvation.”) One group made a portfolio of homes offered for sale by Doomsday International Realty: a luxury nuclear bunker, a single-family home on the moon.</w:t>
      </w:r>
    </w:p>
    <w:p w14:paraId="2CB995DC" w14:textId="77777777" w:rsidR="007408C5" w:rsidRDefault="007408C5" w:rsidP="007408C5">
      <w:r>
        <w:t>Lucy and three classmates were putting together syllabi that imagined what Are We Doomed? classes might look like at different points in time: the Enlightenment, the Industrial Revolution, and the year 2054. The majority of Lucy’s contributions had been to the Industrial Revolution syllabus. Alexander Graham Bell was the guest lecturer on technology and society, and the readings for his week included works by John Stuart Mill, various Luddites, and Thomas Carlyle. Lucy spoke of how Carlyle wrote with alarm, in “Signs of the Times,” about what had been lost to mechanization, the decline of church power, and how public opinion was becoming a kind of police force—observations that, she pointed out, are still relevant. Everything was going to hell, and always has been. A question that came up repeatedly in class discussions was whether our current moment is distinctively risky; most experts argue that it is.</w:t>
      </w:r>
    </w:p>
    <w:p w14:paraId="66B6D4F0" w14:textId="77777777" w:rsidR="007408C5" w:rsidRDefault="007408C5" w:rsidP="007408C5">
      <w:r>
        <w:t>Lawton was working with two friends on a doomsday video game, in which a player makes a series of decisions that move the world closer to or farther from nuclear destruction. “You have three advisers: a scientist, a military chief of staff, and a monocled campaign manager who is focussed entirely on getting you reëlected,” he said. After facing these decisions, each with difficult trade-offs, the player receives an update on how various dangers—nuclear war, climate change, A.I., biothreats—have advanced or receded. If your decisions lead to nuclear annihilation, the screen reads “The last humans cower in vaults and caves, knowing they are witnessing their own extinction.”</w:t>
      </w:r>
    </w:p>
    <w:p w14:paraId="0F13E7FD" w14:textId="77777777" w:rsidR="007408C5" w:rsidRDefault="007408C5" w:rsidP="007408C5">
      <w:r>
        <w:t>Mikko, too, had incorporated a game into his final project. Holz had asked the class to think about how effective the Doomsday Clock was in drawing attention to existential risk. Mikko and his project partner wanted to develop graphics that would better communicate the idea of climate change as a progressive existential threat. “We are already knee-deep, and it’s about mitigation and adaptation,” he said. He thought that the Doomsday Clock, while effective, had a nihilistic feel: even though the time on it can be changed in either direction, our human experience is of time ceaselessly moving forward, which makes nuclear Armageddon feel like a foregone conclusion. The game Snakes and Ladders was an inspiration for one of the graphics, which included a stylized ladder. “More rungs can be added to the ladder or removed from it,” Mikko said, explaining that this made it focussed on action. With climate, he feels that it is not only counterproductive “but also a kind of cowardice” to give up. We can never go back to what we had before, he said, but that was “a prelapsarian ideal about being pushed out of the Garden of Eden.” In his own way, the nay-saying Mikko sounded like what most of us would call an optimist.</w:t>
      </w:r>
    </w:p>
    <w:p w14:paraId="09B77E80" w14:textId="77777777" w:rsidR="007408C5" w:rsidRDefault="007408C5" w:rsidP="007408C5">
      <w:r>
        <w:t>Idecided to rewatch “La Jetée,” by Chris Marker, a short film from 1962 that was on the syllabus for the week of “Pandemics &amp; Other Biological Threats.” In “La Jetée,” the protagonist is part of a science experiment that requires time travel to the past. But he must also travel to the future, so that he can bring back technology to save the present from a disastrous world war, left mostly undetailed, that has already occurred. The protagonist prefers returning to the past, where he has—as one does in French films from the nineteen-sixties—become close with a beautiful woman whom, before the time-travel experiments, he had seen only once.</w:t>
      </w:r>
    </w:p>
    <w:p w14:paraId="5F7CA0B5" w14:textId="77777777" w:rsidR="007408C5" w:rsidRDefault="007408C5" w:rsidP="007408C5">
      <w:r>
        <w:t>I remembered being perplexed and bored by the film when I watched it years ago. Isaiah had made it sound interesting again. “What was so compelling was that the main story wasn’t exactly whatever the disaster was, or what the future was like,” he said. The way the character was stuck in the past, even as the future kept proceeding without him, reminded Isaiah of the pandemic, of how he felt stuck in a “liminal state.” He remembered feeling as if he needed to be told, as happens to the character in the film, to go to the future.</w:t>
      </w:r>
    </w:p>
    <w:p w14:paraId="4B2E2009" w14:textId="77777777" w:rsidR="007408C5" w:rsidRDefault="007408C5" w:rsidP="007408C5">
      <w:r>
        <w:t>The students were so much less daunted or flattened by reflecting on the future than I was—than most people I speak with are. I wondered, Do we have less equanimity because we know or feel something that the students don’t, or because we don’t know or feel something that they do?</w:t>
      </w:r>
    </w:p>
    <w:p w14:paraId="438FE2C5" w14:textId="77777777" w:rsidR="007408C5" w:rsidRDefault="007408C5" w:rsidP="007408C5">
      <w:r>
        <w:t>Mikko described a change of sentiment that he had experienced in the final weeks of the course. “I was thinking about the nature of being doomed, on a personal level and on a societal level,” he said. Being doomed is connected to a lack of autonomy, he had decided: “You’re fated to a negative outcome—you’re on rails.” On a societal level, he said, he doesn’t think we’re doomed. But, on an individual level—the majority of people probably are doomed. “And that sucks.”</w:t>
      </w:r>
    </w:p>
    <w:p w14:paraId="01FB6FD2" w14:textId="77777777" w:rsidR="007408C5" w:rsidRPr="00016622" w:rsidRDefault="007408C5" w:rsidP="007408C5">
      <w:r>
        <w:t xml:space="preserve">He said that the course had made him </w:t>
      </w:r>
      <w:r w:rsidRPr="008364C6">
        <w:rPr>
          <w:rStyle w:val="StyleUnderline"/>
        </w:rPr>
        <w:t>think about people throughout time who believed that their world would soon en</w:t>
      </w:r>
      <w:r>
        <w:t>d. “</w:t>
      </w:r>
      <w:r w:rsidRPr="008364C6">
        <w:rPr>
          <w:rStyle w:val="StyleUnderline"/>
        </w:rPr>
        <w:t>The last week of discussion</w:t>
      </w:r>
      <w:r>
        <w:t xml:space="preserve">, I </w:t>
      </w:r>
      <w:r w:rsidRPr="008364C6">
        <w:rPr>
          <w:rStyle w:val="StyleUnderline"/>
        </w:rPr>
        <w:t>wrote about the cathedral-building problem</w:t>
      </w:r>
      <w:r>
        <w:t xml:space="preserve">,” he said. How could people who faced such uncertain lives build cathedrals, the construction of which could go on for lifetimes? “The argument I made was that the people who built cathedrals were people who believed in Revelations, who were sure they were doomed.” He digressed for a moment: “It’s astonishing how many end-of-the-world myths there are, almost as numerous as creation myths.” Then he returned to the cathedral builders, or maybe to himself. “It’s a weird feeling—to be certain that the world will end,” he said. “But also not certain about the specific hour or day of when it will happen. So you think, I may as well dedicate myself to something.” </w:t>
      </w:r>
      <w:r>
        <w:rPr>
          <w:rFonts w:ascii="Segoe UI Symbol" w:hAnsi="Segoe UI Symbol" w:cs="Segoe UI Symbol"/>
        </w:rPr>
        <w:t>♦</w:t>
      </w:r>
    </w:p>
    <w:p w14:paraId="25FD6D02" w14:textId="77777777" w:rsidR="007408C5" w:rsidRDefault="007408C5" w:rsidP="007408C5">
      <w:pPr>
        <w:pStyle w:val="Heading3"/>
      </w:pPr>
      <w:r>
        <w:t>2AC---Mechanics---General Solvency</w:t>
      </w:r>
    </w:p>
    <w:p w14:paraId="064BB588" w14:textId="77777777" w:rsidR="007408C5" w:rsidRDefault="007408C5" w:rsidP="007408C5">
      <w:pPr>
        <w:pStyle w:val="Heading4"/>
      </w:pPr>
      <w:r>
        <w:t>MORE SOLVEMCY</w:t>
      </w:r>
    </w:p>
    <w:p w14:paraId="217FD7AF" w14:textId="77777777" w:rsidR="007408C5" w:rsidRPr="005752EE" w:rsidRDefault="007408C5" w:rsidP="007408C5">
      <w:r>
        <w:t xml:space="preserve">Michael Andreas </w:t>
      </w:r>
      <w:r w:rsidRPr="006551B2">
        <w:rPr>
          <w:rStyle w:val="Style13ptBold"/>
        </w:rPr>
        <w:t>Kock 22</w:t>
      </w:r>
      <w:r>
        <w:t>, Dr. Michael Kock is a wildlife veterinarian and UC Davis MPVM alumnus who has been at the forefront of wildlife conservation and management, “Overview: Intellectual Property for Plant Innovations”, pg 211-219, kcab</w:t>
      </w:r>
    </w:p>
    <w:p w14:paraId="40820DAB" w14:textId="77777777" w:rsidR="007408C5" w:rsidRDefault="007408C5" w:rsidP="007408C5">
      <w:r>
        <w:t xml:space="preserve">12.3.1 </w:t>
      </w:r>
      <w:r w:rsidRPr="00172F85">
        <w:rPr>
          <w:rStyle w:val="StyleUnderline"/>
        </w:rPr>
        <w:t>Voluntary Patent Transparency</w:t>
      </w:r>
      <w:r>
        <w:t>: The PINTO Database The PINTO database21 of the European Seed Association (ESA) discloses the patent status of many varieties approved for marketing in the EU. In September 2021, it shows 1021 varieties approved for marketing in the EU which are covered by one or uploads/IAM-article-July-5-2019.pdf. Accessed February 2, 2022. Also reviewed in Neville (2020). 17FRAND ¼ fair, reasonable, and non-discriminatory terms, denote a voluntary licensing commitment that standards organizations often request from the owner of an intellectual property right (usually a patent) that is, or may become, essential to practice a technical standard. Available at: https://en.wikipedia.org/wiki/Reasonable_and_non-discriminatory_licensing. Accessed February 2, 2022. 18An overview of collaborative licensing models in the genetics space can be found in “Gene Patents and Collaborative Licensing Models. Patent Pools, Clearinghouses, Open Source Models and Liability Regimes, Edited by G. van Overwalle, Cambridge: Cambridge University Press (2009). 19German term “Lizenzbereitschaftserklärung.” 20Kloppenburg assesses various Open-Source models in detail. Kloppenburg (2010), pp. 367–388. Available under: file:///C:/Users/micha/Downloads/ Impeding_Dispossession_Enabling_Repossession_Biolo.pdf. Accessed February 2, 2022. 21The Patent Information and Transparency On-line (“PINTO”) data base of the European Seed Association enables transparency which commercial plant varieties are covered by patents. Access under: http://pinto.euroseeds.eu/About/Home. Accessed February 2, 2022. 216 12 Current Solutions for Issues in Plant IPR Systems more patents (Sect. 1.6—Table 1.4). This is still a small number in comparison to the more than 60,000 varieties which are listed on the EU Common Catalogue.22</w:t>
      </w:r>
    </w:p>
    <w:p w14:paraId="585342B2" w14:textId="77777777" w:rsidR="007408C5" w:rsidRDefault="007408C5" w:rsidP="007408C5">
      <w:r>
        <w:t>12.3.2 Patent Pools Corteva and the Broad Institute under the headlines of “democratic CRISPR Licensing” and “open innovation” announced to “join forces to enable democratic CRISPR licensing in agriculture” “to jointly provide non-exclusive licenses to CRISPR- Cas9 intellectual property under their respective control for use in commercial agricultural research and product development. Such foundational intellectual property (IP) for CRISPR-Cas9 technology will be freely available to universities and nonprofit organizations for academic research” (The Broad Inst. 2017). Corteva alleges that it “intends to enable others wanting to develop agricultural products using CRISPR through access to intellectual property, technology capabilities, infrastructure and scientific expertise” (Corteva 2018, 2021). The license seems to include several patent families and patents and patent applications from several parties including The Broad Inst., MIT, Harvard University, Rockefeller University, Editas Medicine, Inc., Iowa State University, Tokyo University, New York University, NY Genome Center, Vilnius University, University of California, University of Vienna, CARIBOU Biosciences, and Pioneer Hi-Bred International, Inc. In principle such collective licensing could be seen as a patent pool. However, some typical elements for patent pools are missing and it is unclear whether the terms and conditions are compatible with the antitrust requirements for patent pools.23 The stated ambition to “enable others” and create openness seems to be only partially realized to date. While licenses to the CRISPR-Cas technology “are freely available to universities and nonprofit organizations for academic research” (The Broad Inst. 2017), licenses for a commercial use are only available under non-disclosed terms. Assuming that the terms are similar to the publicly available redacted version of a Cas-license agreement between The Broad Institute and the company Editas24 these conditions would likely not meet the 22The catalogues (status January 4, 2020) list about 28.760 agricultural and 28.800 vegetable species. Plant variety catalogues, databases &amp; information systems: https://ec.europa.eu/food/ plant/plant_propagation_material/plant_variety_catalogues_databases_en. Catalogue for vegetable species: https://ec.europa.eu/food/sites/food/files/plant/docs/plant-variety-catalogues_vegetablespecies.pdf. Catalogue for agricultural species: https://ec.europa.eu/food/sites/food/files/plant/ docs/plant-variety-catalogues_agricultural-plant-species.pdf. Accessed February 2, 2022. 23While the joint license agreement of Corteva and the Broad institute is not public, it is likely that it is similar to the publicly accessible terms of the Broad license to Editas (Fn. 24). Problematic are the missing limitation to essential patents, the lack of equal treatment of licensees, the lack of transparency of conditions, the extension of royalties to products not covered by the patents, penalties for patent challenges, etc. 24Licenses to Editas including the right to grant sublicenses for the field of Agriculture: Amended and Restated Cas9-I License Agreement by and between PRESIDENT AND FELLOWS OF</w:t>
      </w:r>
    </w:p>
    <w:p w14:paraId="0D327DE2" w14:textId="77777777" w:rsidR="007408C5" w:rsidRDefault="007408C5" w:rsidP="007408C5">
      <w:r>
        <w:t>12.3 Private Sector Solutions 217</w:t>
      </w:r>
    </w:p>
    <w:p w14:paraId="65140B0F" w14:textId="77777777" w:rsidR="007408C5" w:rsidRDefault="007408C5" w:rsidP="007408C5">
      <w:r>
        <w:t>legal requirements for patent pools in the EU and other countries25 which include (a) participation in the pool creation process is open to all interested technology rights owners; (b) sufficient safeguards to ensure that only essential technologies are pooled; (e) the pooled technologies are licensed out to all potential licensees on FRAND terms; and (f) the licensees are free to challenge the validity of the pooled technologies. The Broad-Editas license does not only include a right to terminate the license in case of a patent challenge,26 but also requests royalties for products not covered by a valid patent claim, i.e., “Enabled Product” 27 which are “made, identified, discovered, developed, optimized, characterized, selected, derived from or determined to have utility” by using the licensed technology but are—by definition of the license agreement—outside the scope of the patent. This “reach-through” seems to address a concern that in most countries the ultimate plant resulting from a general genome editing process is outside the scope of any claim covering a general enabling technology (Sect. 4.5 (4) and Sect. 9.9.4).28 The provision may also intend to cover the “workaround” that a trait is discovered using CRISPR-Cas, but then re-established using conventional mutagenesis. It is questionable whether this “reach-through” royalty meets the requirement of FRAND as any third party could use such products without paying a royalty to the patentees. HARVARD COLLEGE, THE BROAD INSTITUTE, INC. and EDITAS MEDICINE, INC., October 29, 2014, Amended and Restated as of December 16, 2016. https://www.sec.gov/ Archives/edgar/data/1650664/000155837017000174/edit-20161117ex992b17c22.htm; CAS9-II LICENSE AGREEMENT by and between THE BROAD INSTITUTE, INC. and EDITAS MEDICINE, INC. December 16, 2016 https://www.sec.gov/Archives/edgar/data/1650664/00015583701 7000174/edit-20161117ex993f74f02.htm. See also CPF1 LICENSE AGREEMENT by and between THE BROAD INSTITUTE, INC. and EDITAS MEDICINE, INC. December 16, 2016: https://www.sec.gov/Archives/edgar/data/1650664/000155837017000174/edit-20161117ex991 6e543d.htm. All accessed February 2, 2022. 25TT-Guidelines (Fn.14), para. 261. 26Amended and Restated Cas9-I License (Fn. 24) See Article 10.2.4. Termination for Patent Challenge.</w:t>
      </w:r>
    </w:p>
    <w:p w14:paraId="4CF934FC" w14:textId="77777777" w:rsidR="007408C5" w:rsidRDefault="007408C5" w:rsidP="007408C5">
      <w:r>
        <w:t>27License to Editas (Fn. 24) See definition section. Enabled Product” means any product, other than a Licensed Product, which is or incorporates, or which is made, identified, discovered, developed, optimized, characterized, selected, derived from or determined to have utility, in whole or in part, by the use or modification of, (a) any Patent Rights or any technology or invention covered thereby, (b) any Licensed Product or any Institution Technology Transfer Materials, (c) any progeny, modification or derivative of a Licensed Product, or (d) any living or nonliving cell, organism, microorganism (including viruses), plant, plant tissue or plant seed made or modified through use of a Licensed Product or technology covered by the Patent Rights, or any progeny, clone, modification or derivative of such living or nonliving cell, organism, microorganism (including viruses), plant, plant tissue or plant seed.</w:t>
      </w:r>
    </w:p>
    <w:p w14:paraId="0F728F07" w14:textId="77777777" w:rsidR="007408C5" w:rsidRPr="006551B2" w:rsidRDefault="007408C5" w:rsidP="007408C5">
      <w:r>
        <w:t>28The final plant will not comprise any of the Cas-machinery. Further, in most countries the scope of a method claim is limited to “direct products,” i.e., the plant cell directly edited and does not extend to the ultimate plant. See Monsanto Technology LLC v Cargill International SA (Case No: HC06C00585; decision of October 10, 2007) Available at: https://www.casemine.com/judgement/ uk/5a8ff75f60d03e7f57eabda1. Accessed January 29, 2022. 218 12 Current Solutions for Issues in Plant IPR Systems While such clauses may be enforceable under US law under certain circumstance, they may not withstand antitrust review in other legislations.29</w:t>
      </w:r>
    </w:p>
    <w:p w14:paraId="38E5AD1A" w14:textId="77777777" w:rsidR="007408C5" w:rsidRDefault="007408C5" w:rsidP="007408C5">
      <w:pPr>
        <w:pStyle w:val="Heading4"/>
      </w:pPr>
      <w:r>
        <w:t>blah</w:t>
      </w:r>
    </w:p>
    <w:p w14:paraId="5E2E82B4" w14:textId="77777777" w:rsidR="007408C5" w:rsidRDefault="007408C5" w:rsidP="007408C5">
      <w:r>
        <w:t xml:space="preserve">Michael </w:t>
      </w:r>
      <w:r w:rsidRPr="00787A44">
        <w:rPr>
          <w:rStyle w:val="Style13ptBold"/>
        </w:rPr>
        <w:t>Kock 21</w:t>
      </w:r>
      <w:r>
        <w:t xml:space="preserve">, Dr. Michael Kock is a wildlife veterinarian and UC Davis MPVM alumnus who has been at the forefront of wildlife conservation and management, June 2021, </w:t>
      </w:r>
      <w:r>
        <w:rPr>
          <w:i/>
          <w:iCs/>
        </w:rPr>
        <w:t>Agronomy</w:t>
      </w:r>
      <w:r>
        <w:t>, Volume 11 Issue 6, “Open Intellectual Property Models for Plant Innovations in the Context of New Breeding Technologies”, kcab</w:t>
      </w:r>
    </w:p>
    <w:p w14:paraId="39591F70" w14:textId="77777777" w:rsidR="007408C5" w:rsidRDefault="007408C5" w:rsidP="007408C5">
      <w:r>
        <w:t>Learning 2: A licensing platform needs to include a mandatory “give ’n take” provisions. Parties who want to take licenses have to make similar technologies available to other platform members. Such “pull-in” needs to be support by a sufficiently attractive core.</w:t>
      </w:r>
    </w:p>
    <w:p w14:paraId="2B17E2AE" w14:textId="77777777" w:rsidR="007408C5" w:rsidRDefault="007408C5" w:rsidP="007408C5">
      <w:r>
        <w:t>Learning 3: Selection inventions can always occur. A constraining effect on the FTO of a clearing house can never be completely mitigated. However, the likelihood of such effect can be reduced by attracting the majority of the related industry sector to the platform. Platform members are discouraged to file blocking patents as the blocking effect is lost by the mandatory “pull-in” effect. A singular non-member player could theoretically block individual assets of the platform but would face opposition by the strong platform community.</w:t>
      </w:r>
    </w:p>
    <w:p w14:paraId="4E6002A1" w14:textId="77777777" w:rsidR="007408C5" w:rsidRDefault="007408C5" w:rsidP="007408C5">
      <w:r>
        <w:t>Nevertheless, the BiOS initiative was fruitful as it inspired the ILP (see Section 4.2.2).</w:t>
      </w:r>
    </w:p>
    <w:p w14:paraId="5451B706" w14:textId="77777777" w:rsidR="007408C5" w:rsidRDefault="007408C5" w:rsidP="007408C5">
      <w:r>
        <w:t>4.2.2. International Licensing Platform—Vegetables (ILP)</w:t>
      </w:r>
    </w:p>
    <w:p w14:paraId="5DE74788" w14:textId="77777777" w:rsidR="007408C5" w:rsidRDefault="007408C5" w:rsidP="007408C5">
      <w:r>
        <w:t>The International Licensing Platform—Vegetables (ILP) is a widely accepted “patent clearinghouse” in plant breeding [6]. It was founded in 2014 with support from the Dutch government and currently represents more than 60% of the global vegetable seed market [155]. Every party can join the ILP irrespective of whether it owns patents or not. Based on the principle “free access but not access for free” the ILP enables access to patented traits under fair and independently determined financial conditions [156,157,158]. While a use for research and breeding is free, a licensee has to pay a royalty for the commercialization, if and where the sale of the seeds is still covered by the patent. In addition, the ILP provides access to “variety patents” which in the US protect specific plant varieties [159]. The ILP has been described in detail elsewhere [160]. Therefore, only a summary is provided herein:</w:t>
      </w:r>
    </w:p>
    <w:p w14:paraId="0CB00AE5" w14:textId="77777777" w:rsidR="007408C5" w:rsidRDefault="007408C5" w:rsidP="007408C5">
      <w:r>
        <w:t>Defined scope: The ILP provides access to two classes of patents relevant for vegetable breeders “traits patents” [161] and “variety patents”. It enables the use of legally available vegetable material covered by a patent for further breeding. The ILP does not enable use of proprietary technologies nor does it mandates material transfer [162]. The ILP is limited to traits which are not regulated as GMOs [163]. When it comes to NBTs and the current “patch-work” of regulatory classification, the ILP enables licenses to NBT-derived traits in and for countries where those traits are not considered GMOs. Such limitation is necessary as GMO liability requires a qualification from licensees which would undermine the ILP principle that access is available for everybody.</w:t>
      </w:r>
    </w:p>
    <w:p w14:paraId="589EA88A" w14:textId="77777777" w:rsidR="007408C5" w:rsidRDefault="007408C5" w:rsidP="007408C5">
      <w:r>
        <w:t>“All-in” and “pull-in”: The ILP became the “one-stop-shop” for vegetable trait patents by creating an “all in” obligation: If a party wants to take a license through the ILP it has to become a member and will be obligated to make all its own vegetable-related patents available to other ILP members. This “conditional openness” enable a strong pull-in effect: The ILP enables access to more than 260 trait patent families and numerous variety patents [164]. This represents more than 60% of the relevant patent families in this field.</w:t>
      </w:r>
    </w:p>
    <w:p w14:paraId="59B49C8F" w14:textId="77777777" w:rsidR="007408C5" w:rsidRDefault="007408C5" w:rsidP="007408C5">
      <w:r>
        <w:t>Contractual Breeders Exemption: ILP members grant each other a mutual, royalty-free non-assert under US variety patents to use a legally available variety for the breeding and commercialization of new varieties. Two conditions apply: The new variety has to be sufficiently distinct from the protected variety, and a notification needs to be send to the patentee.</w:t>
      </w:r>
    </w:p>
    <w:p w14:paraId="00E6FF68" w14:textId="77777777" w:rsidR="007408C5" w:rsidRDefault="007408C5" w:rsidP="007408C5">
      <w:r>
        <w:t>Trait Licenses under FRAND Terms: ILP licensees have to pay a royalty for the commercialization of a variety if and where it is still covered by the patent. The ILP members agree to enter into bilateral negotiations for a license. Only if these fail after three months, the ILP’s baseball arbitration mechanism kicks in as a “safety net [165,166,167]. The baseball arbitration is based on a standard license agreement (“SLA”) where only the percentage royalty on net sales is subject to arbitration. No other element is negotiable [168]. The parties have to submit a binding, written proposal for a fair royalty with supporting evidence and reasoning. If the dispute is not resolves, the Expert Committee will render a binding decision. However, they can only pick the one submission they believe is “more fair”. No detailed reasoning needs to be provided. Based on the “game theory” [169] this creates a strong incentive for the parties to be reasonable, which eliminates inflated claims [170]. The established royalty is final and binding [171]. Changes are only possible if the value of the trait changes substantially [172]. The resulting valuation is likely as close to the true value of the technology as possible, or as noted by Lemley and Shapiro: “The Nash equilibrium of the game should be for each party to generate a proposed salary equal to the true value of the player” and “so long as the arbitration procedure itself is unbiased, bargaining in the shadow of binding arbitration will tend to lead to reasonable rates [173].” The same should apply in a licensing situation with respect to the submission of a royalty proposal which should equal the true value of the patented trait. Judge Arnold referenced baseball arbitration as one easy solution to establish FRAND terms as “the procedure forces both parties to pitch their offers close to what is objectively FRAND” [174,175,176,177].</w:t>
      </w:r>
    </w:p>
    <w:p w14:paraId="38E0EA03" w14:textId="77777777" w:rsidR="007408C5" w:rsidRDefault="007408C5" w:rsidP="007408C5">
      <w:r>
        <w:t>The ILP’s incentive to reach an agreement bilaterally is strong: After six years of ILP the baseball arbitration was not used even once. However, according to this authors understanding, several license agreement and portfolio swaps have been established.</w:t>
      </w:r>
    </w:p>
    <w:p w14:paraId="277E3588" w14:textId="77777777" w:rsidR="007408C5" w:rsidRDefault="007408C5" w:rsidP="007408C5">
      <w:r>
        <w:t>Most Favoured Nation clause: The ILP provides for a Most Favoured Nation (“MFN”) clause which requires to grant licenses under the best financial terms granted to any other Member under the SLA. Once an MFN percentage is set any licensee may request to an SLA with the same percentage.</w:t>
      </w:r>
    </w:p>
    <w:p w14:paraId="2FD86971" w14:textId="77777777" w:rsidR="007408C5" w:rsidRDefault="007408C5" w:rsidP="007408C5">
      <w:r>
        <w:t>The Expert Committee: The independence of the Expert Committee is key for the success of the ILP [178]. The seven experts collectively bring expertise in IP, economics, the vegetable seed market, plant science, and accounting. They are proposed of the ILP Board and need to be confirmed by a majority of at least 2/3 of the ILP Members [179].</w:t>
      </w:r>
    </w:p>
    <w:p w14:paraId="1C51CF06" w14:textId="77777777" w:rsidR="007408C5" w:rsidRDefault="007408C5" w:rsidP="007408C5">
      <w:r>
        <w:t>Other elements: Every interested party can join the ILP even if it does not own patents. ILP members can continue to in- or out-license patents to third parties outside the ILP. They can freely choose which ILP patents they want to in-license. No “bundling” occurs. In addition, there are several elements safeguard the pro-competitive effect of the ILP, e.g., members can always challenge the validity of a patent.</w:t>
      </w:r>
    </w:p>
    <w:p w14:paraId="097FCAC9" w14:textId="77777777" w:rsidR="007408C5" w:rsidRDefault="007408C5" w:rsidP="007408C5">
      <w:r>
        <w:t>By enabling access to traits at low transaction costs, the ILP provides “free access but not for free.” The use of fair and non-discriminatory licensing conditions in addition to transparent and pragmatic procedures were key for its broad acceptance in a stakeholder group with diverse interests.</w:t>
      </w:r>
    </w:p>
    <w:p w14:paraId="06933DF1" w14:textId="77777777" w:rsidR="007408C5" w:rsidRDefault="007408C5" w:rsidP="007408C5">
      <w:r>
        <w:t>While the ILP helped to establish a basis for cooperation and trust within the global vegetable breeding community, it is not perfect. Critical voices point out that the ILP is only a clearinghouse at first sight as it is “set up as a multiparty agreement between the participating companies, and strongly characterized by a membership principle, possibly creating a club atmosphere [180].” In addition, the ILP provides no solution for regulated technologies or how to establish FRAND conditions for stacked characteristics (discussed below under Section 5.1). Further, so far the ILP remains limited to vegetables. While there is an European-led initiative to establish an ILP for row crops, it might be challenging to bring such idea to life. Especially US-based multinational seed companies seem to favor an exclusive plant IP system and may be opposed to the idea of an ILP. As they often have the majority of germplasm ownership in key crops like maize, soy, cotton, canola and other crops an ILP without their participation will likely lack the critical mass.</w:t>
      </w:r>
    </w:p>
    <w:p w14:paraId="59BBED83" w14:textId="77777777" w:rsidR="007408C5" w:rsidRDefault="007408C5" w:rsidP="007408C5">
      <w:r>
        <w:t>4.3. E-Licensing and Licensing Pledges</w:t>
      </w:r>
    </w:p>
    <w:p w14:paraId="1993A5D1" w14:textId="77777777" w:rsidR="007408C5" w:rsidRDefault="007408C5" w:rsidP="007408C5">
      <w:r>
        <w:t>In 2013 Syngenta launched its e-licensing platform Traitability™ [181] with the objective “to become the iTunes of plant patents with as much transparency as possible” [182]. A key feature is a cost-free access for breeding and development of new varieties. Royalties are only due for commercialization of newly-developed variety which contains the patented trait. All terms and conditions including the royalty rates are transparent. The Syngenta initiative is seen as “an impressive effort to establish a fully fletched standardized licensing clearinghouse in the sense that it organizes access to patented subject matter on in advance defined standard terms” [121]. Subsequently, other players like Monsanto [183], Enza [184], and Corteva [185]—adapted e-licensing or open-licensing platforms but didn’t disclose the term and conditions for their licenses which makes it questionable whether such system can qualify as “open”. Van Overwalle observes “Unfortunately, details on the royalty terms are lacking, so it cannot be verified whether Enza is indeed a standardized licensing clearinghouse, offering access at predefined financial terms“. [121].</w:t>
      </w:r>
    </w:p>
    <w:p w14:paraId="504CF3A1" w14:textId="77777777" w:rsidR="007408C5" w:rsidRDefault="007408C5" w:rsidP="007408C5">
      <w:r>
        <w:t>4.4. Open Source Models</w:t>
      </w:r>
    </w:p>
    <w:p w14:paraId="332B43E0" w14:textId="77777777" w:rsidR="007408C5" w:rsidRDefault="007408C5" w:rsidP="007408C5">
      <w:r>
        <w:t>Open Source [186] and creative commons [187] models have been first established in for software related innovations. Based on the concern that germplasm ownership becomes increasingly concentrated and controlled by few companies [131], the Open Source Seed Initiative (OSSI) was established in 2014 by US plant breeders, farmers, and other stakeholders with a “pledge to preserve unencumbered exchange of germplasm for breeding and research purposes” with rights to save and replant harvested seed from OSSI varieties [188,189,190,191,192,193]. The pledge [194]—though legally hardly enforceable—is intended to create a moral obligation. The OSSI initiative in Germany goes a step further in using a bag-tag contract with the seed bag which by opening the bag obliges the user to comply with the conditions of the contract [195].</w:t>
      </w:r>
    </w:p>
    <w:p w14:paraId="1DD7C0CB" w14:textId="77777777" w:rsidR="007408C5" w:rsidRDefault="007408C5" w:rsidP="007408C5">
      <w:r>
        <w:t>Louwaars sees the OSSI critical [196]. He not only questions the sustainability of the OSSI business model and whether it could sustain investments in plant breeding he also sees the OSSI in conflict with national sovereign rights on genetic resources and the openness enabled by the breeder’s exemption. Eventually the OSSI may create an anti-common effect.</w:t>
      </w:r>
    </w:p>
    <w:p w14:paraId="790BEC1B" w14:textId="77777777" w:rsidR="007408C5" w:rsidRDefault="007408C5" w:rsidP="007408C5">
      <w:r>
        <w:t>Indeed, the term “open source” is misleading: Open source models in software—especially the obligation to grant-back derivatives and improvements—are functional not because are “IP-free” but they are based on enforceable copyright. Copyright in contrast to patents or PBRs does not require formal registration but is established with the act of creation. Such model works for software and other copyrightable subject matter but cannot be directly transferred to technology or plants. Thus, OSSI creates less an open-source environment but rather an unprotected commons. It does not create shareware, but freeware. Such approaches are usually seen as problematic—even in the open source literature—as they encourage to (mis)appropriate “derivatives” [189].</w:t>
      </w:r>
    </w:p>
    <w:p w14:paraId="596DC922" w14:textId="77777777" w:rsidR="007408C5" w:rsidRDefault="007408C5" w:rsidP="007408C5">
      <w:r>
        <w:t>The OSSI’s negative position to IP ignores that it is not IP per se which is the problem, but how IP is used. It can be used to exclude or to invite. The situation can be compared with a lock to the door of your house: Even if there is a lock you can decide to have an inviting, open-house attitude. Without a lock you have no opportunity to keep even a burglar outside. Thus, the key question is not whether to have IP or not, but how to create incentives for and/or shape the IPR system towards openness.</w:t>
      </w:r>
    </w:p>
    <w:p w14:paraId="63CA0AF8" w14:textId="77777777" w:rsidR="007408C5" w:rsidRDefault="007408C5" w:rsidP="007408C5">
      <w:r>
        <w:t>4.5. Discussion of Current Solutions</w:t>
      </w:r>
    </w:p>
    <w:p w14:paraId="5913C254" w14:textId="77777777" w:rsidR="007408C5" w:rsidRDefault="007408C5" w:rsidP="007408C5">
      <w:r>
        <w:t>4.5.1. A Word on Anti-Trust</w:t>
      </w:r>
    </w:p>
    <w:p w14:paraId="6613027B" w14:textId="77777777" w:rsidR="007408C5" w:rsidRDefault="007408C5" w:rsidP="007408C5">
      <w:r>
        <w:t>The antitrust aspects of patent pools and clearinghouses like the ILP have been discussed by Kock and ten Have [160]. Assessing collective licensing structures under antitrust laws is challenging, especially in a global context. The mere fact that a group of the companies in a given industry establishes a licensing framework is inherently sensitive from an antitrust perspective. Also, the IP-antitrust interface is a topic for antitrust enforcers [197]. In the EU, patent pools and clearinghouses fall outside the scope of the Technology Transfer Block Exemption Regulation (“TTBER”) [198] and companies are required to conduct an in-depth “self-assessment” whether their arrangement is reconcilable with the EU antitrust rules. For patent pools the associated guidelines (“TT-Guidelines”) [125] contain a “soft law safe harbor” [199]. Pools that satisfy certain conditions [142] generally fall outside the scope of the cartel prohibition. However, clearing houses like the ILP do not qualify as pools as they do not offer license packages ([125], at para.244), but facilitate individual license agreements. In addition, while patents for a pool have to be selected in view of their essentiality [200], this is not the case for the 250 traits in the ILP. They are important for certain market segments but—likely—not “essential” in a strict legal sense [201].</w:t>
      </w:r>
    </w:p>
    <w:p w14:paraId="02530D17" w14:textId="77777777" w:rsidR="007408C5" w:rsidRDefault="007408C5" w:rsidP="007408C5">
      <w:r>
        <w:t>Thus, as found by the Commission in the 3G3P case “the legal doctrine on patent pools was not directly applicable” [202]. While in principle possible, the EU Commission has so far refused to grant guidance for specific collective licensing arrangements. Thus, the only limited relief can be found in a Commission statement that even for licensing structures not qualifying as pools: “most of the rules governing patent pools under competition law could be used as guidance” [202]. The reluctance of the EU Commission to support pro-competitive solutions is certainly not helpful and indeed—as noted by Lerner and Tirole—“at least in part, the reluctance to form pools may be due to the ambiguities surrounding the manner in which proposed pools will be evaluated” [203]. Although there has not been any official direct “blessing” of the ILP as a pro-competitive instrument there are a number of supportive statements from relevant stakeholders including the EU Commission [204] and the OECD, which describes the ILP as “a promising development” because “this innovative approach allows access to traits at modest transaction costs, yet maintains incentives for innovation through the licensing fee. The ILP therefore provides “free access but not for free [6].”</w:t>
      </w:r>
    </w:p>
    <w:p w14:paraId="4729EE1E" w14:textId="77777777" w:rsidR="007408C5" w:rsidRDefault="007408C5" w:rsidP="007408C5">
      <w:r>
        <w:t>While the key antitrust concerns expressed in the TT-Guidelines—i.e., price fixing and technology foreclosure—are not obvious in the absence of package licensing, they may become more relevant with the increasing importance of stacking. Here, also the issue of essentiality will become relevant and the question may be raised if the concept of essentiality should have the same central role as in patent pools associated with standards. Alternatively, the broader definition of essentiality in the context of gene related patents as proposed by Henry and Stieglitz could be considered [205].</w:t>
      </w:r>
    </w:p>
    <w:p w14:paraId="2EA0C8AC" w14:textId="77777777" w:rsidR="007408C5" w:rsidRDefault="007408C5" w:rsidP="007408C5">
      <w:r>
        <w:t>4.5.2. Current Solutions: Fit for Future?</w:t>
      </w:r>
    </w:p>
    <w:p w14:paraId="693F3BCF" w14:textId="77777777" w:rsidR="007408C5" w:rsidRDefault="007408C5" w:rsidP="007408C5">
      <w:r>
        <w:t>Thus, patent thickets which have been the primary incentive for establishing patent pools will become a reality for plant related innovation. The question arises “how do we move ahead”? What actions will be required from stakeholders, breeders and legislators, to ensure that breeding is not coming to a grinding hold, once, in 10 years &gt;50% of all varieties comprise at least one genome-edited characteristic and in 20 years essentially all commercial varieties will comprise 5 or more of such characteristics.</w:t>
      </w:r>
    </w:p>
    <w:p w14:paraId="39E65F6C" w14:textId="77777777" w:rsidR="007408C5" w:rsidRDefault="007408C5" w:rsidP="007408C5">
      <w:r>
        <w:t>While today the solution of the PINTO Database to create patent transparency and the ILP to enable access to patent traits are pragmatic approaches at least for vegetables, it is questionable whether these solutions can be evolved to meet the challenges of the future i.e., specifically (i) the increasing patent complexity of stacked traits and effects of method patents and (ii) the extension of patent activities to many crops and countries. All approaches have their shortcomings (see Table 4).</w:t>
      </w:r>
    </w:p>
    <w:p w14:paraId="55E7894D" w14:textId="77777777" w:rsidR="007408C5" w:rsidRDefault="007408C5" w:rsidP="007408C5">
      <w:r>
        <w:t>Table 4. Strengths and weaknesses of solutions for access and transparency for plant patents.</w:t>
      </w:r>
    </w:p>
    <w:p w14:paraId="2E8B2B5C" w14:textId="77777777" w:rsidR="007408C5" w:rsidRDefault="007408C5" w:rsidP="007408C5">
      <w:r>
        <w:t>Table</w:t>
      </w:r>
    </w:p>
    <w:p w14:paraId="2C0B40D7" w14:textId="77777777" w:rsidR="007408C5" w:rsidRDefault="007408C5" w:rsidP="007408C5">
      <w:r>
        <w:t>A classical patent pool is not foreseeable and likely also unnecessary for the plant sector with the exception of specific technology area like CRISPR-Cas9. Breeders need an option to “pick-and-chose” the necessary licenses based on the traits in their new variety. These licenses may be to several trait patents and several method patents which extent to the trait (see under Section 3). It is unlikely that all these patent owners would join a pool or licensing platform, already because many of the method patent owners are academic institutes i.e., “non-practicing entities” which only provide licenses but do not need any.</w:t>
      </w:r>
    </w:p>
    <w:p w14:paraId="46C33878" w14:textId="77777777" w:rsidR="007408C5" w:rsidRPr="00332E54" w:rsidRDefault="007408C5" w:rsidP="007408C5">
      <w:pPr>
        <w:pStyle w:val="Heading3"/>
      </w:pPr>
      <w:r>
        <w:t xml:space="preserve">2AC---Mechanics---Plant IPR Good </w:t>
      </w:r>
    </w:p>
    <w:p w14:paraId="4A5A2E8E" w14:textId="77777777" w:rsidR="007408C5" w:rsidRPr="0048291D" w:rsidRDefault="007408C5" w:rsidP="007408C5">
      <w:pPr>
        <w:pStyle w:val="Heading4"/>
      </w:pPr>
      <w:r>
        <w:t xml:space="preserve">T/C---They’re </w:t>
      </w:r>
      <w:r>
        <w:rPr>
          <w:u w:val="single"/>
        </w:rPr>
        <w:t>empirically good</w:t>
      </w:r>
      <w:r>
        <w:t xml:space="preserve">---IPR helps </w:t>
      </w:r>
      <w:r>
        <w:rPr>
          <w:u w:val="single"/>
        </w:rPr>
        <w:t>re-invent plants</w:t>
      </w:r>
      <w:r>
        <w:t>.</w:t>
      </w:r>
    </w:p>
    <w:p w14:paraId="00B8EB0F" w14:textId="77777777" w:rsidR="007408C5" w:rsidRPr="0048291D" w:rsidRDefault="007408C5" w:rsidP="007408C5">
      <w:pPr>
        <w:rPr>
          <w:i/>
          <w:iCs/>
        </w:rPr>
      </w:pPr>
      <w:r>
        <w:t xml:space="preserve">Viet </w:t>
      </w:r>
      <w:r w:rsidRPr="0048291D">
        <w:rPr>
          <w:rStyle w:val="Style13ptBold"/>
        </w:rPr>
        <w:t>Braun 24</w:t>
      </w:r>
      <w:r>
        <w:t xml:space="preserve">, author of </w:t>
      </w:r>
      <w:r w:rsidRPr="007F4057">
        <w:rPr>
          <w:i/>
          <w:iCs/>
        </w:rPr>
        <w:t>At the End of Property Patents, Plants and the Crisis of Propertization</w:t>
      </w:r>
      <w:r>
        <w:t xml:space="preserve">, 6/25/24, pg 59-85, </w:t>
      </w:r>
      <w:r w:rsidRPr="0048291D">
        <w:t>https://doi.org/10.51952/9781529233681.ch004</w:t>
      </w:r>
      <w:r>
        <w:t xml:space="preserve">, kcab </w:t>
      </w:r>
    </w:p>
    <w:p w14:paraId="511E6063" w14:textId="77777777" w:rsidR="007408C5" w:rsidRPr="007F4057" w:rsidRDefault="007408C5" w:rsidP="007408C5">
      <w:pPr>
        <w:rPr>
          <w:rStyle w:val="Emphasis"/>
        </w:rPr>
      </w:pPr>
      <w:r w:rsidRPr="007F4057">
        <w:rPr>
          <w:rStyle w:val="Emphasis"/>
        </w:rPr>
        <w:t>Re-inventing Plants</w:t>
      </w:r>
    </w:p>
    <w:p w14:paraId="156489D0" w14:textId="77777777" w:rsidR="007408C5" w:rsidRDefault="007408C5" w:rsidP="007408C5">
      <w:r>
        <w:t xml:space="preserve">In late March of 2015, while I am out doing fieldwork at Hubert’s breeding station, news arrives from Munich. The EPO has finally reached a verdict on Broccoli/Tomatoes II. To the great protest of plant breeders, seed activists and legal scholars, the EPO’s Enlarged Board of Appeal has ruled that plants, even if they had not been subjected to biotechnology, are patentable. The board found no reason to deny patents on conventionally bred plants, thus affirming the approval of two controversial patent applications on a selfdrying tomato and a broccoli (Braun, 2023). Clearly oblivious of Rousseau’s (2011, p 70) reminder that the fruit of the earth belong to all, the patent office has ceded them to the Israeli Ministry of Agriculture (Tomatoes) and a British biotech company, Plant Bioscience Ltd (Broccoli). On the face of it, there is indeed something scandalous about this ruling. </w:t>
      </w:r>
      <w:r w:rsidRPr="000B5EB1">
        <w:rPr>
          <w:rStyle w:val="StyleUnderline"/>
        </w:rPr>
        <w:t>The scandal is</w:t>
      </w:r>
      <w:r>
        <w:t xml:space="preserve"> not just about private property as a robbery of the public (Proudhon, 1994). It is also </w:t>
      </w:r>
      <w:r w:rsidRPr="000B5EB1">
        <w:rPr>
          <w:rStyle w:val="StyleUnderline"/>
        </w:rPr>
        <w:t>about</w:t>
      </w:r>
      <w:r>
        <w:t xml:space="preserve"> </w:t>
      </w:r>
      <w:r w:rsidRPr="000B5EB1">
        <w:rPr>
          <w:rStyle w:val="StyleUnderline"/>
        </w:rPr>
        <w:t xml:space="preserve">an </w:t>
      </w:r>
      <w:r w:rsidRPr="000B5EB1">
        <w:rPr>
          <w:rStyle w:val="Emphasis"/>
        </w:rPr>
        <w:t>understanding of plants as inventions</w:t>
      </w:r>
      <w:r>
        <w:t xml:space="preserve">, </w:t>
      </w:r>
      <w:r w:rsidRPr="000B5EB1">
        <w:rPr>
          <w:rStyle w:val="StyleUnderline"/>
        </w:rPr>
        <w:t>as the products of human ingenuity and agency</w:t>
      </w:r>
      <w:r>
        <w:t xml:space="preserve">, </w:t>
      </w:r>
      <w:r w:rsidRPr="000B5EB1">
        <w:rPr>
          <w:rStyle w:val="StyleUnderline"/>
        </w:rPr>
        <w:t>something</w:t>
      </w:r>
      <w:r>
        <w:t xml:space="preserve"> that is </w:t>
      </w:r>
      <w:r w:rsidRPr="000B5EB1">
        <w:rPr>
          <w:rStyle w:val="StyleUnderline"/>
        </w:rPr>
        <w:t>at odds</w:t>
      </w:r>
      <w:r>
        <w:t xml:space="preserve"> </w:t>
      </w:r>
      <w:r w:rsidRPr="000B5EB1">
        <w:rPr>
          <w:rStyle w:val="StyleUnderline"/>
        </w:rPr>
        <w:t>with the millions of years of evolutionary inventiveness of plants which owe very little to humankind</w:t>
      </w:r>
      <w:r>
        <w:t xml:space="preserve">. Indeed, </w:t>
      </w:r>
      <w:r w:rsidRPr="000B5EB1">
        <w:rPr>
          <w:rStyle w:val="StyleUnderline"/>
        </w:rPr>
        <w:t>we may ask ourselves how plants have become the object of patent law</w:t>
      </w:r>
      <w:r>
        <w:t xml:space="preserve">: </w:t>
      </w:r>
      <w:r w:rsidRPr="000B5EB1">
        <w:rPr>
          <w:rStyle w:val="StyleUnderline"/>
        </w:rPr>
        <w:t xml:space="preserve">is the latter not about </w:t>
      </w:r>
      <w:r w:rsidRPr="000B5EB1">
        <w:rPr>
          <w:rStyle w:val="Emphasis"/>
        </w:rPr>
        <w:t>invention</w:t>
      </w:r>
      <w:r w:rsidRPr="000B5EB1">
        <w:rPr>
          <w:rStyle w:val="StyleUnderline"/>
        </w:rPr>
        <w:t xml:space="preserve"> and </w:t>
      </w:r>
      <w:r w:rsidRPr="000B5EB1">
        <w:rPr>
          <w:rStyle w:val="Emphasis"/>
        </w:rPr>
        <w:t>technology</w:t>
      </w:r>
      <w:r>
        <w:t xml:space="preserve">? And are </w:t>
      </w:r>
      <w:r w:rsidRPr="000B5EB1">
        <w:rPr>
          <w:rStyle w:val="StyleUnderline"/>
        </w:rPr>
        <w:t>conventionally bred plants</w:t>
      </w:r>
      <w:r>
        <w:t xml:space="preserve">, </w:t>
      </w:r>
      <w:r w:rsidRPr="000B5EB1">
        <w:rPr>
          <w:rStyle w:val="StyleUnderline"/>
        </w:rPr>
        <w:t>produced by the biological mechanism of cross-fertilization and the simple technique of selection</w:t>
      </w:r>
      <w:r>
        <w:t xml:space="preserve">, </w:t>
      </w:r>
      <w:r w:rsidRPr="000B5EB1">
        <w:rPr>
          <w:rStyle w:val="StyleUnderline"/>
        </w:rPr>
        <w:t>not</w:t>
      </w:r>
      <w:r>
        <w:t xml:space="preserve"> </w:t>
      </w:r>
      <w:r w:rsidRPr="000B5EB1">
        <w:rPr>
          <w:rStyle w:val="StyleUnderline"/>
        </w:rPr>
        <w:t>the</w:t>
      </w:r>
      <w:r>
        <w:t xml:space="preserve"> very </w:t>
      </w:r>
      <w:r w:rsidRPr="000B5EB1">
        <w:rPr>
          <w:rStyle w:val="Emphasis"/>
        </w:rPr>
        <w:t>opposite</w:t>
      </w:r>
      <w:r w:rsidRPr="000B5EB1">
        <w:rPr>
          <w:rStyle w:val="StyleUnderline"/>
        </w:rPr>
        <w:t xml:space="preserve"> of these </w:t>
      </w:r>
      <w:r w:rsidRPr="000B5EB1">
        <w:rPr>
          <w:rStyle w:val="Emphasis"/>
        </w:rPr>
        <w:t>concepts</w:t>
      </w:r>
      <w:r>
        <w:t>? How did we get from Rousseau’s statement to the EPO’s position on plants in the Broccoli/Tomatoes case?</w:t>
      </w:r>
    </w:p>
    <w:p w14:paraId="4D07B951" w14:textId="77777777" w:rsidR="007408C5" w:rsidRDefault="007408C5" w:rsidP="007408C5">
      <w:r>
        <w:t xml:space="preserve">The aim of this chapter is to understand how the Enlarged Board of Appeal could, in spite of all objections and criticisms, declare ordinary plants patentable technologies. The ruling marks yet another advance of propertization, another step in the continuing expansion of patent law (Eisenberg, 2006). Perhaps, however, </w:t>
      </w:r>
      <w:r w:rsidRPr="000B5EB1">
        <w:rPr>
          <w:rStyle w:val="StyleUnderline"/>
        </w:rPr>
        <w:t>we can learn more from this event by understanding it as a coincidence or accident of</w:t>
      </w:r>
      <w:r>
        <w:t xml:space="preserve">, </w:t>
      </w:r>
      <w:r w:rsidRPr="000B5EB1">
        <w:rPr>
          <w:rStyle w:val="StyleUnderline"/>
        </w:rPr>
        <w:t>rather than just the latest scandal of propertization</w:t>
      </w:r>
      <w:r>
        <w:t>. After all, most of the stakeholders and observers agreed that the EPO had made a mistake in Broccoli/Tomatoes II. Plant breeders’ lobby organizations issued statement in which they objected to 60 At the End of Property the decision (BDP, 2015; Euroseeds, 2019). Axel Metzger, pre-eminent commentator of intellectual property law in plants, saw ‘[l]egal [p]ositivists at [w]ork’ behind the ruling (Metzger, 2016). Even the Swiss biotech giant Syngenta, not otherwise known as a patent sceptic, had opposed the Broccoli patent and taken the case to the highest appellate body of the EPO in the first place. If all these parties had voiced their objections, then why did the Enlarged Board of Appeal press ahead with its ruling?</w:t>
      </w:r>
    </w:p>
    <w:p w14:paraId="3C5D4094" w14:textId="77777777" w:rsidR="007408C5" w:rsidRDefault="007408C5" w:rsidP="007408C5">
      <w:r>
        <w:t xml:space="preserve">Siegrist defines propertization as ‘intentional strategies developed by identifiable actors in specific contexts and pursued with purpose’ (Siegrist, 2005, p 104, my translation), an interpretation that fits the history of PVP in the post-war seed market as retold in Chapter 3. Here, </w:t>
      </w:r>
      <w:r w:rsidRPr="000B5EB1">
        <w:rPr>
          <w:rStyle w:val="StyleUnderline"/>
        </w:rPr>
        <w:t xml:space="preserve">legislators and plant breeders turned seed into a particular form of property </w:t>
      </w:r>
      <w:r>
        <w:t xml:space="preserve">– </w:t>
      </w:r>
      <w:r w:rsidRPr="000B5EB1">
        <w:rPr>
          <w:rStyle w:val="StyleUnderline"/>
        </w:rPr>
        <w:t xml:space="preserve">or rather </w:t>
      </w:r>
      <w:r w:rsidRPr="000B5EB1">
        <w:rPr>
          <w:rStyle w:val="Emphasis"/>
        </w:rPr>
        <w:t>added another layer of property</w:t>
      </w:r>
      <w:r w:rsidRPr="000B5EB1">
        <w:rPr>
          <w:rStyle w:val="StyleUnderline"/>
        </w:rPr>
        <w:t xml:space="preserve"> to it</w:t>
      </w:r>
      <w:r>
        <w:t xml:space="preserve"> – </w:t>
      </w:r>
      <w:r w:rsidRPr="000B5EB1">
        <w:rPr>
          <w:rStyle w:val="StyleUnderline"/>
        </w:rPr>
        <w:t>to make it work as a market good</w:t>
      </w:r>
      <w:r>
        <w:t xml:space="preserve">. Such a reading of propertization gives an air of instrumentality to property: it </w:t>
      </w:r>
      <w:r w:rsidRPr="000B5EB1">
        <w:rPr>
          <w:rStyle w:val="StyleUnderline"/>
        </w:rPr>
        <w:t>is used to pursue someone’s particular interest</w:t>
      </w:r>
      <w:r>
        <w:t xml:space="preserve">, likely at the expense of others. In such a context, the question of ‘cui bono?’ (to whose benefit?) readily suggests itself (Star, 1995). In the preceding chapter, I have answered it with ‘both sides’, although the usual reply would likely be more-one sided, followed by the related question of ‘cui malo?’, to whose detriment? To ask in such a way is part of a critical, </w:t>
      </w:r>
      <w:r w:rsidRPr="000B5EB1">
        <w:rPr>
          <w:rStyle w:val="StyleUnderline"/>
        </w:rPr>
        <w:t>political-economic toolkit that understands economic and legal processes as political struggles in which the powerful secure their interests at the expense of the weak or society as a whole</w:t>
      </w:r>
      <w:r>
        <w:t xml:space="preserve">. Kloppenburg’s (2004) account of propertization in plant breeding can be read along these lines, as the successive extension of seed producers’ property and the increasing dependence of farmers on them. To understand the Broccoli/ Tomatoes II case in this light, </w:t>
      </w:r>
      <w:r w:rsidRPr="000B5EB1">
        <w:rPr>
          <w:rStyle w:val="StyleUnderline"/>
        </w:rPr>
        <w:t>we</w:t>
      </w:r>
      <w:r>
        <w:t xml:space="preserve"> </w:t>
      </w:r>
      <w:r w:rsidRPr="000B5EB1">
        <w:rPr>
          <w:rStyle w:val="StyleUnderline"/>
        </w:rPr>
        <w:t>would</w:t>
      </w:r>
      <w:r>
        <w:t xml:space="preserve"> thus </w:t>
      </w:r>
      <w:r w:rsidRPr="000B5EB1">
        <w:rPr>
          <w:rStyle w:val="StyleUnderline"/>
        </w:rPr>
        <w:t>have to ask who benefited from the EPO’s decision and inquire how they pursued their interests before and during the legal process</w:t>
      </w:r>
      <w:r>
        <w:t>.</w:t>
      </w:r>
    </w:p>
    <w:p w14:paraId="608333AC" w14:textId="77777777" w:rsidR="007408C5" w:rsidRDefault="007408C5" w:rsidP="007408C5">
      <w:r>
        <w:t>However, Siegrist also gives us a second interpretation of propertization to complement his first definition: the ‘self-driven processes that play out, as it were, behind the backs of the actors’ (Siegrist, 2005, p 104, my translation). In this wording, actors are no longer in the driver’s seat. Instead, propertization is something that happens to them as much as it happens to the things being propertized.1</w:t>
      </w:r>
    </w:p>
    <w:p w14:paraId="24623962" w14:textId="77777777" w:rsidR="007408C5" w:rsidRDefault="007408C5" w:rsidP="007408C5">
      <w:r>
        <w:t xml:space="preserve"> In this chapter, I want to follow this </w:t>
      </w:r>
      <w:r w:rsidRPr="000B5EB1">
        <w:rPr>
          <w:rStyle w:val="StyleUnderline"/>
        </w:rPr>
        <w:t>second definition of propertization</w:t>
      </w:r>
      <w:r>
        <w:t xml:space="preserve"> to explain how the usual suspects – </w:t>
      </w:r>
      <w:r w:rsidRPr="000B5EB1">
        <w:rPr>
          <w:rStyle w:val="Emphasis"/>
        </w:rPr>
        <w:t>plant breeders</w:t>
      </w:r>
      <w:r>
        <w:t xml:space="preserve">, seed multinationals, lawyers, perhaps even the European Patent Office – </w:t>
      </w:r>
      <w:r w:rsidRPr="000B5EB1">
        <w:rPr>
          <w:rStyle w:val="StyleUnderline"/>
        </w:rPr>
        <w:t>found themselves in a situation none of them had planned</w:t>
      </w:r>
      <w:r>
        <w:t xml:space="preserve">, orchestrated or pushed for. </w:t>
      </w:r>
      <w:r w:rsidRPr="000B5EB1">
        <w:rPr>
          <w:rStyle w:val="StyleUnderline"/>
        </w:rPr>
        <w:t>Propertization</w:t>
      </w:r>
      <w:r>
        <w:t xml:space="preserve">, I will argue here, has </w:t>
      </w:r>
      <w:r w:rsidRPr="000B5EB1">
        <w:rPr>
          <w:rStyle w:val="StyleUnderline"/>
        </w:rPr>
        <w:t>a dynamic of its own</w:t>
      </w:r>
      <w:r>
        <w:t xml:space="preserve">, </w:t>
      </w:r>
      <w:r w:rsidRPr="000B5EB1">
        <w:rPr>
          <w:rStyle w:val="StyleUnderline"/>
        </w:rPr>
        <w:t>which cannot be reduced to the interests of the powerful</w:t>
      </w:r>
      <w:r>
        <w:t xml:space="preserve">, </w:t>
      </w:r>
      <w:r w:rsidRPr="000B5EB1">
        <w:rPr>
          <w:rStyle w:val="StyleUnderline"/>
        </w:rPr>
        <w:t>the logic of capitalism or any other overarching force</w:t>
      </w:r>
      <w:r>
        <w:t xml:space="preserve">. If </w:t>
      </w:r>
      <w:r w:rsidRPr="000B5EB1">
        <w:rPr>
          <w:rStyle w:val="StyleUnderline"/>
        </w:rPr>
        <w:t>we want to understand why property is becoming increasingly problematic, it is not enough to think about it as an instrument of coercive power</w:t>
      </w:r>
      <w:r>
        <w:t xml:space="preserve"> (Pistor, 2019; Robé, 2020). Instead, </w:t>
      </w:r>
      <w:r w:rsidRPr="000B5EB1">
        <w:rPr>
          <w:rStyle w:val="StyleUnderline"/>
        </w:rPr>
        <w:t>we need to think about the power inherent in the idea of property itself</w:t>
      </w:r>
      <w:r>
        <w:t>. To Re-inventing Plants 61</w:t>
      </w:r>
    </w:p>
    <w:p w14:paraId="67402DA8" w14:textId="77777777" w:rsidR="007408C5" w:rsidRDefault="007408C5" w:rsidP="007408C5">
      <w:r>
        <w:t xml:space="preserve">this end, I will attempt here to sketch plants’ transformation into patentable objects as a series of material, </w:t>
      </w:r>
      <w:r w:rsidRPr="000B5EB1">
        <w:rPr>
          <w:rStyle w:val="StyleUnderline"/>
        </w:rPr>
        <w:t xml:space="preserve">epistemic and legal changes that in hindsight form a trajectory but </w:t>
      </w:r>
      <w:r w:rsidRPr="000B5EB1">
        <w:rPr>
          <w:rStyle w:val="Emphasis"/>
        </w:rPr>
        <w:t>cannot be boiled down</w:t>
      </w:r>
      <w:r w:rsidRPr="000B5EB1">
        <w:rPr>
          <w:rStyle w:val="StyleUnderline"/>
        </w:rPr>
        <w:t xml:space="preserve"> to </w:t>
      </w:r>
      <w:r w:rsidRPr="000B5EB1">
        <w:rPr>
          <w:rStyle w:val="Emphasis"/>
        </w:rPr>
        <w:t>power struggles</w:t>
      </w:r>
      <w:r>
        <w:t xml:space="preserve">. Over the course of this history, </w:t>
      </w:r>
      <w:r w:rsidRPr="000B5EB1">
        <w:rPr>
          <w:rStyle w:val="StyleUnderline"/>
        </w:rPr>
        <w:t xml:space="preserve">plants only </w:t>
      </w:r>
      <w:r w:rsidRPr="000B5EB1">
        <w:rPr>
          <w:rStyle w:val="Emphasis"/>
        </w:rPr>
        <w:t>seemingly</w:t>
      </w:r>
      <w:r w:rsidRPr="000B5EB1">
        <w:rPr>
          <w:rStyle w:val="StyleUnderline"/>
        </w:rPr>
        <w:t xml:space="preserve"> </w:t>
      </w:r>
      <w:r w:rsidRPr="000B5EB1">
        <w:rPr>
          <w:rStyle w:val="Emphasis"/>
        </w:rPr>
        <w:t>remained the same</w:t>
      </w:r>
      <w:r w:rsidRPr="000B5EB1">
        <w:rPr>
          <w:rStyle w:val="StyleUnderline"/>
        </w:rPr>
        <w:t xml:space="preserve">: several </w:t>
      </w:r>
      <w:r w:rsidRPr="000B5EB1">
        <w:rPr>
          <w:rStyle w:val="Emphasis"/>
        </w:rPr>
        <w:t>transmutations</w:t>
      </w:r>
      <w:r w:rsidRPr="000B5EB1">
        <w:rPr>
          <w:rStyle w:val="StyleUnderline"/>
        </w:rPr>
        <w:t xml:space="preserve"> over the last 100 years </w:t>
      </w:r>
      <w:r w:rsidRPr="000B5EB1">
        <w:rPr>
          <w:rStyle w:val="Emphasis"/>
        </w:rPr>
        <w:t>made it possible</w:t>
      </w:r>
      <w:r w:rsidRPr="000B5EB1">
        <w:rPr>
          <w:rStyle w:val="StyleUnderline"/>
        </w:rPr>
        <w:t xml:space="preserve"> to think of them as </w:t>
      </w:r>
      <w:r w:rsidRPr="000B5EB1">
        <w:rPr>
          <w:rStyle w:val="Emphasis"/>
        </w:rPr>
        <w:t>inventions</w:t>
      </w:r>
      <w:r>
        <w:t xml:space="preserve">. Similarly, what we conceive of as a patent has shifted over the same time. </w:t>
      </w:r>
      <w:r w:rsidRPr="000B5EB1">
        <w:rPr>
          <w:rStyle w:val="StyleUnderline"/>
        </w:rPr>
        <w:t>Patents</w:t>
      </w:r>
      <w:r>
        <w:t xml:space="preserve"> today are not the same thing they were a century ago, </w:t>
      </w:r>
      <w:r w:rsidRPr="000B5EB1">
        <w:rPr>
          <w:rStyle w:val="StyleUnderline"/>
        </w:rPr>
        <w:t>meaning that the categories of property themselves are fluid</w:t>
      </w:r>
      <w:r>
        <w:t>.</w:t>
      </w:r>
    </w:p>
    <w:p w14:paraId="242463B2" w14:textId="77777777" w:rsidR="007408C5" w:rsidRPr="000B5EB1" w:rsidRDefault="007408C5" w:rsidP="007408C5">
      <w:pPr>
        <w:rPr>
          <w:rStyle w:val="StyleUnderline"/>
        </w:rPr>
      </w:pPr>
      <w:r w:rsidRPr="000B5EB1">
        <w:rPr>
          <w:rStyle w:val="StyleUnderline"/>
        </w:rPr>
        <w:t>The other</w:t>
      </w:r>
      <w:r>
        <w:t xml:space="preserve"> </w:t>
      </w:r>
      <w:r w:rsidRPr="000B5EB1">
        <w:rPr>
          <w:rStyle w:val="Emphasis"/>
        </w:rPr>
        <w:t>plant intellectual property</w:t>
      </w:r>
    </w:p>
    <w:p w14:paraId="23115917" w14:textId="77777777" w:rsidR="007408C5" w:rsidRDefault="007408C5" w:rsidP="007408C5">
      <w:r w:rsidRPr="000B5EB1">
        <w:rPr>
          <w:rStyle w:val="StyleUnderline"/>
        </w:rPr>
        <w:t>There are many possible beginnings</w:t>
      </w:r>
      <w:r>
        <w:t xml:space="preserve"> </w:t>
      </w:r>
      <w:r w:rsidRPr="000B5EB1">
        <w:rPr>
          <w:rStyle w:val="StyleUnderline"/>
        </w:rPr>
        <w:t>for patented plants</w:t>
      </w:r>
      <w:r>
        <w:t xml:space="preserve"> in Europe and the Broccoli/Tomatoes saga. </w:t>
      </w:r>
      <w:r w:rsidRPr="000B5EB1">
        <w:rPr>
          <w:rStyle w:val="StyleUnderline"/>
        </w:rPr>
        <w:t>Perhaps not readily obvious</w:t>
      </w:r>
      <w:r>
        <w:t xml:space="preserve">, one </w:t>
      </w:r>
      <w:r w:rsidRPr="000B5EB1">
        <w:rPr>
          <w:rStyle w:val="StyleUnderline"/>
        </w:rPr>
        <w:t>lies</w:t>
      </w:r>
      <w:r>
        <w:t xml:space="preserve"> </w:t>
      </w:r>
      <w:r w:rsidRPr="000B5EB1">
        <w:rPr>
          <w:rStyle w:val="StyleUnderline"/>
        </w:rPr>
        <w:t>in the</w:t>
      </w:r>
      <w:r>
        <w:t xml:space="preserve"> </w:t>
      </w:r>
      <w:r w:rsidRPr="000B5EB1">
        <w:rPr>
          <w:rStyle w:val="StyleUnderline"/>
        </w:rPr>
        <w:t>United States</w:t>
      </w:r>
      <w:r>
        <w:t xml:space="preserve">. Although commercial plant breeding suffered from similar problems on both sides of the Atlantic, </w:t>
      </w:r>
      <w:r w:rsidRPr="000B5EB1">
        <w:rPr>
          <w:rStyle w:val="StyleUnderline"/>
        </w:rPr>
        <w:t>the legal history of plant innovations took diverging paths in Europe and the US</w:t>
      </w:r>
      <w:r>
        <w:t xml:space="preserve">. As we have seen, </w:t>
      </w:r>
      <w:r w:rsidRPr="000B5EB1">
        <w:rPr>
          <w:rStyle w:val="StyleUnderline"/>
        </w:rPr>
        <w:t>European countries</w:t>
      </w:r>
      <w:r>
        <w:t xml:space="preserve"> </w:t>
      </w:r>
      <w:r w:rsidRPr="000B5EB1">
        <w:rPr>
          <w:rStyle w:val="StyleUnderline"/>
        </w:rPr>
        <w:t>struggled to accommodate seed in their existing IP frameworks, particularly patent law</w:t>
      </w:r>
      <w:r>
        <w:t xml:space="preserve">. They finally agreed on a sui generis right for plant innovations which, as one of its results, led to standardized, market-compatible plants. The concern in the US, in contrast, was more with the nursery than with the market. Here, </w:t>
      </w:r>
      <w:r w:rsidRPr="000B5EB1">
        <w:rPr>
          <w:rStyle w:val="StyleUnderline"/>
        </w:rPr>
        <w:t>much of the discussion revolved around the protection of novel plant traits</w:t>
      </w:r>
      <w:r>
        <w:t xml:space="preserve">, rather than commercial varieties. Despite their differences, however, both legal systems had acknowledged similar ontological – and therefore legal – difficulties with respect to plants and patents (Fowler, 2000; Kevles, 2007; 2011; Sanderson, 2017, pp 81f). </w:t>
      </w:r>
      <w:r w:rsidRPr="000B5EB1">
        <w:rPr>
          <w:rStyle w:val="StyleUnderline"/>
        </w:rPr>
        <w:t>Applied to the field of plant breeding</w:t>
      </w:r>
      <w:r>
        <w:t xml:space="preserve">, </w:t>
      </w:r>
      <w:r w:rsidRPr="000B5EB1">
        <w:rPr>
          <w:rStyle w:val="StyleUnderline"/>
        </w:rPr>
        <w:t>central terminology of patent law did not make sense</w:t>
      </w:r>
      <w:r>
        <w:t xml:space="preserve">: if a breeder had discovered a peculiar sport in his nursery, was he the inventor of this plant? </w:t>
      </w:r>
      <w:r w:rsidRPr="000B5EB1">
        <w:rPr>
          <w:rStyle w:val="StyleUnderline"/>
        </w:rPr>
        <w:t>Was this plant novel in the first place,</w:t>
      </w:r>
      <w:r>
        <w:t xml:space="preserve"> and if so, </w:t>
      </w:r>
      <w:r w:rsidRPr="000B5EB1">
        <w:rPr>
          <w:rStyle w:val="StyleUnderline"/>
        </w:rPr>
        <w:t>how was this novelty to be proved</w:t>
      </w:r>
      <w:r>
        <w:t xml:space="preserve">? </w:t>
      </w:r>
      <w:r w:rsidRPr="000B5EB1">
        <w:rPr>
          <w:rStyle w:val="StyleUnderline"/>
        </w:rPr>
        <w:t>How should the essence of a novel plant be documented in a patent description</w:t>
      </w:r>
      <w:r>
        <w:t xml:space="preserve">, </w:t>
      </w:r>
      <w:r w:rsidRPr="000B5EB1">
        <w:rPr>
          <w:rStyle w:val="StyleUnderline"/>
        </w:rPr>
        <w:t>especially if a patent should enable others to understand and repeat the invention</w:t>
      </w:r>
      <w:r>
        <w:t xml:space="preserve">? </w:t>
      </w:r>
      <w:r w:rsidRPr="000B5EB1">
        <w:rPr>
          <w:rStyle w:val="StyleUnderline"/>
        </w:rPr>
        <w:t>Was it possible</w:t>
      </w:r>
      <w:r>
        <w:t xml:space="preserve">, in the first place, </w:t>
      </w:r>
      <w:r w:rsidRPr="000B5EB1">
        <w:rPr>
          <w:rStyle w:val="StyleUnderline"/>
        </w:rPr>
        <w:t>to reproduce such a sport</w:t>
      </w:r>
      <w:r>
        <w:t xml:space="preserve">? If so, </w:t>
      </w:r>
      <w:r w:rsidRPr="000B5EB1">
        <w:rPr>
          <w:rStyle w:val="StyleUnderline"/>
        </w:rPr>
        <w:t>who would reproduce it</w:t>
      </w:r>
      <w:r>
        <w:t xml:space="preserve"> – </w:t>
      </w:r>
      <w:r w:rsidRPr="000B5EB1">
        <w:rPr>
          <w:rStyle w:val="StyleUnderline"/>
        </w:rPr>
        <w:t xml:space="preserve">a </w:t>
      </w:r>
      <w:r w:rsidRPr="000B5EB1">
        <w:rPr>
          <w:rStyle w:val="Emphasis"/>
        </w:rPr>
        <w:t>breeder or the plant</w:t>
      </w:r>
      <w:r w:rsidRPr="000B5EB1">
        <w:rPr>
          <w:rStyle w:val="StyleUnderline"/>
        </w:rPr>
        <w:t xml:space="preserve"> itself</w:t>
      </w:r>
      <w:r>
        <w:t xml:space="preserve">? Arguably, such questions were more pronounced in the US discourse, which circled around the breeder as a sort of creator of novel plants, whereas in Europe they mixed with questions of market order and transparency. Framing the problem as one of calculability, agronomic adoption of plant seed and its downstream movement in the value chain, Europe gave a decisive push towards a market solution that would turn seed into a commodity. PVP justified breeders’ property in varieties with the money and labour they had invested in them, thereby answering what remained an open question in patent law, namely if the breeder’s intellectual contribution to his plants amounted to something like invention. With the legal category of the variety, however, </w:t>
      </w:r>
      <w:r w:rsidRPr="000B5EB1">
        <w:rPr>
          <w:rStyle w:val="StyleUnderline"/>
        </w:rPr>
        <w:t>PVP</w:t>
      </w:r>
      <w:r>
        <w:t xml:space="preserve"> also </w:t>
      </w:r>
      <w:r w:rsidRPr="000B5EB1">
        <w:rPr>
          <w:rStyle w:val="StyleUnderline"/>
        </w:rPr>
        <w:t>set</w:t>
      </w:r>
      <w:r>
        <w:t xml:space="preserve"> rather </w:t>
      </w:r>
      <w:r w:rsidRPr="000B5EB1">
        <w:rPr>
          <w:rStyle w:val="StyleUnderline"/>
        </w:rPr>
        <w:t>narrow limits for the kinds of plant innovations that could be appropriated with new IP instruments</w:t>
      </w:r>
      <w:r>
        <w:t xml:space="preserve">: </w:t>
      </w:r>
      <w:r w:rsidRPr="000B5EB1">
        <w:rPr>
          <w:rStyle w:val="Emphasis"/>
        </w:rPr>
        <w:t>sports</w:t>
      </w:r>
      <w:r>
        <w:t xml:space="preserve">, </w:t>
      </w:r>
      <w:r w:rsidRPr="000B5EB1">
        <w:rPr>
          <w:rStyle w:val="Emphasis"/>
        </w:rPr>
        <w:t>mutations</w:t>
      </w:r>
      <w:r>
        <w:t xml:space="preserve"> </w:t>
      </w:r>
      <w:r w:rsidRPr="000B5EB1">
        <w:rPr>
          <w:rStyle w:val="StyleUnderline"/>
        </w:rPr>
        <w:t>or buds certainly did not qualify for PVP</w:t>
      </w:r>
      <w:r>
        <w:t xml:space="preserve">. In comparison, the US Plant Patent Act of 1930 stuck more closely to the fundamental openness or indeterminacy of patent law. It did not dictate what form a plant had to take in order to be appropriated; instead, it sought to make room for as many novel and unexpected traits as possible. While </w:t>
      </w:r>
      <w:r w:rsidRPr="000B5EB1">
        <w:rPr>
          <w:rStyle w:val="StyleUnderline"/>
        </w:rPr>
        <w:t xml:space="preserve">the scope of protection was limited to </w:t>
      </w:r>
      <w:r w:rsidRPr="000B5EB1">
        <w:rPr>
          <w:rStyle w:val="Emphasis"/>
        </w:rPr>
        <w:t>asexually reproduced plants</w:t>
      </w:r>
      <w:r>
        <w:t xml:space="preserve"> (which were considered ‘true to form’), </w:t>
      </w:r>
      <w:r w:rsidRPr="000B5EB1">
        <w:rPr>
          <w:rStyle w:val="StyleUnderline"/>
        </w:rPr>
        <w:t>there was no comparable limitation concerning the form of a novel plant</w:t>
      </w:r>
      <w:r>
        <w:t xml:space="preserve"> – </w:t>
      </w:r>
      <w:r w:rsidRPr="000B5EB1">
        <w:rPr>
          <w:rStyle w:val="StyleUnderline"/>
        </w:rPr>
        <w:t>it could be any</w:t>
      </w:r>
      <w:r>
        <w:t xml:space="preserve"> ‘</w:t>
      </w:r>
      <w:r w:rsidRPr="000B5EB1">
        <w:rPr>
          <w:rStyle w:val="Emphasis"/>
        </w:rPr>
        <w:t>new variety of plant</w:t>
      </w:r>
      <w:r>
        <w:t>, including cultivated sports, mutants, hybrids and newly found seedlings’.2</w:t>
      </w:r>
    </w:p>
    <w:p w14:paraId="6B938E63" w14:textId="77777777" w:rsidR="007408C5" w:rsidRDefault="007408C5" w:rsidP="007408C5">
      <w:r>
        <w:t>Pottage and Sherman (2010) point out that the crucial divergence between the mode of innovation in early 20th-century plant breeding and industrial production can be found in the relationship of what the latter considered forms or originals on the one hand and exemplars or copies on the other. One of the key features of ‘mechanical’ patent law, according to Pottage and Sherman, was that it conceived of inventions in terms of ‘originals’ that could be copied.3</w:t>
      </w:r>
    </w:p>
    <w:p w14:paraId="16CA4D4D" w14:textId="77777777" w:rsidR="007408C5" w:rsidRDefault="007408C5" w:rsidP="007408C5">
      <w:r>
        <w:t xml:space="preserve"> Originally, there was an original, a form – printing letters, cast forms – that could impose the invention onto a piece of matter such as paper or metal. As Pottage and Sherman note, ‘[t]he (invented) original became the template from which a succession of identical exemplars was produced, economic value being concentrated in the (patented) idea rather than its material embodiments’ (Pottage and Sherman, 2010, p 42).4</w:t>
      </w:r>
    </w:p>
    <w:p w14:paraId="6A0434A6" w14:textId="77777777" w:rsidR="007408C5" w:rsidRDefault="007408C5" w:rsidP="007408C5">
      <w:r>
        <w:t xml:space="preserve"> While in the beginning of patent law, such originals were of a similar nature as the exemplars, taking the forms of prototypes or miniature models, late 19th-century patent law abandoned them in favour of technical doctrines exemplified in text and drawings. The US patent act of 1870 dropped the requirement of inventors having to submit a working model with their patent applications, demanding a textual specification instead (Pottage and Sherman, 2010, pp 94, 142–144).</w:t>
      </w:r>
    </w:p>
    <w:p w14:paraId="3E64AE8E" w14:textId="77777777" w:rsidR="007408C5" w:rsidRDefault="007408C5" w:rsidP="007408C5">
      <w:r w:rsidRPr="000B5EB1">
        <w:rPr>
          <w:rStyle w:val="StyleUnderline"/>
        </w:rPr>
        <w:t>Regardless of how an innovation had actually</w:t>
      </w:r>
      <w:r>
        <w:t xml:space="preserve"> </w:t>
      </w:r>
      <w:r w:rsidRPr="000B5EB1">
        <w:rPr>
          <w:rStyle w:val="StyleUnderline"/>
        </w:rPr>
        <w:t>been produced up to the patent application</w:t>
      </w:r>
      <w:r>
        <w:t xml:space="preserve">, </w:t>
      </w:r>
      <w:r w:rsidRPr="000B5EB1">
        <w:rPr>
          <w:rStyle w:val="StyleUnderline"/>
        </w:rPr>
        <w:t>this relationship between an intangible form and a tangible exemplification</w:t>
      </w:r>
      <w:r>
        <w:t xml:space="preserve">, in which only the former is directly relevant for the grant of a patent, assumes that there is a vector, </w:t>
      </w:r>
      <w:r w:rsidRPr="000B5EB1">
        <w:rPr>
          <w:rStyle w:val="StyleUnderline"/>
        </w:rPr>
        <w:t>which runs from idea to realization</w:t>
      </w:r>
      <w:r>
        <w:t xml:space="preserve">. </w:t>
      </w:r>
      <w:r w:rsidRPr="000B5EB1">
        <w:rPr>
          <w:rStyle w:val="StyleUnderline"/>
        </w:rPr>
        <w:t>This is</w:t>
      </w:r>
      <w:r>
        <w:t xml:space="preserve"> commonly </w:t>
      </w:r>
      <w:r w:rsidRPr="000B5EB1">
        <w:rPr>
          <w:rStyle w:val="StyleUnderline"/>
        </w:rPr>
        <w:t xml:space="preserve">considered the </w:t>
      </w:r>
      <w:r w:rsidRPr="000B5EB1">
        <w:rPr>
          <w:rStyle w:val="Emphasis"/>
        </w:rPr>
        <w:t>essence of inventing</w:t>
      </w:r>
      <w:r>
        <w:t xml:space="preserve">: a person conceives of an abstract technical principle and then turns it into an apparatus or system, </w:t>
      </w:r>
      <w:r w:rsidRPr="000B5EB1">
        <w:rPr>
          <w:rStyle w:val="StyleUnderline"/>
        </w:rPr>
        <w:t>which is guided by this principle and will apply it in the same breath</w:t>
      </w:r>
      <w:r>
        <w:t xml:space="preserve">. While </w:t>
      </w:r>
      <w:r w:rsidRPr="000B5EB1">
        <w:rPr>
          <w:rStyle w:val="StyleUnderline"/>
        </w:rPr>
        <w:t>inventing may look very different from this idealized version in practice</w:t>
      </w:r>
      <w:r>
        <w:t xml:space="preserve"> (Collins, 1974; Misa, 1992; Pickering, 1995; den Hond, 1998), </w:t>
      </w:r>
      <w:r w:rsidRPr="000B5EB1">
        <w:rPr>
          <w:rStyle w:val="StyleUnderline"/>
        </w:rPr>
        <w:t xml:space="preserve">it is important that we can </w:t>
      </w:r>
      <w:r w:rsidRPr="000B5EB1">
        <w:rPr>
          <w:rStyle w:val="Emphasis"/>
        </w:rPr>
        <w:t>imagine</w:t>
      </w:r>
      <w:r w:rsidRPr="000B5EB1">
        <w:rPr>
          <w:rStyle w:val="StyleUnderline"/>
        </w:rPr>
        <w:t xml:space="preserve"> and </w:t>
      </w:r>
      <w:r w:rsidRPr="000B5EB1">
        <w:rPr>
          <w:rStyle w:val="Emphasis"/>
        </w:rPr>
        <w:t>understand</w:t>
      </w:r>
      <w:r w:rsidRPr="000B5EB1">
        <w:rPr>
          <w:rStyle w:val="StyleUnderline"/>
        </w:rPr>
        <w:t xml:space="preserve"> the </w:t>
      </w:r>
      <w:r w:rsidRPr="000B5EB1">
        <w:rPr>
          <w:rStyle w:val="Emphasis"/>
        </w:rPr>
        <w:t>legal fiction</w:t>
      </w:r>
      <w:r>
        <w:t xml:space="preserve"> (Fuller, 1970) of invention this way: as a straight vector running from conception to exemplification. Invention is not mere discovery of a thing already ‘out there’, which can be imagined to exist without the additional input of an inventor. The concept instead implies a certain form of creative agency as Re-inventing Plants 63 the cause behind the essence of the property object claimed. Furthermore, to invent also means to come up with an idea first, not to receive it from someone – or something – else (Sanderson, 2017, p 81–84). In the case of plants, </w:t>
      </w:r>
      <w:r w:rsidRPr="000B5EB1">
        <w:rPr>
          <w:rStyle w:val="StyleUnderline"/>
        </w:rPr>
        <w:t>this concept of invention proved difficult to apply</w:t>
      </w:r>
      <w:r>
        <w:t xml:space="preserve">, as Pottage and Sherman note, because </w:t>
      </w:r>
      <w:r w:rsidRPr="000B5EB1">
        <w:rPr>
          <w:rStyle w:val="StyleUnderline"/>
        </w:rPr>
        <w:t>innovation did not follow the succession of conception</w:t>
      </w:r>
      <w:r>
        <w:t xml:space="preserve">, </w:t>
      </w:r>
      <w:r w:rsidRPr="000B5EB1">
        <w:rPr>
          <w:rStyle w:val="Emphasis"/>
        </w:rPr>
        <w:t>development</w:t>
      </w:r>
      <w:r w:rsidRPr="000B5EB1">
        <w:rPr>
          <w:rStyle w:val="StyleUnderline"/>
        </w:rPr>
        <w:t xml:space="preserve"> and </w:t>
      </w:r>
      <w:r w:rsidRPr="000B5EB1">
        <w:rPr>
          <w:rStyle w:val="Emphasis"/>
        </w:rPr>
        <w:t>application</w:t>
      </w:r>
      <w:r>
        <w:t>:</w:t>
      </w:r>
    </w:p>
    <w:p w14:paraId="378946CB" w14:textId="77777777" w:rsidR="007408C5" w:rsidRDefault="007408C5" w:rsidP="007408C5">
      <w:r>
        <w:t xml:space="preserve">Classically, the inventor was supposed to have evolved the inventive concept to the point of coherence and practicability at which it could be rendered as a (textual) genetic template – a recipe, or a mould from which copies could be produced. Reversing the direction of this process, plant breeders argued that new plant varieties were invented by identifying unique mutations, stabilizing them, and turning them into templates from which a succession of copies could be made. Invention was inductive rather than originating; it consisted in retroactively turning something found into a reproducible form, rather than originating a new (and reproducible) form. (Pottage and Sherman, 2010, p 153) Seeking to protect their work with patents, </w:t>
      </w:r>
      <w:r w:rsidRPr="000B5EB1">
        <w:rPr>
          <w:rStyle w:val="StyleUnderline"/>
        </w:rPr>
        <w:t xml:space="preserve">plant breeders argued that even if it did not </w:t>
      </w:r>
      <w:r w:rsidRPr="000B5EB1">
        <w:rPr>
          <w:rStyle w:val="Emphasis"/>
        </w:rPr>
        <w:t>constitute an act of invention</w:t>
      </w:r>
      <w:r>
        <w:t xml:space="preserve">, </w:t>
      </w:r>
      <w:r w:rsidRPr="000B5EB1">
        <w:rPr>
          <w:rStyle w:val="StyleUnderline"/>
        </w:rPr>
        <w:t>at least the categories of the patent applie</w:t>
      </w:r>
      <w:r>
        <w:t xml:space="preserve">d: </w:t>
      </w:r>
      <w:r w:rsidRPr="000B5EB1">
        <w:rPr>
          <w:rStyle w:val="StyleUnderline"/>
        </w:rPr>
        <w:t>there was an initial exemplar</w:t>
      </w:r>
      <w:r>
        <w:t xml:space="preserve"> which, </w:t>
      </w:r>
      <w:r w:rsidRPr="000B5EB1">
        <w:rPr>
          <w:rStyle w:val="StyleUnderline"/>
        </w:rPr>
        <w:t>although discovered instead of invented</w:t>
      </w:r>
      <w:r>
        <w:t xml:space="preserve">, </w:t>
      </w:r>
      <w:r w:rsidRPr="000B5EB1">
        <w:rPr>
          <w:rStyle w:val="StyleUnderline"/>
        </w:rPr>
        <w:t>was turned into a form by inbreeding and multiplication</w:t>
      </w:r>
      <w:r>
        <w:t xml:space="preserve"> (Pottage and Sherman, 2010, pp 163–165).</w:t>
      </w:r>
    </w:p>
    <w:p w14:paraId="286D9EFB" w14:textId="77777777" w:rsidR="007408C5" w:rsidRDefault="007408C5" w:rsidP="007408C5">
      <w:r>
        <w:t>Unlike European PVP, which came to acknowledge and protect work and investments in plant breeding but not inventing as the appropriating act, US legislation did not discard the patent option. However, it could not simply gloss over the ontological differences between Thomas Edison’s light bulbs and Luther Burbank’s Gladiolus bulbs. As a result, plant patents followed breeders’ line of argument, but perhaps more closely than the latter would have liked. Asexually reproduced plants could be protected, but sexually reproduced ones could not. To prevent a conflict between patent rights and the practices of farmers, tubers – which included potatoes – were further excluded from eligibility. This meant that all species of agricultural importance at that time fell outside the scope of the novel patents. Uncertain of their ontological status, the 1930 Plant Patent Act spoke of breeders as ‘[w]hoever invents or discovers and asexually reproduces any distinct and new variety of plant’ (35 US Code § 161), leaving open if there was a difference between discovery and invention in plant breeding and, if so, what it amounted to. Most notably, however, it articulated property through the original act of invention, discovery and reproduction and not, like PVP, around the final product. What qualified a plant innovation for US plant patent protection was not utility in patent law’s sense, usefulness or practical 64 At the End of Property application, but simply distinctiveness (Kloppenburg, 2004, p 133; Kevles, 2011, p 264). Plants that could have proven most practically or industrially useful had been exempt by the restriction to asexual reproduction. Taken together, these limitations effectively made the 1930 act an IP right for horticuturalists. They followed the model of the curiosities Burbank had come across and developed in nurseries (Fowler, 2000; Pottage and Sherman, 2011, pp 156f),5 who thought of breeding in terms of spectacular traits like disease resistance, spikelessness or novel colour – in contrast to commercial field crop breeders whose product was pre-packaged, ready-to-use seed. Unlike cereal and pulse breeders, who had to rely on inbreeding to achieve somewhat stable transmission of traits from plant to plant, horticulturalists (i.e., fruit tree and ornamental breeders) could exploit asexual reproduction which would yield genetically much more stable plants.</w:t>
      </w:r>
    </w:p>
    <w:p w14:paraId="1078D6BB" w14:textId="77777777" w:rsidR="007408C5" w:rsidRDefault="007408C5" w:rsidP="007408C5">
      <w:r>
        <w:t>While Kloppenburg (2004, p 132) dismisses the Plant Patent Act as a (failed) lobbying attempt for a monopoly over food crops, Cary Fowler thus characterizes it as an instrument for resolving conflicts between competing horticultural breeders:</w:t>
      </w:r>
    </w:p>
    <w:p w14:paraId="06D28BB8" w14:textId="77777777" w:rsidR="007408C5" w:rsidRDefault="007408C5" w:rsidP="007408C5">
      <w:r>
        <w:t>Unlike the seedsman, the nurseryman’s biggest competition came not from the farmer, but from the competing nurseryman who could legally buy superior or unique stock and set up a large-scale operation to multiply and sell it. … Since fruit trees remain productive for decades, a lost sale was an opportunity lost for a long time. L.H. Bailey’s list of plants introduced in 1893 gives some evidence of the trouble certain nurserymen were beginning to have. Each of the corn varieties introduced that year was offered by a single company, whereas most of the rose varieties were offered by a multiple ‘dealers’. (Fowler, 2000, p 627)</w:t>
      </w:r>
    </w:p>
    <w:p w14:paraId="5646C5C5" w14:textId="77777777" w:rsidR="007408C5" w:rsidRDefault="007408C5" w:rsidP="007408C5">
      <w:r>
        <w:t xml:space="preserve">Therefore, </w:t>
      </w:r>
      <w:r w:rsidRPr="000B5EB1">
        <w:rPr>
          <w:rStyle w:val="StyleUnderline"/>
        </w:rPr>
        <w:t xml:space="preserve">the US Plant Patent Act was directed </w:t>
      </w:r>
      <w:r w:rsidRPr="000B5EB1">
        <w:rPr>
          <w:rStyle w:val="Emphasis"/>
        </w:rPr>
        <w:t>less at an extraction of surplus</w:t>
      </w:r>
      <w:r w:rsidRPr="000B5EB1">
        <w:rPr>
          <w:rStyle w:val="StyleUnderline"/>
        </w:rPr>
        <w:t xml:space="preserve"> from farmers through </w:t>
      </w:r>
      <w:r w:rsidRPr="000B5EB1">
        <w:rPr>
          <w:rStyle w:val="Emphasis"/>
        </w:rPr>
        <w:t>artificial monopolies</w:t>
      </w:r>
      <w:r>
        <w:t xml:space="preserve"> (Kloppenburg 2004, pp 19–49) but, like PVP, </w:t>
      </w:r>
      <w:r w:rsidRPr="000B5EB1">
        <w:rPr>
          <w:rStyle w:val="StyleUnderline"/>
        </w:rPr>
        <w:t>targeted</w:t>
      </w:r>
      <w:r>
        <w:t xml:space="preserve"> ‘</w:t>
      </w:r>
      <w:r w:rsidRPr="000B5EB1">
        <w:rPr>
          <w:rStyle w:val="Emphasis"/>
        </w:rPr>
        <w:t>unfair competition’</w:t>
      </w:r>
      <w:r>
        <w:t xml:space="preserve"> </w:t>
      </w:r>
      <w:r w:rsidRPr="000B5EB1">
        <w:rPr>
          <w:rStyle w:val="StyleUnderline"/>
        </w:rPr>
        <w:t>at</w:t>
      </w:r>
      <w:r>
        <w:t xml:space="preserve"> </w:t>
      </w:r>
      <w:r w:rsidRPr="000B5EB1">
        <w:rPr>
          <w:rStyle w:val="StyleUnderline"/>
        </w:rPr>
        <w:t>a horizontal level</w:t>
      </w:r>
      <w:r>
        <w:t xml:space="preserve">: that is, </w:t>
      </w:r>
      <w:r w:rsidRPr="000B5EB1">
        <w:rPr>
          <w:rStyle w:val="StyleUnderline"/>
        </w:rPr>
        <w:t>the practice of asexually reproducing plants without investing into the examination and selection of plants</w:t>
      </w:r>
      <w:r>
        <w:t xml:space="preserve">. </w:t>
      </w:r>
      <w:r w:rsidRPr="000B5EB1">
        <w:rPr>
          <w:rStyle w:val="StyleUnderline"/>
        </w:rPr>
        <w:t>It did not grant breeders any excessive claims to methods</w:t>
      </w:r>
      <w:r>
        <w:t xml:space="preserve">, which were considered even less patentable than plants (Sanderson 2017, p 91), only to products. As a legal fence, it </w:t>
      </w:r>
      <w:r w:rsidRPr="000B5EB1">
        <w:rPr>
          <w:rStyle w:val="StyleUnderline"/>
        </w:rPr>
        <w:t xml:space="preserve">was </w:t>
      </w:r>
      <w:r w:rsidRPr="000B5EB1">
        <w:rPr>
          <w:rStyle w:val="Emphasis"/>
        </w:rPr>
        <w:t>called into existence</w:t>
      </w:r>
      <w:r w:rsidRPr="000B5EB1">
        <w:rPr>
          <w:rStyle w:val="StyleUnderline"/>
        </w:rPr>
        <w:t xml:space="preserve"> because mat</w:t>
      </w:r>
      <w:r w:rsidRPr="000B5EB1">
        <w:rPr>
          <w:rStyle w:val="Emphasis"/>
        </w:rPr>
        <w:t xml:space="preserve">erial fences </w:t>
      </w:r>
      <w:r w:rsidRPr="000B5EB1">
        <w:rPr>
          <w:rStyle w:val="StyleUnderline"/>
        </w:rPr>
        <w:t xml:space="preserve">and </w:t>
      </w:r>
      <w:r w:rsidRPr="000B5EB1">
        <w:rPr>
          <w:rStyle w:val="Emphasis"/>
        </w:rPr>
        <w:t>various other scripts</w:t>
      </w:r>
      <w:r w:rsidRPr="000B5EB1">
        <w:rPr>
          <w:rStyle w:val="StyleUnderline"/>
        </w:rPr>
        <w:t xml:space="preserve"> for enclosing property had proven ineffective</w:t>
      </w:r>
      <w:r>
        <w:t>.6</w:t>
      </w:r>
    </w:p>
    <w:p w14:paraId="741DEBAF" w14:textId="77777777" w:rsidR="007408C5" w:rsidRDefault="007408C5" w:rsidP="007408C5">
      <w:r>
        <w:t>By following the model of horticulture and its comparatively easy transmission and combination of genes via cloning and grafting, the US Plant Patent Act left an open space that in Europe was closed by PVP. For decades to come, field crop breeders would remain without a dedicated property right, instead relying on revenues from hybrid maize, plants developed by Re-inventing Plants 65 public breeding and business relations (Charles, 2001, pp 112–117; Brandl, 2017, p 123). The European framework, with agricultural crops in mind, strictly defined what an innovation had to look like, whereas the US act did not carry any comparable division beyond the requirement of distinctness. The question of what plant innovation was to be, both as a practice and as a thing, was thereby answered in Europe: it was not based on ingenuity, but hard work; it would yield a materially commodified product; and it would be in the overall service of farmers and agriculture.</w:t>
      </w:r>
    </w:p>
    <w:p w14:paraId="3AE77F9A" w14:textId="77777777" w:rsidR="007408C5" w:rsidRDefault="007408C5" w:rsidP="007408C5">
      <w:r>
        <w:t>US law, however, was less clear about the ontology of plants, their development by breeders or their commercial value. ‘Variety’, in its sense, could mean anything from one unusually coloured flower to an apple tree planted thousandfold in orchards between New York City and Los Angeles. In its mixing of the personae of the inventor and the discoverer, it furthermore blurred the boundaries of previously established boundaries between technology and science in patent law (see Pottage and Sherman, 2011, pp 159–166). Finally, if not in extent then certainly by its name, the plant patent was a patent. It was modelled on and modified from the more familiar utility patent to fit the domain of plants, but it strengthened the idea that the concept of a patent, in one form or another, could be applied to living things.</w:t>
      </w:r>
    </w:p>
    <w:p w14:paraId="5E17077E" w14:textId="77777777" w:rsidR="007408C5" w:rsidRDefault="007408C5" w:rsidP="007408C5">
      <w:r w:rsidRPr="006B759B">
        <w:rPr>
          <w:rStyle w:val="StyleUnderline"/>
        </w:rPr>
        <w:t>The US Plant Patent Act may be seen as the failure of agricultural breeders to obtain property rights comparable to those of their European counterparts a few decades</w:t>
      </w:r>
      <w:r>
        <w:t xml:space="preserve"> later, and certainly many of its assumptions proved to be impractical once it came to lawsuits. </w:t>
      </w:r>
      <w:r w:rsidRPr="006B759B">
        <w:rPr>
          <w:rStyle w:val="StyleUnderline"/>
        </w:rPr>
        <w:t>Claimants often could not prove infringement</w:t>
      </w:r>
      <w:r>
        <w:t>, inventorship reemerged as a shaky category and the relationship between idea and embodiment remained an open question in plant breeding (Pottage and Sherman, 2011, pp 166–180; Fowler, 1994, p 93). At the same time, by answering the question of applicability of classical patents to plants in the negative, it set the realm of plants apart from chemistry and mechanical industry. Nevertheless, in carving out a first legal foothold – brittle as it may have been – the Plant Patent Act formed the basis for a future expansion of property that vastly exceeded PVP.</w:t>
      </w:r>
    </w:p>
    <w:p w14:paraId="348750BB" w14:textId="77777777" w:rsidR="007408C5" w:rsidRPr="006B759B" w:rsidRDefault="007408C5" w:rsidP="007408C5">
      <w:pPr>
        <w:rPr>
          <w:rStyle w:val="StyleUnderline"/>
        </w:rPr>
      </w:pPr>
      <w:r w:rsidRPr="006B759B">
        <w:rPr>
          <w:rStyle w:val="StyleUnderline"/>
        </w:rPr>
        <w:t>Ambiguous genes</w:t>
      </w:r>
    </w:p>
    <w:p w14:paraId="4630D53F" w14:textId="77777777" w:rsidR="007408C5" w:rsidRDefault="007408C5" w:rsidP="007408C5">
      <w:r>
        <w:t xml:space="preserve">One of the most notable features of the Plant Patent Act, </w:t>
      </w:r>
      <w:r w:rsidRPr="006B759B">
        <w:rPr>
          <w:rStyle w:val="StyleUnderline"/>
        </w:rPr>
        <w:t>compared to plant variety protection</w:t>
      </w:r>
      <w:r>
        <w:t xml:space="preserve">, was that </w:t>
      </w:r>
      <w:r w:rsidRPr="006B759B">
        <w:rPr>
          <w:rStyle w:val="StyleUnderline"/>
        </w:rPr>
        <w:t>it</w:t>
      </w:r>
      <w:r>
        <w:t xml:space="preserve"> </w:t>
      </w:r>
      <w:r w:rsidRPr="006B759B">
        <w:rPr>
          <w:rStyle w:val="StyleUnderline"/>
        </w:rPr>
        <w:t>offered</w:t>
      </w:r>
      <w:r>
        <w:t xml:space="preserve"> </w:t>
      </w:r>
      <w:r w:rsidRPr="006B759B">
        <w:rPr>
          <w:rStyle w:val="StyleUnderline"/>
        </w:rPr>
        <w:t xml:space="preserve">the possibility to </w:t>
      </w:r>
      <w:r w:rsidRPr="006B759B">
        <w:rPr>
          <w:rStyle w:val="Emphasis"/>
        </w:rPr>
        <w:t>legally appropriate genes</w:t>
      </w:r>
      <w:r>
        <w:t xml:space="preserve"> </w:t>
      </w:r>
      <w:r w:rsidRPr="006B759B">
        <w:rPr>
          <w:rStyle w:val="StyleUnderline"/>
        </w:rPr>
        <w:t>or</w:t>
      </w:r>
      <w:r>
        <w:t xml:space="preserve">, more correctly, </w:t>
      </w:r>
      <w:r w:rsidRPr="006B759B">
        <w:rPr>
          <w:rStyle w:val="Emphasis"/>
        </w:rPr>
        <w:t>traits</w:t>
      </w:r>
      <w:r>
        <w:t>. Although Mendelism was undergoing its renaissance at the time of the conception of the act, genetic theory was far from unchallenged or universally accepted by breeders (Fowler, 2000; Bonneuil and Thomas, 2009, pp 38–57).7</w:t>
      </w:r>
    </w:p>
    <w:p w14:paraId="5A71BE62" w14:textId="77777777" w:rsidR="007408C5" w:rsidRDefault="007408C5" w:rsidP="007408C5">
      <w:r>
        <w:t xml:space="preserve"> Nonetheless, while early 20thcentury breeders may have debated the origin of plant traits, their debates revolved precisely around such individual characteristics. It therefore does 66 At the End of Property not surprise that they were given according space in the Plant Patent Act. </w:t>
      </w:r>
      <w:r w:rsidRPr="006B759B">
        <w:rPr>
          <w:rStyle w:val="StyleUnderline"/>
        </w:rPr>
        <w:t>Genes</w:t>
      </w:r>
      <w:r>
        <w:t xml:space="preserve">, however, </w:t>
      </w:r>
      <w:r w:rsidRPr="006B759B">
        <w:rPr>
          <w:rStyle w:val="StyleUnderline"/>
        </w:rPr>
        <w:t>meant something else in 1930 than today</w:t>
      </w:r>
      <w:r>
        <w:t xml:space="preserve">. While traits were easily visible on an individual plant, genes were characterized as that which was passed on between generations and caused traits. In this sense, novel and unusual traits reproduced by asexual means were not genes, as they did not bridge generations but were taken from the same ‘flesh’. The central question of genetic theory – </w:t>
      </w:r>
      <w:r w:rsidRPr="006B759B">
        <w:rPr>
          <w:rStyle w:val="StyleUnderline"/>
        </w:rPr>
        <w:t>the persistence of traits in sexual reproduction</w:t>
      </w:r>
      <w:r>
        <w:t xml:space="preserve"> – </w:t>
      </w:r>
      <w:r w:rsidRPr="006B759B">
        <w:rPr>
          <w:rStyle w:val="StyleUnderline"/>
        </w:rPr>
        <w:t xml:space="preserve">was kept outside of the 1930 act by the restriction to </w:t>
      </w:r>
      <w:r w:rsidRPr="006B759B">
        <w:rPr>
          <w:rStyle w:val="Emphasis"/>
        </w:rPr>
        <w:t>asexually reproduced plants</w:t>
      </w:r>
      <w:r>
        <w:t xml:space="preserve">. As long as breeders managed to stabilize traits, however, they did not care whether they were acquired or inherited. After all, </w:t>
      </w:r>
      <w:r w:rsidRPr="006B759B">
        <w:rPr>
          <w:rStyle w:val="StyleUnderline"/>
        </w:rPr>
        <w:t>they were breeders</w:t>
      </w:r>
      <w:r>
        <w:t xml:space="preserve">, </w:t>
      </w:r>
      <w:r w:rsidRPr="006B759B">
        <w:rPr>
          <w:rStyle w:val="StyleUnderline"/>
        </w:rPr>
        <w:t>not geneticists.</w:t>
      </w:r>
      <w:r>
        <w:t>8</w:t>
      </w:r>
    </w:p>
    <w:p w14:paraId="58A1900A" w14:textId="77777777" w:rsidR="007408C5" w:rsidRDefault="007408C5" w:rsidP="007408C5">
      <w:r>
        <w:t>Indeed, the ontological status of genes remained shaky for some time to come. In the beginning, the central object of genetics was the chromosome. It became a separable object at the end of the 19th century, when cell biologists investigated the cell nucleus and noted that it was split into several fragments during cell division. These stainable fragments were called ‘chromosomes’ in 1888 by Heinrich Wilhelm Waldeyer. For the longest time, however, cytological genetics remained a descriptive science, which sought to understand the function of chromosomes and their role in the hereditary process (Müller-Wille and Rheinberger, 2012, pp 127–160). Experimental tinkering was possible (Curry, 2016, pp 77–129), but manipulation in a controlled and targeted fashion was out of reach. Plants were studied and described in terms of their chromosome numbers (Santesmases, 2013), experimental crosses (e.g., between wheat and rye) could be examined for possible translocations of chromosomes or their parts, but chromosomes could not be appropriated materially by picking them up and moving them in and out of organisms (see Hacking, 1983, p 23).</w:t>
      </w:r>
    </w:p>
    <w:p w14:paraId="491FB2B0" w14:textId="77777777" w:rsidR="007408C5" w:rsidRDefault="007408C5" w:rsidP="007408C5">
      <w:r>
        <w:t>Much of the function of chromosomes remained unclear, but experiments gave plant geneticists some hints and evidence. Observing chromosome translocations under the microscope made it possible to link pathogen resistances in progeny of experimental crosses to a piece of the chromosome. This enabled cytologists to write fragmentary histories of trait inheritance. But for turning genes into fully-fledged scientific objects, more was needed. The identification of DNA as the substance which chromosomes were made up of in 1943 was a first step, but the universally accepted breakthrough of genetics was James Watson’s and Francis Crick’s (1953) revelation of the microstructure of DNA ten years later (Fox Keller, 2002, p 3). It was a breakthrough insofar as it signalled the end of the gene as an object inferred: in contrast to the chromosome, genes could only be deduced from the reconstruction of hereditary trees and statistical distributions of phenotypical traits, but not shown and photographed (Fox Keller, 2002, p 67). Among others, this ontological status allowed Barbara McClintock to postulate the existence of jumping genes (Fox Keller, 1983), but not to Re-inventing Plants 67 link them to a material object precisely located in space and time (Wieland, 2011, p 259). This was an issue because George Beadle and Edward Tatum (1941) had postulated a direct link between genes and enzymes, a connection that could potentially be extrapolated to phenotypic traits: for a specific characteristic of an organism, geneticists expected to find a cause in the form of a gene – only what form exactly the gene had was up for debate. Until Crick’s and Watson’s groundbreaking paper, genes thus enjoyed an existence comparable to those of atoms at the end of the 19th century (Stengers, 2011, pp 3–16): by and large, they were theoretical objects.</w:t>
      </w:r>
    </w:p>
    <w:p w14:paraId="6016E8B8" w14:textId="77777777" w:rsidR="007408C5" w:rsidRDefault="007408C5" w:rsidP="007408C5">
      <w:r>
        <w:t>With the identification of genes with DNA, however, the former moved from what John Dupré (2004, p 326) calls ‘Mendelian’ to ‘molecular’ genes. Mendelian genes require an observable trait (like petal colour) whose distribution across individuals (such as pea plants and their offspring) is then compiled in a statistic. This statistic allows to inquire the paths this trait takes down the hereditary flow sheet (one fourth of a generation will inherit recessive colouration compared to three quarters with dominant colour alleles). One consequence was that Mendelian genes had to be inferred ‘backwards’ from the phenotype but remained statistical effects. With Watson’s and Crick’s paper, however, they turned into chemical compounds of a specific composition and structure. This should become crucial for patent law a few decades later: as Calvert and Joly (2011) point out, gene patents could claim an older tradition of patents on chemical compounds by referring to the chemical nature of the gene. As the gene had become a strand of DNA, it could now be expressed in a language that was no longer purely descriptive (like early plant patents which had to meticulously describe a phenotype in full detail) but which could reduce it to a simplified, essentialized formula that at the same time was more precise than phenotypical descriptions.</w:t>
      </w:r>
    </w:p>
    <w:p w14:paraId="69EAD26D" w14:textId="77777777" w:rsidR="007408C5" w:rsidRDefault="007408C5" w:rsidP="007408C5">
      <w:r>
        <w:t>Mobile genes</w:t>
      </w:r>
    </w:p>
    <w:p w14:paraId="70979BE7" w14:textId="77777777" w:rsidR="007408C5" w:rsidRDefault="007408C5" w:rsidP="007408C5">
      <w:r>
        <w:t>Before genes were able to enter the patent office, however, something else was needed. Identifying life with genes with DNA with chemical compounds did not turn them into a potentially patentable subject matter yet. On a technological level, genes had first and foremost to be rendered useful before they could become a patentable object. Without any prospective technological – and therefore commercial – value, inventors would not go through the painstaking process of patent application, any good economist would object. But the leap from description and prediction of genes and their activities to manipulation designates more than an opening of potential application and, therefore, commercial opportunities. Just like genes gain in reality by being linked to DNA and being expressed in standardized, reductionist notation, they gain even more reality by being touched, 68 At the End of Property cut, moved around and reattached (Hacking, 1983, pp 22–27). This has implications for their status as property objects. The possibility to control and manipulate meant that genes lent themselves to a new mode of appropriation in which the rights conferred by a patent could actually be exercised. The promise that hinged on this possibility was that with controlling the molecular gene, the Mendelian gene, by extension, could also be freely moved. It was the gap between description and manipulation that stood between genes as scientific objects and genes as technical objects; between genes as intellectual property in a Mertonian (1974) or Latourian (1984) sense and genes as patentable intellectual property with commercial potential.</w:t>
      </w:r>
    </w:p>
    <w:p w14:paraId="0344D3E0" w14:textId="77777777" w:rsidR="007408C5" w:rsidRDefault="007408C5" w:rsidP="007408C5">
      <w:r>
        <w:t>For several decades, however, plant genes refused to become an object that would lend itself to this kind of technical appropriation. First of all, because the concept of the gene became increasingly complicated. While the relationship between molecular and Mendelian gene was originally assumed to be a one-to-one translation, it soon turned out that in a great number of instances, many-to-many was a much more adequate relation (Dupré, 2004, p 326). Neither were all genes just one continuous stretch of successive base pairs on a DNA string; instead they proved to be interspersed with stretches that coded for something else or even sequences which did not code for any RNA at all (Fox Keller, 2002, pp 59f). But if such ‘details’ complicated genetic theory, they did not necessarily complexify (Stengers 1997, pp 3–21) it: although they put some reservations, modifications and conditionalities on the idea of the molecular gene, they did not do away with the concept.9 Most importantly, other questions were of greater interest for the pioneers of genetic manipulation. One was whether organisms themselves could appropriate foreign DNA and incorporate it into their genome. In the early 1950, this had been demonstrated for three species of bacteria – Bacillus subtilis, Hemophilus influenzae and Streptococcus pneumoniae – but only for single-stranded, highly homologous DNA, that is, DNA which these bacteria already more or less possessed in similar form and which was therefore easily taken up by recombination with their own. These bacteria did so spontaneously and were generally seen as unspectacular exceptions to the widely accepted opinion that so-called horizontal gene transfer between species was impossible (Lurquin, 2001, pp 8–24).10 In short, genes were not in a shape to be appropriated by foreign host genomes and host organisms were not prepared to accept and make use of new genetic properties. Part of the obstacle was that little was known about the structure and function of the DNA sequences used at that time. Sequencing technology, nowadays widely used and cheap, was not available back in the 1960s and early 1970s. Knowledge about promoter and terminator sequences, which regulate transcription and replication of gene sequences, was fragmentary at best. From today’s point of view, these early experiments lacked a sufficient concept of the gene, instead focusing on the incorporation and expression of Re-inventing Plants 69 undifferentiated foreign DNA strands in host genomes. They also assumed an easy and smooth transport of genes into host cells, whereas the following decade would be marked by the problem of finding suitable vehicles for taking up, moving and embedding genes in genomes (Lurquin, 2001, pp 54f). What was necessary for a successful translation, therefore, was a new material definition of the gene that would render it suitable for appropriation by a plant host genome – as well as cellular and molecular tool to pick it up. The solution to the second challenge came in the form of a soil bacterium, Agrobacterium tumefaciens, which was known as the causative agent of crown gall disease, a form of tumour that a wide variety of plant species developed. Over the 1970s, a research race between the research group around Marc van Montagu and Jeff Schell at the University of Ghent, Belgium, and MaryDell Chilton’s laboratory at Washington University in St. Louis, Missouri, ensued. It set off an avalanche of new findings about A. tumefaciens. The bacterium turned out to have the capacity to induce DNA from one of its plasmids (separate circular DNA strands within the bacterial cell) into plant cells which would then develop into tumour cells. Defined DNA strands from this so-called Ti plasmid would be incorporated in the cell nucleus and tumour cells exhibited hereditary physiological characteristics that could not be linked to the genetics of the host plant. In the course of this cascade of discoveries, A. tumefaciens emerged as ‘a natural plant genetic engineer’ (Lurquin, 2001, p 65). Taking the bacterium as both their research object and their teacher, 1970s plant scientists learned what genes required to be successfully shuttled into a plant genome by Agrobacterium. It turned out that transposonal elements that were used to mark and track Ti plasmid DNA were incorporated alongside the bacterial sequences. Furthermore, one of the regions of the plasmid could be swapped for other sequences without disrupting the virulence of the transformation process (Lurquin, 2001, p 74; Wieland, 2011).11 This made A. tumefaciens the ideal candidate for transporting genes into plant cells: there was some empty space in its freight hold, which researchers could use to load and ship genes of their own choice. One obvious candidate was a genetic resistance to antibiotics, widely used for research on genetically modified bacteria. In order to be recognized and transcribed within the plant’s genome, however, these genes’ sequences had to be ‘translated’ from a bacterial version into one that was compliant with the processing of transcriptional signals in plants (Lurquin, 2001, p 75).</w:t>
      </w:r>
    </w:p>
    <w:p w14:paraId="0280DBAC" w14:textId="77777777" w:rsidR="007408C5" w:rsidRDefault="007408C5" w:rsidP="007408C5">
      <w:r>
        <w:t>Both A. tumefaciens and transgenes thus needed to be tamed and trained to enrol (Latour, 1993) them in the scientific programmes. From largely unknown, stubborn and reluctant entities, they had to be turned into familiar, well-behaved and compliant research tools (Wieland, 2011, pp 264f). This required enormous work, yet progress in the field marched fast. In the early 1980s, there was a close race between the Chilton group, the 70 At the End of Property van Montagu–Schell laboratory and Monsanto’s research division, which had only recently entered the challenge. In January 1983, at a legendary conference in Miami, all three teams presented their results, each indicating a successful translation of antibiotic resistance. This marked the first controlled transmission of select genes across the boundaries of taxonomic kingdoms, from bacterial to plant cells (Charles, 2001, pp 3–10). An issue that remained, however, was the translation from plant cell to whole plant: as it was cell cultures, not fully-grown plants, that were used in these experiments, even a successful gene transfer would remain a deadend street. Fortunately for Monsanto, they had enlisted Rob Horsch, a young plant scientist, who like no other could make plant cell cultures grow into whole plants again (Charles, 2001, pp 3–10). Monsanto was getting ahead of its public competitors, not only on the scientific, but also on the commercial stage: on 17 January 1983, the company filed for three patents on a method for transforming petunias with A. tumefaciens (US 5352605A; US 6174724B1; US 8334139B1). Having received note of the activities at Monsanto, their rivals Chilton, van Montagu and Schell had anticipated such a move. Both groups filed for patents themselves which culminated in three distinct patent applications (nonetheless claiming the same invention) at the US and European Patent Office in early 1983 (Charles, 2001, pp 20–22).</w:t>
      </w:r>
    </w:p>
    <w:p w14:paraId="2477F7CE" w14:textId="77777777" w:rsidR="007408C5" w:rsidRDefault="007408C5" w:rsidP="007408C5">
      <w:r>
        <w:t>Life before the law</w:t>
      </w:r>
    </w:p>
    <w:p w14:paraId="296A6BA8" w14:textId="77777777" w:rsidR="007408C5" w:rsidRDefault="007408C5" w:rsidP="007408C5">
      <w:r>
        <w:t xml:space="preserve">In the race to genetic transformation of plants we encounter a concurrent translation, different from the technoscientific ones we have encountered so far and which enabled plants to take the next step on their path towards patentable objects. Could all these developments as well have taken place a decade earlier? Charles Lurquin, who witnessed them as a contemporary at the forefront of plant science answers in the negative: it was only towards the end of the 1970s and early 1980s that cloning vectors and sequence manipulation techniques had become widely available, and only for wellknown genes such as resistance to common antibiotics (Lurquin, 2001, p 79). </w:t>
      </w:r>
    </w:p>
    <w:p w14:paraId="72B0C559" w14:textId="77777777" w:rsidR="007408C5" w:rsidRDefault="007408C5" w:rsidP="007408C5">
      <w:r>
        <w:t>Therefore, all earlier attempts to appropriate plant genes were doomed to fail, because they lacked an infrastructure or, rather, ‘technological landscape’ (Rheinberger, 1995, p 19) not just of epistemic but of technical objects that enabled certain movements and operations. Even if such an infrastructure had been available in 1973 already, however, it is very unlikely that the same achievements would have led to patents of the kind filed by Chilton, Monsanto, Schell and van Montagu.</w:t>
      </w:r>
    </w:p>
    <w:p w14:paraId="028FE5D1" w14:textId="77777777" w:rsidR="007408C5" w:rsidRDefault="007408C5" w:rsidP="007408C5">
      <w:r>
        <w:t>Parallel to the scientific developments in the lab, a series of economic and legal translations had taken place which would result in a steppingstone for plants on their journey to property objects of a new kind. Setting a starting point for this parallel history is not trivial, as there are many predecessors Re-inventing Plants 71 which ultimately coalesced in the same event. One such predecessor has already been mentioned: the transsubstantiation of genes into DNA into molecules. This metamorphosis, however, did not immediately translate into DNA patents in 1953 or 1963. Back then, biologists never even considered patenting their results (Charles, 2001, pp 19f; Rabinow, 1996, pp 20–22). Science – especially plant science (Kloppenburg, 2004, pp 66–90; Fowler, 1994, p 132; Brandl, 2017, pp 175–198) – was not subject to the laws of the market and had little use for property beyond authorship in publications and citations (Merton, 1974, p 274f). Up to the 1970s, it was the state and its research institutes who funded and organized biological research, aligned some disciplines with its interests and left others to do as they please as long as their research did not interfere with politics (Dickson, 1984, pp 107–162). While European plant breeding was a notable exception in this regard (Brandl, 2017), US seed development and plant science was largely a public responsibility (Kloppenburg 2004, pp 50–90).</w:t>
      </w:r>
    </w:p>
    <w:p w14:paraId="6570276A" w14:textId="77777777" w:rsidR="007408C5" w:rsidRDefault="007408C5" w:rsidP="007408C5">
      <w:r>
        <w:t>From the 1970s on, however, US plant breeding and genetics became a playground for private capital. Pharma multinationals (e.g. HoffmannLaRoche, Pfizer, Eli Lilly, Ciba-Geigy, Upjohn, ICI), petro- (e.g. ARCO, Shell) and agrochemical companies (e.g. Dow Chemical, Lubrizol, Monsanto) had started to invest large sums into plant breeding, molecular biology and their promises (Fowler, 1994, p 140; Kloppenburg, 2004, pp 211–214). The United States’ new policy of using grain as an instrument of foreign policy towards socialist and developing countries raised hopes in the agricultural sector and led to a boom across the industry. Pharmaceutical companies entered genetics by expanding their biochemistry departments (Rabinow, 1996, p 27), agrochemical firms saw the potential of the agritrade networks they used for pesticides and fertilizers for new seed products while the petrochemical industry was loaded with oil money. As Cary Fowler explains:</w:t>
      </w:r>
    </w:p>
    <w:p w14:paraId="1AA4F8F6" w14:textId="77777777" w:rsidR="007408C5" w:rsidRDefault="007408C5" w:rsidP="007408C5">
      <w:r>
        <w:t>Drug and petrochemical companies found that seed companies fitted well into their corporate structures – they could feel comfortable with the need for research, testing and such. Finally, the attention being focused on the need to increase food production drew constant to the seed industry. Any production increases would almost inevitably call for more or better seed from the seed industry. All of these factors, plus an attractive rate of return within the seed industry, encouraged takeovers. (Fowler, 1994, pp 132f )</w:t>
      </w:r>
    </w:p>
    <w:p w14:paraId="45EFAB9E" w14:textId="77777777" w:rsidR="007408C5" w:rsidRDefault="007408C5" w:rsidP="007408C5">
      <w:r>
        <w:t>The various corporate newcomers to plant science of the 1970s and 1980s had in common that they did not only have scientific experience with ‘old’ chemistry. They were also used to running it as a business, which they sought to extend to the new chemistry of DNA strands and sequences. On the 72 At the End of Property one hand, molecular biology appeared as a continuation of their business models, but on the other it also represented a translation of these models into a new field.12</w:t>
      </w:r>
    </w:p>
    <w:p w14:paraId="1697935C" w14:textId="77777777" w:rsidR="007408C5" w:rsidRDefault="007408C5" w:rsidP="007408C5">
      <w:r>
        <w:t>However, what all these companies required for pursuing their economic rationalities was first of all an instrument to translate technological breakthroughs into economic assets from which commercial products could be developed or value could be derived in other ways. Patents were the obvious choice for such an instrument: chemical companies were used to patenting their newly developed products and compounds; they had standing armies of patent lawyers and business models developed to turn patents into money. Unsurprisingly, early DNA patenting practices looked just like older practices in chemical patenting. They used the same language, the same ontology and even the same US Patent Office departments (Eisenberg, 2006, p 318; Calvert and Joly, 2011).</w:t>
      </w:r>
    </w:p>
    <w:p w14:paraId="4FFCE46C" w14:textId="77777777" w:rsidR="007408C5" w:rsidRDefault="007408C5" w:rsidP="007408C5">
      <w:r>
        <w:t>As previously seen, however, the commonly held opinion up until the 1970s was that living beings and utility patents did not go together. Even worse for commercial plant genetics, legislators had not only answered the question of patentability of plants in the negative back in 1930. They had also given an alternative answer in the form of plant patents (which were not quite what the chemical industry was looking for). Even the passing of much ‘softer’ PVP laws in 1970 had proven highly difficult for the plant breeding industry (Fowler, 1994, pp 148f). The promises of genetically manipulated plants were facing a wall. In 1980, however, a breach opened that would make a way through that wall possible, with only a slight detour. Two patents – one on an oil-decomposing bacterium that would become famous as General Electric’s (GE) Chakrabarty patent and a much-forgotten one on a strain of antibiotics-producing bacteria by Upjohn – had been filed in 1972 and 1974, respectively, with the US Patent Office. The US Patent Office had rejected both, arguing that they claimed unpatentable subject matter (Kevles, 1994).</w:t>
      </w:r>
    </w:p>
    <w:p w14:paraId="33D3DF53" w14:textId="77777777" w:rsidR="007408C5" w:rsidRDefault="007408C5" w:rsidP="007408C5">
      <w:r>
        <w:t>This line of argument was based on two grounds, echoing two longstanding reasonings from the political-economic and the moral-ontological tradition. The first made a point that bacteria were products of nature, a category for which there was sound legal precedent (Pottage and Sherman, 2010, pp 171f). The second argued that bacteria were living beings and therefore not patentable (for which there was no such precedent). This led to legal disputes that went on for years and finally reached the US Supreme Court in the late 1970s. Realizing that the fate of patents on organisms was tied to these cases, Upjohn made a strategic decision and dropped its lawsuit so that the Chakrabarty patent would become the test case for the established legal framework (Fowler, 1994, p 149; Kevles, 1994). At this point, the fact that all the patenting issues plants had originally encountered in the early 20th century had been condensed into the Re-inventing Plants 73 category of ‘nonpatentable subject matter’ played out to the advantage rather than the disadvantage of the patent applicants. The reification of practical problems – disclosure, inventiveness, repeatability – into an ontological argument – that organisms were, by their nature, unpatentable – turned all these issues into a single one. Instead of fighting on a number of different battlegrounds, GE only needed to defend its patent in one arena by delivering a compelling argument why its bacterium was eligible for patent protection. The same would apply to the court’s majority opinion if it were to rule in favour of GE (as they eventually did) and explain their reasoning. In its alleged solidity, the question of patentable subject matter was highly misleading, because it black-boxed technical questions and reduced them to a seemingly more fundamental matter. While it resonated well with public sentiments that organisms could and should never be patented (Parthasarathy, 2017, pp 55–59), the fact that it was an ontological rather than a practical or technical argument did not make it more but less irrefutable.</w:t>
      </w:r>
    </w:p>
    <w:p w14:paraId="622B2FB1" w14:textId="77777777" w:rsidR="007408C5" w:rsidRDefault="007408C5" w:rsidP="007408C5">
      <w:r>
        <w:t>This is apparent in the opinion of the majority of the judges who ruled in favour of Chakrabarty and GE: Here … the patentee has produced a new bacterium with markedly different characteristics from any found in nature, and one having the potential for significant utility. His discovery is not nature’s handiwork, but his own; accordingly it is patentable subject matter under § 101. … Two contrary arguments are advanced, neither of which we find persuasive. … The petitioner’s first argument rests on the enactment of the 1930 Plant Patent Act … and the 1970 Plant Variety Protection Act … In the petitioner’s view, the passage of these Acts evidences congressional understanding that the terms ‘manufacture’ or ‘composition of matter’ do not include living things; if they did, the petitioner argues, neither Act would have been necessary. (Diamond v. Chakrabarty, pp 310f ) The court majority clearly dismisses the claim that genetically modified bacteria are products of nature here: there are, they argue, no naturally occurring bacteria able to decompose oil; hence – and here is the first leap – it must be a patentable invention, as it must have been Chakrabarty’s doing which produced the bacterium in its form.</w:t>
      </w:r>
    </w:p>
    <w:p w14:paraId="2DD19083" w14:textId="77777777" w:rsidR="007408C5" w:rsidRDefault="007408C5" w:rsidP="007408C5">
      <w:r>
        <w:t>Furthermore, as the bacterium was a material object, it was covered by Article 101 of the US Patent Act, which lists ‘manufactures’ and ‘compositions of matter’ as patentable. That organisms, by their nature, were outside the scope of patent law was negated by the majority of judges with reference to intention of US Congress in 1952 that ‘anything under the sun made by man’ should in principle be eligible for patent protection, a definitive 74 At the End of Property departure from patent law as a sui generis IP right for mechanical inventions (Pottage and Sherman, 2010), or at least what was left of that character. The existence of the 1930 Plant Patent Act did not contradict this in their eyes; it was an expression of practical problems of disclosure which had been overcome (although they did not state how), not of essential exemption (447 US 303 (1980), pp 2206f, 2210). In contrast, legal questions arising within the realm of the living such as who or what actually reproduces and practices an invention if a patented bacterium splits (Braun and Gill, 2018) were not addressed.</w:t>
      </w:r>
    </w:p>
    <w:p w14:paraId="5BA1CB0E" w14:textId="77777777" w:rsidR="007408C5" w:rsidRDefault="007408C5" w:rsidP="007408C5">
      <w:r>
        <w:t>Undoubtedly, Chakrabarty’s Pseudomonas bacteria were not ‘made’ by him in the sense of being assembled from scratch; ‘transformation’ may be a more accurate term for the procedure they underwent.13 But this was not what the court’s majority sought to address: things (including organisms) could either be ‘in nature’, in which case they belonged to all and none, or they could be absent from nature, in which case they were perfect candidates for becoming someone’s property. Whether that happened in an analogous way to the assembly of machines or the synthesis of chemical compounds was of secondary importance in the Chakrabarty case. What was at stake was the ontological status of organisms as inventions that could be appropriated via patents, which the Supreme Court answered in the affirmative.</w:t>
      </w:r>
    </w:p>
    <w:p w14:paraId="68F7AD47" w14:textId="77777777" w:rsidR="007408C5" w:rsidRDefault="007408C5" w:rsidP="007408C5">
      <w:r>
        <w:t>It is difficult to overestimate the significance of the Chakrabarty ruling for biopatents (Eisenberg, 2006), but it is equally difficult to assess its specific role within the multitude of paradigm shifts of the 1970s and 1980s. Not that it came up with the idea that organisms could be patentable: while such an idea was foreign, unheard of or scandalous for parts of the public (Fowler, 1994, p 149; Jasanoff, 2007: 48–50; Parthasarathy, 2017, pp 55–59), the case was a result of a growing number of patent applications on new biotechnological objects. These patent applications testify to the fact that, unlike in 1950s and 1960s ‘Big Science’, patents on organisms were not alien to researchers, at least in the private industry. Nonetheless, Diamond v. Chakrabarty represents a watershed, as it signalled a new era in which such ‘designs on nature’ (Jasanoff, 2007) would be widely sanctioned. Although it was submitted before the ruling of the Supreme Court (in 1978), it was only after the decision in Diamond v. Chakrabarty (in 1982) that the first patent on a molecular gene was granted by the US Patent Office (Calvert and Joly, 2011, p 5). Until the beginning of the Human Genome Project, such DNA patents were not met with considerable opposition by the public (Eisenberg, 2006, p 318). It was not only molecular gene patents, however, which saw a surge after the Chakrabarty ruling: utility (i.e., classic) patents on plants (as early as 1985) and animals (from 1987 on) were subsequently granted by the US Patent Office, which argued that (except for humans) an organism was an Re-inventing Plants 75 organism (Fowler, 1994, pp 150f; Parthasarathy, 2017). Had the issue in Chakrabarty not been framed as one of eligible subject matter, but more practically as one of the biological problems of appropriation from the earlier debates over plant patents, the Supreme Court may still have ruled in favour of GE – but it would have been more difficult to construe the decision as a green light for patenting organisms at large.</w:t>
      </w:r>
    </w:p>
    <w:p w14:paraId="00BF6ACB" w14:textId="77777777" w:rsidR="007408C5" w:rsidRDefault="007408C5" w:rsidP="007408C5">
      <w:r>
        <w:t>The space for patentability in the US was now wide open; the realm of the living was legally annexed to the empire of patents. Despite the leaps in the reasoning of patent advocates and the break (rather than shift) in paradigms that Diamond v. Chakrabarty may represent from today’s point of view, it is important not to understand the ruling as a scandal in which courts and Big Industry conspired to appropriate life on earth through patents. I am sceptical, for example, whether it can be read as a test case for democracy in science, in which the US Supreme Court at the same time drastically slashed and overstepped its own political powers in the matter (see Parthasarathy, 2017, pp 52–62). Nor should the contingency of the event (apparent in the close five to four majority of judges) encourage us to stop short at speculating what today’s world would look like had the scales been tipped in the opposite direction.</w:t>
      </w:r>
    </w:p>
    <w:p w14:paraId="4A7093BC" w14:textId="77777777" w:rsidR="007408C5" w:rsidRDefault="007408C5" w:rsidP="007408C5">
      <w:r>
        <w:t>If we can draw a lesson from Diamond v. Chakrabarty, then it is one about legal concepts and their malleability, but also their dependency on the outside world. Ten or 20 years earlier, the case would have taken place in an economic (and therefore political) vacuum (Jasanoff, 2007, pp 48f) – and, even more importantly, in a material one. As we have seen, genetic engineering remained a pipe dream for much of the 20th century, and technologies of disclosing and referencing microorganisms were developed alongside them (Pottage and Sherman, 2010, pp 200–206). Genes required a molecular ontology before they could be treated analogous to molecules (Eisenberg, 2006; Calvert and Joly, 2011) and an infrastructure of molecular and microbiological tools before they could be grabbed and lifted like Locke’s acorns.</w:t>
      </w:r>
    </w:p>
    <w:p w14:paraId="5BE070A8" w14:textId="77777777" w:rsidR="007408C5" w:rsidRDefault="007408C5" w:rsidP="007408C5">
      <w:r>
        <w:t>Plants had to wait for the vanguard of microorganisms to enter the domain of eligible subject matter. Legal translations, however, were just as crucial: without the precedent of chemical compound patents (Dutfield and Suthersanen, 2005), the gulf between genetic objects and patents’ original domain, mechanical engineering, may very well have been too broad to bridge (Braun and Gill, 2018). The legal mode of operation by analogy requires established precedents to construe similarities as well as differences; it is dependent on footholds provided by statutory texts and statements of legislators, but at the same time confined by the condition that there must be no contradictions between the constituents of the law. It has to determine whether there are openings that allow for accommodating a novel element – such as treating microorganisms as 76 At the End of Property inventions – without entering into disagreement with any other element (Latour, 2013, pp 64–69).</w:t>
      </w:r>
    </w:p>
    <w:p w14:paraId="4C4ECEC6" w14:textId="77777777" w:rsidR="007408C5" w:rsidRDefault="007408C5" w:rsidP="007408C5">
      <w:r>
        <w:t>Obviously, every time something is translated, certain aspects are also lost in translation (Braun and Gill, 2018). Microorganisms are not manufactures in the way that assembly-line-produced calculators or electric toothbrushes are manufactures. They may well be ‘compositions of matter’, but they cannot be reduced to them. At the same time, the concepts we use for translating, such as patents, are transformed as well: whereas in the late 19th century patents were largely limited to synthetic chemicals, technical processes, or machines (Pottage and Sherman, 2010, pp 153–182; 2011), they also extended to modified organisms after Chakrabarty. The US Supreme Court’s ruling represented a step in a long metamorphosis of patents in which central criteria such as eligible subject matter, non-obviousness or disclosure have been side-lined in favour of utility, as Rebecca Eisenberg has noted: Since Diamond v. Chakrabarty, the Federal Circuit has gradually abdicated its authority to police these boundaries in favour of an approach that collapses the traditional restrictions on patent eligibility into the single requirement that the invention be ‘useful’. The PTO has ultimately acquiesced in this liberal approach to the threshold requirement of patent eligibility, diminishing the likelihood that the issue will come before the courts for review. (Eisenberg, 2006, p 318) Patents, as we will see in the following, have gradually become an instrument that may appropriate anything as long as it is useful, whereas the obligations traditionally tied to them as part of the ‘patent bargain’ (Biagioli, 2019) have become less and less important after Chakrabarty. The fusion of genes and organisms in cells has at the same time proven to be a versatile and fruitful articulation for further ontological mutations. But before we can explore such subsequent legal and material shifts, we have to follow another translation; this time across the Atlantic.</w:t>
      </w:r>
    </w:p>
    <w:p w14:paraId="065F516F" w14:textId="77777777" w:rsidR="007408C5" w:rsidRDefault="007408C5" w:rsidP="007408C5">
      <w:r>
        <w:t>Plant patents are coming to Europe As seen in Chapter 3, Europe had taken a different path after World War II, opting for a sui generis IP regime for plant innovations rather than expanding patent law to plant breeding. For several decades, this system worked well, or at least to the satisfaction of the stakeholders that had been taken into account by the creators of PVP law (Brandl, 2017, pp 129–130). With the advent of biotechnology, however, Europe, too, was faced by new plants and the question of how those should be appropriated. Although to a lesser extent than the US, the European seed sector had witnessed an influx of money from the chemical and pharmaceutical industry (Parthasarathy, Re-inventing Plants 77 2017, p 51); domestic players like Hoechst had entered the global race for genetically engineered plants (Charles, 2001, pp 70–73) and pressed for an adequate legal framework.</w:t>
      </w:r>
    </w:p>
    <w:p w14:paraId="11C3B817" w14:textId="77777777" w:rsidR="007408C5" w:rsidRDefault="007408C5" w:rsidP="007408C5">
      <w:r>
        <w:t>The legal landscape of Europe, however, was much more fragmented and complicated than the US one. It had taken the countries of Europe 24 years (from 1949 to 1973) to finally pass a European Patent Convention (EPC) that would allow patent holders to file one application for all its signatory states. This convention and its EPO were not organs of the European Economic Community, although like the latter, they sought to harmonize market access. There was some overlap between the signatory countries of the EPC and the member states of the EEC, but not all the EPC signatories (for example Switzerland) were or are members of the EEC’s single market (Parthasarathy, 2017, pp 38–49). While today, all member states of the European Union (EU) are also part of the EPC, this was not always the case throughout the various waves of EU enlargement.</w:t>
      </w:r>
    </w:p>
    <w:p w14:paraId="1C79F6A4" w14:textId="77777777" w:rsidR="007408C5" w:rsidRDefault="007408C5" w:rsidP="007408C5">
      <w:r>
        <w:t>The EPO, with its offices in Munich, The Hague, Berlin, Vienna and Brussels, is not subordinated to the political institutions of the EU such as the European Parliament or the European Commission. Instead, it acts as an international organization based on the EPC. Since its jurisdiction coincides to a large part with the EU’s, however, both sides seek to harmonize their decisions and regulations. There are several bodies of laws and regulation guiding and governing the EPOs decisions and rulings: aside from the EPC, the EPO abides by the so-called implementing regulations which, as a form of internal codex, reflect certain laws and previous decisions; it constantly seeks to harmonize its position with that of important EU institutions; and, important for the context discussed here, its approach to biotechnology patents follows an EU directive (Bently et al, 2018, pp 423f). However, its decisions are not subject to the European Court of Justice and cannot be appealed other than at the EPO itself. Together with a treatment of the EPO as an ‘international organization’ that comes close to the legal immunity of embassies and diplomats, this fact has been used by critics to call the legal status of the EPO within the EU into question (Broß, 2014; Then and Tippe, 2016, pp 9–11). As will we will see, the exact relationship between the EU and the EPO is an ambiguous one.14</w:t>
      </w:r>
    </w:p>
    <w:p w14:paraId="0DF7B278" w14:textId="77777777" w:rsidR="007408C5" w:rsidRDefault="007408C5" w:rsidP="007408C5">
      <w:r>
        <w:t>The original EPC allowed patents on life forms (Parthasarathy, 2017, p 62) as long as they did not refer to ‘essentially biological processes’, animal races or plant varieties (EPC 1973, Art 53(a)). The reason for this exclusion, at least of plants, lay in the fact that the UPOV convention had existed for over a decade by then, was widely accepted, and still contained a mutual exclusivity clause for PVP and patent protection (Bently et al, 2022, pp 514–519). Although the EPC was already in force when biotechnology set out to change plant breeding, it did not become the major arena in which patentability of plants in Europe was defined. It was the European 78 At the End of Property Commission which, in 1988, took it upon itself to provide clear and coherent rules for the patenting of biotechnology after industry had called for an explicit framework. Aside from parliamentary public concerns over life-form patents, which were more vocal Europe in the 1980s than in the early US in the 1970s (Partasarathy, 2017, pp 62–79), the UPOV system was one of the main obstacles the commission encountered.</w:t>
      </w:r>
    </w:p>
    <w:p w14:paraId="7286649B" w14:textId="77777777" w:rsidR="007408C5" w:rsidRDefault="007408C5" w:rsidP="007408C5">
      <w:r>
        <w:t>Here was a legal problem quite different from the one that US courts had to deal with regards to life-form patents: eager to catch up with the American industry and market, the commission was intent on granting genetically modified organisms (GMOs) the same level of patent protection they enjoyed in the US. PVP laws, however, explicitly allowed competitors to use protected varieties for research, breeding and developing new varieties (reassured in the commission directive 2100/94, which harmonized PVP in Europe, in 1994). If, for example, a commercial maize variety contained a transgene for insect resistance, patent law held that that resistance gene could not be used for cross-breeding without consent of the patent holder whereas PVP stated that the variety (including the transgene) could be freely crossed without permission or compensation. Since any seed to be commercialized in Europe had to be of a proved (and therefore protected) variety, any transgene to reach the market would actually have to be included in a protected variety. Genetically modified plants summoned a complicated collision of alienation (seed market and cultivation admission), inclusion (breeder’s exemption) and exclusion (patent law). The authors of the Biotechnology Directive found themselves in a dilemma: either patent law’s extensive privileges would trump PVP’s breeders’ exemption, or vice versa – there was no way of squaring the circle. The commission could not simply do away with PVP, on which a whole industry relied; nor could it implement the desired changes into its own PVP directive, since genes were too different an object from plant varieties. Undoubtedly, the reasoning of the directive’s authors centred on genetically modified plants, which had their heyday in the 1990s. Economic value was concentrated in expensive transgenic traits such as Bt toxins or resistance to glyphosate, which had been developed, patented and commercialized in the US and were expected to hit the EU market soon (Charles, 2001, pp 149–170). In 1998, after ten years of deliberation and consultation, the commission found a solution: transgenes in and transgenic plants as such could be patented, but plant varieties remained exempt from patent protection. The most crucial detail of the directive, however, lay in one of the considerations that parliament and commission included as a sort of preamble: ‘Whereas this Directive is without prejudice to the exclusion of plant and animal varieties from patentability; whereas on the other hand inventions which concern plants or animals are patentable provided that the application of the invention is not technically confined to a single plant or animal variety’ (Directive 98/44/EC, art 29).</w:t>
      </w:r>
    </w:p>
    <w:p w14:paraId="28CE854C" w14:textId="77777777" w:rsidR="007408C5" w:rsidRDefault="007408C5" w:rsidP="007408C5">
      <w:r>
        <w:t>Re-inventing Plants 79 This meant that a patent application claiming a trait confined to a single variety was not admissible – if, however, the application claimed applicability in two varieties or plant species, it was compliant with the Biotechnology Directive. The directive thereby took the opposite stance to a popular legal narrative (Bently et al, 2022, pp 514–517) that depicts PVP as an IP right protecting the variety ‘as a whole’ (that is, as a sum of traits) and traits or genes as ‘parts’ (that is, single elements that could be included in a variety). This ontology was upside down: in the directive’s understanding, patents on genes could contain varieties, as the utilization of traits extended beyond variety and species boundaries.15 No matter what the exact hierarchical nature between traits and varieties, patents and PVP, the Biotechnology Directive, by spelling out their exact relationship as not strictly mutually exclusive, rendered them legally compatible.</w:t>
      </w:r>
    </w:p>
    <w:p w14:paraId="15DC792C" w14:textId="77777777" w:rsidR="007408C5" w:rsidRDefault="007408C5" w:rsidP="007408C5">
      <w:r>
        <w:t>Despite the quick implementation of the directive in several national patent laws, however, the Biotechnology Directive did not lead to a boom in agricultural biotechnology. What stopped transgenic plants was not a lack of property rights, but the inability to turn one of them – the right to alienate – into a fully-fledged economic script of commercialization. While legislators were busy understanding genetically engineered plants as an object of technicality, invention and economic value, and firms like Monsanto had praised them as the solution to hunger and environmental problems, an anti-GMO movement emerged across Europe. For this broad movement, genetically engineered plants did not only embody all the ills of modern capitalism, but first and foremost posed an environmental and health risk. Plant science companies, molecular biologists and other proponents of green biotechnology soon realized that without cooperation and consent of consumers, farmers and supermarket chains, their patents were more or less worthless (Wynne, 2001; Jasanoff, 2007; Bonneuil and Thomas, 2009, pp 406–408). While anti-GMO activists had largely lost the patent battle over whether and how transgenic plants could be appropriated (Parthasarathy, 2017, pp 51–79), they defeated the alienation of GM food in the fields of scientific expertise (calling into question its safety) as well as consumer and environmental protection law (Gill, 2003, pp 239–244; Charles, 2001, pp 205–229, 236–262; Jasanoff, 2007, pp 117–145).</w:t>
      </w:r>
    </w:p>
    <w:p w14:paraId="4621482D" w14:textId="77777777" w:rsidR="007408C5" w:rsidRDefault="007408C5" w:rsidP="007408C5">
      <w:r>
        <w:t>Patents without genes The story of European patents on plants could have ended here. With GM food a dead horse in Europe, researchers warned that research might be pulled to more GM-friendly places, and indeed plant science firms stopped their biotech research and product lines in Europe. To this day, European consumers remain widely opposed to GM foods (Bonny, 2003; 2014; Hicks, 2017) and tend to associate plant patents with green biotechnology, 80 At the End of Property dismissing both in one go. However, although it might well have been otherwise, GM plants and the EU Biotechnology Directive did not become a dead end for patents on plants. Rather, it turned out to be a catalyst for an even further expansion of the realm of patentability. The reason lay in the legal architecture of the various bodies of law that governed patentability in Europe as well as the wording of the Biotechnology Directive – which came as a surprise for traditional plant breeders, who had thought that the Biotechnology Directive would only have implications for biotech plants.16 What exactly had happened? Although careful to keep the domain of traditional plant breeding – varieties and PVP law – out of the scope of patentability, the Biotechnology Directive’s effort led to the opposite result. The clear delineation and definition of plant varieties had the effect that the scope of patent law was in turn understood to comprise everything not covered by PVP. The arena for defining PVP and expanding plant patents in 1990s’ Europe was the EPO with its two boards of appeal. In Ciba-Geigy’s Application (decided in 1984 and frequently cited in later cases), its Technical Board of Appeals (the EPO’s first instance for appeals) ruled that plant material with certain characteristics obtained by chemical treatment did not qualify as plant variety because, among other things, such characteristics were not passed on over generations – hence, the plant material was patentable. In Novartis/Transgenic plant (1998), the Enlarged Board held that if patented transgenes were included in a protected plant variety, this did not contradict existing PVP or patent law (Metzger and Zech, 2016, p 634; Bently et al, 2022, pp 520f). In restricting the category of plant varieties to its minimum definition – that of standardized seed fulfilling the DUS criteria – the EPO created new legal space to be filled with patents. This opening mattered less for biotechnology like marker-assisted breeding (MAS) and genetic engineering than it did for ‘low-tech’ breeding. Some companies realized that if only varieties were outside the scope of patent protection, they could try with breeding methods. In itself, this approach was not too far-fetched: hybrid breeding systems, for example, had been subject to patent protection for a long time and were not strictly considered ‘essentially biological processes’ in the EPC’s sense. Similarly, the increased use of molecular markers in plant breeding (Reece and Haribabu, 2007) made it possible to patent molecular compounds that would greatly speed up the selection process. Simple cross-breeding and selecting, however, was usually regarded as the embodiment of an essentially biological process (Braun, 2023), acknowledged already by Charles Darwin in his Origin of Species (Darwin, 2008, pp 63–68).</w:t>
      </w:r>
    </w:p>
    <w:p w14:paraId="05DAD339" w14:textId="77777777" w:rsidR="007408C5" w:rsidRDefault="007408C5" w:rsidP="007408C5">
      <w:r>
        <w:t xml:space="preserve">Echoing the epistemological problems with plant patenting, biological processes were long considered inherently non-reproducible in European patent law. This was the reason, for example, why the German Federal Court ultimately dismissed a patent application for a pigeon breed in the so-called Re-inventing Plants 81 Red Dove case in 1969 (Metzger and Zech, 2016, p 631). If plant patents were sporadically issued before the introduction of PVP, it was because the biological material itself (not the breeding method described in the patent specification) was considered enabling, that is, giving third parties the necessary means to reproduce the invention.17 Although the Budapest Treaty of 1980 had created an international framework for describing and depositing biological material for patent purposes (Pottage and Sherman, 2010, p 190), referring to biological processes by either textual or material means in an enabling way long seemed impossible. This did not deter the State of Israel (as representative of its public research programs) and the UK company Plant Bioscience from filing patents on breeding methods for selecting for self-drying in tomato (State of Israel; the Tomatoes patent; EP 1211926) and increased glucosinolate content in broccoli (Plant Bioscience; the Broccoli patent; EP1069819) in 2001 and 1999, respectively. The description of the breeding process claimed was rather simple and generic; the claims were wide in turn: the claims to the process each amounted to cross-breeding between closely related species of Lycopersicon (tomatoes) and Brassica (oilseeds), respectively. In this setup, one of those species was of commercial and culinary importance, whereas the other contained desirable characteristics of agronomic or nutritional importance. This is and was a standard procedure in plant breeding, especially for obtaining resistances against pests. Most notably, neither of the patents included any hint of genetic markers, gene sequences or even biological material deposited as reference at a gene or seed bank. Nevertheless, patent examiners at the EPO deemed both processes inventions and hence granted the patents in 2002 (Broccoli) and 2003 (Tomatoes). Immediately, protest ensued and two somewhat unexpected actors used the possibility given by the EPO to file for opposition: the Swiss plant science multinational Syngenta (joined by the French breeding company Limagrain) objected to the Broccoli patent, while the Dutch food giant Unilever opposed the Tomatoes patent (Braun, 2023). Why did such mundane patents cause so much resistance, of all things? The reasoning of some the actors involved will be discussed in Chapter 5, but here it is probably necessary to point out that the patents had major implications for plant breeding: not only did they cover a method many experts regarded as perfectly obvious and explicitly exempt in the Biotechnology Directive, they also claimed the products of this process. The plants obtained by such a breeding method would therefore constitute patented objects. This meant that for the first time, conventionally bread plants had entered the realm of patentability in the EU, which up to that date was reserved for biotech plants. While biotech traits were few and effectively ‘extinct’ in the EU, socalled native traits were the daily bread of the breeding industry, proliferating widely across company germplasm pools by way of the breeder’s exemption. </w:t>
      </w:r>
    </w:p>
    <w:p w14:paraId="36E5E243" w14:textId="77777777" w:rsidR="007408C5" w:rsidRDefault="007408C5" w:rsidP="007408C5">
      <w:r>
        <w:t>But beyond such far-reaching implications for business, the patents also 82 At the End of Property signalled that the exemption of plant breeding and its subjection to a distinct IP regime was eroding away. If future plants were to include not just one or two transgenes, but a thicket of patent-protected native traits, PVP would become increasingly meaningless as a result. It took the EPO a several years to come to a first conclusion in the two cases. The Technical Board of Appeal referred the cases to the Enlarged Board of Appeal in 2007 and 2008, which in late 2010 decided that the methods described in the patents could not be patented as they constituted essentially biologically processes (G 2/07; G 2/08). The ball was back in the Technical Board’s field. In the face of the Enlarged Board’s decision, it signalled to the patent holders that the methods claims could not be upheld – but that they could retain their material claims, provided they redrafted their patents accordingly. Again, it referred to the Enlarged Board of Appeals in 2012, this time asking whether they regarded the tomato and broccoli material obtained by essentially biological processes to be outside the scope of Article 53b of the EPC. In March 2015, the Enlarged Board finally ruled that the exclusion of biological processes did not extend to their product and that both patents in their amended form could be granted (Braun, 2023).</w:t>
      </w:r>
    </w:p>
    <w:p w14:paraId="2C25F2CB" w14:textId="77777777" w:rsidR="007408C5" w:rsidRDefault="007408C5" w:rsidP="007408C5">
      <w:r>
        <w:t>The legal status of plants in 2015 was thus somewhat paradox: in the US and many other countries, they had been perfectly patentable at least since the Chakrabarty ruling. Conversely, in a confusing European geography constituted by several overlapping but not perfectly congruent jurisdictions – EU PVP law, the EPC, the EPO’s implementing regulations, national patent laws, the Biotechnology Directive – plants as property objects moved back and forth. There was some agreement over what was firmly inside the boundaries of PVP and patent law, but the space in between remained fuzzy. Repeated attempts by patent proponents sought to get as close to the letters of the exemptions in Article 53 EPC to fill that legal space with patentable object matter. While they were not always successful, were largely sanctioned by the rulings of the EPO – an attitude the legal scholar Axel Metzger likened to having opened ‘the floodgate’ (Metzger, 2016, p 516). Conclusion Whether the decision in Broccoli/Tomatoes II was justified or a major legal error, it constituted a passage point in the biography of plants as property objects. In a sense, plants have gone full circle: originally, plants were the products of more or less mundane breeding practices, often just as unspectacular themselves. Two peculiarities prevented them from being turned into patentable objects: the impossibility to translate them into explicit knowledge – be it as some form of recipe or doctrine, be it a Re-inventing Plants 83 reductionist representation that captured the essence of the innovation – and the unorthodox distribution of innovative agency between ‘inventor’ and ‘invented’. Even though Europe and the US pursued different paths after they had come to this conclusion – one making PVP the cornerstone of its breeding industry, the other simulating patents for single traits to the extent possible – their abandonment of classic patent law for plants demonstrates that plants were not only legally but also materially and technologically outside the ontology of the patent.</w:t>
      </w:r>
    </w:p>
    <w:p w14:paraId="46E0100A" w14:textId="77777777" w:rsidR="007408C5" w:rsidRDefault="007408C5" w:rsidP="007408C5">
      <w:r>
        <w:t>A series of events, however, would transform plants in ways that made them appropriable through patents. One major development was the molecularization of life, opening the possibility of defining plants in molecular and informational terms. It took the techniques of genetic manipulation, however, to turn plants and their genomes into objects of technology. The changing biology of plants thus became a driver, rather than just an object (Landecker, 2016), of propertization. None of the applications of genetic engineering had been foreseen by the Plant Patent Act, PVP laws or patent law. And yet it was the latter that was deemed most suitable by plant science companies and courts to deal with these novel plants. Nevertheless, the nature of plants as patent-eligible subject matter still had to be established. It was the decision in Chakrabarty that finally circumvented the reservations against ‘real’ plant patents brought up 50 years earlier: not so much by refuting them but by dismissing the unique nature of life that the USPO and patent critics had brought up as their main argument. A curious instance of loss in translation can be encountered here: while genetic engineering and molecular biology were necessary to build up a case like Chakrabarty, they were no longer needed to establish patentability in its aftermath. They served as a catalyst for the convergence of patents and conventionally bred plants, which became redundant after the latter had turned into patentable objects. Plant innovations of all kinds could now be patented with utility patents instead or on top of plant patents (or PVP titles), an option US seed companies use extensively to this day (Janis, 2017).</w:t>
      </w:r>
    </w:p>
    <w:p w14:paraId="1CD4359D" w14:textId="77777777" w:rsidR="007408C5" w:rsidRDefault="007408C5" w:rsidP="007408C5">
      <w:r>
        <w:t>European legislators sought to follow the US model with regard to biotechnology while keeping conventionally bred plants outside of the scope of patent law. Ironically, however, the victory march of genetically engineered plants was halted by popular resistance, whereas the EU Biotechnology Directive opened a backdoor for patents on non-transgenic ones. The uneasy relationship between varieties and traits and the priority ultimately given to patent law as the more universal intellectual property regime eventually led to the Broccoli/Tomatoes II case at the EPO. With the EPO’s eventual decision to grant both patents, plants had passed from essentially biological to technical and back again in Europe, too: they had acquired a molecular, transgenic identity which built up to the drafting and passing of the Biotechnology Directive, which paved their way into patent offices – once there, they could 84</w:t>
      </w:r>
    </w:p>
    <w:p w14:paraId="141983AE" w14:textId="77777777" w:rsidR="007408C5" w:rsidRDefault="007408C5" w:rsidP="007408C5">
      <w:r>
        <w:t>At the End of Property afford to shed this identity as quickly as they had acquired it, returning to their ‘essentially biological’ identity. This way, plants as patentable objects did not only survive the tumultuous era of the ‘GMO wars’ (Stone, 2002). Subsequently in its aftermath, patent law could also readily claim all essentially biological products as its legitimate domain. Some episodes of this history appear predictable in hindsight: parallel to plants, patentability has expanded to include ‘inventions’ such as business methods, genes and algorithms – at least in some jurisdictions (Eisenberg, 2006; Pottage, 2006). One way of making sense of the Broccoli/Tomatoes II story would thus be to see it as part of a ‘long march’ of patents. Conventionally bred plants would then only be the most recent stage in this history, while propertization would continue to expand with patentability. Such a view would disembody the process at the same time: it would remain unclear what propels the expansion of the patent kingdom. Perhaps we could attribute the victory march of patents (and other intellectual property regimes) to the forces of capitalism in general, to business interests in particular or simply to propertization as one of the defining trends of modernity (Maurer and Schwab, 2006).</w:t>
      </w:r>
    </w:p>
    <w:p w14:paraId="31DD742B" w14:textId="77777777" w:rsidR="007408C5" w:rsidRDefault="007408C5" w:rsidP="007408C5">
      <w:r>
        <w:t>Siegrist’s (2005) second definition of propertization – that of a selfdriven, rather than instrumental process – could be read in this vein. In this understanding, propertization continues to shape the world as an unmoved mover. I have interpreted it differently here: as a process that does not rely on anyone’s plan but that still cannot move by itself. To borrow from Gibson-Graham (2006, pp 9f), propertization may be a monster, but it is not a fabled beast: it still needs to feed and sleep. In the history sketched in this chapter, plants had to come a long way before they could legally be grasped as inventions; a journey that took even longer in Europe than in the US and went by different ways. Plants had to be translated various times over to get where they are now, relying on scientific breakthroughs, economic change and technological advances. But patents, too, had to change: only by forgetting their origins in mechanical engineering they claim new territory (Pottage and Sherman, 2010). As a result, a patent means something different today than in the early days of modern plant breeding. Patents have increasingly abandoned ‘invention’ for ‘innovation’, side-lining the formerly central figure of the inventor and her creative act (Machlup, 1958, p 77; Kang, 2015, p 30; Godin, 2017).</w:t>
      </w:r>
    </w:p>
    <w:p w14:paraId="17BE53D0" w14:textId="77777777" w:rsidR="007408C5" w:rsidRDefault="007408C5" w:rsidP="007408C5">
      <w:r>
        <w:t>Not all of these translation events can be read as anticipating the propertization that would follow them: we might just as well understand the history of patentable plants as a long series of accidents. There is no ‘great plan’ for patents, harboured by Big Industry patent lawyers or the logic of capitalism. If anything, there is the coalescence of particular interests, the appearance of new objects and techniques and suitable political climates that allows propertization to proceed. Power is no unimportant part of Re-inventing Plants 85 this history of property but neither predicts nor explains it (Bonneuil and Thomas, 2009, pp 10–25). There are, of course, certain logics or imperatives to things themselves: patents suggest and require invention at the same time; genes offer a link between traits and chemical compounds; competition demands that Europe follows a North American model. Yet these are all far from unified or straightforward, as we will see in the next chapter. We can and should still ask ‘cui bono?’, but we should not confuse the benefiters with the protagonists of this history (Star, 1995).</w:t>
      </w:r>
    </w:p>
    <w:p w14:paraId="7BA22342" w14:textId="77777777" w:rsidR="007408C5" w:rsidRDefault="007408C5" w:rsidP="007408C5">
      <w:r>
        <w:t>Tracing the trajectory of propertization from now back to the past allows us to understand that a world without patentable plants – or copyrightprotected books, trademarked fictional characters or privately owned land, for that matter – is thus conceivable. As self-evident, relieving or convenient this statement may be for the critics and opponents of patents on plants, it also goes the other way around: there is nothing in the nature of plants or patents that would eventually preclude them from coalescing with patents. Plants have challenged and continue to challenge the concept of the patent in many ways through their biology and social ecology. Yet that does not mean that patenting would be against the nature of plants or life itself. What the history of propertization in plant breeding teaches us is that neither the possibility nor the impossibility of patents – and therefore property – should be taken for granted</w:t>
      </w:r>
    </w:p>
    <w:p w14:paraId="162F8CDF" w14:textId="77777777" w:rsidR="007408C5" w:rsidRDefault="007408C5" w:rsidP="007408C5">
      <w:pPr>
        <w:pStyle w:val="Heading3"/>
      </w:pPr>
      <w:r>
        <w:t>2AC---Mechanics---Innovation I/L</w:t>
      </w:r>
    </w:p>
    <w:p w14:paraId="393BFE16" w14:textId="77777777" w:rsidR="007408C5" w:rsidRDefault="007408C5" w:rsidP="007408C5">
      <w:pPr>
        <w:pStyle w:val="Heading4"/>
      </w:pPr>
      <w:r>
        <w:t>do they reallt promote innovation</w:t>
      </w:r>
    </w:p>
    <w:p w14:paraId="4D8F58E0" w14:textId="77777777" w:rsidR="007408C5" w:rsidRPr="005071B9" w:rsidRDefault="007408C5" w:rsidP="007408C5">
      <w:r>
        <w:t xml:space="preserve">Marshall </w:t>
      </w:r>
      <w:r w:rsidRPr="005071B9">
        <w:rPr>
          <w:rStyle w:val="Style13ptBold"/>
        </w:rPr>
        <w:t>Phelps 16</w:t>
      </w:r>
      <w:r>
        <w:t xml:space="preserve">, former chief of global intellectual property operations for two of the largest technology companies in the world -- IBM and Microsoft, 12/8/16, </w:t>
      </w:r>
      <w:r>
        <w:rPr>
          <w:i/>
          <w:iCs/>
        </w:rPr>
        <w:t>Forbes</w:t>
      </w:r>
      <w:r>
        <w:t xml:space="preserve">, “Do Patents Really Promote Innovation? A Response To The Economist”, </w:t>
      </w:r>
      <w:r w:rsidRPr="005071B9">
        <w:t>https://www.forbes.com/sites/marshallphelps/2015/09/16/do-patents-really-promote-innovation-a-response-to-the-economist/</w:t>
      </w:r>
      <w:r>
        <w:t>, kcab</w:t>
      </w:r>
    </w:p>
    <w:p w14:paraId="0F515CC6" w14:textId="77777777" w:rsidR="007408C5" w:rsidRDefault="007408C5" w:rsidP="007408C5">
      <w:r>
        <w:t>Last month, the venerable Economist newspaper published an editorial decrying the state of the patent system. They rightly condemned the “parasitic ecology of trolls” that has bruised the patent system in recent years. But then the Economist went much further, claiming that while “today’s patent regime operates in the name of progress, instead it sets innovation back.”</w:t>
      </w:r>
    </w:p>
    <w:p w14:paraId="3F60D1C6" w14:textId="77777777" w:rsidR="007408C5" w:rsidRDefault="007408C5" w:rsidP="007408C5"/>
    <w:p w14:paraId="005C7B77" w14:textId="77777777" w:rsidR="007408C5" w:rsidRDefault="007408C5" w:rsidP="007408C5">
      <w:r>
        <w:t>This is hardly surprising for a publication that throughout the 19th century openly called for the abolition of the patent system. They did so, mind you, even as the patented inventions of Matthias Baldwin, Samuel Morse, Alexander Graham Bell, and Thomas Edison were unleashing the railroad, telegraph, telephone, and electrical power industries and transforming the face of human society.</w:t>
      </w:r>
    </w:p>
    <w:p w14:paraId="76F9323C" w14:textId="77777777" w:rsidR="007408C5" w:rsidRDefault="007408C5" w:rsidP="007408C5"/>
    <w:p w14:paraId="510915DE" w14:textId="77777777" w:rsidR="007408C5" w:rsidRDefault="007408C5" w:rsidP="007408C5">
      <w:r>
        <w:t>But no matter, let’s take the Economist’s central claim at face value — that patents “set innovation back” rather than promote it — and see if it holds up to scrutiny.</w:t>
      </w:r>
    </w:p>
    <w:p w14:paraId="6498C76E" w14:textId="77777777" w:rsidR="007408C5" w:rsidRDefault="007408C5" w:rsidP="007408C5"/>
    <w:p w14:paraId="5427A25F" w14:textId="77777777" w:rsidR="007408C5" w:rsidRDefault="007408C5" w:rsidP="007408C5">
      <w:r>
        <w:t>Let’s start with the basics: What causes innovation in the first place?</w:t>
      </w:r>
    </w:p>
    <w:p w14:paraId="0F8D076F" w14:textId="77777777" w:rsidR="007408C5" w:rsidRDefault="007408C5" w:rsidP="007408C5"/>
    <w:p w14:paraId="3062D689" w14:textId="77777777" w:rsidR="007408C5" w:rsidRDefault="007408C5" w:rsidP="007408C5">
      <w:r>
        <w:t>Economists have repeatedly demonstrated that inventors are driven primarily by the expectation of profiting from owning the rights to their inventions. Zorina Khan of Bowdoin College, whose 2005 classic The Democratization of Invention: Patents and Copyrights in American Economic Development was awarded the prestigious Alice Hanson Jones Prize for outstanding work in economic history, observed that “Ordinary people [are] stimulated by higher perceived returns or demand-side incentives to make long-term commitments to inventive activity.” She also found that “their patterns of patenting were procyclical [and] responded to expected profit opportunities.”</w:t>
      </w:r>
    </w:p>
    <w:p w14:paraId="5ACD1BDC" w14:textId="77777777" w:rsidR="007408C5" w:rsidRDefault="007408C5" w:rsidP="007408C5"/>
    <w:p w14:paraId="09B2BBD0" w14:textId="77777777" w:rsidR="007408C5" w:rsidRDefault="007408C5" w:rsidP="007408C5">
      <w:r>
        <w:t>Along with her colleague the late Kenneth Sokoloff of UCLA, Professor Khan then summarized the role of patents in helping U.S. startup businesses grow the economy from an agrarian backwater into the most powerful industrial economy on the face of the earth:</w:t>
      </w:r>
    </w:p>
    <w:p w14:paraId="28DBDBD4" w14:textId="77777777" w:rsidR="007408C5" w:rsidRDefault="007408C5" w:rsidP="007408C5"/>
    <w:p w14:paraId="158D0F83" w14:textId="77777777" w:rsidR="007408C5" w:rsidRDefault="007408C5" w:rsidP="007408C5">
      <w:r>
        <w:t>The U.S. patent system had a powerful impact on the patterns of inventive activity. Its provision of broad access to property rights on new inventions, coupled with the requirement of public disclosure, was extremely effective at stimulating the growth of a market for technology and promoting technological change [emphasis added].</w:t>
      </w:r>
    </w:p>
    <w:p w14:paraId="5F98D09B" w14:textId="77777777" w:rsidR="007408C5" w:rsidRDefault="007408C5" w:rsidP="007408C5"/>
    <w:p w14:paraId="0487B71C" w14:textId="77777777" w:rsidR="007408C5" w:rsidRDefault="007408C5" w:rsidP="007408C5">
      <w:r>
        <w:t>Then, as now, the American formula for success was simple:</w:t>
      </w:r>
    </w:p>
    <w:p w14:paraId="658856C1" w14:textId="77777777" w:rsidR="007408C5" w:rsidRDefault="007408C5" w:rsidP="007408C5"/>
    <w:p w14:paraId="3A75230C" w14:textId="77777777" w:rsidR="007408C5" w:rsidRDefault="007408C5" w:rsidP="007408C5">
      <w:r>
        <w:t>Startups + patents = jobs and economic growth!</w:t>
      </w:r>
    </w:p>
    <w:p w14:paraId="3ACE63A5" w14:textId="77777777" w:rsidR="007408C5" w:rsidRDefault="007408C5" w:rsidP="007408C5"/>
    <w:p w14:paraId="1AD17414" w14:textId="77777777" w:rsidR="007408C5" w:rsidRDefault="007408C5" w:rsidP="007408C5"/>
    <w:p w14:paraId="705EF383" w14:textId="77777777" w:rsidR="007408C5" w:rsidRDefault="007408C5" w:rsidP="007408C5">
      <w:r>
        <w:t>CEO: C-suite news, analysis, and advice for top decision makers right to your inbox.</w:t>
      </w:r>
    </w:p>
    <w:p w14:paraId="05B0D70A" w14:textId="77777777" w:rsidR="007408C5" w:rsidRDefault="007408C5" w:rsidP="007408C5"/>
    <w:p w14:paraId="6C364437" w14:textId="77777777" w:rsidR="007408C5" w:rsidRDefault="007408C5" w:rsidP="007408C5">
      <w:r>
        <w:t>Email address</w:t>
      </w:r>
    </w:p>
    <w:p w14:paraId="78E3EAE9" w14:textId="77777777" w:rsidR="007408C5" w:rsidRDefault="007408C5" w:rsidP="007408C5">
      <w:r>
        <w:t>Sign Up</w:t>
      </w:r>
    </w:p>
    <w:p w14:paraId="5AB7F370" w14:textId="77777777" w:rsidR="007408C5" w:rsidRDefault="007408C5" w:rsidP="007408C5">
      <w:r>
        <w:t>By signing up, you agree to receive this newsletter, other updates about Forbes and its affiliates’ offerings, our Terms of Service (including resolving disputes on an individual basis via arbitration), and you acknowledge our Privacy Statement. Forbes is protected by reCAPTCHA, and the Google Privacy Policy and Terms of Service apply.</w:t>
      </w:r>
    </w:p>
    <w:p w14:paraId="5E030732" w14:textId="77777777" w:rsidR="007408C5" w:rsidRDefault="007408C5" w:rsidP="007408C5">
      <w:r>
        <w:t>Over the last 50 years, economists have found that patents continue to foster ex ante innovation — meaning, they induce people to invent because of the prospect of profiting from those inventions. The work of economists such as Arrow (1962), Griliches (1963), Schmookler (1966), Kitch (1977), Reinganum (1981), Klemperer (1990), Romer (1990), Giulbert and Shapiro (1990), Grossman and Helpman (1991), Scotchmer (1999), and Gallini (2002) on this issue is mostly available for free online at the Social Science Research Network.</w:t>
      </w:r>
    </w:p>
    <w:p w14:paraId="3537FE81" w14:textId="77777777" w:rsidR="007408C5" w:rsidRDefault="007408C5" w:rsidP="007408C5"/>
    <w:p w14:paraId="402B5F93" w14:textId="77777777" w:rsidR="007408C5" w:rsidRDefault="007408C5" w:rsidP="007408C5">
      <w:r>
        <w:t>One especially interesting 2007 study by Arora, Ceccagnoli, and Cowen entitled "R&amp;D and the Patent Premium" found that "the patent premium for innovations that were patented is substantial. Firms earn on average a 50% premium over the no patenting case, ranging from 60% in the health related industries to about 40% in electronics.”</w:t>
      </w:r>
    </w:p>
    <w:p w14:paraId="5AFE5388" w14:textId="77777777" w:rsidR="007408C5" w:rsidRDefault="007408C5" w:rsidP="007408C5"/>
    <w:p w14:paraId="69D76D08" w14:textId="77777777" w:rsidR="007408C5" w:rsidRDefault="007408C5" w:rsidP="007408C5"/>
    <w:p w14:paraId="087EC9F0" w14:textId="77777777" w:rsidR="007408C5" w:rsidRDefault="007408C5" w:rsidP="007408C5">
      <w:r>
        <w:t>Sure, one should be cautious about academic research, especially given the old joke about how an economist opens a can of soup. (Answer: assume a can opener.) But real-world economics clearly confirms the research findings.</w:t>
      </w:r>
    </w:p>
    <w:p w14:paraId="0315C399" w14:textId="77777777" w:rsidR="007408C5" w:rsidRDefault="007408C5" w:rsidP="007408C5"/>
    <w:p w14:paraId="74FD7C07" w14:textId="77777777" w:rsidR="007408C5" w:rsidRDefault="007408C5" w:rsidP="007408C5">
      <w:r>
        <w:t>Consider, for example, that the biggest job-creating new industries of the last 60 years — semiconductors (consumer electronics), PCs, software, biotech, mobile telephony, and Internet e-commerce — were all launched and grew strong on the basis of patented inventions created by startup businesses. As the CEO of Juno Therapeutics, Hans Bishop, and ARCH Venture Partners co-founder Bob Nelson recently wrote in Forbes: “Let us be clear: investments in the biotech industry are based entirely on patents. Without strong patents, we cannot raise money to find cures for disease.”</w:t>
      </w:r>
    </w:p>
    <w:p w14:paraId="3B8C0245" w14:textId="77777777" w:rsidR="007408C5" w:rsidRDefault="007408C5" w:rsidP="007408C5"/>
    <w:p w14:paraId="053FE6DD" w14:textId="77777777" w:rsidR="007408C5" w:rsidRDefault="007408C5" w:rsidP="007408C5">
      <w:r>
        <w:t>Moreover, the evidence that patents foster innovation is not confined to the U.S., nor is it limited only to developed countries.</w:t>
      </w:r>
    </w:p>
    <w:p w14:paraId="7F885EEF" w14:textId="77777777" w:rsidR="007408C5" w:rsidRDefault="007408C5" w:rsidP="007408C5"/>
    <w:p w14:paraId="2DAEEEF0" w14:textId="77777777" w:rsidR="007408C5" w:rsidRDefault="007408C5" w:rsidP="007408C5">
      <w:r>
        <w:t>In 2008, a study by the Organization for Economic Co-operation and Development (OECD) found that “stronger levels of patent protection are positively and significantly associated with inflows of high-tech product [and] expenditures on R&amp;D.” And in another study that attracted wide attention, Shih-Tse Lo of Concordia University in Montreal found that the 1986 reforms strengthening the Taiwanese patent system “stimulated additional inventive activity, especially in industries where patent protection is generally regarded as an effective strategy for extracting returns, and in industries which are more R&amp;D intensive. The reforms also seemed to induce additional foreign direct investment in Taiwan.”</w:t>
      </w:r>
    </w:p>
    <w:p w14:paraId="2B112742" w14:textId="77777777" w:rsidR="007408C5" w:rsidRDefault="007408C5" w:rsidP="007408C5"/>
    <w:p w14:paraId="4C1BE00C" w14:textId="77777777" w:rsidR="007408C5" w:rsidRDefault="007408C5" w:rsidP="007408C5">
      <w:r>
        <w:t>Interestingly, the evidence also shows that rather than hindering knowledge sharing, as the Economist claims, patents actually promote it. Acemoglu, Bimpikis, and Ozdaglar (2008) observed that “patents improve the allocation of resources by encouraging rapid experimentation and efficient ex-post transfer of knowledge across firms.”</w:t>
      </w:r>
    </w:p>
    <w:p w14:paraId="646F1ABA" w14:textId="77777777" w:rsidR="007408C5" w:rsidRDefault="007408C5" w:rsidP="007408C5"/>
    <w:p w14:paraId="156140C4" w14:textId="77777777" w:rsidR="007408C5" w:rsidRDefault="007408C5" w:rsidP="007408C5">
      <w:r>
        <w:t>Indeed, it turns out that the patent system is one of the most effective tools for knowledge-sharing and technology transfer ever devised. A 2006 study by French economists Francois Leveque and Yann Meniere found that 88 percent of U.S., European, and Japanese businesses said they actually rely upon the information disclosed in patents to keep up with technology advances and direct their own R&amp;D efforts.</w:t>
      </w:r>
    </w:p>
    <w:p w14:paraId="4EFE67F5" w14:textId="77777777" w:rsidR="007408C5" w:rsidRDefault="007408C5" w:rsidP="007408C5"/>
    <w:p w14:paraId="10E70A28" w14:textId="77777777" w:rsidR="007408C5" w:rsidRDefault="007408C5" w:rsidP="007408C5">
      <w:r>
        <w:t>This is hardly a new phenomenon. The 19th century inventor Elias E. Reis reported that when he read about an 1886 patent issued to Elihu Thomson for a new method of electric welding, “there immediately opened up to my mind a field of new applications to which I saw I could apply my system of producing heat in large quantities.” Thomas Edison was known to frequent the patent office in order to study other inventors’ patents and hopefully spark ideas of his own.</w:t>
      </w:r>
    </w:p>
    <w:p w14:paraId="0A7D6671" w14:textId="77777777" w:rsidR="007408C5" w:rsidRDefault="007408C5" w:rsidP="007408C5"/>
    <w:p w14:paraId="07CFC297" w14:textId="77777777" w:rsidR="007408C5" w:rsidRDefault="007408C5" w:rsidP="007408C5">
      <w:r>
        <w:t>As for Edison himself, a 2013 study found that rather than blocking further invention, his seminal 1880 incandescent lamp patent (No. 223,898) actually “stimulated downstream development work” that resulted in “new technologies of commercial significance [including] the Tesla coil, hermetically sealed connectors, chemical vapor deposition process, tungsten lamp filaments and phosphorescent lighting that led to today’s fluorescent lamps.”</w:t>
      </w:r>
    </w:p>
    <w:p w14:paraId="4868BD8C" w14:textId="77777777" w:rsidR="007408C5" w:rsidRDefault="007408C5" w:rsidP="007408C5"/>
    <w:p w14:paraId="753C8184" w14:textId="77777777" w:rsidR="007408C5" w:rsidRDefault="007408C5" w:rsidP="007408C5">
      <w:r>
        <w:t>A simple thought experiment suggests why this is so. As UCLA’s Sokoloff and Yale’s Naomi Lamoreaux observed in a 1997 paper, “The very act of establishing exclusive property rights in invention not only protected patentees but also promoted the diffusion of information about technology. To see why, imagine a world in which there was no patent system to guarantee inventors property rights to their discoveries. In such a world, inventors would have every incentive to be secretive and guard jealously their discoveries from competitors [because those discoveries] could, of course, be copied with impunity.</w:t>
      </w:r>
    </w:p>
    <w:p w14:paraId="2D41A71B" w14:textId="77777777" w:rsidR="007408C5" w:rsidRDefault="007408C5" w:rsidP="007408C5"/>
    <w:p w14:paraId="4AB47DEA" w14:textId="77777777" w:rsidR="007408C5" w:rsidRDefault="007408C5" w:rsidP="007408C5">
      <w:r>
        <w:t>This is the world of trade secrets.</w:t>
      </w:r>
    </w:p>
    <w:p w14:paraId="094F6250" w14:textId="77777777" w:rsidR="007408C5" w:rsidRDefault="007408C5" w:rsidP="007408C5"/>
    <w:p w14:paraId="457B448B" w14:textId="77777777" w:rsidR="007408C5" w:rsidRDefault="007408C5" w:rsidP="007408C5">
      <w:r>
        <w:t>“By contrast,” the authors noted, “in a world where property rights in invention were protected, the situation would be very different. Inventors would now feel free to promote their discoveries as widely as possible so as to maximize returns either from commercializing their ideas themselves or from [licensing] rights to the idea to others. The protections offered by the patent system would thus be an important stimulus to the exchange of technological information in and of themselves. Moreover, it is likely that the cross-fertilization that resulted from these information flows would be a potent stimulus to technological change.”</w:t>
      </w:r>
    </w:p>
    <w:p w14:paraId="25016C27" w14:textId="77777777" w:rsidR="007408C5" w:rsidRDefault="007408C5" w:rsidP="007408C5"/>
    <w:p w14:paraId="429EDDF9" w14:textId="77777777" w:rsidR="007408C5" w:rsidRDefault="007408C5" w:rsidP="007408C5">
      <w:r>
        <w:t>In the real world, one need only look at the smartphone industry to see the truth in that thought experiment. Does anyone believe that global smartphone use would have experienced such extraordinarily rapid growth under a trade secret regime? Impossible. Only a strong patent system enabling the licensing and cross-licensing of proprietary technology across four very disparate industries —telephony, electronics, computing and software — could have produced the hugely successful smartphone industry that we enjoy today.</w:t>
      </w:r>
    </w:p>
    <w:p w14:paraId="63B67013" w14:textId="77777777" w:rsidR="007408C5" w:rsidRDefault="007408C5" w:rsidP="007408C5"/>
    <w:p w14:paraId="68F661D7" w14:textId="77777777" w:rsidR="007408C5" w:rsidRDefault="007408C5" w:rsidP="007408C5">
      <w:r>
        <w:t>The response of some critics to all this evidence is, “Yes, but you can’t prove causation.”</w:t>
      </w:r>
    </w:p>
    <w:p w14:paraId="4F14663F" w14:textId="77777777" w:rsidR="007408C5" w:rsidRDefault="007408C5" w:rsidP="007408C5"/>
    <w:p w14:paraId="5CA3635D" w14:textId="77777777" w:rsidR="007408C5" w:rsidRDefault="007408C5" w:rsidP="007408C5">
      <w:r>
        <w:t>And it’s true, one cannot prove theoretically that the patent system by itself causes higher rates of innovation and economic growth. That’s because the exogenous factors — the dynamism of markets, the efficacy of legal and governmental institutions, the availability of capital, and the role of countless other factors — are far too complex and interdependent to isolate causation to patents alone. It’s like trying to pinpoint ultimate causation in the weather. It can’t be done.</w:t>
      </w:r>
    </w:p>
    <w:p w14:paraId="0327D6E2" w14:textId="77777777" w:rsidR="007408C5" w:rsidRDefault="007408C5" w:rsidP="007408C5"/>
    <w:p w14:paraId="2A6B4564" w14:textId="77777777" w:rsidR="007408C5" w:rsidRDefault="007408C5" w:rsidP="007408C5">
      <w:r>
        <w:t>But by the same token, one also cannot prove that free market capitalism — isolated from all the legal, educational, economic, governmental and cultural institutions that surround it in any country — causes more economic growth than a government-run socialist economy. Yet we all know without a doubt from real-world experience — including the fact that 74 years of socialism in the Soviet Union failed to produce even a decent refrigerator — that free markets are strongly correlated with greater economic prosperity.</w:t>
      </w:r>
    </w:p>
    <w:p w14:paraId="7051C407" w14:textId="77777777" w:rsidR="007408C5" w:rsidRDefault="007408C5" w:rsidP="007408C5"/>
    <w:p w14:paraId="0BDA21F4" w14:textId="77777777" w:rsidR="007408C5" w:rsidRDefault="007408C5" w:rsidP="007408C5">
      <w:r>
        <w:t>The same is true of the patent system: on balance and over the long term, patents are strongly correlated with increased innovation, knowledge sharing, and economic growth.</w:t>
      </w:r>
    </w:p>
    <w:p w14:paraId="4A554636" w14:textId="77777777" w:rsidR="007408C5" w:rsidRDefault="007408C5" w:rsidP="007408C5"/>
    <w:p w14:paraId="447364C7" w14:textId="77777777" w:rsidR="007408C5" w:rsidRDefault="007408C5" w:rsidP="007408C5">
      <w:r>
        <w:t>I’m all for stopping the patent trolls who pillage innocent businesses rather than create anything useful. But if we want America to keep inventing the future, we’d better keep patenting.</w:t>
      </w:r>
    </w:p>
    <w:p w14:paraId="19EDF3FF" w14:textId="77777777" w:rsidR="007408C5" w:rsidRPr="006A72BC" w:rsidRDefault="007408C5" w:rsidP="007408C5">
      <w:pPr>
        <w:pStyle w:val="Heading3"/>
      </w:pPr>
      <w:r>
        <w:t>2AC---Mechanics---More Kock Lit</w:t>
      </w:r>
    </w:p>
    <w:p w14:paraId="58B63EF9" w14:textId="77777777" w:rsidR="007408C5" w:rsidRDefault="007408C5" w:rsidP="007408C5">
      <w:pPr>
        <w:pStyle w:val="Heading4"/>
      </w:pPr>
      <w:r>
        <w:t>Gordian knot</w:t>
      </w:r>
    </w:p>
    <w:p w14:paraId="629ABF48" w14:textId="77777777" w:rsidR="007408C5" w:rsidRPr="00787A44" w:rsidRDefault="007408C5" w:rsidP="007408C5">
      <w:r>
        <w:t xml:space="preserve">Michael </w:t>
      </w:r>
      <w:r w:rsidRPr="00787A44">
        <w:rPr>
          <w:rStyle w:val="Style13ptBold"/>
        </w:rPr>
        <w:t>Kock 21</w:t>
      </w:r>
      <w:r>
        <w:t xml:space="preserve">, Dr. Michael Kock is a wildlife veterinarian and UC Davis MPVM alumnus who has been at the forefront of wildlife conservation and management, June 2021, </w:t>
      </w:r>
      <w:r>
        <w:rPr>
          <w:i/>
          <w:iCs/>
        </w:rPr>
        <w:t>Agronomy</w:t>
      </w:r>
      <w:r>
        <w:t>, Volume 11 Issue 6, “Open Intellectual Property Models for Plant Innovations in the Context of New Breeding Technologies”, kcab</w:t>
      </w:r>
    </w:p>
    <w:p w14:paraId="65A90B6A" w14:textId="77777777" w:rsidR="007408C5" w:rsidRDefault="007408C5" w:rsidP="007408C5">
      <w:r>
        <w:t>3. Plant-Related Patents: Towards a Gordian Knot?</w:t>
      </w:r>
    </w:p>
    <w:p w14:paraId="2127CEAE" w14:textId="77777777" w:rsidR="007408C5" w:rsidRDefault="007408C5" w:rsidP="007408C5">
      <w:r>
        <w:t>Intellectual property rights (IPRs) and how they are deployed are important to enable food security [35,36,37,38,39]. However, the argument that more IPR encourages more investment and innovation is overly simplistic in general but especially in the context of food and agriculture [40]. On one hand, IPRs alone will not support agricultural innovation and food security unless embedded in a supportive socio-political and economic environment [41,42,43,44,45,46]. On the other hand, IPRs may not only have positive effects on innovation: Heller and Eisenberg [47,48] introduced the concept of “the tragedy of the anti-commons” where they warn that complex patent situations might impede innovation by creating a “patent thicket” i.e., “a dense web of overlapping intellectual property rights that a company must hack its way through to actually commercialize new technology” [49]. The negative impact of patent thickets is debated for several technology areas [50,51,52].</w:t>
      </w:r>
    </w:p>
    <w:p w14:paraId="0F30B5A4" w14:textId="77777777" w:rsidR="007408C5" w:rsidRDefault="007408C5" w:rsidP="007408C5">
      <w:r>
        <w:t>The international practice for plant related patents is highly heterogeneous. The TRIPS Agreements provides a unique flexibility to members when it comes to plant related innovations [53]. Or in other words: Members do not have to provide patent protection for plants and breeding processes as long they provide for protection by plant breeders rights (PBR), i.e., a sui generis system. However, members can use also any combination of patents and PBR if the wish so. Countries have made intensive use of the flexibility and there are almost no two countries which have established a similar solution [54,55,56]. Countries like the United States of America, Australia, Republic of South Korea, Japan, and Canada have practically no restriction to the patent eligibility of plant-related inventions. However, the use of patents to protect plant varieties is quite different: While in the US the number of allowed variety patents is high, in the other countries the number of filed and permitted variety patents is rather low. The European Patent Convention and the Countries of the European Union bound by the EU Biotech Directive 98/44/EC, only exclude (specific) plant varieties and essentially biological processes for the production of plants or animals from patentability, but allow for patents on plants “if the technical feasibility of the invention is not confined to a particular plant or animal…variety [57].” This interpretation—also enshrined in the decision of the EPO Enlarged Board of Appeal in G 1/98 [58]—has been limited by decision G 3/19, which found that plants which do not include a man-made change in their genome are excluded from patentability under the exception for “essentially biological processes” if the related application was filed after 1 July 2017 [59,60,61]. The majority of the WTO member states excludes plants and plant varieties from patentability and does not allow any claim on plants, seeds, or propagating material. However, usually in these countries claims can be obtained on modified (i.e., non-natural or man-made) DNA sequences, which provide protection for plants comprising these sequences. Whether a claim (e.g., on a DNA sequence) can cover a plant when plants are explicitly excluded from patentability is debated. However, decisions suggest that such claims on modified DNA sequences are valid and enforceable against a use of plants comprising said sequences [62,63,64,65].</w:t>
      </w:r>
    </w:p>
    <w:p w14:paraId="5AB5128B" w14:textId="77777777" w:rsidR="007408C5" w:rsidRDefault="007408C5" w:rsidP="007408C5">
      <w:r>
        <w:t>Other intellectual property rights such as trade secrets and contracts including bag-tag agreements add to the complexity, especially in common law countries where such agreements can overrule statutory exemptions such as the breeders’ or farm-saved-seed exemption.</w:t>
      </w:r>
    </w:p>
    <w:p w14:paraId="6F9540A6" w14:textId="77777777" w:rsidR="007408C5" w:rsidRDefault="007408C5" w:rsidP="007408C5">
      <w:r>
        <w:t>Concerns about a potential negative impact of patents on breeding and seed innovations have been raised already in the early 1990-ies i.e., prior to the rise of GM crops. Hermitte proposed a system of compulsory licensing of dependence to limit a negative effect of low-quality patents, a proposal which—in part—got included into the Biotech Directive 98/44 [66]. Trommetter in his 2008 review sees already the potential for patent thickets resulting from plant related patents especially for gene intervening in several functions and a function depending on the interaction of several genes [67]. However, so far freedom-to-operate related issues for plant related inventions have been predominantly limited to genetically modified (GM) crops. In consequence the issues remained limited to the few GM crops and countries which are growing them. In the context of GM crops, Golden Rice [68] is cited as example for a patent thicket with more than 70 patent families [69,70,71,72,73]. Nevertheless, Golden Rice is less a proof for patent thickets in plant biotechnology than an example of how a naïve use of proprietary technology can lead to barriers in deploying a promising innovation [74]. As thickets are prevalent in “complex” rather than “discrete” industries [75], biotechnology has—so far—been seen as a field without significant thickets [76]. Only rarely the early patents on plant biotechnology triggered a debate. Most issues were resolved among a small group of multinational companies by cross-license agreements [77]. In Europe, the concern about FTO in plant breeding increased with the raise of patent on “native traits”: The need for breeders to monitor their “freedom-to-breed” and the resulting limitations on germplasm use led to a heated debate which after more than a decade resulted in the decision G3/19. However, so far the patent landscape for native traits hardly qualified as a “patent thicket” but rather as a “minefield” where FTO is constrained by the difficulty to identify the relevant patents and to negotiate licenses in an efficient way.</w:t>
      </w:r>
    </w:p>
    <w:p w14:paraId="4BDE1E8F" w14:textId="77777777" w:rsidR="007408C5" w:rsidRDefault="007408C5" w:rsidP="007408C5">
      <w:r>
        <w:t>Plants obtained by new breeding technologies like CRISPR/Cas will comprise modified DNA sequences and should be—in principle—patentable in all legislations. The protection may be conferred with by claims on plants or claims on the modified DNA sequence. Therefore, the below analysis on the impact of patents on plants related innovations should apply to most legislations. In fact, the patentability of plants obtained by new breeding technologies will expand “patents on plants” to many crops and legislations where it so far has not been an issue. As a consequence patent thickets resulting from NBT-related patents and patent minefields from complex trait stacking are emerging (see detailed discussion below; Figure 1 and Figure 2, Table 2 and Table 3). Both are affecting plant varieties and create a challenge for the use of plant genetics which is unlike any other industry:</w:t>
      </w:r>
    </w:p>
    <w:p w14:paraId="23473056" w14:textId="77777777" w:rsidR="007408C5" w:rsidRDefault="007408C5" w:rsidP="007408C5">
      <w:r>
        <w:t>Agronomy 11 01218 g001 550Figure 1. Number of PCT patent applications publications per year related to CRSIPR-Cas technologies relevant for plants.</w:t>
      </w:r>
    </w:p>
    <w:p w14:paraId="7D162BA7" w14:textId="77777777" w:rsidR="007408C5" w:rsidRDefault="007408C5" w:rsidP="007408C5">
      <w:r>
        <w:t>Agronomy 11 01218 g002 550Figure 2. PCT applications on NBT derived plants traits.</w:t>
      </w:r>
    </w:p>
    <w:p w14:paraId="5695B2C2" w14:textId="77777777" w:rsidR="007408C5" w:rsidRDefault="007408C5" w:rsidP="007408C5">
      <w:r>
        <w:t>Table 2. “Am I Regulated” A.I.R approvals related to NBT-derived plant traits per plant species. [103].</w:t>
      </w:r>
    </w:p>
    <w:p w14:paraId="47F79784" w14:textId="77777777" w:rsidR="007408C5" w:rsidRDefault="007408C5" w:rsidP="007408C5">
      <w:r>
        <w:t>Table</w:t>
      </w:r>
    </w:p>
    <w:p w14:paraId="007C7108" w14:textId="77777777" w:rsidR="007408C5" w:rsidRDefault="007408C5" w:rsidP="007408C5">
      <w:r>
        <w:t>Table 3. Am I Regulated” A.I.R approvals related to NBT-derived plant traits per applicant [103].</w:t>
      </w:r>
    </w:p>
    <w:p w14:paraId="4108FDB9" w14:textId="77777777" w:rsidR="007408C5" w:rsidRDefault="007408C5" w:rsidP="007408C5">
      <w:r>
        <w:t>Table</w:t>
      </w:r>
    </w:p>
    <w:p w14:paraId="10FA766E" w14:textId="77777777" w:rsidR="007408C5" w:rsidRDefault="007408C5" w:rsidP="007408C5">
      <w:r>
        <w:t>A plant variety may comprise a stack of multiple patented traits, some owned by the holder of the varieties, others in-licensed usually without a right to sublicense. To breed with such variety and to commercialize the resulting new variety will require highly complex license negotiations with all owners of such trait patents.</w:t>
      </w:r>
    </w:p>
    <w:p w14:paraId="739E1F31" w14:textId="77777777" w:rsidR="007408C5" w:rsidRDefault="007408C5" w:rsidP="007408C5">
      <w:r>
        <w:t>The traits in a plant variety may have been established by using several method patents. As in some countries the scope of the patents covers the trait, to breed with such variety and to commercialize the resulting new variety will require highly complex license negotiations with all owners of such method patents.</w:t>
      </w:r>
    </w:p>
    <w:p w14:paraId="141F94B6" w14:textId="77777777" w:rsidR="007408C5" w:rsidRDefault="007408C5" w:rsidP="007408C5">
      <w:r>
        <w:t>Whether the current solutions can deal with these challenges is discussed below (Section 5). NBTs and NBT-derived varieties are not affected by the exemption for “essentially biological processes” and resulting products under Rule 28(2) EPC. Thus, NBT-derived traits and plants—in general—can be protected by patents [78]. While we are at the beginning of the NBT era, the patent landscape is already highly complex and, especially in the case of CRISPR/Cas, recognized as a thicket due to numerous overlapping patents. Concerns regarding inhibitory effects of overly broad patents have been expressed [79,80,81,82]. However, what has been discussed so far is likely only the proverbial tip of the iceberg i.e., the direct and visible impact on users of the CRISPR-Cas technology as such. What has not been discussed is the indirect and far less visible impact on breeders which do not use NBTs but merely the product made with NBTs. Here, the complexity and risk of infringement is determined by two factors: (1) Technology method patents which extend to NBT-derived products and (2) product patents on the NBT-derived plants and/or the modified sequences. Like for an iceberg it is well possible that 9/10 of the NBT-related FTO issues are in the first category and “under water” which makes them intrinsically more dangerous: Breeders will be affected by the deterrence-effect of a minefield with an unknown number of mines (“hidden risks”) and will likely stay within their own genepool. Farmers may be requested to pay farm-seed-royalties to parties they did not have on their radar-screen. Food processors, retailers, and society may be affected by higher prices due to royalty stacking.</w:t>
      </w:r>
    </w:p>
    <w:p w14:paraId="1A98D1FA" w14:textId="77777777" w:rsidR="007408C5" w:rsidRDefault="007408C5" w:rsidP="007408C5">
      <w:r>
        <w:t>3.1. The Patent Landscape for CRISPR-CAS Technologies</w:t>
      </w:r>
    </w:p>
    <w:p w14:paraId="73BC1EB6" w14:textId="77777777" w:rsidR="007408C5" w:rsidRDefault="007408C5" w:rsidP="007408C5">
      <w:r>
        <w:t>NBT-derived plants may be covered indirectly by process patents. It is well possible that a double-digit number of patented processes is involved in the making of a NBT-derived plant covering the use of a specific Cas-enzyme, methods of enhanced sequence replacement or base-editing, germplasm-independent delivery, or enhanced regeneration.</w:t>
      </w:r>
    </w:p>
    <w:p w14:paraId="12F3237B" w14:textId="77777777" w:rsidR="007408C5" w:rsidRDefault="007408C5" w:rsidP="007408C5">
      <w:r>
        <w:t>The protection of a patented process for a plant usually encompasses products directly obtained by the process [83]. In countries where the extension is limited to direct products, an impact on the final seed can likely be excluded as the commercialized seed is usually not the direct product but the result of several generations of propagation [84]. However, creative claim drafting may overcome this limitation [85]. In other countries the scope of protection extends beyond direct products to later generations and other down-stream products as long as the effect of the method is still preserved [86]. In the EU, Article 8(2) of the Biotech Directive 98/44 extends the scope to biological material obtained through propagation as long as it possesses the “specific characteristics as a result of the invention” [57]. For NBTs the question arises, whether a general method of enablement extends to all products made with such processes as long they still comprise the edited sequence i.e., to products comprising any characteristic made the technology (discussed under 5.2.3 “Expand Legal Certainty and Freedom-to-Breed”).</w:t>
      </w:r>
    </w:p>
    <w:p w14:paraId="14A4E6CD" w14:textId="77777777" w:rsidR="007408C5" w:rsidRDefault="007408C5" w:rsidP="007408C5">
      <w:r>
        <w:t>While NBTs comprise additional technologies other than CRISPR-Cas, the patent landscape for CRISPR-Cas alone has become highly complex in a period of a few years. A recent study identified 7427 patent families related CRISPR filed by 1850 institutes and companies. Out of these, 1232 related specifically to plant modification [87]. Design arounds and/or improvements to the initial Cas9 discovery make about 4500 patent families. Cpf1—an alternative to Cas9—already gathers 899 patent families in the current landscape [87].</w:t>
      </w:r>
    </w:p>
    <w:p w14:paraId="1536F408" w14:textId="77777777" w:rsidR="007408C5" w:rsidRDefault="007408C5" w:rsidP="007408C5">
      <w:r>
        <w:t>An own independent search identified 2228 PCT patent families with claims to the use of CRISPR-Cas technology in plants and a publication date until 31 December 2020 (see Figure 1) [88]. Out of these, 1669 PCT application are classified with the IPC classes A01H or C12N i.e., the two most relevant classes for plant related inventions.</w:t>
      </w:r>
    </w:p>
    <w:p w14:paraId="783C9B2A" w14:textId="77777777" w:rsidR="007408C5" w:rsidRDefault="007408C5" w:rsidP="007408C5">
      <w:r>
        <w:t>This is more than the plant-specific applications found in the cited study which can be expected as several technologies have general applicability for plant and mammalian applications. The landscape does by far not include all patented technologies which may be used for making a NBT-derived trait or plant. Additional relevant patents may relate to (i) delivery of the editing machinery (ii) efficient generation of plants after editing and (iii) technologies to enhance HDR-mediated repair (SDN2/3). These technologies can be used in combination with CRISPR-Cas but also with other genome-editing technologies such as zinc fingers nucleases (ZFN) or TALENs and at least double the relevant patents.</w:t>
      </w:r>
    </w:p>
    <w:p w14:paraId="4819864E" w14:textId="77777777" w:rsidR="007408C5" w:rsidRDefault="007408C5" w:rsidP="007408C5">
      <w:r>
        <w:t>The number of patent families is only one element of the complexity. The overlap between the various families is another one. Irrespective of granting the Nobel Price to Doudna and Charpentier for the discovery of Cas9, at least six parties are fighting for their “piece of the cake” when it comes to the Cas9 foundational patents [89]. Most intense is the ongoing interference between The University of California/Berkeley and The Broad Institute [90,91]. Recently, two additional interferences have been added between Toolgen and The Broad Inst. and Toolgen and The University of California/Berkeley, respectively. In both proceedings Toolgen is indicated the Senior Party i.e., the party which the patent office sees entitled to the earliest priority date [92,93,94]. Additional interference with Sigma-Aldrich can be expected. Also in Europe almost every patent for Cas9 and Cpf1 is opposed by several parties, usually through “strawman opponents” [95]. Almost all patents have challenges when it comes to substantive issues (e.g., enablement of the priority applications) or formalities (e.g., assignment of inventorship). It is already foreseeable that the final landscape will differ from country to country with a strong regional bias [96]. Depending on the specific use of the Cas9 enzyme four or more licenses may be necessary for a simple edit in a plant.</w:t>
      </w:r>
    </w:p>
    <w:p w14:paraId="1642357B" w14:textId="77777777" w:rsidR="007408C5" w:rsidRDefault="007408C5" w:rsidP="007408C5">
      <w:r>
        <w:t>The costs spend by the parties in defending their rights or invalidating the rights of others is substantial: The reimbursement for IP costs to the Broad Institute alone meanwhile add up to $81.6 million USD [97]. The total burn is likely in the range of $400–500 M [98]. In view that most of the foundational patents are owned by public institutes this seems a terrible “waste” of money. Even more substantial is the chilling effect of the legal uncertainty which likely causes a significant under-utilization of the Cas9 technology especially in small and medium enterprises which do not benefit from the general non-assert policy for academic users.</w:t>
      </w:r>
    </w:p>
    <w:p w14:paraId="050A6CAE" w14:textId="77777777" w:rsidR="007408C5" w:rsidRDefault="007408C5" w:rsidP="007408C5">
      <w:r>
        <w:t>Normally such a situation would call for a patent pool. Despite some initial attempts [99,100] a holistic patent pool is not (yet) foreseeable [101]. For use in plants, collective licenses under the estates of Vilnius University, The University of California/Berkeley and The Broad Institute (i.e., a mini patent pool) are available, however, under onerous conditions (see under Section 4.1).</w:t>
      </w:r>
    </w:p>
    <w:p w14:paraId="7BF7FD23" w14:textId="77777777" w:rsidR="007408C5" w:rsidRDefault="007408C5" w:rsidP="007408C5">
      <w:r>
        <w:t>3.2. The Patent Landscape for NBT-Derived Products</w:t>
      </w:r>
    </w:p>
    <w:p w14:paraId="73B7352D" w14:textId="77777777" w:rsidR="007408C5" w:rsidRDefault="007408C5" w:rsidP="007408C5">
      <w:r>
        <w:t>NBT-derived traits, related sequences and plants, can be protected by patents if the genetic change—or the combination of changes—does not pre-exist in nature. However, it is difficult to identify patents on NBT-derived plant traits. It seems that applicants try to camouflage how certain traits are obtained. Often various approaches for random and targeted mutagenesis are described. The lack of transparency may have various reasons: A lack of FTO is a likely explanation, but also concerns that a disclosure may cause regulatory issues or “black listing” by consumer organizations or other NGOs is possible.</w:t>
      </w:r>
    </w:p>
    <w:p w14:paraId="567FFD27" w14:textId="77777777" w:rsidR="007408C5" w:rsidRDefault="007408C5" w:rsidP="007408C5">
      <w:r>
        <w:t>Nevertheless, one can estimate the number of NBT-derived plant traits by combining regulatory, science literature and patent information. A recent review shows more than 40 projects for NBT-based traits in many crops and in many regions of the world [102]. In the US alone, 156 approvals have been granted recently under the A.I.R. (“Am I regulated”) process [103] for a commercial launch of genome edited plants (see Table 2 and Table 3). Some products are already cultivated under closed loop conditions. The approved products represent only a small fraction of what is in the pipeline of companies. In other countries—especially Argentina and China—a more extensive use of NBT-derived varieties is possible as no announcements are made.</w:t>
      </w:r>
    </w:p>
    <w:p w14:paraId="071F9A1D" w14:textId="77777777" w:rsidR="007408C5" w:rsidRDefault="007408C5" w:rsidP="007408C5">
      <w:r>
        <w:t>For most approved products at least one product-related patent can be identified. However, it is unclear by how many process related patents the products might be covered as the specific process of making is only rarely fully described in the patent applications. A search for patents on specific plant characteristics which are most likely developed with CRISPR-Cas resulted in 138 applications since 2013 (Figure 2).</w:t>
      </w:r>
    </w:p>
    <w:p w14:paraId="6267EEF3" w14:textId="77777777" w:rsidR="007408C5" w:rsidRDefault="007408C5" w:rsidP="007408C5">
      <w:r>
        <w:t>An extension to all NBTs (including for example zinc finger nucleases, TALENs etc.) resulted in about 800 PCT applications on plant traits. The number seems low likely because most companies are still in the capability building phase and in a waiting pattern due to the FTO or regulatory uncertainties. In addition, a number of technical issues still need to be resolved to make CRISPR-Cas a scalable tool, especially targeted editing (vs. a targeted cut) and germplasm independent delivery. Once these issues have been solved—which can be expected within the next 3–5 years—an exponential increase will result as the list of potential targets is long.</w:t>
      </w:r>
    </w:p>
    <w:p w14:paraId="4846C4C2" w14:textId="77777777" w:rsidR="007408C5" w:rsidRDefault="007408C5" w:rsidP="007408C5">
      <w:r>
        <w:t>As discussed above, NBT-derived plants will in most cases comprise man-made sequences, which do occur in nature, and will therefore likely be patentable in virtually all legislations. In consequence, this author believes that NBTs will not only cause an increase of plant-related patents and expand patent activities to many crops and regions, but also lead to an increase in patented plant varieties. With the exception of the US which allows for patents on specific plant varieties with a very low threshold [104], in most other countries the patent coverage for non-GM plants is very low. Today, in Europe out of the currently 881 registered varieties [13,14] less than 1.5% are covered by patents [105,106]. This quota will change in the EU but also in many other countries. By 2030—depending on the country—5% to 30% of the varieties in major crops may comprise genome edited traits and will be covered by patents. This author estimates that by 2040, the number can be expected to be larger than 80% in the Americas and close to 50% in Europe. Eventually, Europe (and other countries) may face a situation as the US today, where virtually all elite germplasm is covered by patents.</w:t>
      </w:r>
    </w:p>
    <w:p w14:paraId="5DF71034" w14:textId="77777777" w:rsidR="007408C5" w:rsidRDefault="007408C5" w:rsidP="007408C5">
      <w:r>
        <w:t>3.3. The Impact of Shorter Innovation Cycles on Complexity and Freedom to Operate</w:t>
      </w:r>
    </w:p>
    <w:p w14:paraId="6A3590E7" w14:textId="77777777" w:rsidR="007408C5" w:rsidRDefault="007408C5" w:rsidP="007408C5">
      <w:r>
        <w:t>Plant innovations have a unique character in that their complexity and extent of integration continuously increases. In contrast to other innovation areas, new plant innovations are not replacing the former but are building on and further improving them forming ever more complex “stacks”. This has consequences for patent rights as the patent rights for the individual innovations may also start to “stack”. As long as the innovation lifecycle is equal or longer than the normal patent lifecycle of 20 years stacking can be avoided (Figure 3—upper panel).</w:t>
      </w:r>
    </w:p>
    <w:p w14:paraId="2404CAFB" w14:textId="77777777" w:rsidR="007408C5" w:rsidRDefault="007408C5" w:rsidP="007408C5">
      <w:r>
        <w:t>Agronomy 11 01218 g003 550Figure 3. Stacking of patent rights on improvements depending on the innovation lifecycle.</w:t>
      </w:r>
    </w:p>
    <w:p w14:paraId="66EBC996" w14:textId="77777777" w:rsidR="007408C5" w:rsidRDefault="007408C5" w:rsidP="007408C5">
      <w:r>
        <w:t>The extent of patent stacking is accelerated if the innovation lifecycle shortens: Multiple generations of improvement start to overlap. For an area with innovation lifecycle of 10 years, at maximum two generations of innovations will overlap (see Figure 3—middle panel). If the innovation lifecycle is 5 years—as can be expected for the field of NBTs—already 4 generations will overlap (see Figure 3—lower panel).</w:t>
      </w:r>
    </w:p>
    <w:p w14:paraId="7EA1677D" w14:textId="77777777" w:rsidR="007408C5" w:rsidRDefault="007408C5" w:rsidP="007408C5">
      <w:r>
        <w:t>The situation becomes even more complex if the initial innovation triggers more than one subsequent innovation (see Figure 4).</w:t>
      </w:r>
    </w:p>
    <w:p w14:paraId="110C2B1D" w14:textId="77777777" w:rsidR="007408C5" w:rsidRDefault="007408C5" w:rsidP="007408C5">
      <w:r>
        <w:t>Agronomy 11 01218 g004 550Figure 4. Stacking of patent rights in a high pace innovation fields.</w:t>
      </w:r>
    </w:p>
    <w:p w14:paraId="1ADE9F06" w14:textId="77777777" w:rsidR="007408C5" w:rsidRDefault="007408C5" w:rsidP="007408C5">
      <w:r>
        <w:t>If one innovation triggers only one subsequent improvement (multiplication factor = 1) the number of “stacked” patents in a situation with an innovation cycle of 5 years can reach a number of four during the lifecycle of the first patent. Obtaining four licenses would already be difficult, if the four patents are owned by four different players. However, if each innovation triggers two subsequent innovations (multiplication factor = 2) the number of patents in a situation with an innovation cycle of 5 years will reach a number of 15 during the lifecycle of the first patent. Obtaining 15 licenses is practically impossible, unless they are all held by a single entity. However, such monopoly would be undesirable.</w:t>
      </w:r>
    </w:p>
    <w:p w14:paraId="69877874" w14:textId="77777777" w:rsidR="007408C5" w:rsidRDefault="007408C5" w:rsidP="007408C5">
      <w:r>
        <w:t>Unless the access to each invention and FTO under all related patents can be facilitated there is a substantial risk that new innovations are blocked or will only happen within the innovation and germplasm pool of the specific breeder. Any exchange of germplasm will come to an end. Most countries have only a very narrow or no patent law research exemption which would cover breeding activities. Even in the EU countries which provide a patent law breeders’ exemption the stifling effect would be substantial: As segregation of multiple patented traits is practically impossible, the resulting plant will in most cases comprises one or more patented traits which will require a license prior to commercialization [107,108].</w:t>
      </w:r>
    </w:p>
    <w:p w14:paraId="0D24DABA" w14:textId="77777777" w:rsidR="007408C5" w:rsidRDefault="007408C5" w:rsidP="007408C5">
      <w:r>
        <w:t>The complexity will also have consequences for farmers. In most countries farmers do not enjoy a farmers privilege under patents. Here, their current farming practice would be substantially constrained. Even in the EU, which has an exemption for farm-saved-seed in patent laws, the complexity is not without impact. So far farmers have only to interact with the owner of one plant breeders right (PBR) on the variety when it comes to information and royalties. In the future, farmers will have to interact with the holder of one PBR and with multiple patent holders in parallel as the law does not comprise any guidance how to deal with multiple rights [109].</w:t>
      </w:r>
    </w:p>
    <w:p w14:paraId="59E7CA37" w14:textId="77777777" w:rsidR="007408C5" w:rsidRDefault="007408C5" w:rsidP="007408C5">
      <w:r>
        <w:t>3.4. Scenarios for the Future</w:t>
      </w:r>
    </w:p>
    <w:p w14:paraId="2C45861C" w14:textId="77777777" w:rsidR="007408C5" w:rsidRDefault="007408C5" w:rsidP="007408C5">
      <w:r>
        <w:t>The risk of change and the need for mitigation not only depends on the potential impact described above but also on the likelihood of change i.e., the likelihood that NBTs will become a widely used, disruptive technology. This likelihood depends primarily on two factors (i) resolving the remaining technical challenges and (ii) the regulatory framework. Eventually two primary scenarios can result:</w:t>
      </w:r>
    </w:p>
    <w:p w14:paraId="0236A9C1" w14:textId="77777777" w:rsidR="007408C5" w:rsidRDefault="007408C5" w:rsidP="007408C5">
      <w:r>
        <w:t>Scenario 1 “Democratization”: Breeding by editing becomes a standard and is used on many crops in many countries. In 10 years &gt;50% of all varieties comprise at least one genome-edited characteristic. In 20 years essentially all commercial varieties will comprise characteristics obtained by genome editing, many will comprise 5 or more of such characteristics.</w:t>
      </w:r>
    </w:p>
    <w:p w14:paraId="061B12D4" w14:textId="77777777" w:rsidR="007408C5" w:rsidRDefault="007408C5" w:rsidP="007408C5">
      <w:r>
        <w:t>Scenario 2 “The world as we know it”: Genome editing remains complex and regulated and in consequence limited to a few major crops (i.e., corn, soy) and “controlled by a few multinational companies.</w:t>
      </w:r>
    </w:p>
    <w:p w14:paraId="57AE0DF5" w14:textId="77777777" w:rsidR="007408C5" w:rsidRDefault="007408C5" w:rsidP="007408C5">
      <w:r>
        <w:t>Based on the recent positive signals regarding a positive regulatory environment from France [110], Japan [111], and the UK [112], the trend currently clearly goes towards scenario 1. As impact and consequences are high, risk mitigation becomes critical. It will require solutions for the problem of patent thickets [113]. In consequence, the requirement for openness becomes a necessary and unavoidable consequence of technology success.</w:t>
      </w:r>
    </w:p>
    <w:p w14:paraId="4B5A50A7" w14:textId="77777777" w:rsidR="007408C5" w:rsidRDefault="007408C5" w:rsidP="007408C5">
      <w:r>
        <w:t>Scenario 2 is however still possible: An unfavorable regulatory framework which classifies NBT-derived varieties as GMO with high regulatory and stewardship costs could be one driver. An unfavorable “IP framework” which limits the use of NBTs to a few multinational companies could be the other. In addition, it is also possible that emerging or unresolved NBT-related IP issues delay or prevent a more favorable NBT regulatory framework.</w:t>
      </w:r>
    </w:p>
    <w:p w14:paraId="62D4ED5C" w14:textId="77777777" w:rsidR="007408C5" w:rsidRDefault="007408C5" w:rsidP="007408C5">
      <w:pPr>
        <w:pStyle w:val="Heading4"/>
      </w:pPr>
      <w:r>
        <w:t>Concluding remarks</w:t>
      </w:r>
    </w:p>
    <w:p w14:paraId="1DA2C255" w14:textId="77777777" w:rsidR="007408C5" w:rsidRPr="00787A44" w:rsidRDefault="007408C5" w:rsidP="007408C5">
      <w:r>
        <w:t xml:space="preserve">Michael </w:t>
      </w:r>
      <w:r w:rsidRPr="00787A44">
        <w:rPr>
          <w:rStyle w:val="Style13ptBold"/>
        </w:rPr>
        <w:t>Kock 21</w:t>
      </w:r>
      <w:r>
        <w:t xml:space="preserve">, Dr. Michael Kock is a wildlife veterinarian and UC Davis MPVM alumnus who has been at the forefront of wildlife conservation and management, June 2021, </w:t>
      </w:r>
      <w:r>
        <w:rPr>
          <w:i/>
          <w:iCs/>
        </w:rPr>
        <w:t>Agronomy</w:t>
      </w:r>
      <w:r>
        <w:t>, Volume 11 Issue 6, “Open Intellectual Property Models for Plant Innovations in the Context of New Breeding Technologies”, kcab</w:t>
      </w:r>
    </w:p>
    <w:p w14:paraId="0805FD8A" w14:textId="77777777" w:rsidR="007408C5" w:rsidRDefault="007408C5" w:rsidP="007408C5">
      <w:r>
        <w:t>5. Moving Forward</w:t>
      </w:r>
    </w:p>
    <w:p w14:paraId="68DC559F" w14:textId="77777777" w:rsidR="007408C5" w:rsidRDefault="007408C5" w:rsidP="007408C5">
      <w:r>
        <w:t>As will be shown below, it is unlikely that only industry solutions or only legislative actions can be successful. It is possible that not even a creative combination of legislative action and stakeholder solutions can solve the challenge of future patent thickets and a major holistic redesign of the IPR system for plant related innovations is likely necessary (see Section 5.2.2). However, some measures could at least provide solutions for a transition period.</w:t>
      </w:r>
    </w:p>
    <w:p w14:paraId="67CDA155" w14:textId="77777777" w:rsidR="007408C5" w:rsidRDefault="007408C5" w:rsidP="007408C5">
      <w:r>
        <w:t>5.1. Evolving the ILP</w:t>
      </w:r>
    </w:p>
    <w:p w14:paraId="56B31B49" w14:textId="77777777" w:rsidR="007408C5" w:rsidRDefault="007408C5" w:rsidP="007408C5">
      <w:r>
        <w:t>The ILP is a well-functioning mechanism for the current situation but may require evolution in view of the emerging challenges:</w:t>
      </w:r>
    </w:p>
    <w:p w14:paraId="302A9E74" w14:textId="77777777" w:rsidR="007408C5" w:rsidRDefault="007408C5" w:rsidP="007408C5">
      <w:r>
        <w:t>(i)</w:t>
      </w:r>
    </w:p>
    <w:p w14:paraId="6E0DA74C" w14:textId="77777777" w:rsidR="007408C5" w:rsidRDefault="007408C5" w:rsidP="007408C5">
      <w:r>
        <w:t>The ILP is limited to vegetables and there are no parallel solutions for field crops or the ornamental and horticultural sector. The solution to expand the current ILP to all crops is not advisable when assessed in details [207].</w:t>
      </w:r>
    </w:p>
    <w:p w14:paraId="1CD802AD" w14:textId="77777777" w:rsidR="007408C5" w:rsidRDefault="007408C5" w:rsidP="007408C5">
      <w:r>
        <w:t>Solution: Set-up parallel ILPs for field crops and ornamentals/horticulture based on the existing ILP model with separate expert committees [208].</w:t>
      </w:r>
    </w:p>
    <w:p w14:paraId="25EB6843" w14:textId="77777777" w:rsidR="007408C5" w:rsidRDefault="007408C5" w:rsidP="007408C5">
      <w:r>
        <w:t>(ii)</w:t>
      </w:r>
    </w:p>
    <w:p w14:paraId="530B9BC5" w14:textId="77777777" w:rsidR="007408C5" w:rsidRDefault="007408C5" w:rsidP="007408C5">
      <w:r>
        <w:t>The ILP has no mechanism to deal with stacked traits. The current baseball arbitration is intrinsically limited to a two-party dispute and must fail for multi-party situations. The questions (i) how to avoid that royalty stacking becomes punitive and (ii) how to allocate a royalty to different patentees is currently not answered.</w:t>
      </w:r>
    </w:p>
    <w:p w14:paraId="7F63AEB4" w14:textId="77777777" w:rsidR="007408C5" w:rsidRDefault="007408C5" w:rsidP="007408C5">
      <w:r>
        <w:t>Solution: Royalty stacking could rapidly reduce the earnings of a breeder to zero. However, a general “cap” to total royalties (e.g., 30–50% of net income) would create an unhealthy incentive for stacking as any additional trait would not cost more. In consequence, the first “step” in the solution needs to be a benchmarking with the industry practice and/or a clear technical need (e.g., resistance management). The burden of proof needs to be with the party who applies for a cap. The second “step” is setting the total royalty for a solution. Here, a variation of the standard baseball arbitration named “night baseball” arbitration [209] can be helpful: The set-up is the same, and the pitches are the same. The difference is that the arbitrator renders his or her call before the parties show their numbers. The party with the proposal closest to that of the arbitrator prevails. While this system increases the workload for the arbitrator, it enables pitches by multiple parties. The third “step” is the allocation of the total royalty to the different patentees. In cases where an individual royalty has already been established for each technology this should be straight forward: Each royalty is reduced by multiplication with the quotient of the capped royalty by the aggregated royalty. For example, if a license package includes seven technologies which each has been licensed for a 10% royalty on net sales (i.e., an aggregated royalty of 70%) and the royalty cap has been set at 35% on net sales then each individual royalty is reduced to 5%. If an individual technology has not yet been valuated, then such technology first needs to be valued in separate “normal” baseball arbitration.</w:t>
      </w:r>
    </w:p>
    <w:p w14:paraId="2E321CF0" w14:textId="77777777" w:rsidR="007408C5" w:rsidRDefault="007408C5" w:rsidP="007408C5">
      <w:r>
        <w:t>Challenges: A lower %-royalty does not necessary mean a lower income for the innovator if the added value of the trait combination can be full realized. However, if the royalty-rate is a percent of net sales licensees may choose to rather gain market share with cheaper prices than maximising value. This would erode the trait value and potentially negatively impact the incentive to innovate. Such erosion could be avoided by employing an added-value based trait fee i.e., a defined value for the trait package and each of its components. However, as trait value could become a substantial part of the total product value and sales price this could be problematic from a competition law perspective as it could have a “price fixing” effect.</w:t>
      </w:r>
    </w:p>
    <w:p w14:paraId="538CEC3E" w14:textId="77777777" w:rsidR="007408C5" w:rsidRDefault="007408C5" w:rsidP="007408C5">
      <w:r>
        <w:t>Even if the risk of value erosion is accepted for simplicity, other dynamic elements of a stack solution need to be considered: Patents are not equally filed and granted in all countries. They expire at different times and can be refused. So a highly dynamic, country-by-country royalty setting and allocation scenario is likely, which would require sophisticated IT-solutions to manage [210].</w:t>
      </w:r>
    </w:p>
    <w:p w14:paraId="604FE42F" w14:textId="77777777" w:rsidR="007408C5" w:rsidRDefault="007408C5" w:rsidP="007408C5">
      <w:r>
        <w:t>(iii)</w:t>
      </w:r>
    </w:p>
    <w:p w14:paraId="73F1BADC" w14:textId="77777777" w:rsidR="007408C5" w:rsidRDefault="007408C5" w:rsidP="007408C5">
      <w:r>
        <w:t>The ILP has no mechanism how to deal with reach-through royalties for method claims as they may related to most NBT-derived traits. Two scenarios are foreseeable: (i) The products are covered by a valid claim as it could be in the US, Canada, Australia, and some other countries which extent methods claims broadly to resulting products, or (ii) the products are merely “enabled products” outside the scope of the patent but the licensee is contractually obliged to pay reach-through royalties.</w:t>
      </w:r>
    </w:p>
    <w:p w14:paraId="1B9A7752" w14:textId="77777777" w:rsidR="007408C5" w:rsidRDefault="007408C5" w:rsidP="007408C5">
      <w:r>
        <w:t>Scenario 1 “Covered by a Valid Claim”: Here, no solution is foreseeable within or through the ILP. While ILP members have no duty to ensure full freedom-to-operate under third party patents, they need to use reasonable efforts to inform other members if a certain material is made by NBTs and whether its FTO might be constrained in some countries. It would be the duty of the licensee to obtain additional licenses from the NBT-patentee directly or—if contractually permitted—through a sublicense from the other ILP member. The terms and conditions of such license would not be governed by the ILP but considered a bilateral agreement.</w:t>
      </w:r>
    </w:p>
    <w:p w14:paraId="0FE03FC3" w14:textId="77777777" w:rsidR="007408C5" w:rsidRDefault="007408C5" w:rsidP="007408C5">
      <w:r>
        <w:t>Scenario 2 “Enabled Products”: If the product is outside the scope of the patent a reach-through royalty obligation can unlikely bind another ILP member. The ILP does not enable licenses to any specific product of a member but it grants a license under a certain patent to use legally available material covered by said patent for further breeding. The material could be material of the licensor, but also material made by the licensee or by third parties. In consequence, the ILP is de facto rather a passive non-assert under a patent right than an active license to a certain product of the licensor. This should effectively deny any contractual reach-through beyond the direct contract partner [211]. If an ILP Member would consider raising such contractual argument to deny a license or to ask for addition royalties, such act would be considered a breach of the ILP obligations if the NBT license was entered after the member becoming an ILP member then.</w:t>
      </w:r>
    </w:p>
    <w:p w14:paraId="28FACD72" w14:textId="77777777" w:rsidR="007408C5" w:rsidRDefault="007408C5" w:rsidP="007408C5">
      <w:r>
        <w:t>Can these “evolutions”—especially the expansion to field crops and the management of dynamic royalty caps and value allocation—be realistically implemented? The assumption of Mossoff ”that patent owners have the incentives to resolve the problem of patent thickets—exercising their property and contract rights within the framework of these preexisting private-ordering regimes” [119] needs to be questioned for plant related innovations as both the innovation, innovator, and user landscape is complex, more than in any other industry:</w:t>
      </w:r>
    </w:p>
    <w:p w14:paraId="38A84B55" w14:textId="77777777" w:rsidR="007408C5" w:rsidRDefault="007408C5" w:rsidP="007408C5">
      <w:r>
        <w:t>Users and Patentees: The list of parties establishing and using plant related inventions is complex. It has horizontal and vertical dimensions [212]. There are universities, breeders, biotechnology companies, crop protection companies, grain traders, food producers and retailers, growers etc. Users will have all different sizes and both an international or local footprint. Most importantly not all users are innovators and patent owners, not all innovators and patent owners are users. Already today, several ILP members are small breeding companies with no own patent estate. Further, not every patent owner is also a patent user (i.e., a practicing entity). Especially academic institutes, who own a substantial part of today’s NBT-related patent assets, are on the best way to become “patent trolls” in exploiting patent positions far beyond the patent’s actual scope hardball tactics. Even major EU universities, which hold several patents on plant traits and NBTs, have not yet joint the ILP. From a public policy perspective this is a paradox, but maybe not surprising as universities as non-commercial entities would unlikely enjoy benefits from obtaining licenses under the ILP but rather limited their flexibility to leverage their IP.</w:t>
      </w:r>
    </w:p>
    <w:p w14:paraId="2B5EC935" w14:textId="77777777" w:rsidR="007408C5" w:rsidRDefault="007408C5" w:rsidP="007408C5">
      <w:r>
        <w:t>Crops: The landscape includes food, feed, industrial and ornamental crops, commercial and as well as subsistence crops. The value chain and value capture differ substantially for each of those.</w:t>
      </w:r>
    </w:p>
    <w:p w14:paraId="6E59BB1C" w14:textId="77777777" w:rsidR="007408C5" w:rsidRDefault="007408C5" w:rsidP="007408C5">
      <w:r>
        <w:t>Countries and cultures: Plant breeding is a global activity, whereas seed sale and use are very local activities. As discussed briefly above, today’s IPR systems for plant related innovations differ substantially from country-to-country with a strong cultural element which spans from an aversion against patents on seeds—like in India—over a reluctance for “patents on nature”—like in the EU—to a rather agnostic view like in the USA. However, breeders need to be able to move and use their plant genetics usually in a global context.</w:t>
      </w:r>
    </w:p>
    <w:p w14:paraId="036C1E9B" w14:textId="77777777" w:rsidR="007408C5" w:rsidRDefault="007408C5" w:rsidP="007408C5">
      <w:r>
        <w:t>Lack of standards and essential facilities: While the smart phone industry has the “benefit” of a strong encouragement resulting from the telecommunication standards which forces all owners of standard essential patents to enable access, such effect is lacking and also not foreseeable in the seed sector. Cases which attempt to expand the essential facility doctrine beyond standards will likely remain rare and narrowly defined exceptions. While likely everybody would agree that seed and breeding are “essential” for food security and wellbeing, it would require a fundamental legislative change to define the seed of each and every variety and all related patents as an “essential facility”.</w:t>
      </w:r>
    </w:p>
    <w:p w14:paraId="65DED67B" w14:textId="77777777" w:rsidR="007408C5" w:rsidRDefault="007408C5" w:rsidP="007408C5">
      <w:r>
        <w:t>Self-propagating nature of seed products: Seed is a high-tech product in an exceptionally easy-to-copy form [213]. This enables significantly more potential “producers” than in any other technology area. It also requires mechanism of royalty capture and IP enforcements which consider the divers user landscape and country-by-country differences.</w:t>
      </w:r>
    </w:p>
    <w:p w14:paraId="30D71309" w14:textId="77777777" w:rsidR="007408C5" w:rsidRDefault="007408C5" w:rsidP="007408C5">
      <w:r>
        <w:t>The complexity has a consequence: While an evolution of the current solutions will be necessary it is unlikely sufficient. Any seed industry initiative needs to be embedded in or “encouraged” by legislative changes.</w:t>
      </w:r>
    </w:p>
    <w:p w14:paraId="46021EC1" w14:textId="77777777" w:rsidR="007408C5" w:rsidRDefault="007408C5" w:rsidP="007408C5">
      <w:pPr>
        <w:pStyle w:val="Heading3"/>
      </w:pPr>
      <w:r>
        <w:t>2AC---Mechanics---Breeder’s Exemption</w:t>
      </w:r>
    </w:p>
    <w:p w14:paraId="5A62ADD3" w14:textId="77777777" w:rsidR="007408C5" w:rsidRDefault="007408C5" w:rsidP="007408C5">
      <w:pPr>
        <w:pStyle w:val="Heading4"/>
      </w:pPr>
      <w:r>
        <w:t>breeders exemption good?</w:t>
      </w:r>
    </w:p>
    <w:p w14:paraId="16B35E15" w14:textId="77777777" w:rsidR="007408C5" w:rsidRPr="00172F85" w:rsidRDefault="007408C5" w:rsidP="007408C5">
      <w:r>
        <w:t>this might be a neg card</w:t>
      </w:r>
    </w:p>
    <w:p w14:paraId="7A2D0AB7" w14:textId="77777777" w:rsidR="007408C5" w:rsidRDefault="007408C5" w:rsidP="007408C5">
      <w:r>
        <w:t xml:space="preserve">Sven J.R. </w:t>
      </w:r>
      <w:r w:rsidRPr="003348AC">
        <w:rPr>
          <w:rStyle w:val="Style13ptBold"/>
        </w:rPr>
        <w:t>Bostyn 24</w:t>
      </w:r>
      <w:r>
        <w:t>, Associate Professor of Innovation Law at the Faculty of Law, University of Copenhagen. He also lectures at the Institute for Information Law (IVIR), 6/13/24, “Chapter 15: Patenting plants, plant variety protection and inclusion of plant breeders: Is it achievable?”, Research Handbook on Intellectual Property Rights and Inclusivity, kcab</w:t>
      </w:r>
    </w:p>
    <w:p w14:paraId="2D010C70" w14:textId="77777777" w:rsidR="007408C5" w:rsidRDefault="007408C5" w:rsidP="007408C5">
      <w:r>
        <w:t>Breeders’ Exemption is a Built-In Solution?</w:t>
      </w:r>
    </w:p>
    <w:p w14:paraId="1C46E534" w14:textId="77777777" w:rsidR="007408C5" w:rsidRDefault="007408C5" w:rsidP="007408C5">
      <w:r>
        <w:t>One could argue that the breeders’ exemption, which is a full one under the PBR system</w:t>
      </w:r>
    </w:p>
    <w:p w14:paraId="66D3BE6D" w14:textId="77777777" w:rsidR="007408C5" w:rsidRDefault="007408C5" w:rsidP="007408C5">
      <w:r>
        <w:t>already provides a built-in guarantee to access.</w:t>
      </w:r>
    </w:p>
    <w:p w14:paraId="643D40D3" w14:textId="77777777" w:rsidR="007408C5" w:rsidRDefault="007408C5" w:rsidP="007408C5">
      <w:r>
        <w:t>As we have seen earlier, genome editing is subject to a dense thicket of patents. Those</w:t>
      </w:r>
    </w:p>
    <w:p w14:paraId="1CECC7B4" w14:textId="77777777" w:rsidR="007408C5" w:rsidRDefault="007408C5" w:rsidP="007408C5">
      <w:r>
        <w:t>patents cover both the very technique of carrying out genome editing by means of for instance</w:t>
      </w:r>
    </w:p>
    <w:p w14:paraId="42B61131" w14:textId="77777777" w:rsidR="007408C5" w:rsidRDefault="007408C5" w:rsidP="007408C5">
      <w:r>
        <w:t>CRISPR-Cas, as well as applications. Problems arise when the PBR system collides with the</w:t>
      </w:r>
    </w:p>
    <w:p w14:paraId="5DBE659B" w14:textId="77777777" w:rsidR="007408C5" w:rsidRDefault="007408C5" w:rsidP="007408C5">
      <w:r>
        <w:t>patent system.</w:t>
      </w:r>
    </w:p>
    <w:p w14:paraId="6C4CDF38" w14:textId="77777777" w:rsidR="007408C5" w:rsidRDefault="007408C5" w:rsidP="007408C5">
      <w:r>
        <w:t>Indeed, there is first a preliminary issue which we must clarify. Each of the IP rights dis-</w:t>
      </w:r>
    </w:p>
    <w:p w14:paraId="5C1C6778" w14:textId="77777777" w:rsidR="007408C5" w:rsidRDefault="007408C5" w:rsidP="007408C5">
      <w:r>
        <w:t>cussed here has its own breeders’ exemption system. As patent rights have the broadest scope</w:t>
      </w:r>
    </w:p>
    <w:p w14:paraId="48BA57CF" w14:textId="77777777" w:rsidR="007408C5" w:rsidRDefault="007408C5" w:rsidP="007408C5">
      <w:r>
        <w:t>of protection, it is important to see how the full breeders’ exemption under the PBR system</w:t>
      </w:r>
    </w:p>
    <w:p w14:paraId="2FC78BA6" w14:textId="77777777" w:rsidR="007408C5" w:rsidRDefault="007408C5" w:rsidP="007408C5">
      <w:r>
        <w:t>is influenced/limited by the existence of such patent rights. Indeed, as we will make clear,</w:t>
      </w:r>
    </w:p>
    <w:p w14:paraId="154524EA" w14:textId="77777777" w:rsidR="007408C5" w:rsidRDefault="007408C5" w:rsidP="007408C5">
      <w:r>
        <w:t>because the full breeders’ exemption has been devised for and under the PBR system, the fact</w:t>
      </w:r>
    </w:p>
    <w:p w14:paraId="18A5F509" w14:textId="77777777" w:rsidR="007408C5" w:rsidRDefault="007408C5" w:rsidP="007408C5">
      <w:r>
        <w:t>that under the PBR system the exemption can be taken advantage of without any limitation</w:t>
      </w:r>
    </w:p>
    <w:p w14:paraId="31B60D72" w14:textId="77777777" w:rsidR="007408C5" w:rsidRDefault="007408C5" w:rsidP="007408C5">
      <w:r>
        <w:t>(save as for the limitations set by the EDV system), does not necessarily imply that there are</w:t>
      </w:r>
    </w:p>
    <w:p w14:paraId="302EAA94" w14:textId="77777777" w:rsidR="007408C5" w:rsidRDefault="007408C5" w:rsidP="007408C5">
      <w:r>
        <w:t>no further IP right encumbrances.</w:t>
      </w:r>
    </w:p>
    <w:p w14:paraId="0952B348" w14:textId="77777777" w:rsidR="007408C5" w:rsidRDefault="007408C5" w:rsidP="007408C5">
      <w:r>
        <w:t>79 That is also why I think that narrowing the EDV concept could become counter-productive,</w:t>
      </w:r>
    </w:p>
    <w:p w14:paraId="44B47785" w14:textId="77777777" w:rsidR="007408C5" w:rsidRDefault="007408C5" w:rsidP="007408C5">
      <w:r>
        <w:t>see section 4.4 of this chapter and the literature cited there.</w:t>
      </w:r>
    </w:p>
    <w:p w14:paraId="5A5A0327" w14:textId="77777777" w:rsidR="007408C5" w:rsidRDefault="007408C5" w:rsidP="007408C5">
      <w:r>
        <w:t>326 Research handbook on intellectual property rights and inclusivity</w:t>
      </w:r>
    </w:p>
    <w:p w14:paraId="4A37E734" w14:textId="77777777" w:rsidR="007408C5" w:rsidRDefault="007408C5" w:rsidP="007408C5">
      <w:r>
        <w:t>There are two types of encumbrances we want to discuss here. The first and most obvious</w:t>
      </w:r>
    </w:p>
    <w:p w14:paraId="5DAD8F47" w14:textId="77777777" w:rsidR="007408C5" w:rsidRDefault="007408C5" w:rsidP="007408C5">
      <w:r>
        <w:t>encumbrance is the fact that various aspects of plant related innovations can be protected by</w:t>
      </w:r>
    </w:p>
    <w:p w14:paraId="665E8B61" w14:textId="77777777" w:rsidR="007408C5" w:rsidRDefault="007408C5" w:rsidP="007408C5">
      <w:r>
        <w:t>both PBRs and patents. The breeders’ exemption can be invoked for what is covered by the</w:t>
      </w:r>
    </w:p>
    <w:p w14:paraId="5415FA5A" w14:textId="77777777" w:rsidR="007408C5" w:rsidRDefault="007408C5" w:rsidP="007408C5">
      <w:r>
        <w:t>PBR system, but technology that is covered by the patent system will have to comply with the</w:t>
      </w:r>
    </w:p>
    <w:p w14:paraId="6A324109" w14:textId="77777777" w:rsidR="007408C5" w:rsidRDefault="007408C5" w:rsidP="007408C5">
      <w:r>
        <w:t>rules and limitations set under the patent system. In other words, developing a new variety</w:t>
      </w:r>
    </w:p>
    <w:p w14:paraId="24F5D727" w14:textId="77777777" w:rsidR="007408C5" w:rsidRDefault="007408C5" w:rsidP="007408C5">
      <w:r>
        <w:t>with a specific trait will allow third parties to use this PBR protection variety for further breed-</w:t>
      </w:r>
    </w:p>
    <w:p w14:paraId="064BC7B1" w14:textId="77777777" w:rsidR="007408C5" w:rsidRDefault="007408C5" w:rsidP="007408C5">
      <w:r>
        <w:t>ing and commercialise the ensuing new variety without consent of the PBR holder, save as for</w:t>
      </w:r>
    </w:p>
    <w:p w14:paraId="24388095" w14:textId="77777777" w:rsidR="007408C5" w:rsidRDefault="007408C5" w:rsidP="007408C5">
      <w:r>
        <w:t>the limitations set by the EDV system. If that trait is protected by the patent system, however,</w:t>
      </w:r>
    </w:p>
    <w:p w14:paraId="26A99F35" w14:textId="77777777" w:rsidR="007408C5" w:rsidRDefault="007408C5" w:rsidP="007408C5">
      <w:r>
        <w:t>and that could be in the form of a patent for a plant or plant cell comprising a genome editing</w:t>
      </w:r>
    </w:p>
    <w:p w14:paraId="544D8E3E" w14:textId="77777777" w:rsidR="007408C5" w:rsidRDefault="007408C5" w:rsidP="007408C5">
      <w:r>
        <w:t>technique or system introducing a trait, for instance drought resistance, into a species of plants,</w:t>
      </w:r>
    </w:p>
    <w:p w14:paraId="3E56C022" w14:textId="77777777" w:rsidR="007408C5" w:rsidRDefault="007408C5" w:rsidP="007408C5">
      <w:r>
        <w:t>the rules under patent law will need to be complied with for that patent, which means that there</w:t>
      </w:r>
    </w:p>
    <w:p w14:paraId="2115A980" w14:textId="77777777" w:rsidR="007408C5" w:rsidRDefault="007408C5" w:rsidP="007408C5">
      <w:r>
        <w:t>is a limited breeders’ exemption. That in turn implies that a third-party breeder may use the</w:t>
      </w:r>
    </w:p>
    <w:p w14:paraId="57146279" w14:textId="77777777" w:rsidR="007408C5" w:rsidRDefault="007408C5" w:rsidP="007408C5">
      <w:r>
        <w:t>protected biological material for further breeding but may not commercialise the new variety</w:t>
      </w:r>
    </w:p>
    <w:p w14:paraId="4412A708" w14:textId="77777777" w:rsidR="007408C5" w:rsidRDefault="007408C5" w:rsidP="007408C5">
      <w:r>
        <w:t>without taking out a licence from the patent holder. This is so, despite the existence of a full</w:t>
      </w:r>
    </w:p>
    <w:p w14:paraId="1A9EA70A" w14:textId="77777777" w:rsidR="007408C5" w:rsidRDefault="007408C5" w:rsidP="007408C5">
      <w:r>
        <w:t>breeders’ exemption under the PBR system.</w:t>
      </w:r>
    </w:p>
    <w:p w14:paraId="537AE8E6" w14:textId="77777777" w:rsidR="007408C5" w:rsidRDefault="007408C5" w:rsidP="007408C5">
      <w:r>
        <w:t>The second one is the existence of platform technology in the form of method patents for</w:t>
      </w:r>
    </w:p>
    <w:p w14:paraId="2D459739" w14:textId="77777777" w:rsidR="007408C5" w:rsidRDefault="007408C5" w:rsidP="007408C5">
      <w:r>
        <w:t>carrying out genome editing. The principles set out in the preceding paragraph are of course</w:t>
      </w:r>
    </w:p>
    <w:p w14:paraId="61C72D1D" w14:textId="77777777" w:rsidR="007408C5" w:rsidRDefault="007408C5" w:rsidP="007408C5">
      <w:r>
        <w:t>also applicable here. Even if the PBR protected plant variety constituents, which have been</w:t>
      </w:r>
    </w:p>
    <w:p w14:paraId="311A8F59" w14:textId="77777777" w:rsidR="007408C5" w:rsidRDefault="007408C5" w:rsidP="007408C5">
      <w:r>
        <w:t>developed with the use of the patented methods, could fall within the boundaries of the full</w:t>
      </w:r>
    </w:p>
    <w:p w14:paraId="62FA0CB1" w14:textId="77777777" w:rsidR="007408C5" w:rsidRDefault="007408C5" w:rsidP="007408C5">
      <w:r>
        <w:t>breeders’ exemption under the PBR system, the existence of the patents implies that a licence</w:t>
      </w:r>
    </w:p>
    <w:p w14:paraId="2DC5C775" w14:textId="77777777" w:rsidR="007408C5" w:rsidRDefault="007408C5" w:rsidP="007408C5">
      <w:r>
        <w:t>is required under the patent system. Developing a new variety during which the patented</w:t>
      </w:r>
    </w:p>
    <w:p w14:paraId="17818F39" w14:textId="77777777" w:rsidR="007408C5" w:rsidRDefault="007408C5" w:rsidP="007408C5">
      <w:r>
        <w:t>methods are being used, would have to be decided under the patent law rules, irrespective of</w:t>
      </w:r>
    </w:p>
    <w:p w14:paraId="60604EA1" w14:textId="77777777" w:rsidR="007408C5" w:rsidRDefault="007408C5" w:rsidP="007408C5">
      <w:r>
        <w:t>the existence of any full breeders’ exemption under the PBR system. And what is now the</w:t>
      </w:r>
    </w:p>
    <w:p w14:paraId="69B556EB" w14:textId="77777777" w:rsidR="007408C5" w:rsidRDefault="007408C5" w:rsidP="007408C5">
      <w:r>
        <w:t>case, this type of patents will arguably also not allow the limited breeders’ exemption under</w:t>
      </w:r>
    </w:p>
    <w:p w14:paraId="6CD46CCE" w14:textId="77777777" w:rsidR="007408C5" w:rsidRDefault="007408C5" w:rsidP="007408C5">
      <w:r>
        <w:t>the patent system to be invoked, leaving no respite from any exemption at all. That is also</w:t>
      </w:r>
    </w:p>
    <w:p w14:paraId="2C5F0935" w14:textId="77777777" w:rsidR="007408C5" w:rsidRDefault="007408C5" w:rsidP="007408C5">
      <w:r>
        <w:t>why I think that introducing a full breeders’ exemption in patent law, making abstraction for</w:t>
      </w:r>
    </w:p>
    <w:p w14:paraId="54F0FF28" w14:textId="77777777" w:rsidR="007408C5" w:rsidRDefault="007408C5" w:rsidP="007408C5">
      <w:r>
        <w:t>a moment of the potential legal hurdles, is not a solution that will solve access problems, as</w:t>
      </w:r>
    </w:p>
    <w:p w14:paraId="3C79979E" w14:textId="77777777" w:rsidR="007408C5" w:rsidRDefault="007408C5" w:rsidP="007408C5">
      <w:r>
        <w:t>some of the patented technology will not be caught by the exemption.</w:t>
      </w:r>
    </w:p>
    <w:p w14:paraId="1FBA6C6E" w14:textId="77777777" w:rsidR="007408C5" w:rsidRDefault="007408C5" w:rsidP="007408C5">
      <w:r>
        <w:t>It is useful at this point to say a few more words about what falls under the breeders’ exemp-</w:t>
      </w:r>
    </w:p>
    <w:p w14:paraId="4DDE7E3E" w14:textId="77777777" w:rsidR="007408C5" w:rsidRDefault="007408C5" w:rsidP="007408C5">
      <w:r>
        <w:t>tion in both legal IP regimes. The exemption under the PBR system allows third parties to use</w:t>
      </w:r>
    </w:p>
    <w:p w14:paraId="6B9DF8E5" w14:textId="77777777" w:rsidR="007408C5" w:rsidRDefault="007408C5" w:rsidP="007408C5">
      <w:r>
        <w:t>plant propagating material for the purpose of breeding other varieties and commercialising</w:t>
      </w:r>
    </w:p>
    <w:p w14:paraId="26626A5F" w14:textId="77777777" w:rsidR="007408C5" w:rsidRDefault="007408C5" w:rsidP="007408C5">
      <w:r>
        <w:t>the same. The UPOV convention does not define what is meant by ‘propagating material’. But</w:t>
      </w:r>
    </w:p>
    <w:p w14:paraId="289777AF" w14:textId="77777777" w:rsidR="007408C5" w:rsidRDefault="007408C5" w:rsidP="007408C5">
      <w:r>
        <w:t>it is generally accepted that it refers to ‘those parts of plants that are used (or at least could be</w:t>
      </w:r>
    </w:p>
    <w:p w14:paraId="55D73EC1" w14:textId="77777777" w:rsidR="007408C5" w:rsidRDefault="007408C5" w:rsidP="007408C5">
      <w:r>
        <w:t>used) to produce the protected variety, such as grafts, cuttings, bulbs, layers, rhizomes, and</w:t>
      </w:r>
    </w:p>
    <w:p w14:paraId="3D8F4536" w14:textId="77777777" w:rsidR="007408C5" w:rsidRDefault="007408C5" w:rsidP="007408C5">
      <w:r>
        <w:t>seeds. As a result, an apple containing seeds should be considered as harvested material, not</w:t>
      </w:r>
    </w:p>
    <w:p w14:paraId="3C5EECF4" w14:textId="77777777" w:rsidR="007408C5" w:rsidRDefault="007408C5" w:rsidP="007408C5">
      <w:r>
        <w:t>propagating material, because the seeds inside the apple cannot be used to produce plants with</w:t>
      </w:r>
    </w:p>
    <w:p w14:paraId="20B5194B" w14:textId="77777777" w:rsidR="007408C5" w:rsidRDefault="007408C5" w:rsidP="007408C5">
      <w:r>
        <w:t>the protected characteristics. On the other hand, a single plant cell, if capable of producing an</w:t>
      </w:r>
    </w:p>
    <w:p w14:paraId="5E98251E" w14:textId="77777777" w:rsidR="007408C5" w:rsidRDefault="007408C5" w:rsidP="007408C5">
      <w:r>
        <w:t>entire plant (and consequently capable of producing a variety), could also be considered as</w:t>
      </w:r>
    </w:p>
    <w:p w14:paraId="0DD4C5B2" w14:textId="77777777" w:rsidR="007408C5" w:rsidRDefault="007408C5" w:rsidP="007408C5">
      <w:r>
        <w:t>propagating material.’80 The term ‘harvested material’, in contrast, refers to all products of</w:t>
      </w:r>
    </w:p>
    <w:p w14:paraId="36B0F051" w14:textId="77777777" w:rsidR="007408C5" w:rsidRDefault="007408C5" w:rsidP="007408C5">
      <w:r>
        <w:t>the harvest. Dependent on the variety in question, it includes fruit, vegetables, mushrooms,</w:t>
      </w:r>
    </w:p>
    <w:p w14:paraId="3D00252C" w14:textId="77777777" w:rsidR="007408C5" w:rsidRDefault="007408C5" w:rsidP="007408C5">
      <w:r>
        <w:t>flowers, cereals, fodder, and fibres.81</w:t>
      </w:r>
    </w:p>
    <w:p w14:paraId="499EE958" w14:textId="77777777" w:rsidR="007408C5" w:rsidRDefault="007408C5" w:rsidP="007408C5">
      <w:r>
        <w:t>80 WÜRTENBERGER, VAN DER KOOIJ, KIEWIET, EKVAD, European Union Plant</w:t>
      </w:r>
    </w:p>
    <w:p w14:paraId="706A9F12" w14:textId="77777777" w:rsidR="007408C5" w:rsidRDefault="007408C5" w:rsidP="007408C5">
      <w:r>
        <w:t>Variety Protection, Second Edition, Oxford University Press, 2015, 130.</w:t>
      </w:r>
    </w:p>
    <w:p w14:paraId="45656808" w14:textId="77777777" w:rsidR="007408C5" w:rsidRDefault="007408C5" w:rsidP="007408C5">
      <w:r>
        <w:t>81 Ibid.</w:t>
      </w:r>
    </w:p>
    <w:p w14:paraId="5E54C35C" w14:textId="77777777" w:rsidR="007408C5" w:rsidRDefault="007408C5" w:rsidP="007408C5">
      <w:r>
        <w:t>Patenting plants, plant variety protection and inclusion of plant breeders 327</w:t>
      </w:r>
    </w:p>
    <w:p w14:paraId="74D7930F" w14:textId="77777777" w:rsidR="007408C5" w:rsidRDefault="007408C5" w:rsidP="007408C5">
      <w:r>
        <w:t>In that regard, the use of a single plant cell containing a DNA construct or CRISPR-Cas</w:t>
      </w:r>
    </w:p>
    <w:p w14:paraId="0D31A335" w14:textId="77777777" w:rsidR="007408C5" w:rsidRDefault="007408C5" w:rsidP="007408C5">
      <w:r>
        <w:t>system would fall within the scope of the breeders’ exemption (provided the plant cell can</w:t>
      </w:r>
    </w:p>
    <w:p w14:paraId="444EEC5D" w14:textId="77777777" w:rsidR="007408C5" w:rsidRDefault="007408C5" w:rsidP="007408C5">
      <w:r>
        <w:t>produce an entire plant) and would hence not require any prior authorisation or licence.</w:t>
      </w:r>
    </w:p>
    <w:p w14:paraId="22CE89E6" w14:textId="77777777" w:rsidR="007408C5" w:rsidRDefault="007408C5" w:rsidP="007408C5">
      <w:r>
        <w:t>It is worth observing that, perhaps counterintuitively, the limited breeders’ exemption under</w:t>
      </w:r>
    </w:p>
    <w:p w14:paraId="688CF56C" w14:textId="77777777" w:rsidR="007408C5" w:rsidRDefault="007408C5" w:rsidP="007408C5">
      <w:r>
        <w:t>patent law seems to have a somewhat broader scope in some respects compared to the full</w:t>
      </w:r>
    </w:p>
    <w:p w14:paraId="02B02B45" w14:textId="77777777" w:rsidR="007408C5" w:rsidRDefault="007408C5" w:rsidP="007408C5">
      <w:r>
        <w:t>breeders’ exemption under the PBR system. Under the PBR system, the breeders’ exemption</w:t>
      </w:r>
    </w:p>
    <w:p w14:paraId="3B78B349" w14:textId="77777777" w:rsidR="007408C5" w:rsidRDefault="007408C5" w:rsidP="007408C5">
      <w:r>
        <w:t>can only be invoked for the use of propagating material, as defined above. Under the limited</w:t>
      </w:r>
    </w:p>
    <w:p w14:paraId="2082BA5C" w14:textId="77777777" w:rsidR="007408C5" w:rsidRDefault="007408C5" w:rsidP="007408C5">
      <w:r>
        <w:t>breeders’ exemption under the patent law system, the statute refers to the use of biological</w:t>
      </w:r>
    </w:p>
    <w:p w14:paraId="523426CD" w14:textId="77777777" w:rsidR="007408C5" w:rsidRDefault="007408C5" w:rsidP="007408C5">
      <w:r>
        <w:t>material for the purpose of breeding or discovering and developing other plant varieties. As</w:t>
      </w:r>
    </w:p>
    <w:p w14:paraId="35C155F9" w14:textId="77777777" w:rsidR="007408C5" w:rsidRDefault="007408C5" w:rsidP="007408C5">
      <w:r>
        <w:t>we have seen, biological material has been defined in the Biotech Directive as any material</w:t>
      </w:r>
    </w:p>
    <w:p w14:paraId="550C0095" w14:textId="77777777" w:rsidR="007408C5" w:rsidRDefault="007408C5" w:rsidP="007408C5">
      <w:r>
        <w:t>containing genetic information and capable of reproducing itself or being reproduced in</w:t>
      </w:r>
    </w:p>
    <w:p w14:paraId="487F26C6" w14:textId="77777777" w:rsidR="007408C5" w:rsidRDefault="007408C5" w:rsidP="007408C5">
      <w:r>
        <w:t>a biological system. The term biological material seems to be broader than propagating mate-</w:t>
      </w:r>
    </w:p>
    <w:p w14:paraId="50FF612E" w14:textId="77777777" w:rsidR="007408C5" w:rsidRDefault="007408C5" w:rsidP="007408C5">
      <w:r>
        <w:t>rial, and hence suggests that activities with a broader range of material are allowed under the</w:t>
      </w:r>
    </w:p>
    <w:p w14:paraId="70400716" w14:textId="77777777" w:rsidR="007408C5" w:rsidRDefault="007408C5" w:rsidP="007408C5">
      <w:r>
        <w:t>limited breeders’ exemption in patent law compared to the PBR breeders’ exemption. The</w:t>
      </w:r>
    </w:p>
    <w:p w14:paraId="635CCDFA" w14:textId="77777777" w:rsidR="007408C5" w:rsidRDefault="007408C5" w:rsidP="007408C5">
      <w:r>
        <w:t>above does not take away the fact, however, that the limited breeders’ exemption under patent</w:t>
      </w:r>
    </w:p>
    <w:p w14:paraId="7A56DABD" w14:textId="77777777" w:rsidR="007408C5" w:rsidRDefault="007408C5" w:rsidP="007408C5">
      <w:r>
        <w:t>law always requires consent from the patent holder for commercialising any resulting plant or</w:t>
      </w:r>
    </w:p>
    <w:p w14:paraId="71128C94" w14:textId="77777777" w:rsidR="007408C5" w:rsidRDefault="007408C5" w:rsidP="007408C5">
      <w:r>
        <w:t>plant variety for the development of which the limited breeders’ exemption has been invoked.</w:t>
      </w:r>
    </w:p>
    <w:p w14:paraId="6FA7F6C9" w14:textId="77777777" w:rsidR="007408C5" w:rsidRDefault="007408C5" w:rsidP="007408C5">
      <w:r>
        <w:t>With a view to tackle some of the interdependency problems arising from the simultaneous</w:t>
      </w:r>
    </w:p>
    <w:p w14:paraId="19B361F3" w14:textId="77777777" w:rsidR="007408C5" w:rsidRDefault="007408C5" w:rsidP="007408C5">
      <w:r>
        <w:t>existence of patent rights and PBRs, a compulsory cross-licensing scheme has been devised,</w:t>
      </w:r>
    </w:p>
    <w:p w14:paraId="11C17488" w14:textId="77777777" w:rsidR="007408C5" w:rsidRDefault="007408C5" w:rsidP="007408C5">
      <w:r>
        <w:t>which we will discuss later in this chapter (see section 5.7 below). I can already reveal that</w:t>
      </w:r>
    </w:p>
    <w:p w14:paraId="45A0434C" w14:textId="77777777" w:rsidR="007408C5" w:rsidRDefault="007408C5" w:rsidP="007408C5">
      <w:r>
        <w:t>the solution of compulsory cross-licensing, and how that system has been devised, will have</w:t>
      </w:r>
    </w:p>
    <w:p w14:paraId="304295CC" w14:textId="77777777" w:rsidR="007408C5" w:rsidRDefault="007408C5" w:rsidP="007408C5">
      <w:r>
        <w:t>very limited practical use, also to ensure access for smaller businesses or those in lower- and</w:t>
      </w:r>
    </w:p>
    <w:p w14:paraId="05798F20" w14:textId="77777777" w:rsidR="007408C5" w:rsidRDefault="007408C5" w:rsidP="007408C5">
      <w:r>
        <w:t>middle-income countries.</w:t>
      </w:r>
    </w:p>
    <w:p w14:paraId="23747433" w14:textId="77777777" w:rsidR="007408C5" w:rsidRDefault="007408C5" w:rsidP="007408C5">
      <w:r>
        <w:t>5.4 Abolish or Limit the EDV System Under the PBR System?</w:t>
      </w:r>
    </w:p>
    <w:p w14:paraId="459A9D7F" w14:textId="77777777" w:rsidR="007408C5" w:rsidRDefault="007408C5" w:rsidP="007408C5">
      <w:r>
        <w:t>Making abstraction for a moment of the existence of patent rights, there are also tensions</w:t>
      </w:r>
    </w:p>
    <w:p w14:paraId="5798EA3A" w14:textId="77777777" w:rsidR="007408C5" w:rsidRDefault="007408C5" w:rsidP="007408C5">
      <w:r>
        <w:t>within the PBR system relating to the full breeders’ exemption. That tension has been caused</w:t>
      </w:r>
    </w:p>
    <w:p w14:paraId="205E8BCA" w14:textId="77777777" w:rsidR="007408C5" w:rsidRDefault="007408C5" w:rsidP="007408C5">
      <w:r>
        <w:t>by the introduction of the EDV system into the PBR system. According to the EDV system,</w:t>
      </w:r>
    </w:p>
    <w:p w14:paraId="66257A41" w14:textId="77777777" w:rsidR="007408C5" w:rsidRDefault="007408C5" w:rsidP="007408C5">
      <w:r>
        <w:t>the PVR holder of the initial variety can claim a licence fee to the developer of the EDV.</w:t>
      </w:r>
    </w:p>
    <w:p w14:paraId="46D00075" w14:textId="77777777" w:rsidR="007408C5" w:rsidRDefault="007408C5" w:rsidP="007408C5">
      <w:r>
        <w:t>The use of genome editing techniques will likely imply that, to the extent that the genome</w:t>
      </w:r>
    </w:p>
    <w:p w14:paraId="34AE511C" w14:textId="77777777" w:rsidR="007408C5" w:rsidRDefault="007408C5" w:rsidP="007408C5">
      <w:r>
        <w:t>editing induced/knocked out trait is still present in the EDV, there will be a dependency, and</w:t>
      </w:r>
    </w:p>
    <w:p w14:paraId="1E6A7963" w14:textId="77777777" w:rsidR="007408C5" w:rsidRDefault="007408C5" w:rsidP="007408C5">
      <w:r>
        <w:t>consequently also a duty to pay a licence fee to the initial variety right holder. In practice, the</w:t>
      </w:r>
    </w:p>
    <w:p w14:paraId="75BF991D" w14:textId="77777777" w:rsidR="007408C5" w:rsidRDefault="007408C5" w:rsidP="007408C5">
      <w:r>
        <w:t>genome editing introduced or modified trait will likely be of considerable commercial value</w:t>
      </w:r>
    </w:p>
    <w:p w14:paraId="5261D8AF" w14:textId="77777777" w:rsidR="007408C5" w:rsidRDefault="007408C5" w:rsidP="007408C5">
      <w:r>
        <w:t>also to the developer of the EDV and will hence be maintained in the EDV. Drought resistance,</w:t>
      </w:r>
    </w:p>
    <w:p w14:paraId="0EC281D3" w14:textId="77777777" w:rsidR="007408C5" w:rsidRDefault="007408C5" w:rsidP="007408C5">
      <w:r>
        <w:t>water efficiency etc are traits which the EDV breeders will most probably want to retain, thus</w:t>
      </w:r>
    </w:p>
    <w:p w14:paraId="56FB43BB" w14:textId="77777777" w:rsidR="007408C5" w:rsidRDefault="007408C5" w:rsidP="007408C5">
      <w:r>
        <w:t>triggering the EDV system.</w:t>
      </w:r>
    </w:p>
    <w:p w14:paraId="0062531A" w14:textId="77777777" w:rsidR="007408C5" w:rsidRDefault="007408C5" w:rsidP="007408C5">
      <w:r>
        <w:t>Indeed, the friction arises from the policy rationale of the full breeders’ exemption on the</w:t>
      </w:r>
    </w:p>
    <w:p w14:paraId="571AAAB7" w14:textId="77777777" w:rsidR="007408C5" w:rsidRDefault="007408C5" w:rsidP="007408C5">
      <w:r>
        <w:t>one hand, aiming at access for further breeding, and no encumbrance by licence fees, and</w:t>
      </w:r>
    </w:p>
    <w:p w14:paraId="35141702" w14:textId="77777777" w:rsidR="007408C5" w:rsidRDefault="007408C5" w:rsidP="007408C5">
      <w:r>
        <w:t>the right to a fair protection for the PBR holder of an initial variety on the other hand. The</w:t>
      </w:r>
    </w:p>
    <w:p w14:paraId="5EC3787F" w14:textId="77777777" w:rsidR="007408C5" w:rsidRDefault="007408C5" w:rsidP="007408C5">
      <w:r>
        <w:t>latter starts from the premise that allowing third party breeders to use, without any obligation</w:t>
      </w:r>
    </w:p>
    <w:p w14:paraId="0BF29900" w14:textId="77777777" w:rsidR="007408C5" w:rsidRDefault="007408C5" w:rsidP="007408C5">
      <w:r>
        <w:t>to pay for such access, the fruits of (considerable) investment both in terms of financial and</w:t>
      </w:r>
    </w:p>
    <w:p w14:paraId="74E447F3" w14:textId="77777777" w:rsidR="007408C5" w:rsidRDefault="007408C5" w:rsidP="007408C5">
      <w:r>
        <w:t>technological resources and commercialise any variety which has obviously benefited from</w:t>
      </w:r>
    </w:p>
    <w:p w14:paraId="74A922E5" w14:textId="77777777" w:rsidR="007408C5" w:rsidRDefault="007408C5" w:rsidP="007408C5">
      <w:r>
        <w:t>the technological advancement embodied in the initial variety, is deemed unfair, and makes</w:t>
      </w:r>
    </w:p>
    <w:p w14:paraId="17ACA182" w14:textId="77777777" w:rsidR="007408C5" w:rsidRDefault="007408C5" w:rsidP="007408C5">
      <w:r>
        <w:t>the PBR system less attractive, forcing breeders to use the patent system. This is exacerbated</w:t>
      </w:r>
    </w:p>
    <w:p w14:paraId="54BCA482" w14:textId="77777777" w:rsidR="007408C5" w:rsidRDefault="007408C5" w:rsidP="007408C5">
      <w:r>
        <w:t>328 Research handbook on intellectual property rights and inclusivity</w:t>
      </w:r>
    </w:p>
    <w:p w14:paraId="63FFF67A" w14:textId="77777777" w:rsidR="007408C5" w:rsidRDefault="007408C5" w:rsidP="007408C5">
      <w:r>
        <w:t>by the shortening of breeding cycles, leaving less time for the initial variety right holder to</w:t>
      </w:r>
    </w:p>
    <w:p w14:paraId="6D9F8BB2" w14:textId="77777777" w:rsidR="007408C5" w:rsidRDefault="007408C5" w:rsidP="007408C5">
      <w:r>
        <w:t>benefit from exclusivity.82</w:t>
      </w:r>
    </w:p>
    <w:p w14:paraId="1CBF22A7" w14:textId="77777777" w:rsidR="007408C5" w:rsidRDefault="007408C5" w:rsidP="007408C5">
      <w:r>
        <w:t>Abolishing or severely limiting the EDV system might at first glance sound like an appeal-</w:t>
      </w:r>
    </w:p>
    <w:p w14:paraId="6BA1253A" w14:textId="77777777" w:rsidR="007408C5" w:rsidRDefault="007408C5" w:rsidP="007408C5">
      <w:r>
        <w:t>ing option. The full breeders’ exemption, which is seen as foundational to the PBR system by</w:t>
      </w:r>
    </w:p>
    <w:p w14:paraId="201E03A1" w14:textId="77777777" w:rsidR="007408C5" w:rsidRDefault="007408C5" w:rsidP="007408C5">
      <w:r>
        <w:t>guaranteeing access, would in such a hypothesis be reinstated in all its glory.</w:t>
      </w:r>
    </w:p>
    <w:p w14:paraId="3A7DFE25" w14:textId="77777777" w:rsidR="007408C5" w:rsidRDefault="007408C5" w:rsidP="007408C5">
      <w:r>
        <w:t>Let us make the distinction here between abolishing and limiting the EDV concept. As we</w:t>
      </w:r>
    </w:p>
    <w:p w14:paraId="0E8BB64C" w14:textId="77777777" w:rsidR="007408C5" w:rsidRDefault="007408C5" w:rsidP="007408C5">
      <w:r>
        <w:t>have seen, there is a rationale for the introduction of the EDV system in PBRs. The rationale</w:t>
      </w:r>
    </w:p>
    <w:p w14:paraId="20DD47D2" w14:textId="77777777" w:rsidR="007408C5" w:rsidRDefault="007408C5" w:rsidP="007408C5">
      <w:r>
        <w:t>is that, by not having an EDV system, third parties can fundamentally free ride on the efforts</w:t>
      </w:r>
    </w:p>
    <w:p w14:paraId="6418FE55" w14:textId="77777777" w:rsidR="007408C5" w:rsidRDefault="007408C5" w:rsidP="007408C5">
      <w:r>
        <w:t>of the breeder who may have spent considerable time and effort in developing a new variety</w:t>
      </w:r>
    </w:p>
    <w:p w14:paraId="2DE1E1D1" w14:textId="77777777" w:rsidR="007408C5" w:rsidRDefault="007408C5" w:rsidP="007408C5">
      <w:r>
        <w:t>with a very desirable trait. Absent an EDV system, any third party can freely use the fruits of</w:t>
      </w:r>
    </w:p>
    <w:p w14:paraId="4DA0C7B9" w14:textId="77777777" w:rsidR="007408C5" w:rsidRDefault="007408C5" w:rsidP="007408C5">
      <w:r>
        <w:t>that labour, eventually improve on it, and commercialise that improvement without paying</w:t>
      </w:r>
    </w:p>
    <w:p w14:paraId="2C1AD1E9" w14:textId="77777777" w:rsidR="007408C5" w:rsidRDefault="007408C5" w:rsidP="007408C5">
      <w:r>
        <w:t>a single penny to the breeder who came up with the trait in that species in the first place. The</w:t>
      </w:r>
    </w:p>
    <w:p w14:paraId="1BF398FC" w14:textId="77777777" w:rsidR="007408C5" w:rsidRDefault="007408C5" w:rsidP="007408C5">
      <w:r>
        <w:t>very reason for introducing the EDV system was exactly to ensure that the breeder of the initial</w:t>
      </w:r>
    </w:p>
    <w:p w14:paraId="6B40BE02" w14:textId="77777777" w:rsidR="007408C5" w:rsidRDefault="007408C5" w:rsidP="007408C5">
      <w:r>
        <w:t>variety gets at least some reward for his efforts.</w:t>
      </w:r>
    </w:p>
    <w:p w14:paraId="2DC630FD" w14:textId="77777777" w:rsidR="007408C5" w:rsidRDefault="007408C5" w:rsidP="007408C5">
      <w:r>
        <w:t>Abolishing the EDV system might kill innovation in breeding varieties with desirable traits</w:t>
      </w:r>
    </w:p>
    <w:p w14:paraId="275220DE" w14:textId="77777777" w:rsidR="007408C5" w:rsidRDefault="007408C5" w:rsidP="007408C5">
      <w:r>
        <w:t>to guarantee food supply or help in developing sustainable farming from the very beginning.</w:t>
      </w:r>
    </w:p>
    <w:p w14:paraId="14C3BF04" w14:textId="77777777" w:rsidR="007408C5" w:rsidRDefault="007408C5" w:rsidP="007408C5">
      <w:r>
        <w:t>We have not the time or the space to carry out empirical research, hence we do not exactly</w:t>
      </w:r>
    </w:p>
    <w:p w14:paraId="3483B22E" w14:textId="77777777" w:rsidR="007408C5" w:rsidRDefault="007408C5" w:rsidP="007408C5">
      <w:r>
        <w:t>know what the consequences would be, but it is not out of the ordinary to think that it might</w:t>
      </w:r>
    </w:p>
    <w:p w14:paraId="3B574B41" w14:textId="77777777" w:rsidR="007408C5" w:rsidRDefault="007408C5" w:rsidP="007408C5">
      <w:r>
        <w:t>have a stifling effect on innovation, make breeders go for the patent system for more important</w:t>
      </w:r>
    </w:p>
    <w:p w14:paraId="1EEECD77" w14:textId="77777777" w:rsidR="007408C5" w:rsidRDefault="007408C5" w:rsidP="007408C5">
      <w:r>
        <w:t>innovations, and for those innovations which may not reach the threshold for patent protection,</w:t>
      </w:r>
    </w:p>
    <w:p w14:paraId="4A4D0155" w14:textId="77777777" w:rsidR="007408C5" w:rsidRDefault="007408C5" w:rsidP="007408C5">
      <w:r>
        <w:t>revert to secrecy wherever possible, and whenever not possible, stop the innovation cycle.</w:t>
      </w:r>
    </w:p>
    <w:p w14:paraId="0738EF13" w14:textId="77777777" w:rsidR="007408C5" w:rsidRDefault="007408C5" w:rsidP="007408C5">
      <w:r>
        <w:t>Some authors have professed to interpret the EDV concept narrowly, thereby limiting its</w:t>
      </w:r>
    </w:p>
    <w:p w14:paraId="2E387389" w14:textId="77777777" w:rsidR="007408C5" w:rsidRDefault="007408C5" w:rsidP="007408C5">
      <w:r>
        <w:t>scope to only phenotypical similarities. 83 We have explained in detail in earlier work why we</w:t>
      </w:r>
    </w:p>
    <w:p w14:paraId="46B51B1F" w14:textId="77777777" w:rsidR="007408C5" w:rsidRDefault="007408C5" w:rsidP="007408C5">
      <w:r>
        <w:t>think this is not a good solution.84 One of the arguments to defend a narrow interpretation of</w:t>
      </w:r>
    </w:p>
    <w:p w14:paraId="2CDE51A0" w14:textId="77777777" w:rsidR="007408C5" w:rsidRDefault="007408C5" w:rsidP="007408C5">
      <w:r>
        <w:t>what is an EDV is that, by giving a broader interpretation to the very EDV concept, follow-on</w:t>
      </w:r>
    </w:p>
    <w:p w14:paraId="67EE2709" w14:textId="77777777" w:rsidR="007408C5" w:rsidRDefault="007408C5" w:rsidP="007408C5">
      <w:r>
        <w:t>innovation will be hampered. The reasoning is that, as there is no EDV from an EDV, the</w:t>
      </w:r>
    </w:p>
    <w:p w14:paraId="365C8226" w14:textId="77777777" w:rsidR="007408C5" w:rsidRDefault="007408C5" w:rsidP="007408C5">
      <w:r>
        <w:t>scope of protection of the EDV will be narrower than the scope of protection of the initial</w:t>
      </w:r>
    </w:p>
    <w:p w14:paraId="15F9CBA4" w14:textId="77777777" w:rsidR="007408C5" w:rsidRDefault="007408C5" w:rsidP="007408C5">
      <w:r>
        <w:t>variety, as the former can no longer claim to any third party that there has been derivation. No</w:t>
      </w:r>
    </w:p>
    <w:p w14:paraId="2B061245" w14:textId="77777777" w:rsidR="007408C5" w:rsidRDefault="007408C5" w:rsidP="007408C5">
      <w:r>
        <w:t>empirical evidence is provided for the claim that innovation will be hampered. We know from</w:t>
      </w:r>
    </w:p>
    <w:p w14:paraId="22F7A3AE" w14:textId="77777777" w:rsidR="007408C5" w:rsidRDefault="007408C5" w:rsidP="007408C5">
      <w:r>
        <w:t>the patent system that there is in many cases no such direct relationship. In computer sciences,</w:t>
      </w:r>
    </w:p>
    <w:p w14:paraId="114F100C" w14:textId="77777777" w:rsidR="007408C5" w:rsidRDefault="007408C5" w:rsidP="007408C5">
      <w:r>
        <w:t>most innovation is follow-on, but it does not seem that innovation in computer sciences has</w:t>
      </w:r>
    </w:p>
    <w:p w14:paraId="21275AED" w14:textId="77777777" w:rsidR="007408C5" w:rsidRDefault="007408C5" w:rsidP="007408C5">
      <w:r>
        <w:t>been hampered. I immediately admit that computer science is not plant breeding, the former</w:t>
      </w:r>
    </w:p>
    <w:p w14:paraId="7DD80345" w14:textId="77777777" w:rsidR="007408C5" w:rsidRDefault="007408C5" w:rsidP="007408C5">
      <w:r>
        <w:t>largely being the result of writing code, the latter being the result of painstaking effort and</w:t>
      </w:r>
    </w:p>
    <w:p w14:paraId="630271B7" w14:textId="77777777" w:rsidR="007408C5" w:rsidRDefault="007408C5" w:rsidP="007408C5">
      <w:r>
        <w:t>investment, but today with artificial intelligence and quantum computing, all requiring huge</w:t>
      </w:r>
    </w:p>
    <w:p w14:paraId="6FD158DD" w14:textId="77777777" w:rsidR="007408C5" w:rsidRDefault="007408C5" w:rsidP="007408C5">
      <w:r>
        <w:t>amounts of computational power (and energy), the idea that developing software is relatively</w:t>
      </w:r>
    </w:p>
    <w:p w14:paraId="4D4AF8E4" w14:textId="77777777" w:rsidR="007408C5" w:rsidRDefault="007408C5" w:rsidP="007408C5">
      <w:r>
        <w:t>low cost is probably no longer tenable. But nevertheless, without any empirical evidence,</w:t>
      </w:r>
    </w:p>
    <w:p w14:paraId="503B1E2A" w14:textId="77777777" w:rsidR="007408C5" w:rsidRDefault="007408C5" w:rsidP="007408C5">
      <w:r>
        <w:t>the claim cannot be readily accepted as is. There is moreover a somewhat logical flaw in the</w:t>
      </w:r>
    </w:p>
    <w:p w14:paraId="07011B36" w14:textId="77777777" w:rsidR="007408C5" w:rsidRDefault="007408C5" w:rsidP="007408C5">
      <w:r>
        <w:t>82 According to some of the literature, breeding cycles have halved in the last 20 years. See,</w:t>
      </w:r>
    </w:p>
    <w:p w14:paraId="507D93F3" w14:textId="77777777" w:rsidR="007408C5" w:rsidRDefault="007408C5" w:rsidP="007408C5">
      <w:r>
        <w:t>KOCK, Intellectual Property Protection for Plant Related Innovation, cit. supra note 21, p. 147.</w:t>
      </w:r>
    </w:p>
    <w:p w14:paraId="7CA1A6FE" w14:textId="77777777" w:rsidR="007408C5" w:rsidRDefault="007408C5" w:rsidP="007408C5">
      <w:r>
        <w:t>83 Ibidem, at 130 et seq.</w:t>
      </w:r>
    </w:p>
    <w:p w14:paraId="609056AE" w14:textId="77777777" w:rsidR="007408C5" w:rsidRDefault="007408C5" w:rsidP="007408C5">
      <w:r>
        <w:t>84 See, BOSTYN, Towards a Fair Scope of Protection for Plant Breeders’ Rights in an Era</w:t>
      </w:r>
    </w:p>
    <w:p w14:paraId="1C5A4D85" w14:textId="77777777" w:rsidR="007408C5" w:rsidRDefault="007408C5" w:rsidP="007408C5">
      <w:r>
        <w:t>of New Breeding Techniques: Proposals for a Modernization of the Essentially Derived Variety</w:t>
      </w:r>
    </w:p>
    <w:p w14:paraId="4F5CA7E7" w14:textId="77777777" w:rsidR="007408C5" w:rsidRDefault="007408C5" w:rsidP="007408C5">
      <w:r>
        <w:t>Concept, cit. supra note 58. Kock conveniently ignores this line of work, or perhaps deems it of</w:t>
      </w:r>
    </w:p>
    <w:p w14:paraId="30A238CA" w14:textId="77777777" w:rsidR="007408C5" w:rsidRDefault="007408C5" w:rsidP="007408C5">
      <w:r>
        <w:t>questionable value (which as the author I can never judge as being impossible).</w:t>
      </w:r>
    </w:p>
    <w:p w14:paraId="5A695820" w14:textId="77777777" w:rsidR="007408C5" w:rsidRDefault="007408C5" w:rsidP="007408C5">
      <w:r>
        <w:t>Patenting plants, plant variety protection and inclusion of plant breeders 329</w:t>
      </w:r>
    </w:p>
    <w:p w14:paraId="1666AD0D" w14:textId="77777777" w:rsidR="007408C5" w:rsidRDefault="007408C5" w:rsidP="007408C5">
      <w:r>
        <w:t>reasoning. Someone should not get a broader scope of protection, because otherwise the others</w:t>
      </w:r>
    </w:p>
    <w:p w14:paraId="7C099500" w14:textId="77777777" w:rsidR="007408C5" w:rsidRDefault="007408C5" w:rsidP="007408C5">
      <w:r>
        <w:t>will not get an equally broad scope of protection.</w:t>
      </w:r>
    </w:p>
    <w:p w14:paraId="16A61391" w14:textId="77777777" w:rsidR="007408C5" w:rsidRDefault="007408C5" w:rsidP="007408C5">
      <w:r>
        <w:t>It is undeniable, however, that the initial variety holder will attain a broader scope of</w:t>
      </w:r>
    </w:p>
    <w:p w14:paraId="7C49712C" w14:textId="77777777" w:rsidR="007408C5" w:rsidRDefault="007408C5" w:rsidP="007408C5">
      <w:r>
        <w:t>protection, and if the trait is very desirable for breeders, might be able to exert considerable</w:t>
      </w:r>
    </w:p>
    <w:p w14:paraId="28879A79" w14:textId="77777777" w:rsidR="007408C5" w:rsidRDefault="007408C5" w:rsidP="007408C5">
      <w:r>
        <w:t>technology power. That is a concern indeed, but that is also the reason why I have introduced</w:t>
      </w:r>
    </w:p>
    <w:p w14:paraId="753DE69A" w14:textId="77777777" w:rsidR="007408C5" w:rsidRDefault="007408C5" w:rsidP="007408C5">
      <w:r>
        <w:t>a liability regime, with a view to ensure that access is always guaranteed, which is in my</w:t>
      </w:r>
    </w:p>
    <w:p w14:paraId="62C48932" w14:textId="77777777" w:rsidR="007408C5" w:rsidRDefault="007408C5" w:rsidP="007408C5">
      <w:r>
        <w:t>view a better solution than an unduly narrow interpretation of the EDV concept, as this may</w:t>
      </w:r>
    </w:p>
    <w:p w14:paraId="28D028B2" w14:textId="77777777" w:rsidR="007408C5" w:rsidRDefault="007408C5" w:rsidP="007408C5">
      <w:r>
        <w:t>hamper initial innovation. And if there is no initial innovation, we do not have to worry about</w:t>
      </w:r>
    </w:p>
    <w:p w14:paraId="54B5ECDC" w14:textId="77777777" w:rsidR="007408C5" w:rsidRDefault="007408C5" w:rsidP="007408C5">
      <w:r>
        <w:t>follow-on innovation.</w:t>
      </w:r>
    </w:p>
    <w:p w14:paraId="624C969A" w14:textId="77777777" w:rsidR="007408C5" w:rsidRDefault="007408C5" w:rsidP="007408C5">
      <w:r>
        <w:t>How does the above help in our quest to analyse how inclusion can be guaranteed? The</w:t>
      </w:r>
    </w:p>
    <w:p w14:paraId="2F3A7441" w14:textId="77777777" w:rsidR="007408C5" w:rsidRDefault="007408C5" w:rsidP="007408C5">
      <w:r>
        <w:t>appeal of the argument to limit or abolish the EDV system is that it would re-instate the full</w:t>
      </w:r>
    </w:p>
    <w:p w14:paraId="708AA113" w14:textId="77777777" w:rsidR="007408C5" w:rsidRDefault="007408C5" w:rsidP="007408C5">
      <w:r>
        <w:t>force of the full breeders’ exemption (and I make abstraction here of the existence of patents).</w:t>
      </w:r>
    </w:p>
    <w:p w14:paraId="11525057" w14:textId="77777777" w:rsidR="007408C5" w:rsidRDefault="007408C5" w:rsidP="007408C5">
      <w:r>
        <w:t>But breeders in lower- and middle-income countries want to gain access to technologies and</w:t>
      </w:r>
    </w:p>
    <w:p w14:paraId="1DE0C597" w14:textId="77777777" w:rsidR="007408C5" w:rsidRDefault="007408C5" w:rsidP="007408C5">
      <w:r>
        <w:t>traits that assist them in their battle for food supply, drought resistance and other biotic and</w:t>
      </w:r>
    </w:p>
    <w:p w14:paraId="5308FD3C" w14:textId="77777777" w:rsidR="007408C5" w:rsidRDefault="007408C5" w:rsidP="007408C5">
      <w:r>
        <w:t>abiotic stresses. It is hence necessary that those technologies are being developed. There is no</w:t>
      </w:r>
    </w:p>
    <w:p w14:paraId="1AE7B64C" w14:textId="77777777" w:rsidR="007408C5" w:rsidRDefault="007408C5" w:rsidP="007408C5">
      <w:r>
        <w:t>guarantee that in the absence of an EDV concept, or a very narrow and in practice not very</w:t>
      </w:r>
    </w:p>
    <w:p w14:paraId="464950BC" w14:textId="77777777" w:rsidR="007408C5" w:rsidRDefault="007408C5" w:rsidP="007408C5">
      <w:r>
        <w:t>useful interpretation of that very EDV system, such innovation will be developed in the first</w:t>
      </w:r>
    </w:p>
    <w:p w14:paraId="05AB0EF2" w14:textId="77777777" w:rsidR="007408C5" w:rsidRDefault="007408C5" w:rsidP="007408C5">
      <w:r>
        <w:t>place. I cannot prove the one or the other, but what I have proposed with my liability regime</w:t>
      </w:r>
    </w:p>
    <w:p w14:paraId="0E691ACE" w14:textId="77777777" w:rsidR="007408C5" w:rsidRDefault="007408C5" w:rsidP="007408C5">
      <w:r>
        <w:t>attempts to marry the two competing interests. By having a broader interpretation of the EDV</w:t>
      </w:r>
    </w:p>
    <w:p w14:paraId="71360FD9" w14:textId="77777777" w:rsidR="007408C5" w:rsidRDefault="007408C5" w:rsidP="007408C5">
      <w:r>
        <w:t>concept, breeders are stimulated to invest in developing new traits. By guaranteeing access to</w:t>
      </w:r>
    </w:p>
    <w:p w14:paraId="420AEED1" w14:textId="77777777" w:rsidR="007408C5" w:rsidRDefault="007408C5" w:rsidP="007408C5">
      <w:r>
        <w:t>follow on breeders, the access problem is being resolved. What my solution does not resolve</w:t>
      </w:r>
    </w:p>
    <w:p w14:paraId="3878B2D9" w14:textId="77777777" w:rsidR="007408C5" w:rsidRDefault="007408C5" w:rsidP="007408C5">
      <w:r>
        <w:t>is that follow on breeders might have less incentive to innovate any further, due to the more</w:t>
      </w:r>
    </w:p>
    <w:p w14:paraId="09721064" w14:textId="77777777" w:rsidR="007408C5" w:rsidRDefault="007408C5" w:rsidP="007408C5">
      <w:r>
        <w:t>limited scope of protection of their new variety (the EDV), and the fact that they would have to</w:t>
      </w:r>
    </w:p>
    <w:p w14:paraId="77EB92D5" w14:textId="77777777" w:rsidR="007408C5" w:rsidRDefault="007408C5" w:rsidP="007408C5">
      <w:r>
        <w:t>pay for the access. We need this follow-on innovation, but we also need the type of innovation</w:t>
      </w:r>
    </w:p>
    <w:p w14:paraId="236CF2A9" w14:textId="77777777" w:rsidR="007408C5" w:rsidRDefault="007408C5" w:rsidP="007408C5">
      <w:r>
        <w:t>of the initial variety holder. So perhaps the solution is not in just a broad or narrow interpreta-</w:t>
      </w:r>
    </w:p>
    <w:p w14:paraId="25A60BD9" w14:textId="77777777" w:rsidR="007408C5" w:rsidRDefault="007408C5" w:rsidP="007408C5">
      <w:r>
        <w:t>tion of the EDV concept, but in tailoring the EDV concept more to the interests of all breeders.</w:t>
      </w:r>
    </w:p>
    <w:p w14:paraId="6E213E20" w14:textId="77777777" w:rsidR="007408C5" w:rsidRDefault="007408C5" w:rsidP="007408C5">
      <w:r>
        <w:t>I must confess that I have no ‘oven-ready’ answer to this issue, but I invite myself and others</w:t>
      </w:r>
    </w:p>
    <w:p w14:paraId="0C59379B" w14:textId="77777777" w:rsidR="007408C5" w:rsidRDefault="007408C5" w:rsidP="007408C5">
      <w:r>
        <w:t>to contemplate how the EDV concept could be rethought with the above in mind.</w:t>
      </w:r>
    </w:p>
    <w:p w14:paraId="55B6F107" w14:textId="77777777" w:rsidR="007408C5" w:rsidRDefault="007408C5" w:rsidP="007408C5">
      <w:pPr>
        <w:pStyle w:val="Heading3"/>
      </w:pPr>
      <w:r>
        <w:t>2AC---Mechanics---Green Innovation I/L</w:t>
      </w:r>
    </w:p>
    <w:p w14:paraId="66496A77" w14:textId="77777777" w:rsidR="007408C5" w:rsidRPr="00172F85" w:rsidRDefault="007408C5" w:rsidP="007408C5">
      <w:pPr>
        <w:pStyle w:val="Heading4"/>
      </w:pPr>
      <w:r>
        <w:t xml:space="preserve">Patents </w:t>
      </w:r>
      <w:r>
        <w:rPr>
          <w:u w:val="single"/>
        </w:rPr>
        <w:t>solve</w:t>
      </w:r>
      <w:r>
        <w:t xml:space="preserve"> green innovation!</w:t>
      </w:r>
    </w:p>
    <w:p w14:paraId="298637AA" w14:textId="77777777" w:rsidR="007408C5" w:rsidRDefault="007408C5" w:rsidP="007408C5">
      <w:r>
        <w:t xml:space="preserve">Almas </w:t>
      </w:r>
      <w:r w:rsidRPr="0080664B">
        <w:rPr>
          <w:rStyle w:val="Style13ptBold"/>
        </w:rPr>
        <w:t>Heshmati 23</w:t>
      </w:r>
      <w:r>
        <w:t xml:space="preserve">, Jönköping International Business School, Room B5017, Gjuterigatan 5, SE-551 11, Jönköping, Sweden, Mike Tsionas Montpellier Business School, 2300 Avenue des Moulins, 34080, Montpellier, France, September 2023, Volume 418, </w:t>
      </w:r>
      <w:r w:rsidRPr="0080664B">
        <w:rPr>
          <w:i/>
          <w:iCs/>
        </w:rPr>
        <w:t>Journal of Cleaner Production</w:t>
      </w:r>
      <w:r>
        <w:t xml:space="preserve">, “Green innovations and patents in OECD countries”, </w:t>
      </w:r>
      <w:r w:rsidRPr="0080664B">
        <w:t>https://doi.org/10.1016/j.jclepro.2023.138092</w:t>
      </w:r>
      <w:r>
        <w:t>, kcab</w:t>
      </w:r>
    </w:p>
    <w:p w14:paraId="1D1245D5" w14:textId="77777777" w:rsidR="007408C5" w:rsidRDefault="007408C5" w:rsidP="007408C5">
      <w:r>
        <w:t>1. Introduction</w:t>
      </w:r>
    </w:p>
    <w:p w14:paraId="610DC462" w14:textId="77777777" w:rsidR="007408C5" w:rsidRDefault="007408C5" w:rsidP="007408C5">
      <w:r w:rsidRPr="00172F85">
        <w:rPr>
          <w:rStyle w:val="Emphasis"/>
        </w:rPr>
        <w:t>Climate</w:t>
      </w:r>
      <w:r w:rsidRPr="00172F85">
        <w:rPr>
          <w:rStyle w:val="StyleUnderline"/>
        </w:rPr>
        <w:t xml:space="preserve"> and </w:t>
      </w:r>
      <w:r w:rsidRPr="00172F85">
        <w:rPr>
          <w:rStyle w:val="Emphasis"/>
        </w:rPr>
        <w:t>environmental conditions</w:t>
      </w:r>
      <w:r w:rsidRPr="00172F85">
        <w:rPr>
          <w:rStyle w:val="StyleUnderline"/>
        </w:rPr>
        <w:t xml:space="preserve"> have </w:t>
      </w:r>
      <w:r w:rsidRPr="00172F85">
        <w:rPr>
          <w:rStyle w:val="Emphasis"/>
        </w:rPr>
        <w:t>deteriorated</w:t>
      </w:r>
      <w:r>
        <w:t xml:space="preserve">, </w:t>
      </w:r>
      <w:r w:rsidRPr="00172F85">
        <w:rPr>
          <w:rStyle w:val="StyleUnderline"/>
        </w:rPr>
        <w:t>necessitating radical changes in fossil fuel-based energy generation</w:t>
      </w:r>
      <w:r>
        <w:t xml:space="preserve">, </w:t>
      </w:r>
      <w:r w:rsidRPr="00172F85">
        <w:rPr>
          <w:rStyle w:val="StyleUnderline"/>
        </w:rPr>
        <w:t>production</w:t>
      </w:r>
      <w:r>
        <w:t xml:space="preserve">, </w:t>
      </w:r>
      <w:r w:rsidRPr="00172F85">
        <w:rPr>
          <w:rStyle w:val="StyleUnderline"/>
        </w:rPr>
        <w:t>transportation</w:t>
      </w:r>
      <w:r>
        <w:t xml:space="preserve">, </w:t>
      </w:r>
      <w:r w:rsidRPr="00172F85">
        <w:rPr>
          <w:rStyle w:val="StyleUnderline"/>
        </w:rPr>
        <w:t>distribution</w:t>
      </w:r>
      <w:r>
        <w:t xml:space="preserve">, </w:t>
      </w:r>
      <w:r w:rsidRPr="00172F85">
        <w:rPr>
          <w:rStyle w:val="StyleUnderline"/>
        </w:rPr>
        <w:t>and consumption</w:t>
      </w:r>
      <w:r>
        <w:t xml:space="preserve">. The United Nations’ Sustainable Development Goals (The World Bank Group, 2015) and the Paris agreement (UNFCC, 2015) provide guidelines on the importance of pressing changes needed for managing a transition to clean and renewable energy sources. </w:t>
      </w:r>
      <w:r w:rsidRPr="00172F85">
        <w:rPr>
          <w:rStyle w:val="StyleUnderline"/>
        </w:rPr>
        <w:t xml:space="preserve">This transition in the energy system </w:t>
      </w:r>
      <w:r w:rsidRPr="00172F85">
        <w:rPr>
          <w:rStyle w:val="Emphasis"/>
        </w:rPr>
        <w:t>involves</w:t>
      </w:r>
      <w:r>
        <w:t xml:space="preserve">, among other things, </w:t>
      </w:r>
      <w:r w:rsidRPr="00172F85">
        <w:rPr>
          <w:rStyle w:val="StyleUnderline"/>
        </w:rPr>
        <w:t>investments in developing new and renewable energy forms and using energy saving technologies in combination with incentive programs like taxes</w:t>
      </w:r>
      <w:r>
        <w:t xml:space="preserve">, </w:t>
      </w:r>
      <w:r w:rsidRPr="00172F85">
        <w:rPr>
          <w:rStyle w:val="StyleUnderline"/>
        </w:rPr>
        <w:t>subsidies</w:t>
      </w:r>
      <w:r>
        <w:t xml:space="preserve">, </w:t>
      </w:r>
      <w:r w:rsidRPr="00172F85">
        <w:rPr>
          <w:rStyle w:val="StyleUnderline"/>
        </w:rPr>
        <w:t>and regulations and their enforcement for achieving the</w:t>
      </w:r>
      <w:r>
        <w:t xml:space="preserve"> 17 </w:t>
      </w:r>
      <w:r w:rsidRPr="00172F85">
        <w:rPr>
          <w:rStyle w:val="StyleUnderline"/>
        </w:rPr>
        <w:t>sustainable development goals</w:t>
      </w:r>
      <w:r>
        <w:t xml:space="preserve"> (SDGs). Increasing consideration for environmental quality and health has contributed to an increased share of renewable energy and intensive use of energy-saving methods for reducing dependence on carbon-based technologies. Literature on renewable energy and </w:t>
      </w:r>
      <w:r w:rsidRPr="00172F85">
        <w:rPr>
          <w:rStyle w:val="StyleUnderline"/>
        </w:rPr>
        <w:t>knowledge about tech</w:t>
      </w:r>
      <w:r>
        <w:t xml:space="preserve">nologies </w:t>
      </w:r>
      <w:r w:rsidRPr="00172F85">
        <w:rPr>
          <w:rStyle w:val="StyleUnderline"/>
        </w:rPr>
        <w:t>for achieving the SDGs and the realization of the Paris Agreement is rapidly growing</w:t>
      </w:r>
      <w:r>
        <w:t xml:space="preserve">. These studies have influenced the design of environmental and energy policies and their effects on creating sustainable economies. </w:t>
      </w:r>
      <w:r w:rsidRPr="00172F85">
        <w:rPr>
          <w:rStyle w:val="StyleUnderline"/>
        </w:rPr>
        <w:t>Developed nations that have varying institutional</w:t>
      </w:r>
      <w:r>
        <w:t xml:space="preserve">, </w:t>
      </w:r>
      <w:r w:rsidRPr="00172F85">
        <w:rPr>
          <w:rStyle w:val="StyleUnderline"/>
        </w:rPr>
        <w:t>regulatory</w:t>
      </w:r>
      <w:r>
        <w:t xml:space="preserve">, </w:t>
      </w:r>
      <w:r w:rsidRPr="00172F85">
        <w:rPr>
          <w:rStyle w:val="StyleUnderline"/>
        </w:rPr>
        <w:t>technological</w:t>
      </w:r>
      <w:r>
        <w:t xml:space="preserve">, </w:t>
      </w:r>
      <w:r w:rsidRPr="00172F85">
        <w:rPr>
          <w:rStyle w:val="StyleUnderline"/>
        </w:rPr>
        <w:t>financial</w:t>
      </w:r>
      <w:r>
        <w:t xml:space="preserve">, </w:t>
      </w:r>
      <w:r w:rsidRPr="00172F85">
        <w:rPr>
          <w:rStyle w:val="StyleUnderline"/>
        </w:rPr>
        <w:t>and resource capacities for developing clean and renewable technologies are leading the transition process in substituting brown technologies and fossil fuel energy with green technologies and renewable sources</w:t>
      </w:r>
      <w:r>
        <w:t>. The progress is uneven due to heterogeneity in countries’ technological, financial, and institutional capacities which affect policy design and the overall transition process.</w:t>
      </w:r>
    </w:p>
    <w:p w14:paraId="6833D2CB" w14:textId="77777777" w:rsidR="007408C5" w:rsidRDefault="007408C5" w:rsidP="007408C5">
      <w:r>
        <w:t>The war in Ukraine has strongly influenced the gravity of energy security and supply, energy use and saving, and a mixed speeding up/down the energy transition and its environmentally desired direction around the world. Literature on renewable energy investigates the role that environmental policies play in inducing technological changes for achieving sustainability goals. In particular, the emphasis is on the role of R&amp;D and innovation capacities and outcomes. Through institutional, economic, and regulatory forces the national innovation system plays a key role in the process of innovation capacity building and innovative activities.</w:t>
      </w:r>
    </w:p>
    <w:p w14:paraId="272AA4DE" w14:textId="77777777" w:rsidR="007408C5" w:rsidRDefault="007408C5" w:rsidP="007408C5">
      <w:r>
        <w:t xml:space="preserve">Empirical literature, in particular studies which do comparative performance analyses of the differences between innovation systems, finds that the institutional framework influences innovation performance and outcomes (Kline and Rosenberg, 1986; Freeman, 1995; Furman et al., 2002; Gans and Stern, 2003; Balzat and Hanusch, 2004; Johnstone et al., </w:t>
      </w:r>
      <w:r w:rsidRPr="00172F85">
        <w:t xml:space="preserve">2010; Nagaoka et al., 2010; Matei and Aldea, 2012). Alternative </w:t>
      </w:r>
      <w:r>
        <w:t>methods of performance evaluation in the innovation field show that performance is not necessarily related to leadership in transforming innovation inputs into outputs of innovation. Public environmental policies and instruments differ in inducing innovation of more costly technologies.</w:t>
      </w:r>
    </w:p>
    <w:p w14:paraId="2A039A70" w14:textId="77777777" w:rsidR="007408C5" w:rsidRDefault="007408C5" w:rsidP="007408C5">
      <w:r>
        <w:t>Industrialized countries cooperate closely for developing a common strategy and efficient and shared approaches in coping with emissionrelated environmental deterioration. The common strategy involves diverse policies for incentivizing public and private investments, investments in education and R&amp;D, and environmental regulations and their enforcement. Innovations in renewable energy and energy-saving technologies are key components in addressing environmental challenges. According to this common strategy, technological changes are endogenous and directed toward achieving sustainability goals. Countries differ by their innovation systems, investments in renewable energy, and innovation outcomes measured as the number of patents. In relation to this, this paper examines the impact of various environmental and energy policy interventions on R&amp;D investments, their outcomes, and the evolution of renewable energy technologies in OECD countries. Due to limited green data availability, this field of research has not been studied in detail till now.</w:t>
      </w:r>
    </w:p>
    <w:p w14:paraId="67488098" w14:textId="77777777" w:rsidR="007408C5" w:rsidRDefault="007408C5" w:rsidP="007408C5">
      <w:r>
        <w:t>This paper estimates a knowledge production function that consists of a system of innovation inputs, innovation outputs, and productivity equations with feedback effect from higher productivity on innovation investments. The model accounts for several aspects neglected in single equation models. These include possible productivity shocks, endogeneity of production inputs, simultaneity and interdependence relations, and heterogeneity and temporal effects. Productivity shock is a latent unobserved component that is specified as a function of observable factors. The model is estimated using Bayesian methods with iteration techniques known as Particle Filtering. The empirical part is based on balanced panel data covering 27 OECD countries observed from 1990 to 2018. The results show evidence of an association between public environmental interventions and green innovation activities and outcomes. Significant heterogeneity in productivity and its relationship with its potential determinants is also observed.</w:t>
      </w:r>
    </w:p>
    <w:p w14:paraId="637A331D" w14:textId="77777777" w:rsidR="007408C5" w:rsidRDefault="007408C5" w:rsidP="007408C5">
      <w:r>
        <w:t>This study is motivated by generalizing the commonly used single equation patent models to a knowledge production function including a system of innovation inputs, innovation outputs, and productivity, and controlling for incorporating environmental, financial, technological, regulatory, and innovation capacity factors as well as latent productivity shocks. The study contributes to the literature in several ways. First, it conducts an up-to-date analysis of the effects of factors that stimulate innovations, induces stringency of environmental policies, and development of directed technologies around renewable energy. Second, it establishes the sensitivity of the estimation results of the model in the form of a single and a system of interdependent equations accounting for the effects of unobservable shocks, country- and time-specific effects on innovation investments, and patenting activities within the area of renewable energy. The rest of this paper is organized as follows. OECD green innovation, panel data, and definitions of the variables are given in Section 2. Section 3 discusses the literature on green innovation capacity and policy instruments and their effects. Section 4 outlines the model and its estimation. An analysis of the results, their sensitivity, and policy implications are presented in Section 5. The final section gives the conclusion and policy recommendations.</w:t>
      </w:r>
    </w:p>
    <w:p w14:paraId="6207CEF4" w14:textId="77777777" w:rsidR="007408C5" w:rsidRDefault="007408C5" w:rsidP="007408C5">
      <w:r>
        <w:t>2. Literature review</w:t>
      </w:r>
    </w:p>
    <w:p w14:paraId="609B444D" w14:textId="77777777" w:rsidR="007408C5" w:rsidRDefault="007408C5" w:rsidP="007408C5">
      <w:r>
        <w:t>Most developed nations have unique national innovation systems (NIS). These systems were developed in the 1980s and 1990s (Freeman, 1987; Lundvall, 1988; Nelson, 1993). NIS systems’ development was a result of increased recognition that knowledge and technology development were important driving forces of competitiveness and economic growth. As part of NIS’ focus areas, special attention was paid to the relationship between R&amp;D, innovations, and productivity (Griliches, 1986, 1995; Hall and Mairesse, 1995). In recent decades, green innovations and adaptation to environmental policies have been considered a source of enhancement of firms’ competitiveness (Porter and van der Linde, 1995; Chen et al., 2006).</w:t>
      </w:r>
    </w:p>
    <w:p w14:paraId="3F9819C3" w14:textId="77777777" w:rsidR="007408C5" w:rsidRDefault="007408C5" w:rsidP="007408C5">
      <w:r>
        <w:t>This increased attention on innovations and intellectual properties by various stakeholders, investments in infrastructure, and environmental concerns encouraged investments in education and learning. These led to the development of productive forces that played an important role in the development and impact of NIS (Lundvall et al., 2002). Despite significant progress in research in the field, empirical analyses of green policies, innovations, and green patents in a knowledge production function framework and estimated with advanced estimation methods are limited. Literature has helped us to identify the important elements of an innovation system. With a strong focus on organizations, Samara et al. (2012) break down the system into seven parts –institutional conditions, knowledge and human resources, research activities, market conditions, financial systems, innovation processes, and technological performance. In another study, with a different focus on business models and networks, Cowhey and Aronson (2017) divided NIS into five components – social networks and dynamic labor markets, shared assets among innovating companies, flexible business models, financial models, and government policies. Despite increased broadened elements of the innovation system, less attention has been on green innovation and patents.</w:t>
      </w:r>
    </w:p>
    <w:p w14:paraId="492114DF" w14:textId="77777777" w:rsidR="007408C5" w:rsidRDefault="007408C5" w:rsidP="007408C5">
      <w:r>
        <w:t>Different researchers have emphasized different aspects of NIS. For instance, for Calia et al. (2007) innovation networks play a role in technological developments in business models’ reconfiguration. North (1990) maintains that institutions constitute the main base for the NIS system. Nelson (1993) sees public research infrastructure as the core of the NIS system. Furman et al. (2002) acknowledge that government policies play an active and determining role in shaping innovation capacity. Danguy et al. (2014) investigate the surge in patenting. A number of studies criticize NIS for being too wide (Lundvall, 2007) and for placing less emphasis on the sources of innovations (Carlsson, 2007).</w:t>
      </w:r>
    </w:p>
    <w:p w14:paraId="152A9059" w14:textId="77777777" w:rsidR="007408C5" w:rsidRDefault="007408C5" w:rsidP="007408C5">
      <w:r>
        <w:t>A national innovation system is assessed by its national innovation capacity (NIC). This capacity is defined as a nation’s ability to develop and commercialize the flow of new technologies to the market. This system was developed for analyzing NIS (Porter and Stern, 2002). The NIC concept is general and incorporates the endogenous growth theory and the theory of international competitiveness. With regard to international competitiveness, NIC is determined by common and cluster-specific innovation infrastructure and the quality of the linkages between the clusters (Furman et al., 2002). NIC is used in cross-country analyses of NIS, among others a panel of 27 OECD countries in this study (see also Maasoumi et al., 2020). The variations in patenting are explained by R&amp;D expenditure, the number of researchers, and other variables affecting innovation capacity. Porter and Stern (2002) computed an innovation capacity index to rank countries by their sub-indices of scientists and engineers, innovation policies, and the cluster innovations’ environment and linkages. A similar capacity index was computed by Gans and Stern (2003) using data from OECD countries. Johansson et al. (2015) explain the differences in European countries’ innovation activities at the industry level using various determinants. In a number of studies, efficiency in innovations is studied by using a stochastic frontier analysis (Fu and Yang, 2009). Fu and Yang found that infrastructure, technological progress, A. Heshmati and M. Tsionas</w:t>
      </w:r>
    </w:p>
    <w:p w14:paraId="1CF057F0" w14:textId="77777777" w:rsidR="007408C5" w:rsidRDefault="007408C5" w:rsidP="007408C5">
      <w:r>
        <w:t>RETRACTED Journal of Cleaner Production 418 (2023) 138092 3 and institutions have a strong effect on countries’ innovativeness and performance. Recent literature in the field of innovations suggests that changes in relative prices of production factors motivate firms to invent new production methods for reducing their production costs. The rate and direction of innovations is influenced by production costs and the increasing production costs of environmental policies. Thus, researchers have focused on analyzing the relationship between policy and technological changes and evaluating the efficiency of different policy instruments (Jaffe et al., 2002; Popp et al., 2010). Increased availability of environmental data and the development of analysis methods has led to the estimation of the influence that prices and environmental policies have on environment-related innovations. Access to price data is a limitation that is substituted by different proxies related to pollution abatement costs (Jaffe and Palmer, 1997; Brunnermeier and Cohen, 2003; Johnstone et al., 2010, 2012). Unlike previous studies, we examine the effects of country-specific institutional characteristics and policies on induced innovations and its outcomes.</w:t>
      </w:r>
    </w:p>
    <w:p w14:paraId="4B6A4F1B" w14:textId="77777777" w:rsidR="007408C5" w:rsidRDefault="007408C5" w:rsidP="007408C5">
      <w:r>
        <w:t xml:space="preserve">Deteriorating environmental conditions and issues of sustainability have led to environmental policies and regulations being designed for providing firms incentives to engage in directed technological changes for developing specific technologies for cleaner production (Acemoglu </w:t>
      </w:r>
      <w:r w:rsidRPr="00172F85">
        <w:t xml:space="preserve">et al., 2012, 2016; Aghion et al., 2016). </w:t>
      </w:r>
      <w:r>
        <w:t>Research with emphasis on public interventions that affect the impact of carbon taxes and research incentives to redirect innovations from brown to green technologies has also been growing. Empirical research shows that the desired effects of carbon taxes and research subsidies on innovations and technology transitions can be difficult to achieve. Persistent efforts and interventions are needed to gradually reduce the cost of the transition from brown to green technologies.</w:t>
      </w:r>
    </w:p>
    <w:p w14:paraId="48698C22" w14:textId="77777777" w:rsidR="007408C5" w:rsidRDefault="007408C5" w:rsidP="007408C5">
      <w:r>
        <w:t>Previous studies elaborate mainly on pollution abatement costs, energy prices, policy instruments, and the role of carbon taxes and subsidies (e. g. Popp, 2002; Brunnemeier and Cohen, 2003; Faber and Hesen, 2004; Taylor, 2016). In recent decades, the development of renewable energy (Heshmati et al., 2015), green innovations (Messeni-Petruzzelli et al., 2011; Schiederig et al., 2012), environmental standards (Palmer et al., 1995), environmental management (Wagner, 2007), and institutional support (OECD, 1997, 2009, 2019) has been expanding. Gallini (2002) studied US patent reforms for exploring the effects of improved intellectual property protection on the stimulation of innovations and efficient technology transfers. Jaffe (2000) found it premature to judge the patent policies as having to strengthen protection effects. Patents stimulate innovation activities, but they also constrain the use of innovation output. Johnstone et al. (2010) examined the effect of environmental policies on renewable energy technology innovations. They found that public policy incentivized patent applications. Boldrin and Levine (2013) suggest various interim measures for mitigating the damages caused by patents. Danguy et al. (2014) maintain that patent policy encouraged large and stagnant incumbent corporations to block innovations and prevent competition in the market.</w:t>
      </w:r>
    </w:p>
    <w:p w14:paraId="1431DF94" w14:textId="77777777" w:rsidR="007408C5" w:rsidRDefault="007408C5" w:rsidP="007408C5">
      <w:r>
        <w:t>The literature on green innovation in emerging Economies at the disaggregated firm and regional levels is growing fast. Their main focus is on factors stimulating innovation and green transition. Zhao et al. (2023) compare the impact of cooperative and independent green innovation on carbon reduction in Chinese cities. Green cooperation reduces carbon emissions, it improves industrial structure and decreases energy intensity, Zhang et al. (2023) explored the relationship between green investment and green innovation. They find a positive influence but heterogenous by age and information disclosure of Chinese heavy pollution listed enterprises. In another study Wang et al. (2022) explores the impact of green bond and financing constraints on green innovation and green technologies. The green bonds innovation effect differs by the intensity of regulations and regional locations’ financial development. Fan et al. (2023) studied the role of organizational and environmental factors in Turkish manufacturing firms’ green innovation and achievement of sustainable development goals. The finding shows evidence of an insignificant moderating role of knowledge absorptive capacity. Tan et al. (2022) investigate the driving effect of regional integration development on green innovation in China’s major urban agglomeration. Improving the regional integration level can significantly drive green innovation development. Yang and Chi (2023) explore the effects and mechanisms in the path selection to green transition by polluters. Green innovation is found more conductive to strengthening R&amp;D teams than green mergers and acquisitions. Recent literature has also focused on innovation efficiency. One example is a quantitative measurement of a firm’s process innovations output using a German community innovation survey (Rammer, 2023). The focus is on dimensions of output, and process innovation’s effects on cost reduction, quality improvements, and demand function. The drivers of exploitative and explorative innovation activities’ efficiency are studied by Nigg-Stock et al. (2023). Different motivations and price competition, outside pressure of product, and quality competition have positive effects on turnover growth. Collaboration is a key source of new knowledge and open innovation (Audretsch et al., 2023). The innovation performance of SMEs is facilitated by the type of collaboration partners based on UK data, knowledge collaboration with suppliers, customers, and universities domestically and with competitors internationally. Tekic and Füller (2023) conceptualize how artificial intelligence (AI) may impact innovation and their management process using the three pillars of data, new tech, and talent. Innovation in the era of AI is a data-driven process affecting all dimensions of the innovation process and its management. It also affects collaboration in innovation and creates challenges.</w:t>
      </w:r>
    </w:p>
    <w:p w14:paraId="585AE178" w14:textId="77777777" w:rsidR="007408C5" w:rsidRDefault="007408C5" w:rsidP="007408C5">
      <w:r>
        <w:t xml:space="preserve">A review of the literature shows that innovation studies is growing in number and coverage. However, the models are relatively simple and do not account for endogeneity, simultaneity, and interdependence biasing the results. This study fills the gap by focusing on green innovation and patents and covering a large sample of developed and innovative countries. Given the shortcoming, the research area is expanded. The countries share similar green growth and energy transition strategies observed over several decades of environmental deterioration and technology and policy development. It also uses an advanced knowledge production model consisting of a system of innovation inputs, innovation outputs, and productivity with feedback effect from productivity on innovation investments. In addition, the model accounts for productivity shock, endogeneity of inputs and their simultaneity and interdependence, as well as heterogeneity in productivity and its relationship with its identified determinants. </w:t>
      </w:r>
    </w:p>
    <w:p w14:paraId="318894FB" w14:textId="77777777" w:rsidR="007408C5" w:rsidRPr="0048731A" w:rsidRDefault="007408C5" w:rsidP="007408C5">
      <w:pPr>
        <w:pStyle w:val="Heading3"/>
      </w:pPr>
      <w:r>
        <w:t>*2AC---A/O---Health</w:t>
      </w:r>
    </w:p>
    <w:p w14:paraId="5FC83999" w14:textId="77777777" w:rsidR="007408C5" w:rsidRDefault="007408C5" w:rsidP="007408C5">
      <w:pPr>
        <w:pStyle w:val="Heading4"/>
      </w:pPr>
      <w:r>
        <w:t>T/C---health internal – biotech!*microsomething biotech</w:t>
      </w:r>
    </w:p>
    <w:p w14:paraId="1F568950" w14:textId="77777777" w:rsidR="007408C5" w:rsidRDefault="007408C5" w:rsidP="007408C5">
      <w:r>
        <w:t xml:space="preserve">Fernando </w:t>
      </w:r>
      <w:r w:rsidRPr="00EB6316">
        <w:rPr>
          <w:rStyle w:val="Style13ptBold"/>
        </w:rPr>
        <w:t>Santos-Beneit 24</w:t>
      </w:r>
      <w:r>
        <w:t xml:space="preserve">, PhD in Molecular Biology and Biotechnology from the University of León (Spain), April 2024, Volume 13, Issue 2, “What is the role of microbial biotechnology and genetic engineering in medicine?”, </w:t>
      </w:r>
      <w:r w:rsidRPr="00EB6316">
        <w:t>https://doi.org/10.1002/mbo3.1406</w:t>
      </w:r>
      <w:r>
        <w:t>, kcab</w:t>
      </w:r>
    </w:p>
    <w:p w14:paraId="55DE76A9" w14:textId="77777777" w:rsidR="007408C5" w:rsidRDefault="007408C5" w:rsidP="007408C5">
      <w:r>
        <w:t xml:space="preserve">6 CRISPR-CAS SYSTEMS: </w:t>
      </w:r>
      <w:r w:rsidRPr="00DB1E05">
        <w:rPr>
          <w:rStyle w:val="StyleUnderline"/>
        </w:rPr>
        <w:t>A PRECISION GENOME EDITING TOOL FOR MEDICINE</w:t>
      </w:r>
    </w:p>
    <w:p w14:paraId="527B1EDD" w14:textId="77777777" w:rsidR="007408C5" w:rsidRDefault="007408C5" w:rsidP="007408C5">
      <w:r>
        <w:t xml:space="preserve">The </w:t>
      </w:r>
      <w:r w:rsidRPr="00DB1E05">
        <w:rPr>
          <w:rStyle w:val="StyleUnderline"/>
        </w:rPr>
        <w:t>CRISPR</w:t>
      </w:r>
      <w:r>
        <w:t xml:space="preserve"> Cas </w:t>
      </w:r>
      <w:r w:rsidRPr="00DB1E05">
        <w:rPr>
          <w:rStyle w:val="StyleUnderline"/>
        </w:rPr>
        <w:t xml:space="preserve">systems offer a </w:t>
      </w:r>
      <w:r w:rsidRPr="00DB1E05">
        <w:rPr>
          <w:rStyle w:val="Emphasis"/>
        </w:rPr>
        <w:t>novel approach</w:t>
      </w:r>
      <w:r w:rsidRPr="00DB1E05">
        <w:rPr>
          <w:rStyle w:val="StyleUnderline"/>
        </w:rPr>
        <w:t xml:space="preserve"> to both </w:t>
      </w:r>
      <w:r w:rsidRPr="00DB1E05">
        <w:rPr>
          <w:rStyle w:val="Emphasis"/>
        </w:rPr>
        <w:t>RNA interference</w:t>
      </w:r>
      <w:r w:rsidRPr="00DB1E05">
        <w:rPr>
          <w:rStyle w:val="StyleUnderline"/>
        </w:rPr>
        <w:t xml:space="preserve"> and </w:t>
      </w:r>
      <w:r w:rsidRPr="00DB1E05">
        <w:rPr>
          <w:rStyle w:val="Emphasis"/>
        </w:rPr>
        <w:t>genome editing</w:t>
      </w:r>
      <w:r>
        <w:t xml:space="preserve"> (Mahato et al., 2024). </w:t>
      </w:r>
      <w:r w:rsidRPr="00DB1E05">
        <w:rPr>
          <w:rStyle w:val="StyleUnderline"/>
        </w:rPr>
        <w:t>When genetically engineered</w:t>
      </w:r>
      <w:r>
        <w:t xml:space="preserve">, CRISPR-Cas </w:t>
      </w:r>
      <w:r w:rsidRPr="00DB1E05">
        <w:rPr>
          <w:rStyle w:val="StyleUnderline"/>
        </w:rPr>
        <w:t>systems</w:t>
      </w:r>
      <w:r>
        <w:t xml:space="preserve"> </w:t>
      </w:r>
      <w:r w:rsidRPr="00DB1E05">
        <w:rPr>
          <w:rStyle w:val="StyleUnderline"/>
        </w:rPr>
        <w:t>serve as a valuable tool for controlling gene expression in both prokaryotic and eukaryotic cells</w:t>
      </w:r>
      <w:r>
        <w:t xml:space="preserve">. Approximately 90% of archaea and 40% of bacteria possess CRISPR-Cas </w:t>
      </w:r>
      <w:r w:rsidRPr="00DB1E05">
        <w:rPr>
          <w:rStyle w:val="StyleUnderline"/>
        </w:rPr>
        <w:t>systems to provide resistance to foreign DNA elements</w:t>
      </w:r>
      <w:r>
        <w:t xml:space="preserve"> (Barrangou et al., 2007). </w:t>
      </w:r>
      <w:r w:rsidRPr="00DB1E05">
        <w:rPr>
          <w:rStyle w:val="StyleUnderline"/>
        </w:rPr>
        <w:t>Some of these systems have been adapted as genetic engineering tools for medically important human cell lines</w:t>
      </w:r>
      <w:r>
        <w:t xml:space="preserve"> (Mahato et al., 2024). In particular, the Class 2 Type II CRISPR-Cas9 system from Streptococcus pyogenes has been utilized for a variety of genetic purposes in a wide range of organisms, from bacteria to humans (Cho et al., 2013). The wild-type system contains a nuclease protein (Cas9) that cuts specific DNA sequences based on a single guide RNA (sgRNA) that specifically interacts with the Cas9 proteins and the DNA sequence it targets. Conversely, nuclease-deactivated CRISPR–Cas (dCas) systems, which do not cut DNA, can be used to modulate transcription in cells and organisms (Qi et al., 2013). An alternative approach to bypass the limitations of double-stranded break DNA knock-out-based protocols is to induce mRNA knockdown at the target site (i.e., silencing the expression of the target gene instead of knocking out the gene). Several Cas12 and Cas13 proteins have been shown to possess RNA-guided RNase activity in a manner analogous to RNA-guided DNA targeting CRISPR-Cas9 effectors (Nie et al., 2023). Performing mRNA knockdowns instead of gene knockouts (in which the gene is irreversibly deleted) is very useful for genes that cannot be completely removed because they are essential for cell viability. In any case, because the CRISPR-Cas platform is concise and self-contained (and the sgRNA can be easily customized), it has the potential to be adapted for different purposes, such as performing gene knockouts, knock-ins, the addition of tags, or controlling the expression of a gene of interest (Barrangou et al., 2007). The emergence of CRISPR-Cas technology in the biomedical field marked an important milestone in the challenging goal of finding targeted therapies for complex diseases such as cancer or other genetic disorders (Mahato et al., 2024). A further advancement in the CRISPR-Cas systems is the use of CRISPR-associated transposase systems (CAST) found in certain specific microorganisms, such as certain cyanobacteria. For example, the natural CAST system from cyanobacteria Scytonema hofmanni (ShCAST) consists of Tn7-like transposase subunits (TnsB, TnsC, and TniQ), a CRISPR array trans-activating RNA, and a Cas12k protein. ShCAST catalyzes RNA-guided DNA transposition by unidirectionally inserting segments of DNA 60 bp downstream of the protospacer adjacent motif (PAM) (Strecker et al., 2019). The PAM motif is a specific and variable (depending on the respective CRISPR-Cas system) 2–6 bp DNA sequence immediately following the DNA sequence targeted by the sgRNA-Cas nuclease complex (Barrangou et al., 2007). When the natural ShCAST system was heterologously expressed in E. coli, the genetically developed system was shown to integrate DNA into specific targeted sites of the E. coli genome with frequencies of up to 80% (without positive selection markers or additional requirements such as DNA repairing templates) (Strecker et al., 2019). Therefore, the CAST system constitutes an excellent tool for performing precision DNA insertions (“knock-ins”) in targeted genes with few additional requirements. In summary, CRISPR-Cas and its derivative systems have emerged as revolutionary platforms in medicine, providing an unparalleled, finely-tuned gene editing tool for both DNA and RNA targeting, functional genomics, gene therapy, disease modeling, and cancer research, among other applications (Zhou et al., 2023). The key applications of CRISPR-Cas systems in medicine are outlined below.</w:t>
      </w:r>
    </w:p>
    <w:p w14:paraId="585BEC96" w14:textId="77777777" w:rsidR="007408C5" w:rsidRDefault="007408C5" w:rsidP="007408C5">
      <w:r>
        <w:t>6.1 Gene editing and therapeutics</w:t>
      </w:r>
    </w:p>
    <w:p w14:paraId="59900A56" w14:textId="77777777" w:rsidR="007408C5" w:rsidRDefault="007408C5" w:rsidP="007408C5">
      <w:r>
        <w:t>CRISPR-Cas systems enable precise genome modification by targeting specific DNA sequences. By rectifying disease-causing mutations or introducing therapeutic genes, CRISPR-Cas-based gene therapies present promising pathways for developing effective treatments for genetic diseases such as cystic fibrosis, sickle cell disease, and Duchenne muscular dystrophy. Beyond genome editing, CRISPR-Cas systems can also be employed for programmable epigenetic modifications, facilitating targeted DNA methylation or demethylation (Yahsi et al., 2024). Furthermore, using CRISPR–Cas-based transactivation approaches (CRISPRa) with dCas proteins or antibody-mediated recruitments, transcriptional activators can be recruited to genomic regulatory elements, enabling potent and versatile synthetic transcriptional control on genes of interest, such as dysregulated genes causing disease (Mahata et al., 2023). Overall, these capabilities of the CRISPR-Cas systems hold immense promise for advancing precision medicine initiatives, allowing the development of personalized therapies tailored to individual patients' genetic profiles.</w:t>
      </w:r>
    </w:p>
    <w:p w14:paraId="05E968E7" w14:textId="77777777" w:rsidR="007408C5" w:rsidRDefault="007408C5" w:rsidP="007408C5">
      <w:r>
        <w:t>6.2 Cancer research, infectious disease control, and disease modeling</w:t>
      </w:r>
    </w:p>
    <w:p w14:paraId="666A095B" w14:textId="77777777" w:rsidR="007408C5" w:rsidRDefault="007408C5" w:rsidP="007408C5">
      <w:r>
        <w:t>CRISPR-Cas technology facilitates the study of tumor suppressor genes and oncogenes by modulating gene expression and allowing the construction of either knock-out or knock-in mutants. The resulting knowledge can be utilized to develop targeted cancer therapies and identify biomarkers for early detection and prognosis. CRISPR-Cas systems also enable the creation of cellular and animal models that closely mimic human diseases. Researchers can introduce disease-associated mutations into cells or organisms to study disease mechanisms, screen potential drugs, and develop personalized therapies (Lopes &amp; Prasad, 2024). In addition, CRISPR-based screening platforms enable high-throughput interrogation of gene function across the entire genome, allowing researchers to identify genes involved in disease pathways, drug resistance, and therapeutic responses. Lastly, CRISPR-Cas systems offer innovative strategies for combating infectious diseases. These systems can be programmed to destroy viral and bacterial genomes, offering alternative treatments to antivirals and antibiotics (Zahedipour et al., 2024).</w:t>
      </w:r>
    </w:p>
    <w:p w14:paraId="0CF5E50B" w14:textId="77777777" w:rsidR="007408C5" w:rsidRDefault="007408C5" w:rsidP="007408C5">
      <w:r>
        <w:t>7 BIOSENSORS USING WHOLE BACTERIAL CELLS</w:t>
      </w:r>
    </w:p>
    <w:p w14:paraId="50608992" w14:textId="77777777" w:rsidR="007408C5" w:rsidRDefault="007408C5" w:rsidP="007408C5">
      <w:r>
        <w:t>Modern medicine necessitates the rapid identification of pathogenic microbial strains to choose the best possible treatment as quickly as possible. In this regard, nanotechnology enables the development of highly sensitive and specific biosensors to detect biomarkers, greatly expanding diagnostic possibilities. A biosensor is an instrument used to detect and/or measure a specific compound (i.e., “analyte”), which incorporates a biological agent to act as a “recognition agent” for the “analyte” that will be detected or measured. All biosensors consist of a detector (the component that interacts with the analyte) and a transducer (which transforms the detected interaction into a measurable analytical signal). There are different kinds of biosensors depending on the type of recognition agent in the detector, which can vary from an entire bacterial cell to a very specific component (such as an enzyme, an antibody, or an aptamer) (Li et al., 2024). Aptamers are single-stranded oligonucleotides with sizes between 70 and 100 nucleotides that form specific three-dimensional structures and are capable of recognizing various types of target molecules with high affinity (similar to antibodies). Aptamers are expected to provide superior affinity to antibodies since they can be selected and enhanced with in vitro techniques using a screening method known as SELEX (Uğurlu et al., 2024). Therefore, these molecules are being investigated as a real alternative to monoclonal antibodies in biomedical research. However, for some applications of certain biosensors, an entire cell is employed rather than a specific component, for example, an antibody. The use of bacteria as recognition agents in the detectors of biosensors offers a low-cost, compact, and robust option for the continuous detection of analytes in the context of their application. In this sense, optimal designs for the integration of biosensors into final medical contexts, such as ingestible capsules, will be crucial to ensure their efficacy and safe use in clinical therapy (Chiang &amp; Hasty, 2023; Hoang Trung Chau et al., 2020).</w:t>
      </w:r>
    </w:p>
    <w:p w14:paraId="228A972F" w14:textId="77777777" w:rsidR="007408C5" w:rsidRDefault="007408C5" w:rsidP="007408C5">
      <w:r>
        <w:t>8 BACTERIOPHAGE-BASED THERAPIES TO COMBAT FORMS OF RESISTANCE IN BACTERIA</w:t>
      </w:r>
    </w:p>
    <w:p w14:paraId="39D6A431" w14:textId="77777777" w:rsidR="007408C5" w:rsidRDefault="007408C5" w:rsidP="007408C5">
      <w:r>
        <w:t>Bacterial spores, including exospores and endospores, represent the most prominent forms of bacterial resistance, particularly endospores. These spores pose a risk when generated in hospitals, where they can survive most of the disinfectant compounds typically used (Dyer et al., 2019). Endospores produced by Bacillus and Clostridium species are extremely resistant to intense heat and irradiation. In addition to endospores, bacteria have evolved other natural mechanisms that protect them from antibiotics, disinfectants, and natural host defenses. These include the production of capsules, biofilms, and the so-called L-forms. Capsules are nonmetabolically active structures composed of repetitive units of polysaccharides or polypeptides. They provide important properties to bacterial cells, including adhesion to sister cells (forming colonies) and adhesion to inert or living substrates (forming biofilms) (Hall-Stoodley et al., 2004). Growth in biofilms represents the typical way bacteria grow in nature. However, when formed on inert surfaces (such as catheters and surgical prostheses) or living substrates (such as tissues of higher organisms), these structures protect bacteria from host immune responses and antibiotic treatment. Therefore, biofilm-associated infections can have a serious impact on health, making the diagnosis and treatment of biofilms challenging (Pai et al., 2023). One of the most promising therapeutic alternatives to antibiotics for treating these forms of bacterial resistance is bacteriophage-based therapy (Usman et al., 2023). Bacteriophages (Figure 4) are viruses that exclusively infect bacteria and are among the most numerous, diverse, and dynamic biological entities on this planet (Fogg et al., 2017). Bacteriophages possess a remarkable ability to infect and destroy bacteria with precision, and they can be specifically customized to attack particular strains or species, including problematic encapsulated bacteria; in fact, capsules serve as receptors for many bacteriophages (Carascal et al., 2022). Several studies have shown that bacteriophage-based therapy could be an effective treatment for biofilm infections affecting the skin, the gastrointestinal tract, and the urinary tract, among other tissues (Saeed et al., 2023). Bacteriophage-based therapy could also be highly beneficial in combating chronic diseases due to L-form bacterial infections, a term used to denote cell wall-deficient bacteria (Errington et al., 2016). The peptidoglycan cell wall is highly conserved across the domain of bacteria, suggesting its early appearance in bacterial evolution (Errington, 2013). While normally essential, under certain stress conditions, wall-deficient (or “L-form”) bacteria can be isolated. The cell wall is the target for most commonly used antibiotics, and therefore, L-forms are completely resistant to antibiotics that specifically act on cell wall synthesis, such as penicillins and cephalosporins (Errington, 2017). In many cases, the host's immune system recognizes epitopes associated with the cell wall, so the absence of this layer allows bacteria to evade their host's defenses, linking L-forms to the development of chronic diseases. Furthermore, wall-deficient cells are flexible, able to squeeze through narrow spaces, and capture exogenous DNA, which increases the risk of infections with these bacterial forms (Claessen &amp; Errington, 2019). Therefore, new therapeutic strategies, such as bacteriophage-based therapy, are still needed to address the real consequences that L-forms have in both the containment of bacteria in certain tissues and their resistance to antibiotics and host immune defenses. However, there are still several obstacles to overcome in the production and safety of bacteriophages for the clinical use of this type of therapy (Saeed et al., 2023).</w:t>
      </w:r>
    </w:p>
    <w:p w14:paraId="7A65B587" w14:textId="77777777" w:rsidR="007408C5" w:rsidRDefault="007408C5" w:rsidP="007408C5">
      <w:r>
        <w:t>Details are in the caption following the image</w:t>
      </w:r>
    </w:p>
    <w:p w14:paraId="2AF1F20F" w14:textId="77777777" w:rsidR="007408C5" w:rsidRDefault="007408C5" w:rsidP="007408C5">
      <w:r>
        <w:t>Figure 4</w:t>
      </w:r>
    </w:p>
    <w:p w14:paraId="1EDFE039" w14:textId="77777777" w:rsidR="007408C5" w:rsidRDefault="007408C5" w:rsidP="007408C5">
      <w:r>
        <w:t>Open in figure viewer</w:t>
      </w:r>
    </w:p>
    <w:p w14:paraId="0DA9BC15" w14:textId="77777777" w:rsidR="007408C5" w:rsidRDefault="007408C5" w:rsidP="007408C5">
      <w:r>
        <w:t>PowerPoint</w:t>
      </w:r>
    </w:p>
    <w:p w14:paraId="43A12F25" w14:textId="77777777" w:rsidR="007408C5" w:rsidRDefault="007408C5" w:rsidP="007408C5">
      <w:r>
        <w:t>Bacteriophage-based therapies to combat forms of resistance in bacteria. Bacteriophages, viruses that infect bacterial cells, are emerging as promising tools to address challenging infections. These include those stemming from “superbugs” (multidrug-resistant bacteria), “biofilms” (communities of bacteria shielded by polysaccharides), and “L-forms” (cell wall-deficient bacteria).</w:t>
      </w:r>
    </w:p>
    <w:p w14:paraId="199A7D27" w14:textId="77777777" w:rsidR="007408C5" w:rsidRDefault="007408C5" w:rsidP="007408C5">
      <w:r>
        <w:t>9 BIOPLASTICS OF MICROBIAL ORIGIN FOR DEVELOPING MEDICAL DEVICES</w:t>
      </w:r>
    </w:p>
    <w:p w14:paraId="56C00B6C" w14:textId="77777777" w:rsidR="007408C5" w:rsidRDefault="007408C5" w:rsidP="007408C5">
      <w:r>
        <w:t>Plastics have revolutionized human lives, finding a wide range of applications from packaging to medical devices (García-Depraect et al., 2021). The introduction of bioplastics to the market has opened a new perspective in the field of medicine. Due to their bioresorbability, these bioplastics can pass through biological barriers and concentrate in specific tissues (Silva et al., 2023). Among all existing bioplastics, only polyhydroxyalkanoates (PHAs) are fully synthesized by prokaryotic microorganisms (Bordel et al., 2021). Owing to their excellent biodegradability and biocompatibility properties, PHAs have emerged as one of the most promising biomaterials for the development of medical devices, including applications in tissue engineering, drug delivery, and orthopedics. Among the different PHAs, poly(3-hydroxybutyrate-co-3-hydroxyvalerate) (PHBV) has garnered significant interest in the field of biomedicine. The encapsulation of various drugs (i.e., anticancer, antibiotic, and anti-inflammatory compounds) in PHBV microspheres is currently being extensively investigated. Overall, PHBV is a highly intriguing biomaterial for drug delivery, as it exhibits prolonged release kinetics with high drug stability, significantly reduced side effects, and greater bioavailability compared to other materials (Rodríguez-Cendal et al., 2023). Additionally, PHBV has been tested as a support material for tissue engineering applications, such as bone, cartilage, and skin regeneration. The incorporation of PHBV into scaffolds appears to improve mechanical properties, biocompatibility, and cellular interactions, making them suitable for tissue engineering constructs (Wei &amp; Tan, 2023). However, PHAs are not yet among the biomaterials approved by the FDA for use in clinics. Indeed, the two main bioplastics used as devices for drug delivery systems approved by the FDA are polylactic acid (PLA) and poly-lactic-co-glycolic acid (PLGA). In particular, the use of PLGA nanoparticles as drug-delivery systems to treat brain diseases has been widely investigated in recent years (Lamparelli et al., 2023). For example, two different preclinical studies have obtained promising results with PLGA nanoparticles loaded with either doxorubicin or chlorotoxin-conjugated morusin for the chemotherapy of glioblastoma (Agarwal et al., 2019; Maksimenko et al., 2019). Nonetheless, PHAs are driving the growth of the biodegradable bioplastics market, and the production capacity is expected to triple in the next 5 years. Therefore, it is anticipated that similar to PLA and PLGA, natural PHA biopolymers will soon find various applications in the biomedical field, offering innovative approaches to numerous treatments and contributing to the advancement of modern medicine (Bhatia et al., 2021; Silva et al., 2023).</w:t>
      </w:r>
    </w:p>
    <w:p w14:paraId="2083084D" w14:textId="77777777" w:rsidR="007408C5" w:rsidRDefault="007408C5" w:rsidP="007408C5">
      <w:r>
        <w:t>10 CONCLUSION</w:t>
      </w:r>
    </w:p>
    <w:p w14:paraId="5DE2322F" w14:textId="77777777" w:rsidR="007408C5" w:rsidRDefault="007408C5" w:rsidP="007408C5">
      <w:r w:rsidRPr="0048731A">
        <w:rPr>
          <w:rStyle w:val="StyleUnderline"/>
        </w:rPr>
        <w:t xml:space="preserve">Advances in genetic engineering and microbial genetics are </w:t>
      </w:r>
      <w:r w:rsidRPr="0048731A">
        <w:rPr>
          <w:rStyle w:val="Emphasis"/>
        </w:rPr>
        <w:t>crucial for the development</w:t>
      </w:r>
      <w:r w:rsidRPr="0048731A">
        <w:rPr>
          <w:rStyle w:val="StyleUnderline"/>
        </w:rPr>
        <w:t xml:space="preserve"> of </w:t>
      </w:r>
      <w:r w:rsidRPr="0048731A">
        <w:rPr>
          <w:rStyle w:val="Emphasis"/>
        </w:rPr>
        <w:t>various biotechnology processes</w:t>
      </w:r>
      <w:r>
        <w:t xml:space="preserve">, which are </w:t>
      </w:r>
      <w:r w:rsidRPr="0048731A">
        <w:rPr>
          <w:rStyle w:val="StyleUnderline"/>
        </w:rPr>
        <w:t>currently categorized as red</w:t>
      </w:r>
      <w:r>
        <w:t xml:space="preserve"> (medical processes), white (industrial processes), </w:t>
      </w:r>
      <w:r w:rsidRPr="0048731A">
        <w:rPr>
          <w:rStyle w:val="StyleUnderline"/>
        </w:rPr>
        <w:t>yellow</w:t>
      </w:r>
      <w:r>
        <w:t xml:space="preserve"> (food production processes), </w:t>
      </w:r>
      <w:r w:rsidRPr="0048731A">
        <w:rPr>
          <w:rStyle w:val="StyleUnderline"/>
        </w:rPr>
        <w:t>and green</w:t>
      </w:r>
      <w:r>
        <w:t xml:space="preserve"> (agricultural processes) </w:t>
      </w:r>
      <w:r w:rsidRPr="0048731A">
        <w:rPr>
          <w:rStyle w:val="StyleUnderline"/>
        </w:rPr>
        <w:t>biotech</w:t>
      </w:r>
      <w:r>
        <w:t xml:space="preserve">nologies. Consequently, it </w:t>
      </w:r>
      <w:r w:rsidRPr="0048731A">
        <w:rPr>
          <w:rStyle w:val="StyleUnderline"/>
        </w:rPr>
        <w:t>is possible to address the challenges of today's society through research and innovation focused on the simplest forms of life</w:t>
      </w:r>
      <w:r>
        <w:t xml:space="preserve">, </w:t>
      </w:r>
      <w:r w:rsidRPr="0048731A">
        <w:rPr>
          <w:rStyle w:val="StyleUnderline"/>
        </w:rPr>
        <w:t>namely</w:t>
      </w:r>
      <w:r>
        <w:t xml:space="preserve">, </w:t>
      </w:r>
      <w:r w:rsidRPr="0048731A">
        <w:rPr>
          <w:rStyle w:val="Emphasis"/>
        </w:rPr>
        <w:t>microorganisms</w:t>
      </w:r>
      <w:r>
        <w:t xml:space="preserve">. </w:t>
      </w:r>
      <w:r w:rsidRPr="0048731A">
        <w:rPr>
          <w:rStyle w:val="StyleUnderline"/>
        </w:rPr>
        <w:t>Microbial</w:t>
      </w:r>
      <w:r>
        <w:t xml:space="preserve"> </w:t>
      </w:r>
      <w:r w:rsidRPr="0048731A">
        <w:rPr>
          <w:rStyle w:val="StyleUnderline"/>
        </w:rPr>
        <w:t>biotech</w:t>
      </w:r>
      <w:r>
        <w:t xml:space="preserve">nology </w:t>
      </w:r>
      <w:r w:rsidRPr="0048731A">
        <w:rPr>
          <w:rStyle w:val="StyleUnderline"/>
        </w:rPr>
        <w:t>is the discipline most frequently employed by biotechnologists, microbiologists</w:t>
      </w:r>
      <w:r>
        <w:t xml:space="preserve">, </w:t>
      </w:r>
      <w:r w:rsidRPr="0048731A">
        <w:rPr>
          <w:rStyle w:val="StyleUnderline"/>
        </w:rPr>
        <w:t>biochemists</w:t>
      </w:r>
      <w:r>
        <w:t xml:space="preserve">, </w:t>
      </w:r>
      <w:r w:rsidRPr="0048731A">
        <w:rPr>
          <w:rStyle w:val="Emphasis"/>
        </w:rPr>
        <w:t>environmentalists</w:t>
      </w:r>
      <w:r>
        <w:t xml:space="preserve">, </w:t>
      </w:r>
      <w:r w:rsidRPr="0048731A">
        <w:rPr>
          <w:rStyle w:val="StyleUnderline"/>
        </w:rPr>
        <w:t xml:space="preserve">and </w:t>
      </w:r>
      <w:r w:rsidRPr="0048731A">
        <w:rPr>
          <w:rStyle w:val="Emphasis"/>
        </w:rPr>
        <w:t>genetic engineers</w:t>
      </w:r>
      <w:r>
        <w:t xml:space="preserve">. However, a significant amount of research is still needed to spark a true biotechnological revolution in most of society's productive sectors, including the pharmaceutical and medical fields. The findings presented in this review serve as an example of what scientists and clinicians can contribute to medicine. </w:t>
      </w:r>
      <w:r w:rsidRPr="0048731A">
        <w:rPr>
          <w:rStyle w:val="StyleUnderline"/>
        </w:rPr>
        <w:t>By working together</w:t>
      </w:r>
      <w:r>
        <w:t xml:space="preserve">, </w:t>
      </w:r>
      <w:r w:rsidRPr="0048731A">
        <w:rPr>
          <w:rStyle w:val="StyleUnderline"/>
        </w:rPr>
        <w:t xml:space="preserve">we can navigate the complex landscape of </w:t>
      </w:r>
      <w:r w:rsidRPr="0048731A">
        <w:rPr>
          <w:rStyle w:val="Emphasis"/>
        </w:rPr>
        <w:t>human disease</w:t>
      </w:r>
      <w:r>
        <w:t xml:space="preserve">, </w:t>
      </w:r>
      <w:r w:rsidRPr="0048731A">
        <w:rPr>
          <w:rStyle w:val="Emphasis"/>
        </w:rPr>
        <w:t>enhance global health</w:t>
      </w:r>
      <w:r>
        <w:t xml:space="preserve">, </w:t>
      </w:r>
      <w:r w:rsidRPr="0048731A">
        <w:rPr>
          <w:rStyle w:val="StyleUnderline"/>
        </w:rPr>
        <w:t xml:space="preserve">and </w:t>
      </w:r>
      <w:r w:rsidRPr="0048731A">
        <w:rPr>
          <w:rStyle w:val="Emphasis"/>
        </w:rPr>
        <w:t>make diseases curable</w:t>
      </w:r>
      <w:r>
        <w:t>.</w:t>
      </w:r>
    </w:p>
    <w:p w14:paraId="49AC2877" w14:textId="77777777" w:rsidR="007408C5" w:rsidRPr="000C5319" w:rsidRDefault="007408C5" w:rsidP="007408C5">
      <w:pPr>
        <w:pStyle w:val="Heading3"/>
      </w:pPr>
      <w:r>
        <w:t>*</w:t>
      </w:r>
      <w:r w:rsidRPr="000C5319">
        <w:t>2AC---A/O---Vaccines</w:t>
      </w:r>
    </w:p>
    <w:p w14:paraId="6C992C94" w14:textId="77777777" w:rsidR="007408C5" w:rsidRPr="00AC482E" w:rsidRDefault="007408C5" w:rsidP="007408C5">
      <w:pPr>
        <w:pStyle w:val="Heading4"/>
      </w:pPr>
      <w:r>
        <w:t xml:space="preserve">Expanded patent eligibility incentivizes the development of </w:t>
      </w:r>
      <w:r>
        <w:rPr>
          <w:u w:val="single"/>
        </w:rPr>
        <w:t>new vaccines</w:t>
      </w:r>
      <w:r>
        <w:t>.</w:t>
      </w:r>
    </w:p>
    <w:p w14:paraId="4B501151" w14:textId="77777777" w:rsidR="007408C5" w:rsidRDefault="007408C5" w:rsidP="007408C5">
      <w:r>
        <w:t xml:space="preserve">Fernando </w:t>
      </w:r>
      <w:r w:rsidRPr="00EB6316">
        <w:rPr>
          <w:rStyle w:val="Style13ptBold"/>
        </w:rPr>
        <w:t>Santos-Beneit 24</w:t>
      </w:r>
      <w:r>
        <w:t xml:space="preserve">, PhD in Molecular Biology and Biotechnology from the University of León (Spain), April 2024, Volume 13, Issue 2, “What is the role of microbial biotechnology and genetic engineering in medicine?”, </w:t>
      </w:r>
      <w:r w:rsidRPr="00EB6316">
        <w:t>https://doi.org/10.1002/mbo3.1406</w:t>
      </w:r>
      <w:r>
        <w:t>, kcab</w:t>
      </w:r>
    </w:p>
    <w:p w14:paraId="59B52B76" w14:textId="77777777" w:rsidR="007408C5" w:rsidRDefault="007408C5" w:rsidP="007408C5">
      <w:r>
        <w:t>4 VACCINES</w:t>
      </w:r>
    </w:p>
    <w:p w14:paraId="1651424F" w14:textId="77777777" w:rsidR="007408C5" w:rsidRDefault="007408C5" w:rsidP="007408C5">
      <w:r>
        <w:t>Depending on the pathogen (i.e., bacteria or virus) being targeted, and several other factors to consider, distinct vaccine technologies are used to generate an effective immune system response. There are different vaccine technology platforms, each with its benefits, including the traditional ones (see below) and the newer vaccine platforms based on messenger RNA, genetic modified viruses or recombinant peptides and nanoparticle conjugates. This section focuses specifically on the platforms in which microbial biotechnology plays a significant role, such as toxoids, subunits, and live attenuated vaccines. The most effective immune responses are generally produced in response to antigens present in a live organism. Two different classes of vaccines use the whole germ (virus or bacterium). The “inactivated vaccines” use a killed version of the germ, and the “live-attenuated vaccines” use an attenuated or weakened version of the germ. Both types of vaccines are relatively inexpensive to make and produce a robust enough immune response (Poria et al., 2024). However, an antigen does not necessarily have to be present in a whole organism to produce an immune response. In this sense, “subunit vaccines” are made from a fragment of a pathogen rather than from the whole organism. Depending on the nature of the fragment, different types of vaccines can be made. When a purified protein, or even a single epitope of a protein, is used, the technology is known as “protein-based vaccine” (Poria et al., 2024). On the other hand, when the component administered is a polysaccharide, the technology is known as “polysaccharide vaccine” and, if the polysaccharide component is stuck to a protein, the technology receives the name of “conjugate vaccine” (Poria et al., 2024). To tackle bacterial infections, different vaccines based on distinct technologies have been developed (see Table A2). Among these vaccines, the Bacillus Calmette-Guérin (BCG) live-attenuated vaccine (generated via serial subculturing of Mycobacterium bovis) provides a versatile therapeutic option for treating both tuberculosis and Non-Muscle-Invasive Bladder Cancer (NMIBC) (Basak et al., 2021; Herr, 2012). Although new vaccines (different from BCG) have been developed against Mycobacterium tuberculosis, BCG vaccine is still the gold standard treatment for high-grade and high-risk NMIBC (kaufmann, 2023; Zhou &amp; Zhang, 2023). However, some bladder cancer cells have become unsusceptible to this treatment, and therefore, new chemotherapeutic alternatives are required (Lopez-Beltran et al., 2024). Finally, there are new vaccines recently approved or in development against different important pathogens, such as Shigella spp. and enterotoxigenic E. coli (ETEC) strains (Hui Xian et al., 2022; Mirhoseini et al., 2018). Examples of distinct types of bacterial vaccines are given below.</w:t>
      </w:r>
    </w:p>
    <w:p w14:paraId="46698E84" w14:textId="77777777" w:rsidR="007408C5" w:rsidRDefault="007408C5" w:rsidP="007408C5"/>
    <w:p w14:paraId="5A8D322C" w14:textId="77777777" w:rsidR="007408C5" w:rsidRDefault="007408C5" w:rsidP="007408C5">
      <w:r>
        <w:t>4.1 Toxoid vaccines</w:t>
      </w:r>
    </w:p>
    <w:p w14:paraId="75CAA21D" w14:textId="77777777" w:rsidR="007408C5" w:rsidRDefault="007408C5" w:rsidP="007408C5">
      <w:r>
        <w:t>Certain bacterial diseases are caused by toxins synthesized by the bacterium, rather than the bacterium itself. This is the case with infections caused by bacterial pathogens such as C. tetani (which causes tetanus) and C. diphtheriae (which causes diphtheria) (Murray et al., 2021). Immunizations for these types of pathogens can be achieved using vaccines containing inactivated versions of the bacterial toxins, known as toxoids. When immune cells encounter these toxoids, they generate antibodies that can recognize and neutralize the actual toxins during infection. Therefore, toxoid vaccines use inactivated toxins to target the toxic activity created by the bacteria, rather than targeting the bacteria itself. Toxoids can also be used to make conjugate vaccines (Espinosa-Viñals et al., 2017). For example, to protect against Streptococcus pneumoniae, a polysaccharide is conjugated to the diphtheria toxoid and administered, resulting in a significant immune reaction against seven serotypes of the pathogen (Curry et al., 2023).</w:t>
      </w:r>
    </w:p>
    <w:p w14:paraId="79BA3475" w14:textId="77777777" w:rsidR="007408C5" w:rsidRDefault="007408C5" w:rsidP="007408C5"/>
    <w:p w14:paraId="777B6B81" w14:textId="77777777" w:rsidR="007408C5" w:rsidRDefault="007408C5" w:rsidP="007408C5">
      <w:r>
        <w:t>4.2 Bactofection</w:t>
      </w:r>
    </w:p>
    <w:p w14:paraId="54D82F92" w14:textId="77777777" w:rsidR="007408C5" w:rsidRDefault="007408C5" w:rsidP="007408C5">
      <w:r>
        <w:t>A large number of nucleic acid-based therapies (RNA or DNA) are currently in clinical trials and are also being approved. However, delivering these molecules to the target site is challenging and relies on the use of appropriate delivery systems. Several delivery systems have been developed and investigated to overcome some of these challenges. For example, invasive bacteria such as Salmonella, Listeria, Yersinia, Shigella, and Mycobacterium have been used as vaccine vectors, proving capable of generating powerful humoral and cellular immune responses (Li et al., 2020). There are several advantages to using recombinant bacterial vector systems for vaccine development. First, most bacterial systems can easily incorporate large target sequences via plasmid or cosmid extrachromosomal DNA components, which constitutes inexpensive procedures. Second, live bacteria have innate adjuvant properties, which enable both the delivered molecules and the bacteria themselves to stimulate humoral and cell-mediated immune responses (Lee &amp; Kim, 2022). In this direction, “bactofection,” a term that defines the use of bacterial vectors to deliver foreign genes into host cells, constitutes a promising vaccine strategy for allowing the introduction of antigens and other molecules, such as cytokines, into specific target cells. The therapeutic bacteria that have been most frequently engineered to be used as bacterial delivery systems, and already used in human clinical trials, are Salmonella enterica and Listeria monocytogenes (Howell &amp; Forbes, 2022; Song et al., 2023). Other bacterial vaccines in development are those using Mycobacterium paragordonae and Lactiplantibacillus plantarum (Lee &amp; Kim, 2022). Genetic engineering of these bacterial systems offers a new landscape for developing novel vaccines, such as those known as “oral replicon-based RNA vaccines.” These types of vaccines have been made possible by the exploitation of a bacterial vaccine (such as an attenuated Salmonella mutant strain that does not cause disease) and an alphaviral replicon (which provides a self-amplifying RNA that is expected to improve the efficacy of mRNA vaccines) (Jawalagatti et al., 2022; Jawale et al., 2012). The bacterial nature of these vaccines allows for their nasal or oral application. Indeed, the nasal or oral use of bacterial vaccines for immunizing animal models against viral infections (such as avian influenza) has been widely approached by different research groups. For example, an attenuated Salmonella-based vaccine (delivered either intramuscularly, nasally, or orally) was shown to protect chickens against heterologous pathogenic avian influenza viruses and to elicit efficient humoral and cell-mediated immune responses, independently of the route of vaccination (Hyoung et al., 2017; Kim et al., 2018). The nature of Salmonella cells presents several advantages when the bacterium is used either as an oral or nasal vaccine due to its ability to invade and proliferate into antigen-presenting cells (i.e., dendritic cells and macrophages) and to elicit potent systemic and mucosal immune responses against digestive and respiratory pathogens (Jawalagatti et al., 2022). This type of oral and nasal bacterial vaccine is also in development for preventing SARS-CoV-2 infection. In a recent study, oral administration of a recombinant attenuated Salmonella strain (expressing the full-length spike gene of SARS-CoV-2) was shown to exert a protective effect against SARS-CoV-2 infection in a rat model, suggesting the feasibility of a COVID-19 oral bacterial vaccine also for humans (Zhu et al., 2022). The existence of other licensed oral attenuated bacterial vaccines, such as the licensed Vibrio cholerae vaccine known as Vaxchora (Hui Xian et al., 2022; McCarty et al., 2022), increases the possibility of adopting such vaccines in the clinic in the near future. However, more studies using Salmonella or other relevant bacterial species in suitable clinical models are necessary to validate this technology.</w:t>
      </w:r>
    </w:p>
    <w:p w14:paraId="04A5C9B0" w14:textId="77777777" w:rsidR="007408C5" w:rsidRDefault="007408C5" w:rsidP="007408C5"/>
    <w:p w14:paraId="673709A6" w14:textId="77777777" w:rsidR="007408C5" w:rsidRDefault="007408C5" w:rsidP="007408C5">
      <w:r>
        <w:t>5 MICROBIOTA, PROBIOTICS, AND FECAL TRANSPLANTS</w:t>
      </w:r>
    </w:p>
    <w:p w14:paraId="457A25A8" w14:textId="77777777" w:rsidR="007408C5" w:rsidRDefault="007408C5" w:rsidP="007408C5">
      <w:r>
        <w:t>Until birth, the human fetus resides in a highly protected and virtually sterile environment. However, this situation rapidly changes when the infant is exposed to bacteria, archaea, fungi, and viruses from the mother, other close contacts, and the environment. In the ensuing years, communities of organisms (i.e., microbiota) will form on the surface of the skin, the nasal passages, the oral cavity, the intestines, and the genitourinary system, which will vary with age and other factors (McCallum &amp; Tropini, 2023). The term “microbiota” describes the range of microorganisms found in a multicellular organism, including commensal, mutualistic, and pathogenic microorganisms. “Microbiome,” on the other hand, refers to the collection of genomes of all the microorganisms present in a specific niche, including the human body (Walker &amp; Hoyles, 2023). In the near future, with faster and cheaper DNA sequencing techniques and improved computational approaches, analysis of a person's microbiome may become a routine test to predict and treat a wide variety of diseases.</w:t>
      </w:r>
    </w:p>
    <w:p w14:paraId="7A037DA3" w14:textId="77777777" w:rsidR="007408C5" w:rsidRDefault="007408C5" w:rsidP="007408C5"/>
    <w:p w14:paraId="72F7CDB9" w14:textId="77777777" w:rsidR="007408C5" w:rsidRDefault="007408C5" w:rsidP="007408C5">
      <w:r>
        <w:t>5.1 Importance of human microbiota</w:t>
      </w:r>
    </w:p>
    <w:p w14:paraId="279C279F" w14:textId="77777777" w:rsidR="007408C5" w:rsidRDefault="007408C5" w:rsidP="007408C5">
      <w:r>
        <w:t>There is growing evidence that the microbiota plays many functional roles in human health, including the occurrence of host diseases or the maintenance of good health (Han et al., 2024). Some infections can alter the normal composition of the microbiota. For example, the human immunodeficiency virus (HIV), in addition to its chronic effect on the immune system, induces a compositional shift in the gut microbiota. This change in composition includes the enrichment of certain types of bacterial populations that are either pro-inflammatory or potentially pathogenic, and their abundance correlates with the immune status (Mutlu et al., 2014). This raises the question of whether, conversely, the gut microbiota can contribute to disease progression. What is known today is that indeed, many disorders are linked to changes in the composition of the gut microbiota (Han et al., 2024). For example, inflammatory bowel disease, a chronic inflammatory disorder of the gastrointestinal tract, has been associated with dysbiosis in the composition and function of the gut microbiota, among other examples (Luo et al., 2022).</w:t>
      </w:r>
    </w:p>
    <w:p w14:paraId="2CA8CA84" w14:textId="77777777" w:rsidR="007408C5" w:rsidRDefault="007408C5" w:rsidP="007408C5"/>
    <w:p w14:paraId="626DF5EE" w14:textId="77777777" w:rsidR="007408C5" w:rsidRDefault="007408C5" w:rsidP="007408C5">
      <w:r>
        <w:t>5.2 Oral probiotic therapy</w:t>
      </w:r>
    </w:p>
    <w:p w14:paraId="2F808C58" w14:textId="77777777" w:rsidR="007408C5" w:rsidRDefault="007408C5" w:rsidP="007408C5">
      <w:r>
        <w:t>Probiotics, understood as beneficial live microorganisms, have emerged as an effective strategy for regulating gut microbiota disorders. The increased awareness of the impact of dietary patterns on human health has led to the emergence of terms such as “probiotics,” “prebiotics,” and “symbiotics” (probiotics + prebiotics). Probiotics are a mixture of live microorganisms (e.g., Lactobacillus and Bifidobacterium bacteria) contained in foods (i.e., yogurt, kefir) or supplements (in capsules for ingestion) that produce beneficial properties for health. Prebiotics, on the other hand, are foods (e.g., high-fiber food) that act as beneficial nutrients for human microbiota. When ingested, probiotics colonize and proliferate in the intestine, albeit temporarily. Probiotics have been used to treat diarrhea associated with Clostridium difficile and to provide protection against Salmonella and Helicobacter pylori infections, as well as a treatment for reducing dental caries, childhood atopic dermatitis, and autoimmune diseases (Rangel-Torres et al., 2022). However, clear evidence of the effectiveness of probiotics in treating many of these diseases has not yet been demonstrated. Nevertheless, because bacteria can be engineered as living therapies that sense and respond to environments (which can also colonize niches in the gastrointestinal tract, mouth, lung, skin, or tumors), modulation of the microbiota with these living agents should be considered a promising approach for treating diseases. Researchers are developing carefully designed “smart probiotics” that might serve as important adjuvants to medical treatment in the coming years (i.e., oral probiotic therapy). Among these strategies, encapsulation technologies have emerged as a promising solution to address the challenges of delivering probiotics to the digestive tract (Harimoto et al., 2022). Two main encapsulation strategies for probiotics are in development: “microencapsulation” and “single-cell modification.” Microencapsulation systems have been constructed using various methods such as drying, extrusion, complex coacervation, and emulsification (Ahmad et al., 2021). Single-cell modification has been developed based on physical, chemical, and biological methods, creating diverse types of nanocoatings, including lipopolysaccharides, capsular polysaccharides, lipid membranes, proteins, and modified polymers (i.e., matching the efficacy of conventional microcapsules) (Han et al., 2024). The advantage of the single-cell modification method is that it not only protects probiotic bacteria from environmental factors without compromising their activity and function but also provides additional functions to the bacteria, such as strong adhesion, antioxidant activity, and immunomodulatory capabilities (Yang, et al., 2022).</w:t>
      </w:r>
    </w:p>
    <w:p w14:paraId="7194E07C" w14:textId="77777777" w:rsidR="007408C5" w:rsidRDefault="007408C5" w:rsidP="007408C5"/>
    <w:p w14:paraId="7774F10D" w14:textId="77777777" w:rsidR="007408C5" w:rsidRDefault="007408C5" w:rsidP="007408C5">
      <w:r>
        <w:t>5.3 The use of live-therapeutic bacteria for cancer treatment</w:t>
      </w:r>
    </w:p>
    <w:p w14:paraId="5C50713D" w14:textId="77777777" w:rsidR="007408C5" w:rsidRDefault="007408C5" w:rsidP="007408C5">
      <w:r>
        <w:t>Although various types of cancer, mainly gastric carcinomas, are caused by bacteria (such as Helicobacter pylori, Campylobacter jejuni, or Porphyromonas gingivalis), several studies have shown that bacteria are also capable of treating cancer due to their ability to produce and release highly toxic chemicals with anticancer properties. Live attenuated strains of Salmonella are the most commonly used bacterial species in clinical trials for cancer treatment, among other reasons, because Salmonella cells can invade hypoxic tumor sites, which is crucial for the destruction of tumor cells. Other Gram-negative bacteria belonging to the genera Pseudomonas, Klebsiella, Caulobacter, Escherichia, and Proteus have also been frequently employed to destroy tumors through different mechanisms (Mills et al., 2022). Although Gram-positive bacteria, such as lactic acid bacteria (i.e., Bifidobacterium, Listeria, Streptococcus, Lactococcus, Lactobacillus, Pediococcus, Leuconostoc), have been explored to a lesser extent than Gram-negative bacteria, these probiotic microorganisms have garnered renewed interest as cancer therapies due to the extensive genetic toolbox existing for these bacteria and their safety and beneficial status within the human body (Bron &amp; Kleerebezem, 2018). For example, an engineered Lactococcus lactis strain expressing a recombinant tumor metastasis-inhibiting KiSS peptide was shown to inhibit the proliferation of human colonic epithelial cancer cells (Zhang et al., 2016). A variety of mechanisms can be employed on bacteria to achieve tumor therapy, including not only the innate toxicity of some bacteria, but also other features that can be incorporated into the bacterium of choice using recombinant DNA technology. For example, a bacterium can be engineered to produce an immunotherapy constituent that induces specific types of host immune cells or specific molecules that recognize and destroy cancer cells (such as cytokines, T-cell lymphocytes, and tumor necrosis factors) (Leschner &amp; Weiss, 2010). As another example, a bacterium could be engineered to produce specific enzymes (i.e., deaminases and nitroreductases) or bacteriocins that display cancer cell-specific toxicities (Mills et al., 2022). Actually, there are many ways in which bacteria can be genetically improved to treat cancer and effectively destroy several types of tumors, such as increasing colonization of the tumor, improving targeting, or enhancing the release of therapeutics from bacteria, among other possibilities (Chien et al., 2017). One interesting biotherapeutic option for cancer treatment is the use of engineered bacteria to produce specific small interfering RNAs (siRNA) that target specific oncogenes. RNA-interference (RNAi) is a potent mechanism of gene expression regulation, conserved from plants to humans, which holds promise for gene-targeted therapies by specific silencing the genes of interest (Allahyari et al., 2023). Although the mechanism of RNAi does not occur in bacteria, it has been demonstrated that systemic gene silencing can be achieved in the nematode Caenorhabditis elegans when the animal ingests an E. coli engineered strain with the ability to produce a specific siRNA (Timmons &amp; Fire, 1998). This result demonstrated that RNAi-mediated information transfer between species or kingdoms was possible: a phenomenon that was termed as trans-kingdom RNAi (tkRNAi). This phenomenon offers a practical solution for the in vivo application of RNAi in animals since the synthesis costs of artificial siRNAs suppose an extra limiting factor and its delivery is a handicap (May &amp; Plasterk, 2005). One of the first researchers to apply this phenomenon of tkRNAi in gene silencing of oncogenes was Xiang and co-workers (Xiang et al., 2006). These authors demonstrated that upon oral or intravenous administration of an engineered E. coli strain (encoding a siRNAs against catenin b-1) were able to induce significant gene silencing of the targeted gene in human colon cancer xenografts in mice. These results provided an example of tkRNAi in higher organisms and highlighted the potential of bacteria-mediated RNAi for development of clinically compatible RNAi-based therapies. Since RNAi technology shows a high specificity towards mRNA binding, allowing differentiation between mRNAs with only one genetic point mutation (Acunzo et al., 2017; Ohnishi et al., 2008), this technology seems very appropriated and promising for the treatment of diseases caused by single point mutations of gain of function, like for example the conserved and distributed BRAF V600E (T1799A) mutation. This gain of function mutation has been thoroughly described in different types of cancer, including leukemia, melanoma, colorectal cancer, thyroid cancer, lung cancer and several types of gliomas, especially in pleomorphic xanthoastrocytoma (Di Nunno et al., 2023). Thus, in overall, live-therapeutic bacteria (Figure 3) constitute a very promising alternative approach to treating a broad array of diseases, including cancer, and might reduce the problems derived from prolonged treatment generated with the classical systemically administered therapies, such as reduced efficacy and toxicity (Afrin et al., 2023).</w:t>
      </w:r>
    </w:p>
    <w:p w14:paraId="15151232" w14:textId="77777777" w:rsidR="007408C5" w:rsidRDefault="007408C5" w:rsidP="007408C5"/>
    <w:p w14:paraId="6467C441" w14:textId="77777777" w:rsidR="007408C5" w:rsidRDefault="007408C5" w:rsidP="007408C5">
      <w:r>
        <w:t>Details are in the caption following the image</w:t>
      </w:r>
    </w:p>
    <w:p w14:paraId="7BE0E560" w14:textId="77777777" w:rsidR="007408C5" w:rsidRDefault="007408C5" w:rsidP="007408C5">
      <w:r>
        <w:t>Figure 3</w:t>
      </w:r>
    </w:p>
    <w:p w14:paraId="7DCC8610" w14:textId="77777777" w:rsidR="007408C5" w:rsidRDefault="007408C5" w:rsidP="007408C5">
      <w:r>
        <w:t>Open in figure viewer</w:t>
      </w:r>
    </w:p>
    <w:p w14:paraId="2A400D20" w14:textId="77777777" w:rsidR="007408C5" w:rsidRDefault="007408C5" w:rsidP="007408C5">
      <w:r>
        <w:t>PowerPoint</w:t>
      </w:r>
    </w:p>
    <w:p w14:paraId="76443B18" w14:textId="77777777" w:rsidR="007408C5" w:rsidRDefault="007408C5" w:rsidP="007408C5">
      <w:r>
        <w:t>Live therapeutic products. Biotherapeutics, a new class of therapeutics, utilize live bacteria to prevent and combat various human diseases. Probiotic bacteria can be engineered to deliver therapeutic compounds into human cells. Conversely, invasive bacteria such as Salmonella, Listeria, Yersinia, Shigella, and Mycobacterium have been employed as vaccine vectors, demonstrating their ability to generate potent humoral and cellular immune responses (a process known as bactofection). Fecal Microbiota Transplantation has already received approval from various regulatory agencies, including the FDA, for the treatment of recurrent Clostridium difficile infections.</w:t>
      </w:r>
    </w:p>
    <w:p w14:paraId="329C09F2" w14:textId="77777777" w:rsidR="007408C5" w:rsidRDefault="007408C5" w:rsidP="007408C5">
      <w:r>
        <w:t>5.4 Fecal microbiota transplantation</w:t>
      </w:r>
    </w:p>
    <w:p w14:paraId="27365711" w14:textId="77777777" w:rsidR="007408C5" w:rsidRDefault="007408C5" w:rsidP="007408C5">
      <w:r>
        <w:t>Live therapeutic products (Figure 3), constitute a novel class of therapeutics designed to prevent various recurrent bacterial infections in adults. Some of these live therapeutic products, such as those employed in the treatment of recurrent Clostridium difficile infection (CDI), have already received approval from several regulatory agencies, including the FDA (Gonzales-Luna et al., 2023a). CDI arises following the invasion of toxins produced by the C. difficile bacterium, leading to symptoms such as diarrhea, abdominal pain, and in certain cases, toxic megacolon (Smits et al., 2016). Typically, the gut microbiota offers resistance to C. difficile colonization. However, alterations in this bacterial ecosystem due to various factors can facilitate the development of CDI. Complete recovery from CDI necessitates not only antibiotic treatment but also the restoration of a healthy balance within the host's microbiota (Gonzales-Luna et al., 2023b). Presently, fecal microbiota transplantation (FMT) is the standard treatment for patients with multiple recurrent C. difficile infections. In the near future, the FDA and other regulatory agencies are expected to approve new commercially developed therapies derived from human microbiota. These therapies aim to treat diseases beyond CDI, such as inflammatory bowel disease and metabolic syndrome associated with type 2 diabetes (Gonzales-Luna et al., 2023a).</w:t>
      </w:r>
    </w:p>
    <w:p w14:paraId="6AB6EBF5" w14:textId="77777777" w:rsidR="007408C5" w:rsidRPr="00451981" w:rsidRDefault="007408C5" w:rsidP="007408C5">
      <w:pPr>
        <w:pStyle w:val="Heading4"/>
      </w:pPr>
      <w:r>
        <w:t xml:space="preserve">Health diplomacy is an </w:t>
      </w:r>
      <w:r>
        <w:rPr>
          <w:u w:val="single"/>
        </w:rPr>
        <w:t>impact filter</w:t>
      </w:r>
      <w:r>
        <w:t>.</w:t>
      </w:r>
    </w:p>
    <w:p w14:paraId="06870C78" w14:textId="77777777" w:rsidR="007408C5" w:rsidRPr="001631F7" w:rsidRDefault="007408C5" w:rsidP="007408C5">
      <w:r w:rsidRPr="001631F7">
        <w:t xml:space="preserve">Col Roberto N. </w:t>
      </w:r>
      <w:r w:rsidRPr="00544086">
        <w:rPr>
          <w:rStyle w:val="Style13ptBold"/>
        </w:rPr>
        <w:t>Nang 17</w:t>
      </w:r>
      <w:r w:rsidRPr="001631F7">
        <w:t>, MC, Global Health Division, Uniformed Services University of the Health Sciences and Keith Martin, MD, Consortium of Universities for Global Health,</w:t>
      </w:r>
      <w:r>
        <w:t xml:space="preserve"> January 2017, </w:t>
      </w:r>
      <w:r>
        <w:rPr>
          <w:i/>
          <w:iCs/>
        </w:rPr>
        <w:t>Military Medicine</w:t>
      </w:r>
      <w:r>
        <w:t>,</w:t>
      </w:r>
      <w:r w:rsidRPr="001631F7">
        <w:t xml:space="preserve"> “Global Health Diplomacy: A New Strategic Defense Pillar”, p</w:t>
      </w:r>
      <w:r>
        <w:t>g</w:t>
      </w:r>
      <w:r w:rsidRPr="001631F7">
        <w:t xml:space="preserve"> 1456-1458 [modified</w:t>
      </w:r>
      <w:r>
        <w:t xml:space="preserve"> for readability</w:t>
      </w:r>
      <w:r w:rsidRPr="001631F7">
        <w:t>]</w:t>
      </w:r>
      <w:r>
        <w:t>, kcab</w:t>
      </w:r>
    </w:p>
    <w:p w14:paraId="05F611BE" w14:textId="77777777" w:rsidR="007408C5" w:rsidRPr="00927129" w:rsidRDefault="007408C5" w:rsidP="007408C5">
      <w:r w:rsidRPr="00927129">
        <w:t>INTRODUCTION: FORCE IF NECESSARY BUT NOT NECESSARILY FORCE</w:t>
      </w:r>
    </w:p>
    <w:p w14:paraId="4C1357B3" w14:textId="77777777" w:rsidR="007408C5" w:rsidRPr="00927129" w:rsidRDefault="007408C5" w:rsidP="007408C5">
      <w:r w:rsidRPr="00927129">
        <w:rPr>
          <w:rStyle w:val="StyleUnderline"/>
        </w:rPr>
        <w:t xml:space="preserve">The world appears </w:t>
      </w:r>
      <w:r w:rsidRPr="00927129">
        <w:rPr>
          <w:rStyle w:val="Emphasis"/>
        </w:rPr>
        <w:t>unhinged</w:t>
      </w:r>
      <w:r w:rsidRPr="00927129">
        <w:t xml:space="preserve">. </w:t>
      </w:r>
      <w:r w:rsidRPr="00927129">
        <w:rPr>
          <w:rStyle w:val="StyleUnderline"/>
        </w:rPr>
        <w:t>Instability from the Middle East</w:t>
      </w:r>
      <w:r w:rsidRPr="00927129">
        <w:t xml:space="preserve">, </w:t>
      </w:r>
      <w:r w:rsidRPr="00927129">
        <w:rPr>
          <w:rStyle w:val="StyleUnderline"/>
        </w:rPr>
        <w:t>Caucasus</w:t>
      </w:r>
      <w:r w:rsidRPr="00927129">
        <w:t xml:space="preserve">, </w:t>
      </w:r>
      <w:r w:rsidRPr="00927129">
        <w:rPr>
          <w:rStyle w:val="StyleUnderline"/>
        </w:rPr>
        <w:t>Africa</w:t>
      </w:r>
      <w:r w:rsidRPr="00927129">
        <w:t xml:space="preserve">, </w:t>
      </w:r>
      <w:r w:rsidRPr="00927129">
        <w:rPr>
          <w:rStyle w:val="StyleUnderline"/>
        </w:rPr>
        <w:t>and Central America to Asia abound</w:t>
      </w:r>
      <w:r w:rsidRPr="00927129">
        <w:t xml:space="preserve">. The Study of Terrorism and Response to Terrorism database identified fewer than 300 major terrorist incidents between 1998 and 2004 in the Middle East and North Africa. In 2013, they listed 4,650 such incidents.1 Quieter </w:t>
      </w:r>
      <w:r w:rsidRPr="00927129">
        <w:rPr>
          <w:rStyle w:val="StyleUnderline"/>
        </w:rPr>
        <w:t>cracks tear at the fabric of South America and parts of Asia</w:t>
      </w:r>
      <w:r w:rsidRPr="00927129">
        <w:t xml:space="preserve">. Although geographically distinct, many of </w:t>
      </w:r>
      <w:r w:rsidRPr="00927129">
        <w:rPr>
          <w:rStyle w:val="StyleUnderline"/>
        </w:rPr>
        <w:t xml:space="preserve">these </w:t>
      </w:r>
      <w:r w:rsidRPr="00927129">
        <w:rPr>
          <w:rStyle w:val="StyleUnderline"/>
          <w:highlight w:val="cyan"/>
        </w:rPr>
        <w:t>areas of instability</w:t>
      </w:r>
      <w:r w:rsidRPr="00927129">
        <w:rPr>
          <w:rStyle w:val="StyleUnderline"/>
        </w:rPr>
        <w:t xml:space="preserve"> </w:t>
      </w:r>
      <w:r w:rsidRPr="00927129">
        <w:rPr>
          <w:rStyle w:val="StyleUnderline"/>
          <w:highlight w:val="cyan"/>
        </w:rPr>
        <w:t>share</w:t>
      </w:r>
      <w:r w:rsidRPr="00927129">
        <w:rPr>
          <w:rStyle w:val="StyleUnderline"/>
        </w:rPr>
        <w:t xml:space="preserve"> </w:t>
      </w:r>
      <w:r w:rsidRPr="00927129">
        <w:rPr>
          <w:rStyle w:val="Emphasis"/>
          <w:highlight w:val="cyan"/>
        </w:rPr>
        <w:t>underlying causes</w:t>
      </w:r>
      <w:r w:rsidRPr="00927129">
        <w:rPr>
          <w:rStyle w:val="StyleUnderline"/>
        </w:rPr>
        <w:t xml:space="preserve"> that give rise to threats to the</w:t>
      </w:r>
      <w:r w:rsidRPr="00927129">
        <w:t xml:space="preserve"> </w:t>
      </w:r>
      <w:r w:rsidRPr="00927129">
        <w:rPr>
          <w:rStyle w:val="StyleUnderline"/>
        </w:rPr>
        <w:t>U</w:t>
      </w:r>
      <w:r w:rsidRPr="00927129">
        <w:t xml:space="preserve">nited </w:t>
      </w:r>
      <w:r w:rsidRPr="00927129">
        <w:rPr>
          <w:rStyle w:val="StyleUnderline"/>
        </w:rPr>
        <w:t>S</w:t>
      </w:r>
      <w:r w:rsidRPr="00927129">
        <w:t xml:space="preserve">tates </w:t>
      </w:r>
      <w:r w:rsidRPr="00927129">
        <w:rPr>
          <w:rStyle w:val="StyleUnderline"/>
        </w:rPr>
        <w:t>and the global community</w:t>
      </w:r>
      <w:r w:rsidRPr="00927129">
        <w:t>.</w:t>
      </w:r>
    </w:p>
    <w:p w14:paraId="1D185847" w14:textId="77777777" w:rsidR="007408C5" w:rsidRPr="00927129" w:rsidRDefault="007408C5" w:rsidP="007408C5">
      <w:r w:rsidRPr="00927129">
        <w:rPr>
          <w:rStyle w:val="StyleUnderline"/>
        </w:rPr>
        <w:t>Human-generated causes include corruption</w:t>
      </w:r>
      <w:r w:rsidRPr="00927129">
        <w:t xml:space="preserve">, </w:t>
      </w:r>
      <w:r w:rsidRPr="00927129">
        <w:rPr>
          <w:rStyle w:val="StyleUnderline"/>
        </w:rPr>
        <w:t xml:space="preserve">poor </w:t>
      </w:r>
      <w:r w:rsidRPr="00927129">
        <w:rPr>
          <w:rStyle w:val="StyleUnderline"/>
          <w:highlight w:val="cyan"/>
        </w:rPr>
        <w:t>governance</w:t>
      </w:r>
      <w:r w:rsidRPr="00927129">
        <w:t xml:space="preserve">, absence of the </w:t>
      </w:r>
      <w:r w:rsidRPr="00927129">
        <w:rPr>
          <w:rStyle w:val="StyleUnderline"/>
        </w:rPr>
        <w:t>rule of law</w:t>
      </w:r>
      <w:r w:rsidRPr="00927129">
        <w:t xml:space="preserve">, violence, gross human rights abuses, </w:t>
      </w:r>
      <w:r w:rsidRPr="00927129">
        <w:rPr>
          <w:rStyle w:val="Emphasis"/>
          <w:highlight w:val="cyan"/>
        </w:rPr>
        <w:t>climate</w:t>
      </w:r>
      <w:r w:rsidRPr="00927129">
        <w:rPr>
          <w:rStyle w:val="Emphasis"/>
        </w:rPr>
        <w:t xml:space="preserve"> change</w:t>
      </w:r>
      <w:r w:rsidRPr="00927129">
        <w:t xml:space="preserve">, </w:t>
      </w:r>
      <w:r w:rsidRPr="00927129">
        <w:rPr>
          <w:rStyle w:val="StyleUnderline"/>
        </w:rPr>
        <w:t>environmental degradation</w:t>
      </w:r>
      <w:r w:rsidRPr="00927129">
        <w:t xml:space="preserve">, a weak civil society, and </w:t>
      </w:r>
      <w:r w:rsidRPr="00927129">
        <w:rPr>
          <w:rStyle w:val="StyleUnderline"/>
        </w:rPr>
        <w:t xml:space="preserve">a lack of professional </w:t>
      </w:r>
      <w:r w:rsidRPr="00927129">
        <w:rPr>
          <w:rStyle w:val="StyleUnderline"/>
          <w:highlight w:val="cyan"/>
        </w:rPr>
        <w:t>capabilities</w:t>
      </w:r>
      <w:r w:rsidRPr="00927129">
        <w:rPr>
          <w:rStyle w:val="StyleUnderline"/>
        </w:rPr>
        <w:t xml:space="preserve"> across skill sets within the government departments needed to effectively manage</w:t>
      </w:r>
      <w:r w:rsidRPr="00927129">
        <w:t xml:space="preserve"> the </w:t>
      </w:r>
      <w:r w:rsidRPr="00927129">
        <w:rPr>
          <w:rStyle w:val="StyleUnderline"/>
        </w:rPr>
        <w:t>op</w:t>
      </w:r>
      <w:r w:rsidRPr="00927129">
        <w:t>eration</w:t>
      </w:r>
      <w:r w:rsidRPr="00927129">
        <w:rPr>
          <w:rStyle w:val="StyleUnderline"/>
        </w:rPr>
        <w:t>s</w:t>
      </w:r>
      <w:r w:rsidRPr="00927129">
        <w:t xml:space="preserve"> of a well-run state.2 </w:t>
      </w:r>
      <w:r w:rsidRPr="00927129">
        <w:rPr>
          <w:rStyle w:val="StyleUnderline"/>
          <w:highlight w:val="cyan"/>
        </w:rPr>
        <w:t>Natural causes</w:t>
      </w:r>
      <w:r w:rsidRPr="00927129">
        <w:rPr>
          <w:rStyle w:val="StyleUnderline"/>
        </w:rPr>
        <w:t xml:space="preserve"> include disasters</w:t>
      </w:r>
      <w:r w:rsidRPr="00927129">
        <w:t xml:space="preserve">, </w:t>
      </w:r>
      <w:r w:rsidRPr="00927129">
        <w:rPr>
          <w:rStyle w:val="StyleUnderline"/>
        </w:rPr>
        <w:t>disease</w:t>
      </w:r>
      <w:r w:rsidRPr="00927129">
        <w:t xml:space="preserve">, </w:t>
      </w:r>
      <w:r w:rsidRPr="00927129">
        <w:rPr>
          <w:rStyle w:val="StyleUnderline"/>
        </w:rPr>
        <w:t>demographic changes</w:t>
      </w:r>
      <w:r w:rsidRPr="00927129">
        <w:t xml:space="preserve">, </w:t>
      </w:r>
      <w:r w:rsidRPr="00927129">
        <w:rPr>
          <w:rStyle w:val="StyleUnderline"/>
        </w:rPr>
        <w:t>and</w:t>
      </w:r>
      <w:r w:rsidRPr="00927129">
        <w:t xml:space="preserve"> limited access to the </w:t>
      </w:r>
      <w:r w:rsidRPr="00927129">
        <w:rPr>
          <w:rStyle w:val="StyleUnderline"/>
        </w:rPr>
        <w:t>resources</w:t>
      </w:r>
      <w:r w:rsidRPr="00927129">
        <w:t xml:space="preserve"> essential for life.</w:t>
      </w:r>
    </w:p>
    <w:p w14:paraId="49FF64FF" w14:textId="77777777" w:rsidR="007408C5" w:rsidRPr="00927129" w:rsidRDefault="007408C5" w:rsidP="007408C5">
      <w:r w:rsidRPr="00927129">
        <w:t xml:space="preserve">When </w:t>
      </w:r>
      <w:r w:rsidRPr="00927129">
        <w:rPr>
          <w:rStyle w:val="StyleUnderline"/>
        </w:rPr>
        <w:t>these</w:t>
      </w:r>
      <w:r w:rsidRPr="00927129">
        <w:t xml:space="preserve"> human or natural </w:t>
      </w:r>
      <w:r w:rsidRPr="00927129">
        <w:rPr>
          <w:rStyle w:val="StyleUnderline"/>
        </w:rPr>
        <w:t>causes</w:t>
      </w:r>
      <w:r w:rsidRPr="00927129">
        <w:t xml:space="preserve"> </w:t>
      </w:r>
      <w:r w:rsidRPr="00927129">
        <w:rPr>
          <w:rStyle w:val="StyleUnderline"/>
        </w:rPr>
        <w:t>create conditions that result in poor provision</w:t>
      </w:r>
      <w:r w:rsidRPr="00927129">
        <w:t xml:space="preserve"> of, or unequal access to essential services, such as water, food, shelter, </w:t>
      </w:r>
      <w:r w:rsidRPr="00927129">
        <w:rPr>
          <w:rStyle w:val="Emphasis"/>
          <w:highlight w:val="cyan"/>
        </w:rPr>
        <w:t>health services</w:t>
      </w:r>
      <w:r w:rsidRPr="00927129">
        <w:t xml:space="preserve">, education, and economic opportunity, people lose confidence in government and hope for their children and their future. They become restless, demonstrate, can become violent and overthrow their governments (such as the self-immolation of Mohamed Bouazizi, the Tunisian cart vendor, which sparked 35 more selfimmolations by extralegal businessmen and started the Arab Spring), or can result in mass migrations.3 </w:t>
      </w:r>
      <w:r w:rsidRPr="00927129">
        <w:rPr>
          <w:rStyle w:val="StyleUnderline"/>
        </w:rPr>
        <w:t>Desperate human security</w:t>
      </w:r>
      <w:r w:rsidRPr="00927129">
        <w:t xml:space="preserve">, </w:t>
      </w:r>
      <w:r w:rsidRPr="00927129">
        <w:rPr>
          <w:rStyle w:val="StyleUnderline"/>
        </w:rPr>
        <w:t>conditions create desperate people undermining stability and creating even more demands from host nation governments and governments in neighboring states</w:t>
      </w:r>
      <w:r w:rsidRPr="00927129">
        <w:t>.</w:t>
      </w:r>
    </w:p>
    <w:p w14:paraId="65D2763B" w14:textId="77777777" w:rsidR="007408C5" w:rsidRPr="00927129" w:rsidRDefault="007408C5" w:rsidP="007408C5">
      <w:r w:rsidRPr="00927129">
        <w:t xml:space="preserve">Although </w:t>
      </w:r>
      <w:r w:rsidRPr="00927129">
        <w:rPr>
          <w:rStyle w:val="StyleUnderline"/>
        </w:rPr>
        <w:t xml:space="preserve">force and counter terrorism programs are sometimes needed to address </w:t>
      </w:r>
      <w:r w:rsidRPr="00927129">
        <w:rPr>
          <w:rStyle w:val="Emphasis"/>
        </w:rPr>
        <w:t>security threats</w:t>
      </w:r>
      <w:r w:rsidRPr="00927129">
        <w:t xml:space="preserve">, enormous </w:t>
      </w:r>
      <w:r w:rsidRPr="00927129">
        <w:rPr>
          <w:rStyle w:val="StyleUnderline"/>
        </w:rPr>
        <w:t xml:space="preserve">opportunities are available to use nonkinetic capabilities within the </w:t>
      </w:r>
      <w:r w:rsidRPr="00927129">
        <w:t>Department of Defense (</w:t>
      </w:r>
      <w:r w:rsidRPr="00927129">
        <w:rPr>
          <w:rStyle w:val="StyleUnderline"/>
        </w:rPr>
        <w:t>DoD</w:t>
      </w:r>
      <w:r w:rsidRPr="00927129">
        <w:t xml:space="preserve">), Department of State, U.S. Agency for International Development, other U.S. Government agencies, and civilian organizations to address the underlying causes of instability. </w:t>
      </w:r>
      <w:r w:rsidRPr="00927129">
        <w:rPr>
          <w:rStyle w:val="Emphasis"/>
          <w:highlight w:val="cyan"/>
        </w:rPr>
        <w:t>Global health diplomacy</w:t>
      </w:r>
      <w:r w:rsidRPr="00927129">
        <w:rPr>
          <w:rStyle w:val="StyleUnderline"/>
          <w:highlight w:val="cyan"/>
        </w:rPr>
        <w:t xml:space="preserve"> is</w:t>
      </w:r>
      <w:r w:rsidRPr="00927129">
        <w:rPr>
          <w:rStyle w:val="StyleUnderline"/>
        </w:rPr>
        <w:t xml:space="preserve"> an </w:t>
      </w:r>
      <w:r w:rsidRPr="00927129">
        <w:rPr>
          <w:rStyle w:val="Emphasis"/>
          <w:highlight w:val="cyan"/>
        </w:rPr>
        <w:t>underutilized</w:t>
      </w:r>
      <w:r w:rsidRPr="00927129">
        <w:rPr>
          <w:rStyle w:val="StyleUnderline"/>
        </w:rPr>
        <w:t xml:space="preserve"> strategic asset to do this</w:t>
      </w:r>
      <w:r w:rsidRPr="00927129">
        <w:t xml:space="preserve">. At a far lower cost, </w:t>
      </w:r>
      <w:r w:rsidRPr="00927129">
        <w:rPr>
          <w:rStyle w:val="StyleUnderline"/>
          <w:highlight w:val="cyan"/>
        </w:rPr>
        <w:t xml:space="preserve">it will </w:t>
      </w:r>
      <w:r w:rsidRPr="00927129">
        <w:rPr>
          <w:rStyle w:val="Emphasis"/>
          <w:highlight w:val="cyan"/>
        </w:rPr>
        <w:t>save lives</w:t>
      </w:r>
      <w:r w:rsidRPr="00927129">
        <w:rPr>
          <w:rStyle w:val="Emphasis"/>
        </w:rPr>
        <w:t>,</w:t>
      </w:r>
      <w:r w:rsidRPr="00927129">
        <w:t xml:space="preserve"> </w:t>
      </w:r>
      <w:r w:rsidRPr="00927129">
        <w:rPr>
          <w:rStyle w:val="StyleUnderline"/>
          <w:highlight w:val="cyan"/>
        </w:rPr>
        <w:t>decrease</w:t>
      </w:r>
      <w:r w:rsidRPr="00927129">
        <w:rPr>
          <w:rStyle w:val="StyleUnderline"/>
        </w:rPr>
        <w:t xml:space="preserve"> </w:t>
      </w:r>
      <w:r w:rsidRPr="00927129">
        <w:rPr>
          <w:rStyle w:val="StyleUnderline"/>
          <w:highlight w:val="cyan"/>
        </w:rPr>
        <w:t>economic losses</w:t>
      </w:r>
      <w:r w:rsidRPr="00927129">
        <w:t xml:space="preserve">, </w:t>
      </w:r>
      <w:r w:rsidRPr="00927129">
        <w:rPr>
          <w:rStyle w:val="StyleUnderline"/>
          <w:highlight w:val="cyan"/>
        </w:rPr>
        <w:t>reduce</w:t>
      </w:r>
      <w:r w:rsidRPr="00927129">
        <w:rPr>
          <w:rStyle w:val="StyleUnderline"/>
        </w:rPr>
        <w:t xml:space="preserve"> </w:t>
      </w:r>
      <w:r w:rsidRPr="00927129">
        <w:rPr>
          <w:rStyle w:val="StyleUnderline"/>
          <w:highlight w:val="cyan"/>
        </w:rPr>
        <w:t>the need for</w:t>
      </w:r>
      <w:r w:rsidRPr="00927129">
        <w:rPr>
          <w:rStyle w:val="StyleUnderline"/>
        </w:rPr>
        <w:t xml:space="preserve"> </w:t>
      </w:r>
      <w:r w:rsidRPr="00927129">
        <w:rPr>
          <w:rStyle w:val="StyleUnderline"/>
          <w:highlight w:val="cyan"/>
        </w:rPr>
        <w:t>kinetic</w:t>
      </w:r>
      <w:r w:rsidRPr="00927129">
        <w:rPr>
          <w:rStyle w:val="StyleUnderline"/>
        </w:rPr>
        <w:t xml:space="preserve"> military </w:t>
      </w:r>
      <w:r w:rsidRPr="00927129">
        <w:rPr>
          <w:rStyle w:val="StyleUnderline"/>
          <w:highlight w:val="cyan"/>
        </w:rPr>
        <w:t>op</w:t>
      </w:r>
      <w:r w:rsidRPr="00927129">
        <w:rPr>
          <w:rStyle w:val="StyleUnderline"/>
        </w:rPr>
        <w:t>eration</w:t>
      </w:r>
      <w:r w:rsidRPr="00927129">
        <w:rPr>
          <w:rStyle w:val="StyleUnderline"/>
          <w:highlight w:val="cyan"/>
        </w:rPr>
        <w:t>s</w:t>
      </w:r>
      <w:r w:rsidRPr="00927129">
        <w:t xml:space="preserve">, </w:t>
      </w:r>
      <w:r w:rsidRPr="00927129">
        <w:rPr>
          <w:rStyle w:val="StyleUnderline"/>
          <w:highlight w:val="cyan"/>
        </w:rPr>
        <w:t>increase</w:t>
      </w:r>
      <w:r w:rsidRPr="00927129">
        <w:rPr>
          <w:rStyle w:val="StyleUnderline"/>
        </w:rPr>
        <w:t xml:space="preserve"> </w:t>
      </w:r>
      <w:r w:rsidRPr="00927129">
        <w:rPr>
          <w:rStyle w:val="StyleUnderline"/>
          <w:highlight w:val="cyan"/>
        </w:rPr>
        <w:t>security</w:t>
      </w:r>
      <w:r w:rsidRPr="00927129">
        <w:rPr>
          <w:rStyle w:val="StyleUnderline"/>
        </w:rPr>
        <w:t xml:space="preserve"> cooperation</w:t>
      </w:r>
      <w:r w:rsidRPr="00927129">
        <w:t xml:space="preserve">, </w:t>
      </w:r>
      <w:r w:rsidRPr="00927129">
        <w:rPr>
          <w:rStyle w:val="StyleUnderline"/>
        </w:rPr>
        <w:t>improve diplomatic</w:t>
      </w:r>
      <w:r w:rsidRPr="00927129">
        <w:t xml:space="preserve"> </w:t>
      </w:r>
      <w:r w:rsidRPr="00927129">
        <w:rPr>
          <w:rStyle w:val="StyleUnderline"/>
        </w:rPr>
        <w:t>relations</w:t>
      </w:r>
      <w:r w:rsidRPr="00927129">
        <w:t xml:space="preserve">, </w:t>
      </w:r>
      <w:r w:rsidRPr="00927129">
        <w:rPr>
          <w:rStyle w:val="StyleUnderline"/>
        </w:rPr>
        <w:t>encourage trade</w:t>
      </w:r>
      <w:r w:rsidRPr="00927129">
        <w:t xml:space="preserve">, </w:t>
      </w:r>
      <w:r w:rsidRPr="00927129">
        <w:rPr>
          <w:rStyle w:val="StyleUnderline"/>
        </w:rPr>
        <w:t>and create</w:t>
      </w:r>
      <w:r w:rsidRPr="00927129">
        <w:t xml:space="preserve"> the </w:t>
      </w:r>
      <w:r w:rsidRPr="00927129">
        <w:rPr>
          <w:rStyle w:val="StyleUnderline"/>
          <w:highlight w:val="cyan"/>
        </w:rPr>
        <w:t>foundations</w:t>
      </w:r>
      <w:r w:rsidRPr="00927129">
        <w:rPr>
          <w:rStyle w:val="StyleUnderline"/>
        </w:rPr>
        <w:t xml:space="preserve"> </w:t>
      </w:r>
      <w:r w:rsidRPr="00927129">
        <w:rPr>
          <w:rStyle w:val="StyleUnderline"/>
          <w:highlight w:val="cyan"/>
        </w:rPr>
        <w:t xml:space="preserve">for </w:t>
      </w:r>
      <w:r w:rsidRPr="00927129">
        <w:rPr>
          <w:rStyle w:val="Emphasis"/>
          <w:highlight w:val="cyan"/>
        </w:rPr>
        <w:t>longterm stability</w:t>
      </w:r>
      <w:r w:rsidRPr="00927129">
        <w:t>.</w:t>
      </w:r>
    </w:p>
    <w:p w14:paraId="560EAF57" w14:textId="77777777" w:rsidR="007408C5" w:rsidRPr="00927129" w:rsidRDefault="007408C5" w:rsidP="007408C5">
      <w:r w:rsidRPr="00927129">
        <w:rPr>
          <w:rStyle w:val="StyleUnderline"/>
        </w:rPr>
        <w:t xml:space="preserve">HEALTH IS A </w:t>
      </w:r>
      <w:r w:rsidRPr="00927129">
        <w:rPr>
          <w:rStyle w:val="Emphasis"/>
        </w:rPr>
        <w:t>NATIONAL SECURITY IMPERATIVE</w:t>
      </w:r>
      <w:r w:rsidRPr="00927129">
        <w:t>—</w:t>
      </w:r>
      <w:r w:rsidRPr="00927129">
        <w:rPr>
          <w:rStyle w:val="StyleUnderline"/>
        </w:rPr>
        <w:t xml:space="preserve">DISTANT HEALTH THREATS ARE </w:t>
      </w:r>
      <w:r w:rsidRPr="00927129">
        <w:rPr>
          <w:rStyle w:val="Emphasis"/>
        </w:rPr>
        <w:t>GLOBAL THREATS</w:t>
      </w:r>
    </w:p>
    <w:p w14:paraId="0C698AC1" w14:textId="77777777" w:rsidR="007408C5" w:rsidRPr="00927129" w:rsidRDefault="007408C5" w:rsidP="007408C5">
      <w:r w:rsidRPr="00927129">
        <w:rPr>
          <w:rStyle w:val="StyleUnderline"/>
          <w:highlight w:val="cyan"/>
        </w:rPr>
        <w:t xml:space="preserve">Health is a </w:t>
      </w:r>
      <w:r w:rsidRPr="00927129">
        <w:rPr>
          <w:rStyle w:val="Emphasis"/>
          <w:highlight w:val="cyan"/>
        </w:rPr>
        <w:t>national security imperative</w:t>
      </w:r>
      <w:r w:rsidRPr="00927129">
        <w:t xml:space="preserve">. The second- and thirdorder effects of a strategic health or global health issue that severely impacts and overwhelms </w:t>
      </w:r>
      <w:r w:rsidRPr="00927129">
        <w:rPr>
          <w:rStyle w:val="StyleUnderline"/>
        </w:rPr>
        <w:t>the stability of a far-distant nation can have broad and multiplying effects that transcend boundaries and can become regional and global security threats</w:t>
      </w:r>
      <w:r w:rsidRPr="00927129">
        <w:t xml:space="preserve">. When human immunodeficiency virus/acquired immunodeficiency syndrome first started to be seen in the United States, there were U.S. leaders that were not too concerned about its impact on the general public, alluding to the fact that it was a disease that mostly affected the four H’s: homosexuals, heroin addicts, hemophiliacs, and Haitians.4 From its first known cases in 1981 up to 2013, human immunodeficiency virus has infected almost 78 million people and killed about 39 million.5 The Chernobyl power plant accident that occurred on October 26, 1986, was a catastrophic nuclear accident. Several studies have been done to estimate the increase in health effects and cancer-related morbidity and mortality in Europe.6 Communicable </w:t>
      </w:r>
      <w:r w:rsidRPr="00927129">
        <w:rPr>
          <w:rStyle w:val="StyleUnderline"/>
        </w:rPr>
        <w:t>diseases can be easily carried from a distant area of the world to a teeming metropolis</w:t>
      </w:r>
      <w:r w:rsidRPr="00927129">
        <w:t xml:space="preserve"> within 24 hours because of the ease and affordability of plane travel. The interconnectedness of countries as a result of trade has its drawbacks— biological </w:t>
      </w:r>
      <w:r w:rsidRPr="00927129">
        <w:rPr>
          <w:rStyle w:val="StyleUnderline"/>
        </w:rPr>
        <w:t>or chemical contamination of food or products commonly occur across oceans and continents</w:t>
      </w:r>
      <w:r w:rsidRPr="00927129">
        <w:t>.7</w:t>
      </w:r>
    </w:p>
    <w:p w14:paraId="47FCC20A" w14:textId="77777777" w:rsidR="007408C5" w:rsidRPr="00927129" w:rsidRDefault="007408C5" w:rsidP="007408C5">
      <w:r w:rsidRPr="00927129">
        <w:t xml:space="preserve">Noncommunicable </w:t>
      </w:r>
      <w:r w:rsidRPr="00927129">
        <w:rPr>
          <w:rStyle w:val="StyleUnderline"/>
        </w:rPr>
        <w:t>diseases are</w:t>
      </w:r>
      <w:r w:rsidRPr="00927129">
        <w:t xml:space="preserve"> also </w:t>
      </w:r>
      <w:r w:rsidRPr="00927129">
        <w:rPr>
          <w:rStyle w:val="StyleUnderline"/>
        </w:rPr>
        <w:t>affecting</w:t>
      </w:r>
      <w:r w:rsidRPr="00927129">
        <w:t xml:space="preserve"> not just high income </w:t>
      </w:r>
      <w:r w:rsidRPr="00927129">
        <w:rPr>
          <w:rStyle w:val="StyleUnderline"/>
        </w:rPr>
        <w:t>countries</w:t>
      </w:r>
      <w:r w:rsidRPr="00927129">
        <w:t xml:space="preserve"> but also low-to-middle income countries. Ubiquitous exports of fast-food meals, high-fructose drinks, and salty, fried foods have contributed to a tremendous increase in obesity and hypertension.8 Obese and sedentary populations negatively impact the workforce of a nation and its productivity. The offices of military personnel and readiness cite obesity as the number one disqualifying reason for new recruits.9 Twenty seven percent of the </w:t>
      </w:r>
      <w:r w:rsidRPr="00927129">
        <w:rPr>
          <w:rStyle w:val="StyleUnderline"/>
        </w:rPr>
        <w:t xml:space="preserve">U.S. young adults are not fit to </w:t>
      </w:r>
      <w:r w:rsidRPr="00927129">
        <w:rPr>
          <w:rStyle w:val="Emphasis"/>
        </w:rPr>
        <w:t>serve in the military</w:t>
      </w:r>
      <w:r w:rsidRPr="00927129">
        <w:t>.10</w:t>
      </w:r>
    </w:p>
    <w:p w14:paraId="46ACCEC0" w14:textId="77777777" w:rsidR="007408C5" w:rsidRPr="00927129" w:rsidRDefault="007408C5" w:rsidP="007408C5">
      <w:r w:rsidRPr="00927129">
        <w:rPr>
          <w:rStyle w:val="StyleUnderline"/>
        </w:rPr>
        <w:t xml:space="preserve">Addiction to illegal drugs is an important </w:t>
      </w:r>
      <w:r w:rsidRPr="00927129">
        <w:rPr>
          <w:rStyle w:val="Emphasis"/>
        </w:rPr>
        <w:t>global health threat</w:t>
      </w:r>
      <w:r w:rsidRPr="00927129">
        <w:t xml:space="preserve">. The problems created by the manufacture of opium in Afghanistan, methamphetamine in Mexico, and cocaine in Peru and Columbia create tremendous and devastating health effects, loss of productivity, social disruptions, breed corruption in a nation’s military and police forces, and create </w:t>
      </w:r>
      <w:r w:rsidRPr="00927129">
        <w:rPr>
          <w:rStyle w:val="StyleUnderline"/>
        </w:rPr>
        <w:t>turbulent violence all along its wake</w:t>
      </w:r>
      <w:r w:rsidRPr="00927129">
        <w:t>, both in the countries manufacturing the drugs and the countries importing them.</w:t>
      </w:r>
    </w:p>
    <w:p w14:paraId="6E8482C6" w14:textId="77777777" w:rsidR="007408C5" w:rsidRPr="00927129" w:rsidRDefault="007408C5" w:rsidP="007408C5">
      <w:r w:rsidRPr="00927129">
        <w:t xml:space="preserve">Weather forecasters often discuss the </w:t>
      </w:r>
      <w:r w:rsidRPr="00927129">
        <w:rPr>
          <w:rStyle w:val="StyleUnderline"/>
        </w:rPr>
        <w:t>multiplying effects that the fluttering of a butterfly’s wings in one country may have on the regional weather of another distant country</w:t>
      </w:r>
      <w:r w:rsidRPr="00927129">
        <w:t xml:space="preserve">. Global health professionals and more and more of our military and political leaders are now concerned that the disease that we see in a child in Africa or a pig in Asia may have </w:t>
      </w:r>
      <w:r w:rsidRPr="00927129">
        <w:rPr>
          <w:rStyle w:val="StyleUnderline"/>
        </w:rPr>
        <w:t>tremendous impacts on the public health</w:t>
      </w:r>
      <w:r w:rsidRPr="00927129">
        <w:t xml:space="preserve">, </w:t>
      </w:r>
      <w:r w:rsidRPr="00927129">
        <w:rPr>
          <w:rStyle w:val="Emphasis"/>
          <w:highlight w:val="cyan"/>
        </w:rPr>
        <w:t>economic</w:t>
      </w:r>
      <w:r w:rsidRPr="00927129">
        <w:rPr>
          <w:rStyle w:val="Emphasis"/>
        </w:rPr>
        <w:t xml:space="preserve"> </w:t>
      </w:r>
      <w:r w:rsidRPr="00927129">
        <w:rPr>
          <w:rStyle w:val="Emphasis"/>
          <w:highlight w:val="cyan"/>
        </w:rPr>
        <w:t>productivity</w:t>
      </w:r>
      <w:r w:rsidRPr="00927129">
        <w:t xml:space="preserve">, </w:t>
      </w:r>
      <w:r w:rsidRPr="00927129">
        <w:rPr>
          <w:rStyle w:val="Emphasis"/>
          <w:highlight w:val="cyan"/>
        </w:rPr>
        <w:t>military</w:t>
      </w:r>
      <w:r w:rsidRPr="00927129">
        <w:rPr>
          <w:rStyle w:val="Emphasis"/>
        </w:rPr>
        <w:t xml:space="preserve"> </w:t>
      </w:r>
      <w:r w:rsidRPr="00927129">
        <w:rPr>
          <w:rStyle w:val="Emphasis"/>
          <w:highlight w:val="cyan"/>
        </w:rPr>
        <w:t>readiness</w:t>
      </w:r>
      <w:r w:rsidRPr="00927129">
        <w:rPr>
          <w:highlight w:val="cyan"/>
        </w:rPr>
        <w:t>,</w:t>
      </w:r>
      <w:r w:rsidRPr="00927129">
        <w:t xml:space="preserve"> </w:t>
      </w:r>
      <w:r w:rsidRPr="00927129">
        <w:rPr>
          <w:rStyle w:val="StyleUnderline"/>
        </w:rPr>
        <w:t xml:space="preserve">and strategic </w:t>
      </w:r>
      <w:r w:rsidRPr="00927129">
        <w:rPr>
          <w:rStyle w:val="StyleUnderline"/>
          <w:highlight w:val="cyan"/>
        </w:rPr>
        <w:t>security interests</w:t>
      </w:r>
      <w:r w:rsidRPr="00927129">
        <w:rPr>
          <w:rStyle w:val="StyleUnderline"/>
        </w:rPr>
        <w:t xml:space="preserve"> of their nation</w:t>
      </w:r>
      <w:r w:rsidRPr="00927129">
        <w:t xml:space="preserve">. In addition, </w:t>
      </w:r>
      <w:r w:rsidRPr="00927129">
        <w:rPr>
          <w:rStyle w:val="StyleUnderline"/>
        </w:rPr>
        <w:t xml:space="preserve">a weak </w:t>
      </w:r>
      <w:r w:rsidRPr="00927129">
        <w:rPr>
          <w:rStyle w:val="StyleUnderline"/>
          <w:highlight w:val="cyan"/>
        </w:rPr>
        <w:t>health</w:t>
      </w:r>
      <w:r w:rsidRPr="00927129">
        <w:rPr>
          <w:rStyle w:val="StyleUnderline"/>
        </w:rPr>
        <w:t xml:space="preserve"> and political </w:t>
      </w:r>
      <w:r w:rsidRPr="00927129">
        <w:rPr>
          <w:rStyle w:val="StyleUnderline"/>
          <w:highlight w:val="cyan"/>
        </w:rPr>
        <w:t>system</w:t>
      </w:r>
      <w:r w:rsidRPr="00927129">
        <w:rPr>
          <w:rStyle w:val="StyleUnderline"/>
        </w:rPr>
        <w:t xml:space="preserve"> </w:t>
      </w:r>
      <w:r w:rsidRPr="00927129">
        <w:rPr>
          <w:rStyle w:val="StyleUnderline"/>
          <w:highlight w:val="cyan"/>
        </w:rPr>
        <w:t xml:space="preserve">anywhere </w:t>
      </w:r>
      <w:r w:rsidRPr="00927129">
        <w:rPr>
          <w:rStyle w:val="Emphasis"/>
          <w:highlight w:val="cyan"/>
        </w:rPr>
        <w:t>can be a threat</w:t>
      </w:r>
      <w:r w:rsidRPr="00927129">
        <w:rPr>
          <w:rStyle w:val="Emphasis"/>
        </w:rPr>
        <w:t xml:space="preserve"> everywhere</w:t>
      </w:r>
      <w:r w:rsidRPr="00927129">
        <w:t>.</w:t>
      </w:r>
    </w:p>
    <w:p w14:paraId="6C99DCC3" w14:textId="77777777" w:rsidR="007408C5" w:rsidRPr="00927129" w:rsidRDefault="007408C5" w:rsidP="007408C5">
      <w:r w:rsidRPr="00927129">
        <w:t xml:space="preserve">LINKAGES: </w:t>
      </w:r>
      <w:r w:rsidRPr="00927129">
        <w:rPr>
          <w:rStyle w:val="StyleUnderline"/>
        </w:rPr>
        <w:t>GLOBAL HEALTH</w:t>
      </w:r>
      <w:r w:rsidRPr="00927129">
        <w:t xml:space="preserve">, </w:t>
      </w:r>
      <w:r w:rsidRPr="00927129">
        <w:rPr>
          <w:rStyle w:val="StyleUnderline"/>
        </w:rPr>
        <w:t>SECURITY</w:t>
      </w:r>
      <w:r w:rsidRPr="00927129">
        <w:t xml:space="preserve">, </w:t>
      </w:r>
      <w:r w:rsidRPr="00927129">
        <w:rPr>
          <w:rStyle w:val="StyleUnderline"/>
        </w:rPr>
        <w:t xml:space="preserve">AND </w:t>
      </w:r>
      <w:r w:rsidRPr="00927129">
        <w:rPr>
          <w:rStyle w:val="Emphasis"/>
        </w:rPr>
        <w:t>STRATEGIC CHALLENGES</w:t>
      </w:r>
    </w:p>
    <w:p w14:paraId="65B72856" w14:textId="77777777" w:rsidR="007408C5" w:rsidRPr="00927129" w:rsidRDefault="007408C5" w:rsidP="007408C5">
      <w:r w:rsidRPr="00927129">
        <w:t xml:space="preserve">Global </w:t>
      </w:r>
      <w:r w:rsidRPr="00927129">
        <w:rPr>
          <w:rStyle w:val="StyleUnderline"/>
        </w:rPr>
        <w:t xml:space="preserve">health encompasses the basic needs required for </w:t>
      </w:r>
      <w:r w:rsidRPr="00927129">
        <w:rPr>
          <w:rStyle w:val="Emphasis"/>
        </w:rPr>
        <w:t>human security</w:t>
      </w:r>
      <w:r w:rsidRPr="00927129">
        <w:t xml:space="preserve">: </w:t>
      </w:r>
      <w:r w:rsidRPr="00927129">
        <w:rPr>
          <w:rStyle w:val="StyleUnderline"/>
        </w:rPr>
        <w:t xml:space="preserve">respect for people’s </w:t>
      </w:r>
      <w:r w:rsidRPr="00927129">
        <w:rPr>
          <w:rStyle w:val="Emphasis"/>
        </w:rPr>
        <w:t>universal rights</w:t>
      </w:r>
      <w:r w:rsidRPr="00927129">
        <w:t xml:space="preserve">, personal protection, </w:t>
      </w:r>
      <w:r w:rsidRPr="00927129">
        <w:rPr>
          <w:rStyle w:val="StyleUnderline"/>
        </w:rPr>
        <w:t>the rule of law</w:t>
      </w:r>
      <w:r w:rsidRPr="00927129">
        <w:t xml:space="preserve">, </w:t>
      </w:r>
      <w:r w:rsidRPr="00927129">
        <w:rPr>
          <w:rStyle w:val="StyleUnderline"/>
        </w:rPr>
        <w:t>access to food</w:t>
      </w:r>
      <w:r w:rsidRPr="00927129">
        <w:t xml:space="preserve">, </w:t>
      </w:r>
      <w:r w:rsidRPr="00927129">
        <w:rPr>
          <w:rStyle w:val="StyleUnderline"/>
        </w:rPr>
        <w:t>water</w:t>
      </w:r>
      <w:r w:rsidRPr="00927129">
        <w:t xml:space="preserve">, </w:t>
      </w:r>
      <w:r w:rsidRPr="00927129">
        <w:rPr>
          <w:rStyle w:val="StyleUnderline"/>
        </w:rPr>
        <w:t>health</w:t>
      </w:r>
      <w:r w:rsidRPr="00927129">
        <w:t xml:space="preserve"> </w:t>
      </w:r>
      <w:r w:rsidRPr="00927129">
        <w:rPr>
          <w:rStyle w:val="StyleUnderline"/>
        </w:rPr>
        <w:t>care</w:t>
      </w:r>
      <w:r w:rsidRPr="00927129">
        <w:t xml:space="preserve">, </w:t>
      </w:r>
      <w:r w:rsidRPr="00927129">
        <w:rPr>
          <w:rStyle w:val="StyleUnderline"/>
        </w:rPr>
        <w:t>education</w:t>
      </w:r>
      <w:r w:rsidRPr="00927129">
        <w:t xml:space="preserve">, </w:t>
      </w:r>
      <w:r w:rsidRPr="00927129">
        <w:rPr>
          <w:rStyle w:val="StyleUnderline"/>
        </w:rPr>
        <w:t>basic infrastructure</w:t>
      </w:r>
      <w:r w:rsidRPr="00927129">
        <w:t xml:space="preserve">, </w:t>
      </w:r>
      <w:r w:rsidRPr="00927129">
        <w:rPr>
          <w:rStyle w:val="StyleUnderline"/>
        </w:rPr>
        <w:t>and shelter</w:t>
      </w:r>
      <w:r w:rsidRPr="00927129">
        <w:t xml:space="preserve">.11 Their absence leaves populations vulnerable to the depredations of insurgent groups and corrupt, venal cabals that can hijack a region or state for the benefit of themselves and a select group of people. </w:t>
      </w:r>
      <w:r w:rsidRPr="00927129">
        <w:rPr>
          <w:rStyle w:val="StyleUnderline"/>
        </w:rPr>
        <w:t>This creates an environment of</w:t>
      </w:r>
      <w:r w:rsidRPr="00927129">
        <w:t xml:space="preserve"> the </w:t>
      </w:r>
      <w:r w:rsidRPr="00927129">
        <w:rPr>
          <w:rStyle w:val="StyleUnderline"/>
        </w:rPr>
        <w:t>privileged and abused</w:t>
      </w:r>
      <w:r w:rsidRPr="00927129">
        <w:t>, the included and excluded, and an environment ripe for insecurity and conflict.12</w:t>
      </w:r>
    </w:p>
    <w:p w14:paraId="3E93630E" w14:textId="77777777" w:rsidR="007408C5" w:rsidRPr="00927129" w:rsidRDefault="007408C5" w:rsidP="007408C5">
      <w:r w:rsidRPr="00927129">
        <w:t xml:space="preserve">For a nation to </w:t>
      </w:r>
      <w:r w:rsidRPr="00927129">
        <w:rPr>
          <w:rStyle w:val="StyleUnderline"/>
        </w:rPr>
        <w:t>provide the environment where people’s basic needs can be met requires capabilities within their governing infrastructure and communities</w:t>
      </w:r>
      <w:r w:rsidRPr="00927129">
        <w:t>. This includes management, finance, education, social sciences, law,medicine, public health, engineering, veterinary medicine, agronomy, and more. Their absence [undermines] cripples a nation’s ability to support a foundation for human security and stability, inhibits its ability to thrive in good times, and respond effectively to natural and man-made threats in bad times. It breeds corruption, poverty, poor health outcomes, spread of lethal diseases, gross human rights abuses and conflict. This we have seen played out with grim efficiency in Afghanistan, Pakistan, Iraq, Syria, Sudan, Democratic Republic of the Congo, Central African Republic, Libya, Yemen, Somalia, Nigeria, Honduras, and beyond. All have had disastrous regional effects, many have created direct threats to U.S. interests.</w:t>
      </w:r>
    </w:p>
    <w:p w14:paraId="374BD492" w14:textId="77777777" w:rsidR="007408C5" w:rsidRPr="00927129" w:rsidRDefault="007408C5" w:rsidP="007408C5">
      <w:r w:rsidRPr="00927129">
        <w:t>Islamic State in Iraq and Syria was borne out of the brutal kleptocracy of Assad’s Syria and a destructive government in Iraq. Al-Shabaab was created in the failed state of Somalia. Boko Haram grew in the destitute and neglected regions of northern Nigeria. Al Qaeda and the Taliban secured a haven in the lawless western regions of Pakistan. Weak governments in Central America created a fertile ground for organized criminal gangs to terrorize the populace and profiteer off the illegal drug trade that destroys lives, and drives people to desperately flee northward into the United States.</w:t>
      </w:r>
    </w:p>
    <w:p w14:paraId="7326BFA0" w14:textId="77777777" w:rsidR="007408C5" w:rsidRPr="00927129" w:rsidRDefault="007408C5" w:rsidP="007408C5">
      <w:r w:rsidRPr="00927129">
        <w:t xml:space="preserve">Insurgencies, terrorist organizations, and other nonstate actors thrive in the presence of an incompetent or abusive state government that violates segments of its citizenry and fails to provide an environment where peoples’ rights are protected and their basic needs met. These groups divine counter narratives that take advantage of people’s lack of hope and fears. They create a refuge and an outlet for people’s rage. Such messages and place of belonging can be a powerfulmagnet for youths, the poor, and the disenfranchised,who see little hope in the future. Security threats are not only manmade but also can come from nature. The international community’s failure to dramatically reduce our carbon footprint leaves us vulnerable to an increasing number of extreme weather events that threaten everything from coastal communities to food and water security. This will amplify existing tensions over natural resources and could result in the forced migrations of massive numbers of vulnerable people. The world’s population is expected to reach 9 billion by 2030. The growth will primarily occur in cities in the developing world most of which already have fractured or nonexistent infrastructure. Climate change will have a dramatic effect on densely populated poor urban areas, especially those in arid zones and in littoral areas. </w:t>
      </w:r>
      <w:r w:rsidRPr="00927129">
        <w:rPr>
          <w:rStyle w:val="Emphasis"/>
        </w:rPr>
        <w:t>This is a recipe for disaster</w:t>
      </w:r>
      <w:r w:rsidRPr="00927129">
        <w:t>.</w:t>
      </w:r>
    </w:p>
    <w:p w14:paraId="30924E1E" w14:textId="77777777" w:rsidR="007408C5" w:rsidRPr="00927129" w:rsidRDefault="007408C5" w:rsidP="007408C5">
      <w:r w:rsidRPr="00927129">
        <w:rPr>
          <w:rStyle w:val="StyleUnderline"/>
        </w:rPr>
        <w:t>Environmental degradation is</w:t>
      </w:r>
      <w:r w:rsidRPr="00927129">
        <w:t xml:space="preserve"> also </w:t>
      </w:r>
      <w:r w:rsidRPr="00927129">
        <w:rPr>
          <w:rStyle w:val="StyleUnderline"/>
        </w:rPr>
        <w:t>increasing the spread of infectious diseases and facilitating zoonoses to jump the species barrier and infect humans</w:t>
      </w:r>
      <w:r w:rsidRPr="00927129">
        <w:t xml:space="preserve">. The Ebola outbreak, like severe acute respiratory syndrome and H1N1 before it, is part of a long list of diseases that have infected humans from an animal reservoir with devastating impact. Many zoonoses exist and more will come. Using history’s guide, the next pandemic will likely be a zoonotic agent. Recognizing this, the United States last year led the creation of the Global Health Security Agenda to prevent, detect, and respond to deadly disease outbreaks.13 Though accepted by many countries, it has been implemented by few. No amount of force can resolve these challenges. </w:t>
      </w:r>
      <w:r w:rsidRPr="00927129">
        <w:rPr>
          <w:rStyle w:val="StyleUnderline"/>
        </w:rPr>
        <w:t>However</w:t>
      </w:r>
      <w:r w:rsidRPr="00927129">
        <w:t xml:space="preserve">, </w:t>
      </w:r>
      <w:r w:rsidRPr="00927129">
        <w:rPr>
          <w:rStyle w:val="Emphasis"/>
          <w:highlight w:val="cyan"/>
        </w:rPr>
        <w:t>global health diplomacy</w:t>
      </w:r>
      <w:r w:rsidRPr="00927129">
        <w:t xml:space="preserve">, </w:t>
      </w:r>
      <w:r w:rsidRPr="00927129">
        <w:rPr>
          <w:rStyle w:val="StyleUnderline"/>
        </w:rPr>
        <w:t xml:space="preserve">exercised through </w:t>
      </w:r>
      <w:r w:rsidRPr="00927129">
        <w:rPr>
          <w:rStyle w:val="Emphasis"/>
        </w:rPr>
        <w:t>civil-military</w:t>
      </w:r>
      <w:r w:rsidRPr="00927129">
        <w:rPr>
          <w:rStyle w:val="StyleUnderline"/>
        </w:rPr>
        <w:t xml:space="preserve"> and </w:t>
      </w:r>
      <w:r w:rsidRPr="00927129">
        <w:rPr>
          <w:rStyle w:val="Emphasis"/>
        </w:rPr>
        <w:t>military-military programs</w:t>
      </w:r>
      <w:r w:rsidRPr="00927129">
        <w:t xml:space="preserve">, </w:t>
      </w:r>
      <w:r w:rsidRPr="00927129">
        <w:rPr>
          <w:rStyle w:val="StyleUnderline"/>
          <w:highlight w:val="cyan"/>
        </w:rPr>
        <w:t>is</w:t>
      </w:r>
      <w:r w:rsidRPr="00927129">
        <w:rPr>
          <w:rStyle w:val="StyleUnderline"/>
        </w:rPr>
        <w:t xml:space="preserve"> a </w:t>
      </w:r>
      <w:r w:rsidRPr="00927129">
        <w:rPr>
          <w:rStyle w:val="StyleUnderline"/>
          <w:highlight w:val="cyan"/>
        </w:rPr>
        <w:t>promising</w:t>
      </w:r>
      <w:r w:rsidRPr="00927129">
        <w:rPr>
          <w:rStyle w:val="StyleUnderline"/>
        </w:rPr>
        <w:t xml:space="preserve"> strategic tool that should be </w:t>
      </w:r>
      <w:r w:rsidRPr="00927129">
        <w:rPr>
          <w:rStyle w:val="StyleUnderline"/>
          <w:highlight w:val="cyan"/>
        </w:rPr>
        <w:t>employed</w:t>
      </w:r>
      <w:r w:rsidRPr="00927129">
        <w:rPr>
          <w:rStyle w:val="StyleUnderline"/>
        </w:rPr>
        <w:t xml:space="preserve"> </w:t>
      </w:r>
      <w:r w:rsidRPr="00927129">
        <w:rPr>
          <w:rStyle w:val="StyleUnderline"/>
          <w:highlight w:val="cyan"/>
        </w:rPr>
        <w:t>to address</w:t>
      </w:r>
      <w:r w:rsidRPr="00927129">
        <w:rPr>
          <w:rStyle w:val="StyleUnderline"/>
        </w:rPr>
        <w:t xml:space="preserve"> these wicked strategic or </w:t>
      </w:r>
      <w:r w:rsidRPr="00927129">
        <w:rPr>
          <w:rStyle w:val="StyleUnderline"/>
          <w:highlight w:val="cyan"/>
        </w:rPr>
        <w:t>global health problems</w:t>
      </w:r>
      <w:r w:rsidRPr="00927129">
        <w:rPr>
          <w:rStyle w:val="StyleUnderline"/>
        </w:rPr>
        <w:t xml:space="preserve"> </w:t>
      </w:r>
      <w:r w:rsidRPr="00927129">
        <w:rPr>
          <w:rStyle w:val="StyleUnderline"/>
          <w:highlight w:val="cyan"/>
        </w:rPr>
        <w:t>and improve</w:t>
      </w:r>
      <w:r w:rsidRPr="00927129">
        <w:rPr>
          <w:rStyle w:val="StyleUnderline"/>
        </w:rPr>
        <w:t xml:space="preserve"> domestic and international </w:t>
      </w:r>
      <w:r w:rsidRPr="00927129">
        <w:rPr>
          <w:rStyle w:val="StyleUnderline"/>
          <w:highlight w:val="cyan"/>
        </w:rPr>
        <w:t>security</w:t>
      </w:r>
      <w:r w:rsidRPr="00927129">
        <w:t>.</w:t>
      </w:r>
    </w:p>
    <w:p w14:paraId="77CBAB70" w14:textId="77777777" w:rsidR="007408C5" w:rsidRPr="00927129" w:rsidRDefault="007408C5" w:rsidP="007408C5">
      <w:r w:rsidRPr="00927129">
        <w:t xml:space="preserve">AN </w:t>
      </w:r>
      <w:r w:rsidRPr="00927129">
        <w:rPr>
          <w:rStyle w:val="Emphasis"/>
        </w:rPr>
        <w:t>OPPORTUNITY TO ACT</w:t>
      </w:r>
    </w:p>
    <w:p w14:paraId="5B7CE005" w14:textId="77777777" w:rsidR="007408C5" w:rsidRPr="00927129" w:rsidRDefault="007408C5" w:rsidP="007408C5">
      <w:r w:rsidRPr="00927129">
        <w:rPr>
          <w:rStyle w:val="StyleUnderline"/>
        </w:rPr>
        <w:t>Despite a growing level of interest in academia and government agencies</w:t>
      </w:r>
      <w:r w:rsidRPr="00927129">
        <w:t xml:space="preserve">, there is little agreement on how to define “global health diplomacy.”14 Michaud defined it as “international diplomatic activities that (directly or indirectly) address issues of global health importance, and is concerned with how and why global health issues play out in a foreign policy context.”14 The World Health Organization (WHO) states that it “brings together the disciplines of public health, international affairs, management, law, and economics, and focuses on negotiations that shape and manage the global policy environment for health.”15 We </w:t>
      </w:r>
      <w:r w:rsidRPr="00927129">
        <w:rPr>
          <w:rStyle w:val="StyleUnderline"/>
        </w:rPr>
        <w:t>summarize global health diplomacy as the application of a broad range of skill sets to cooperatively improve human security throughout the world</w:t>
      </w:r>
      <w:r w:rsidRPr="00927129">
        <w:t xml:space="preserve">. A vital area of focus must be to strengthen public service, governance capabilities, and civil society in unstable regions. Doing so will enable nations to create an environment where their citizens’ basic needs can be met, universal rights respected, and the ability to hold a government to account, secure. </w:t>
      </w:r>
      <w:r w:rsidRPr="00927129">
        <w:rPr>
          <w:rStyle w:val="StyleUnderline"/>
        </w:rPr>
        <w:t>This includes building and retaining capabilities to manage effective</w:t>
      </w:r>
      <w:r w:rsidRPr="00927129">
        <w:t xml:space="preserve">, </w:t>
      </w:r>
      <w:r w:rsidRPr="00927129">
        <w:rPr>
          <w:rStyle w:val="StyleUnderline"/>
        </w:rPr>
        <w:t>noncorrupt</w:t>
      </w:r>
      <w:r w:rsidRPr="00927129">
        <w:t xml:space="preserve">, </w:t>
      </w:r>
      <w:r w:rsidRPr="00927129">
        <w:rPr>
          <w:rStyle w:val="StyleUnderline"/>
        </w:rPr>
        <w:t>justice</w:t>
      </w:r>
      <w:r w:rsidRPr="00927129">
        <w:t xml:space="preserve">, </w:t>
      </w:r>
      <w:r w:rsidRPr="00927129">
        <w:rPr>
          <w:rStyle w:val="StyleUnderline"/>
        </w:rPr>
        <w:t>finance</w:t>
      </w:r>
      <w:r w:rsidRPr="00927129">
        <w:t xml:space="preserve">, </w:t>
      </w:r>
      <w:r w:rsidRPr="00927129">
        <w:rPr>
          <w:rStyle w:val="StyleUnderline"/>
        </w:rPr>
        <w:t>health</w:t>
      </w:r>
      <w:r w:rsidRPr="00927129">
        <w:t xml:space="preserve">, </w:t>
      </w:r>
      <w:r w:rsidRPr="00927129">
        <w:rPr>
          <w:rStyle w:val="StyleUnderline"/>
        </w:rPr>
        <w:t>education</w:t>
      </w:r>
      <w:r w:rsidRPr="00927129">
        <w:t xml:space="preserve">, </w:t>
      </w:r>
      <w:r w:rsidRPr="00927129">
        <w:rPr>
          <w:rStyle w:val="StyleUnderline"/>
        </w:rPr>
        <w:t>defense</w:t>
      </w:r>
      <w:r w:rsidRPr="00927129">
        <w:t xml:space="preserve">, </w:t>
      </w:r>
      <w:r w:rsidRPr="00927129">
        <w:rPr>
          <w:rStyle w:val="StyleUnderline"/>
        </w:rPr>
        <w:t>public works</w:t>
      </w:r>
      <w:r w:rsidRPr="00927129">
        <w:t xml:space="preserve">, </w:t>
      </w:r>
      <w:r w:rsidRPr="00927129">
        <w:rPr>
          <w:rStyle w:val="StyleUnderline"/>
        </w:rPr>
        <w:t>and environmental departments</w:t>
      </w:r>
      <w:r w:rsidRPr="00927129">
        <w:t>. The absence of these structures cripples a country’s ability to govern itself and leaves it vulnerable to the causes of instability, both human and natural.</w:t>
      </w:r>
    </w:p>
    <w:p w14:paraId="60AB153A" w14:textId="77777777" w:rsidR="007408C5" w:rsidRDefault="007408C5" w:rsidP="007408C5">
      <w:pPr>
        <w:rPr>
          <w:rStyle w:val="Emphasis"/>
        </w:rPr>
      </w:pPr>
      <w:r w:rsidRPr="00927129">
        <w:t xml:space="preserve">The United States, </w:t>
      </w:r>
      <w:r w:rsidRPr="00927129">
        <w:rPr>
          <w:rStyle w:val="StyleUnderline"/>
        </w:rPr>
        <w:t xml:space="preserve">by virtue of its strengths across </w:t>
      </w:r>
      <w:r w:rsidRPr="00E76D53">
        <w:rPr>
          <w:rStyle w:val="Emphasis"/>
          <w:highlight w:val="cyan"/>
        </w:rPr>
        <w:t>diplomacy</w:t>
      </w:r>
      <w:r w:rsidRPr="00927129">
        <w:t xml:space="preserve">, </w:t>
      </w:r>
      <w:r w:rsidRPr="00E76D53">
        <w:rPr>
          <w:rStyle w:val="Emphasis"/>
          <w:highlight w:val="cyan"/>
        </w:rPr>
        <w:t>defense</w:t>
      </w:r>
      <w:r w:rsidRPr="00927129">
        <w:t xml:space="preserve">, </w:t>
      </w:r>
      <w:r w:rsidRPr="00E76D53">
        <w:rPr>
          <w:rStyle w:val="StyleUnderline"/>
          <w:highlight w:val="cyan"/>
        </w:rPr>
        <w:t>development</w:t>
      </w:r>
      <w:r w:rsidRPr="00927129">
        <w:t xml:space="preserve">, </w:t>
      </w:r>
      <w:r w:rsidRPr="00E76D53">
        <w:rPr>
          <w:rStyle w:val="StyleUnderline"/>
          <w:highlight w:val="cyan"/>
        </w:rPr>
        <w:t>trade</w:t>
      </w:r>
      <w:r w:rsidRPr="00927129">
        <w:t xml:space="preserve">, </w:t>
      </w:r>
      <w:r w:rsidRPr="00E76D53">
        <w:rPr>
          <w:rStyle w:val="StyleUnderline"/>
          <w:highlight w:val="cyan"/>
        </w:rPr>
        <w:t>and</w:t>
      </w:r>
      <w:r w:rsidRPr="00927129">
        <w:t xml:space="preserve"> its </w:t>
      </w:r>
      <w:r w:rsidRPr="00927129">
        <w:rPr>
          <w:rStyle w:val="StyleUnderline"/>
        </w:rPr>
        <w:t xml:space="preserve">inherent domestic </w:t>
      </w:r>
      <w:r w:rsidRPr="00E76D53">
        <w:rPr>
          <w:rStyle w:val="StyleUnderline"/>
        </w:rPr>
        <w:t xml:space="preserve">civilian </w:t>
      </w:r>
      <w:r w:rsidRPr="00E76D53">
        <w:rPr>
          <w:rStyle w:val="StyleUnderline"/>
          <w:highlight w:val="cyan"/>
        </w:rPr>
        <w:t>capabilities</w:t>
      </w:r>
      <w:r w:rsidRPr="00927129">
        <w:t xml:space="preserve">, </w:t>
      </w:r>
      <w:r w:rsidRPr="00927129">
        <w:rPr>
          <w:rStyle w:val="StyleUnderline"/>
        </w:rPr>
        <w:t>has</w:t>
      </w:r>
      <w:r w:rsidRPr="00927129">
        <w:t xml:space="preserve"> an </w:t>
      </w:r>
      <w:r w:rsidRPr="00E76D53">
        <w:rPr>
          <w:rStyle w:val="StyleUnderline"/>
          <w:highlight w:val="cyan"/>
        </w:rPr>
        <w:t>opportunity</w:t>
      </w:r>
      <w:r w:rsidRPr="00927129">
        <w:t xml:space="preserve"> </w:t>
      </w:r>
      <w:r w:rsidRPr="00E76D53">
        <w:rPr>
          <w:rStyle w:val="StyleUnderline"/>
          <w:highlight w:val="cyan"/>
        </w:rPr>
        <w:t>to exercise</w:t>
      </w:r>
      <w:r w:rsidRPr="00927129">
        <w:t xml:space="preserve"> its </w:t>
      </w:r>
      <w:r w:rsidRPr="00E76D53">
        <w:rPr>
          <w:rStyle w:val="Emphasis"/>
          <w:highlight w:val="cyan"/>
        </w:rPr>
        <w:t>leadership</w:t>
      </w:r>
      <w:r w:rsidRPr="00927129">
        <w:rPr>
          <w:rStyle w:val="StyleUnderline"/>
        </w:rPr>
        <w:t xml:space="preserve"> and </w:t>
      </w:r>
      <w:r w:rsidRPr="00E76D53">
        <w:rPr>
          <w:rStyle w:val="Emphasis"/>
          <w:highlight w:val="cyan"/>
        </w:rPr>
        <w:t>mobilize</w:t>
      </w:r>
      <w:r w:rsidRPr="00927129">
        <w:rPr>
          <w:rStyle w:val="StyleUnderline"/>
        </w:rPr>
        <w:t xml:space="preserve"> these </w:t>
      </w:r>
      <w:r w:rsidRPr="00E76D53">
        <w:rPr>
          <w:rStyle w:val="Emphasis"/>
          <w:highlight w:val="cyan"/>
        </w:rPr>
        <w:t>assets</w:t>
      </w:r>
      <w:r w:rsidRPr="00927129">
        <w:t xml:space="preserve">. </w:t>
      </w:r>
      <w:r w:rsidRPr="00927129">
        <w:rPr>
          <w:rStyle w:val="StyleUnderline"/>
        </w:rPr>
        <w:t xml:space="preserve">Using global health diplomacy to </w:t>
      </w:r>
      <w:r w:rsidRPr="00927129">
        <w:t xml:space="preserve">comprehensively </w:t>
      </w:r>
      <w:r w:rsidRPr="00927129">
        <w:rPr>
          <w:rStyle w:val="StyleUnderline"/>
        </w:rPr>
        <w:t>strengthen public service and governance capabilities has been chronically neglected by the international development community</w:t>
      </w:r>
      <w:r w:rsidRPr="00927129">
        <w:t xml:space="preserve">. </w:t>
      </w:r>
      <w:r w:rsidRPr="00927129">
        <w:rPr>
          <w:rStyle w:val="StyleUnderline"/>
        </w:rPr>
        <w:t>It needs a leader to start this process</w:t>
      </w:r>
      <w:r w:rsidRPr="00927129">
        <w:t xml:space="preserve"> and the United States </w:t>
      </w:r>
      <w:r w:rsidRPr="00927129">
        <w:rPr>
          <w:rStyle w:val="StyleUnderline"/>
        </w:rPr>
        <w:t xml:space="preserve">has the </w:t>
      </w:r>
      <w:r w:rsidRPr="00E76D53">
        <w:rPr>
          <w:rStyle w:val="StyleUnderline"/>
          <w:highlight w:val="cyan"/>
        </w:rPr>
        <w:t>ability</w:t>
      </w:r>
      <w:r w:rsidRPr="00927129">
        <w:rPr>
          <w:rStyle w:val="StyleUnderline"/>
        </w:rPr>
        <w:t xml:space="preserve"> and authority </w:t>
      </w:r>
      <w:r w:rsidRPr="00E76D53">
        <w:rPr>
          <w:rStyle w:val="StyleUnderline"/>
          <w:highlight w:val="cyan"/>
        </w:rPr>
        <w:t>to do so</w:t>
      </w:r>
      <w:r w:rsidRPr="00927129">
        <w:rPr>
          <w:rStyle w:val="StyleUnderline"/>
        </w:rPr>
        <w:t xml:space="preserve"> </w:t>
      </w:r>
      <w:r w:rsidRPr="00E76D53">
        <w:rPr>
          <w:rStyle w:val="StyleUnderline"/>
          <w:highlight w:val="cyan"/>
        </w:rPr>
        <w:t>in</w:t>
      </w:r>
      <w:r w:rsidRPr="00927129">
        <w:rPr>
          <w:rStyle w:val="StyleUnderline"/>
        </w:rPr>
        <w:t xml:space="preserve"> the </w:t>
      </w:r>
      <w:r w:rsidRPr="00E76D53">
        <w:rPr>
          <w:rStyle w:val="Emphasis"/>
          <w:highlight w:val="cyan"/>
        </w:rPr>
        <w:t>national</w:t>
      </w:r>
      <w:r w:rsidRPr="00927129">
        <w:rPr>
          <w:rStyle w:val="StyleUnderline"/>
        </w:rPr>
        <w:t xml:space="preserve"> </w:t>
      </w:r>
      <w:r w:rsidRPr="00E76D53">
        <w:rPr>
          <w:rStyle w:val="StyleUnderline"/>
          <w:highlight w:val="cyan"/>
        </w:rPr>
        <w:t xml:space="preserve">and </w:t>
      </w:r>
      <w:r w:rsidRPr="00E76D53">
        <w:rPr>
          <w:rStyle w:val="Emphasis"/>
          <w:highlight w:val="cyan"/>
        </w:rPr>
        <w:t>international interest.</w:t>
      </w:r>
    </w:p>
    <w:p w14:paraId="1E5A441D" w14:textId="77777777" w:rsidR="007408C5" w:rsidRPr="00451981" w:rsidRDefault="007408C5" w:rsidP="007408C5">
      <w:pPr>
        <w:pStyle w:val="Heading4"/>
      </w:pPr>
      <w:r>
        <w:t xml:space="preserve">And it </w:t>
      </w:r>
      <w:r>
        <w:rPr>
          <w:u w:val="single"/>
        </w:rPr>
        <w:t>independently</w:t>
      </w:r>
      <w:r>
        <w:t xml:space="preserve"> causes </w:t>
      </w:r>
      <w:r>
        <w:rPr>
          <w:u w:val="single"/>
        </w:rPr>
        <w:t>extinction</w:t>
      </w:r>
      <w:r>
        <w:t>.</w:t>
      </w:r>
    </w:p>
    <w:p w14:paraId="07F3D18C" w14:textId="77777777" w:rsidR="007408C5" w:rsidRDefault="007408C5" w:rsidP="007408C5">
      <w:r>
        <w:t xml:space="preserve">Barbara </w:t>
      </w:r>
      <w:r w:rsidRPr="0021037F">
        <w:rPr>
          <w:rStyle w:val="Style13ptBold"/>
        </w:rPr>
        <w:t>Teixeira et al. 21</w:t>
      </w:r>
      <w:r>
        <w:t xml:space="preserve">, PhD, Political Science, Lund </w:t>
      </w:r>
      <w:r w:rsidRPr="009D0B9B">
        <w:t>University; David Alexanderson, BA, Political Science, Lund University; Mimmi Shen, BA, Political Science, Lund University</w:t>
      </w:r>
      <w:r>
        <w:t>,</w:t>
      </w:r>
      <w:r w:rsidRPr="009D0B9B">
        <w:t xml:space="preserve"> "In Peripheral Sickness and in Core-like Health: An Explorative Case Study Analysis of the COVID-19 Pandemic using World-Systems Theory," Spring 2021, pg. </w:t>
      </w:r>
      <w:r>
        <w:t>3</w:t>
      </w:r>
      <w:r w:rsidRPr="009D0B9B">
        <w:t>-</w:t>
      </w:r>
      <w:r>
        <w:t>23, kcab</w:t>
      </w:r>
    </w:p>
    <w:p w14:paraId="2FBAA680" w14:textId="77777777" w:rsidR="007408C5" w:rsidRPr="003C1103" w:rsidRDefault="007408C5" w:rsidP="007408C5">
      <w:r w:rsidRPr="003C1103">
        <w:t>1.2. Purpose and research question</w:t>
      </w:r>
    </w:p>
    <w:p w14:paraId="269250A5" w14:textId="77777777" w:rsidR="007408C5" w:rsidRPr="003C1103" w:rsidRDefault="007408C5" w:rsidP="007408C5">
      <w:r w:rsidRPr="003C1103">
        <w:rPr>
          <w:rStyle w:val="StyleUnderline"/>
        </w:rPr>
        <w:t xml:space="preserve">Unequal </w:t>
      </w:r>
      <w:r w:rsidRPr="003C1103">
        <w:rPr>
          <w:rStyle w:val="Emphasis"/>
          <w:highlight w:val="cyan"/>
        </w:rPr>
        <w:t>distribution of medical goods</w:t>
      </w:r>
      <w:r w:rsidRPr="003C1103">
        <w:rPr>
          <w:rStyle w:val="StyleUnderline"/>
          <w:highlight w:val="cyan"/>
        </w:rPr>
        <w:t xml:space="preserve"> is a recurring</w:t>
      </w:r>
      <w:r w:rsidRPr="003C1103">
        <w:rPr>
          <w:rStyle w:val="StyleUnderline"/>
        </w:rPr>
        <w:t xml:space="preserve"> problem </w:t>
      </w:r>
      <w:r w:rsidRPr="003C1103">
        <w:rPr>
          <w:rStyle w:val="StyleUnderline"/>
          <w:highlight w:val="cyan"/>
        </w:rPr>
        <w:t>during</w:t>
      </w:r>
      <w:r w:rsidRPr="003C1103">
        <w:rPr>
          <w:rStyle w:val="StyleUnderline"/>
        </w:rPr>
        <w:t xml:space="preserve"> </w:t>
      </w:r>
      <w:r w:rsidRPr="003C1103">
        <w:rPr>
          <w:rStyle w:val="StyleUnderline"/>
          <w:highlight w:val="cyan"/>
        </w:rPr>
        <w:t>global health crises</w:t>
      </w:r>
      <w:r w:rsidRPr="003C1103">
        <w:t xml:space="preserve">. </w:t>
      </w:r>
      <w:r w:rsidRPr="003C1103">
        <w:rPr>
          <w:rStyle w:val="StyleUnderline"/>
        </w:rPr>
        <w:t>Initiatives for global cooperation are argued by many to be the most efficient way to end a global pandemic</w:t>
      </w:r>
      <w:r w:rsidRPr="003C1103">
        <w:t xml:space="preserve">, quickly. However, the tendency of HICs to hoard medical resources during times of crisis makes global health inequity and its associated, far-reaching consequences inevitable. The purpose of this paper is thus to </w:t>
      </w:r>
      <w:r w:rsidRPr="003C1103">
        <w:rPr>
          <w:rStyle w:val="StyleUnderline"/>
        </w:rPr>
        <w:t>understand and problematize the unequal distribution of medical resources during a global health crisis by analyzing</w:t>
      </w:r>
      <w:r w:rsidRPr="003C1103">
        <w:t xml:space="preserve"> the </w:t>
      </w:r>
      <w:r w:rsidRPr="003C1103">
        <w:rPr>
          <w:rStyle w:val="StyleUnderline"/>
        </w:rPr>
        <w:t>Covid</w:t>
      </w:r>
      <w:r w:rsidRPr="003C1103">
        <w:t xml:space="preserve">-19 pandemic. To understand this problem, we have chosen to use the theoretical framework of World-Systems Theory (WST), which will give us a perspective of how the world is systematically structured and its effects on how countries and international actors act on the global arena. The findings from our study could in a </w:t>
      </w:r>
      <w:r w:rsidRPr="003C1103">
        <w:rPr>
          <w:rStyle w:val="StyleUnderline"/>
        </w:rPr>
        <w:t xml:space="preserve">broader spectrum </w:t>
      </w:r>
      <w:r w:rsidRPr="003C1103">
        <w:rPr>
          <w:rStyle w:val="StyleUnderline"/>
          <w:highlight w:val="cyan"/>
        </w:rPr>
        <w:t>contribute to</w:t>
      </w:r>
      <w:r w:rsidRPr="003C1103">
        <w:rPr>
          <w:rStyle w:val="StyleUnderline"/>
        </w:rPr>
        <w:t xml:space="preserve"> the body of research in </w:t>
      </w:r>
      <w:r w:rsidRPr="003C1103">
        <w:rPr>
          <w:rStyle w:val="StyleUnderline"/>
          <w:highlight w:val="cyan"/>
        </w:rPr>
        <w:t>IR</w:t>
      </w:r>
      <w:r w:rsidRPr="003C1103">
        <w:rPr>
          <w:rStyle w:val="StyleUnderline"/>
        </w:rPr>
        <w:t xml:space="preserve"> </w:t>
      </w:r>
      <w:r w:rsidRPr="003C1103">
        <w:rPr>
          <w:rStyle w:val="StyleUnderline"/>
          <w:highlight w:val="cyan"/>
        </w:rPr>
        <w:t>pertaining to</w:t>
      </w:r>
      <w:r w:rsidRPr="003C1103">
        <w:rPr>
          <w:rStyle w:val="StyleUnderline"/>
        </w:rPr>
        <w:t xml:space="preserve"> global health</w:t>
      </w:r>
      <w:r w:rsidRPr="003C1103">
        <w:t xml:space="preserve">, </w:t>
      </w:r>
      <w:r w:rsidRPr="003C1103">
        <w:rPr>
          <w:rStyle w:val="StyleUnderline"/>
        </w:rPr>
        <w:t xml:space="preserve">particularly political patterns during </w:t>
      </w:r>
      <w:r w:rsidRPr="003C1103">
        <w:rPr>
          <w:rStyle w:val="Emphasis"/>
          <w:highlight w:val="cyan"/>
        </w:rPr>
        <w:t>global health crises</w:t>
      </w:r>
      <w:r w:rsidRPr="003C1103">
        <w:rPr>
          <w:highlight w:val="cyan"/>
        </w:rPr>
        <w:t>.</w:t>
      </w:r>
      <w:r w:rsidRPr="003C1103">
        <w:t xml:space="preserve"> The analysis in this paper could also complement existing research in this field, by the contribution of a new angle of approach through WST.</w:t>
      </w:r>
    </w:p>
    <w:p w14:paraId="562CA31B" w14:textId="77777777" w:rsidR="007408C5" w:rsidRPr="000D77AB" w:rsidRDefault="007408C5" w:rsidP="007408C5">
      <w:pPr>
        <w:rPr>
          <w:sz w:val="10"/>
          <w:szCs w:val="2"/>
        </w:rPr>
      </w:pPr>
      <w:r w:rsidRPr="000D77AB">
        <w:rPr>
          <w:sz w:val="10"/>
          <w:szCs w:val="2"/>
        </w:rPr>
        <w:t>The research question for this paper is thus:</w:t>
      </w:r>
    </w:p>
    <w:p w14:paraId="097A227F" w14:textId="77777777" w:rsidR="007408C5" w:rsidRPr="000D77AB" w:rsidRDefault="007408C5" w:rsidP="007408C5">
      <w:pPr>
        <w:ind w:left="720"/>
        <w:rPr>
          <w:sz w:val="10"/>
          <w:szCs w:val="2"/>
        </w:rPr>
      </w:pPr>
      <w:r w:rsidRPr="000D77AB">
        <w:rPr>
          <w:sz w:val="10"/>
          <w:szCs w:val="2"/>
        </w:rPr>
        <w:t>In a global context, how can inequitable access to medical resources be understood and problematized through World-Systems Theory?</w:t>
      </w:r>
    </w:p>
    <w:p w14:paraId="2D8A13E4" w14:textId="77777777" w:rsidR="007408C5" w:rsidRPr="000D77AB" w:rsidRDefault="007408C5" w:rsidP="007408C5">
      <w:pPr>
        <w:rPr>
          <w:sz w:val="10"/>
          <w:szCs w:val="2"/>
        </w:rPr>
      </w:pPr>
      <w:r w:rsidRPr="000D77AB">
        <w:rPr>
          <w:sz w:val="10"/>
          <w:szCs w:val="2"/>
        </w:rPr>
        <w:t>1.3. Previous studies</w:t>
      </w:r>
    </w:p>
    <w:p w14:paraId="2529DCAF" w14:textId="77777777" w:rsidR="007408C5" w:rsidRPr="000D77AB" w:rsidRDefault="007408C5" w:rsidP="007408C5">
      <w:pPr>
        <w:rPr>
          <w:sz w:val="10"/>
          <w:szCs w:val="2"/>
        </w:rPr>
      </w:pPr>
      <w:r w:rsidRPr="000D77AB">
        <w:rPr>
          <w:sz w:val="10"/>
          <w:szCs w:val="2"/>
        </w:rPr>
        <w:t>Previous research in this field of International Relations (IR) has mostly involved studies about the phenomena of vaccine nationalism.</w:t>
      </w:r>
    </w:p>
    <w:p w14:paraId="5203EAA8" w14:textId="77777777" w:rsidR="007408C5" w:rsidRPr="000D77AB" w:rsidRDefault="007408C5" w:rsidP="007408C5">
      <w:pPr>
        <w:rPr>
          <w:sz w:val="10"/>
          <w:szCs w:val="2"/>
        </w:rPr>
      </w:pPr>
      <w:r w:rsidRPr="000D77AB">
        <w:rPr>
          <w:sz w:val="10"/>
          <w:szCs w:val="2"/>
        </w:rPr>
        <w:t>Bollyky and Brown (2020) have done a thorough explanation and problematization of vaccine nationalism, where they shine light on the phenomena as a hindering factor for an effective distribution of vaccines. The “my country first” approach these richer states have had during past and current global health crises have been problematized with the reasoning that it disfavors all countries (Bollyky–Brown 2020). States who acquire vaccines in excess gain diminishing utility since increased immunization lessens the need for additional vaccines; every vaccine decreases the rate of total infection until the population reaches “herd immunity” which is generally thought to be an immunization rate around 70%. These explanations in their article can also be supported by statistics from other studies that show that the remaining states are subsequently not able to immunize their own population – which make up most of the global population – and thus the world suffers a death toll up to twice as high and potentially a loss of trillions of dollars in economic activity due to inequitable vaccine distribution (Chinazzi et al. 2020; Çakmaklı et al. 2021). Moreover, in their article, Bollyky and Brown (2020) further problematizes the phenomena of vaccine nationalism by drawing parables to the H1N1 virus (more commonly known as Swine flu) pandemic. As this article was published at the beginning of the Covid-19 pandemic, the main emphasis was put on the importance of states to not act accordingly to the phenomena of vaccine nationalism for this pandemic, as they had during previous ones.</w:t>
      </w:r>
    </w:p>
    <w:p w14:paraId="7B4E1B00" w14:textId="77777777" w:rsidR="007408C5" w:rsidRPr="000D77AB" w:rsidRDefault="007408C5" w:rsidP="007408C5">
      <w:pPr>
        <w:rPr>
          <w:sz w:val="10"/>
          <w:szCs w:val="2"/>
        </w:rPr>
      </w:pPr>
      <w:r w:rsidRPr="000D77AB">
        <w:rPr>
          <w:sz w:val="10"/>
          <w:szCs w:val="2"/>
        </w:rPr>
        <w:t>Another study on the inequitable access of vaccines during the H1N1 pandemic is the one done by Fidler (2010). Emphasis is placed on the difficulties of negotiating equitable access of influenza vaccines, due to HICs prioritizing their national self-interests. The emergence of a more severe influenza strain, like the H1N1 virus in 2009, evidently did not lead to collaboration being favored over nationalism. The article concluded that nationalistic behavior will continue to make the diplomatic endeavor of vaccine equity difficult in future crises.</w:t>
      </w:r>
    </w:p>
    <w:p w14:paraId="7E6EC562" w14:textId="77777777" w:rsidR="007408C5" w:rsidRPr="000D77AB" w:rsidRDefault="007408C5" w:rsidP="007408C5">
      <w:pPr>
        <w:rPr>
          <w:sz w:val="10"/>
          <w:szCs w:val="2"/>
        </w:rPr>
      </w:pPr>
      <w:r w:rsidRPr="000D77AB">
        <w:rPr>
          <w:sz w:val="10"/>
          <w:szCs w:val="2"/>
        </w:rPr>
        <w:t>This paper will be one of the first attempts using WST to propose possible causes and driving factors of vaccine nationalism, and in turn the inequitable distribution of medical goods during a global health crisis. Previous research and studies in IR pertaining to global health, as well as the thorough explorations of the phenomena vaccine nationalism, aids this paper by establishing a theoretical foundation from which further research can be done. The fact that this area of study about global health equity, despite some previous research, still contains significant knowledge gaps provides legitimacy for the interdisciplinary aim of this study.</w:t>
      </w:r>
    </w:p>
    <w:p w14:paraId="7A974080" w14:textId="77777777" w:rsidR="007408C5" w:rsidRPr="000D77AB" w:rsidRDefault="007408C5" w:rsidP="007408C5">
      <w:pPr>
        <w:rPr>
          <w:sz w:val="10"/>
          <w:szCs w:val="2"/>
        </w:rPr>
      </w:pPr>
      <w:r w:rsidRPr="000D77AB">
        <w:rPr>
          <w:sz w:val="10"/>
          <w:szCs w:val="2"/>
        </w:rPr>
        <w:t>2. Theoretical framework</w:t>
      </w:r>
    </w:p>
    <w:p w14:paraId="1792711A" w14:textId="77777777" w:rsidR="007408C5" w:rsidRPr="000D77AB" w:rsidRDefault="007408C5" w:rsidP="007408C5">
      <w:pPr>
        <w:rPr>
          <w:sz w:val="10"/>
          <w:szCs w:val="2"/>
        </w:rPr>
      </w:pPr>
      <w:r w:rsidRPr="000D77AB">
        <w:rPr>
          <w:sz w:val="10"/>
          <w:szCs w:val="2"/>
        </w:rPr>
        <w:t>2.1. World-Systems Theory</w:t>
      </w:r>
    </w:p>
    <w:p w14:paraId="6809BCFF" w14:textId="77777777" w:rsidR="007408C5" w:rsidRPr="000D77AB" w:rsidRDefault="007408C5" w:rsidP="007408C5">
      <w:pPr>
        <w:rPr>
          <w:sz w:val="10"/>
          <w:szCs w:val="2"/>
        </w:rPr>
      </w:pPr>
      <w:r w:rsidRPr="000D77AB">
        <w:rPr>
          <w:sz w:val="10"/>
          <w:szCs w:val="2"/>
        </w:rPr>
        <w:t>Immanuel Wallerstein’s theoretical approach diverges from traditional IR-theories in several aspects. Primarily by analyzing the world-system – instead of states – which is understood through structural time or longue durée with inspiration from the Annales School (Wallerstein 2004, 18- 19). Additionally, the international system is not interpreted through the traditional lens of anarchy, instead the world-system in the form of a capitalist world-economy, which divides the world’s states into core and periphery, gains explanatory primacy for patterns and processes of the international system.</w:t>
      </w:r>
    </w:p>
    <w:p w14:paraId="58A47893" w14:textId="77777777" w:rsidR="007408C5" w:rsidRPr="000D77AB" w:rsidRDefault="007408C5" w:rsidP="007408C5">
      <w:pPr>
        <w:rPr>
          <w:sz w:val="10"/>
          <w:szCs w:val="2"/>
        </w:rPr>
      </w:pPr>
      <w:r w:rsidRPr="000D77AB">
        <w:rPr>
          <w:sz w:val="10"/>
          <w:szCs w:val="2"/>
        </w:rPr>
        <w:t>The world-system and world-economy is not understood as a system or economy of the world, but as worlds in and of themselves whose extent are limited within a spatial and temporal zone within which activities and institutions are subject to systemic rules (Wallerstein 2004, 16- 17). Indeed, there have been previous world-economies, but this modern one has survived the longest (since the 16th century) and thrived. Exactly because it has become fully capitalist (Wallerstein 2004, 17). This modern world-economy is understood to be a large geographic zone (which expands and contracts) containing a division of labor and thus exchanges of goods as well as flows of labor and capital. No unitary political structure exists within the world-economy, instead this zone cuts through several political and cultural units (e.g., states and nations) and while common patterns can be observed (geoculture), the structure is mainly unified by the division of labor which is constituted within it (Wallerstein 2004, 23).</w:t>
      </w:r>
    </w:p>
    <w:p w14:paraId="38B2757F" w14:textId="77777777" w:rsidR="007408C5" w:rsidRPr="000D77AB" w:rsidRDefault="007408C5" w:rsidP="007408C5">
      <w:pPr>
        <w:rPr>
          <w:sz w:val="10"/>
          <w:szCs w:val="2"/>
        </w:rPr>
      </w:pPr>
      <w:r w:rsidRPr="000D77AB">
        <w:rPr>
          <w:sz w:val="10"/>
          <w:szCs w:val="2"/>
        </w:rPr>
        <w:t>Capitalism in WST is understood as neither the mere existence of production for the purpose of profits nor the existence of wage-labor. Instead, it is when the system gives priority to the endless accumulation of capital that it is deemed capitalistic, and the system “gives priority” through structural mechanisms that penalize actors motivated by other goals than profit, eventually leading to elimination (Wallerstein 2004, 24). The opposite is also true as profit-seeking actors are rewarded for this behavior and enriched if successful.</w:t>
      </w:r>
    </w:p>
    <w:p w14:paraId="315257AA" w14:textId="77777777" w:rsidR="007408C5" w:rsidRPr="000D77AB" w:rsidRDefault="007408C5" w:rsidP="007408C5">
      <w:pPr>
        <w:rPr>
          <w:sz w:val="10"/>
          <w:szCs w:val="2"/>
        </w:rPr>
      </w:pPr>
      <w:r w:rsidRPr="000D77AB">
        <w:rPr>
          <w:sz w:val="10"/>
          <w:szCs w:val="2"/>
        </w:rPr>
        <w:t>In principle this capitalist system operates upon a virtual free market, yet in practice this “free market” does not exist due to capitalistic profit-seeking and desire for accumulation. High competition, unrestricted flows and perfect information would in fact run counter to the incentives of accumulation since consumers would negotiate to the point that any profit made would be miniscule (since the cost of production is known and the producer can be replaced if needed) which would remove “the basic social underpinnings of such a system” (Wallerstein 2004, 25-26). For the purposes of accumulation monopolies are preferred over competition since a wide profit-margin is thus made possible. However, perfect monopolies are highly difficult to create and maintain; thus, quasi-monopolies are pursued as the preferred method for accumulation of capital.</w:t>
      </w:r>
    </w:p>
    <w:p w14:paraId="3EF9D605" w14:textId="77777777" w:rsidR="007408C5" w:rsidRPr="000D77AB" w:rsidRDefault="007408C5" w:rsidP="007408C5">
      <w:pPr>
        <w:rPr>
          <w:sz w:val="10"/>
          <w:szCs w:val="2"/>
        </w:rPr>
      </w:pPr>
      <w:r w:rsidRPr="000D77AB">
        <w:rPr>
          <w:sz w:val="10"/>
          <w:szCs w:val="2"/>
        </w:rPr>
        <w:t>State interference is essential for the creation of quasi-monopolies, of which several mechanisms exist, the main one being the system of patents which leads to oligopolies of patented but similar leading (new and constitutes an important share of the market) products. Perfect monopolies would be preferable for the purposes of accumulation, but oligopolies still suffice for the realization of high rates of profits since there is a shared desire to minimize price competition, even to the point of collusion. Other state interferences are protectionist policies, subsidies, tax benefits and large-scale public purchasing (often over market prices). These quasi-monopolies are unstable as products become more competitive (i.e., less profitable) and then replaced by new leading products and/or industries, but during their life-cycle considerable capital is accumulated and moved to new quasi-monopolies in a perpetual cycle (Wallerstein 2004, 24-26). State interference also accounts for significant costs not internalized by private firms such as costs of toxicity (e.g., industrial waste, ecological damage), costs of material exhaustion (e.g., deforestation, overfishing) and costs of transport (e.g., infrastructure, roads, bridges).</w:t>
      </w:r>
    </w:p>
    <w:p w14:paraId="11945FAD" w14:textId="77777777" w:rsidR="007408C5" w:rsidRPr="000D77AB" w:rsidRDefault="007408C5" w:rsidP="007408C5">
      <w:pPr>
        <w:rPr>
          <w:sz w:val="10"/>
          <w:szCs w:val="2"/>
        </w:rPr>
      </w:pPr>
      <w:r w:rsidRPr="000D77AB">
        <w:rPr>
          <w:sz w:val="10"/>
          <w:szCs w:val="2"/>
        </w:rPr>
        <w:t>The unifying division of labor in the world-economy thus creates core-like and peripheral products that differ in degree of monopolization (Wallerstein 2004, 28). Core-like products are controlled by quasi-monopolies and can generate large profits while peripheral products are highly competitive and surplus-value flows from producers of peripheral products to the producers of core-like products. Thus, it also flows from weak states (periphery) to strong states (core) that can facilitate and enforce quasi-monopolies and benefit from unequal exchanges (Wallerstein 2004). Furthermore, this flow includes the transfer of products and processes as quasi-monopolies are self-exhausting (become increasingly competitive) at which point new leading products or industries replaces it; core-like processes become peripheral, and the geographical shift reflects this as products and industries downgrade from core states to the periphery (Wallerstein 2004, 29).</w:t>
      </w:r>
    </w:p>
    <w:p w14:paraId="04272BDF" w14:textId="77777777" w:rsidR="007408C5" w:rsidRPr="000D77AB" w:rsidRDefault="007408C5" w:rsidP="007408C5">
      <w:pPr>
        <w:rPr>
          <w:sz w:val="10"/>
          <w:szCs w:val="2"/>
        </w:rPr>
      </w:pPr>
      <w:r w:rsidRPr="000D77AB">
        <w:rPr>
          <w:sz w:val="10"/>
          <w:szCs w:val="2"/>
        </w:rPr>
        <w:t>This is the natural pattern in the world-system, but not a passive process. While capitalism as defined above leads to the creation of quasi-monopolies there are two main anti-monopolistic mechanisms. Since one producer’s monopolistic advantage is another’s loss there will always exist opposition that eventually dissolves the monopolistic advantage by either (i) engaging domestically by appealing to free market doctrines and supporting anti-monopoly actors or (ii) engaging internationally by persuading foreign states to defy world-market monopolies (Wallerstein 2004, 26-27).</w:t>
      </w:r>
    </w:p>
    <w:p w14:paraId="6DCAAA14" w14:textId="77777777" w:rsidR="007408C5" w:rsidRPr="000D77AB" w:rsidRDefault="007408C5" w:rsidP="007408C5">
      <w:pPr>
        <w:rPr>
          <w:sz w:val="10"/>
          <w:szCs w:val="2"/>
        </w:rPr>
      </w:pPr>
      <w:r w:rsidRPr="000D77AB">
        <w:rPr>
          <w:sz w:val="10"/>
          <w:szCs w:val="2"/>
        </w:rPr>
        <w:t>Core and peripheral processes occur in all manner of countries, but accumulation also leads to these processes being concentrated in various states. As quasi-monopolies are dependent on the power of the state, and there is an incentive to keep such monopolies within one’s state, the result becomes stronger states being able to promote their own interests and thus retain core processes within themselves while giving weaker states peripheral processes. Such a configuration leads to the perpetuation of the system: enriching the core and depriving the periphery of both wealth and ability to change the system. Thus, the system and status-quo are highly stable, explaining its achievement of surviving for centuries (Wallerstein 2004, 28).</w:t>
      </w:r>
    </w:p>
    <w:p w14:paraId="12EBB795" w14:textId="77777777" w:rsidR="007408C5" w:rsidRPr="000D77AB" w:rsidRDefault="007408C5" w:rsidP="007408C5">
      <w:pPr>
        <w:rPr>
          <w:sz w:val="10"/>
          <w:szCs w:val="2"/>
        </w:rPr>
      </w:pPr>
      <w:r w:rsidRPr="000D77AB">
        <w:rPr>
          <w:sz w:val="10"/>
          <w:szCs w:val="2"/>
        </w:rPr>
        <w:t>WST regards these processes, core and peripheral, as the fundamental explanatory factors regarding the hierarchy and configuration of the world order and its states. Within this framework, states are perceived as basic units differing significantly only in the proportion of core and peripheral processes that they contain and maintain within themselves. The Global North is understood to have been the historical recipient of global surplus-value flows not due to any internal factors such as cultures or economic/political structures that are ‘superior’, but due to its initial establishment and subsequent maintenance of core processes in the North and peripheral processes in the South. Thus, the Global North and South is understood as having a core-periphery relationship. All states contain both processes to varying degrees, but core states contain a disproportionate share of core-like processes and vice versa while states with a relatively even mix are regarded as semi-peripheries (Wallerstein 2004, 29).</w:t>
      </w:r>
    </w:p>
    <w:p w14:paraId="77EE7B69" w14:textId="77777777" w:rsidR="007408C5" w:rsidRPr="000D77AB" w:rsidRDefault="007408C5" w:rsidP="007408C5">
      <w:pPr>
        <w:rPr>
          <w:sz w:val="10"/>
          <w:szCs w:val="2"/>
        </w:rPr>
      </w:pPr>
      <w:r w:rsidRPr="000D77AB">
        <w:rPr>
          <w:sz w:val="10"/>
          <w:szCs w:val="2"/>
        </w:rPr>
        <w:t>The role and ability of a state within the modern world-system depends on the proportion of processes it contains within itself: whether it is a core, periphery, or semi-periphery state. Core states prioritize the protection of their profitable quasi-monopolies, periphery states more or less have to accept their position and the resulting outflow of surplus-value created in the worldeconomy. Semi-peripheries have a more complex role of resisting the pressures and demands of the core while applying them to the periphery in the struggle to become core states (Wallerstein 2004, 29). This is done through extensive state interference in the form of protectionist policies that shield domestic firms from international competition, support the improvement of these firms and promote the relocation of former leading products into the country from core states (Wallerstein 2004, 29-30). This is done despite the interest of the core due to semi-peripheries being ‘strong’ enough to resist core pressures, which periphery states are incapable of doing.</w:t>
      </w:r>
    </w:p>
    <w:p w14:paraId="13015266" w14:textId="77777777" w:rsidR="007408C5" w:rsidRPr="000D77AB" w:rsidRDefault="007408C5" w:rsidP="007408C5">
      <w:pPr>
        <w:rPr>
          <w:sz w:val="10"/>
          <w:szCs w:val="2"/>
        </w:rPr>
      </w:pPr>
      <w:r w:rsidRPr="000D77AB">
        <w:rPr>
          <w:sz w:val="10"/>
          <w:szCs w:val="2"/>
        </w:rPr>
        <w:t>The strength of states is an important factor for interpreting and explaining state behavior. It seems obvious that states vary in strength on the international arena: The US is stronger than Uganda; Nepal weaker than the Netherlands. Yet the exact meaning of such strength must be expanded upon, which Wallerstein does by describing it as “the ability to get legal decisions actually carried out” (Wallerstein 2004, 52-53). The decisions made by a state would thus result in compliance proportionate to its strength. An example would be the percentage of taxes levied that are collected which would be low in a weak state due to a weak bureaucracy whose inability to gather funds consequently leaves it less capable to strengthen itself or perform other tasks both domestically and internationally (Wallerstein 2004, 53). State strength is also indicative of the state’s ability to establish and enforce its sovereignty, the modern state’s essential trait, and monopoly of legitimate violence (Wallerstein 2004, 42). Effective control of the country by a strong state means the inability (and unwillingness) of local actors or military forces to challenge state authority. Such control is not dependent on one having the ‘right’ policies, instead effective control is dependent on core processes that can constitute a tax base to fund the strengthening of the state structure; peripheral states that lack such processes are disadvantaged and find themselves in precarious situations where corruption is incentivized, and coups are significant threats (Wallerstein 2004, 53).</w:t>
      </w:r>
    </w:p>
    <w:p w14:paraId="34C2D238" w14:textId="77777777" w:rsidR="007408C5" w:rsidRPr="000D77AB" w:rsidRDefault="007408C5" w:rsidP="007408C5">
      <w:pPr>
        <w:rPr>
          <w:sz w:val="10"/>
          <w:szCs w:val="2"/>
        </w:rPr>
      </w:pPr>
      <w:r w:rsidRPr="000D77AB">
        <w:rPr>
          <w:sz w:val="10"/>
          <w:szCs w:val="2"/>
        </w:rPr>
        <w:t>In addition to these material prerequisites, Wallerstein describes nationalism as “perhaps the most crucial” status-group identity for the maintenance of the modern world-system (Wallerstein 2004, 54). Nation-states are perceived as an ideal towards which all states aspire, even those who have highly diverse populations and claim to be “multi-national” such as the US (Americans), Canada (Canadians), Switzerland (Swiss) and the Soviet Union (Soviets). By turning “citizens'' into “nations”, states improve the effective control of their territories and production processes within: nations are socially constructed with states playing a central role in their creation (Wallerstein 2004. 54). One might then describe the modern state as nation-states and the primary identity of these as their respective state-nations.</w:t>
      </w:r>
    </w:p>
    <w:p w14:paraId="31078CE8" w14:textId="77777777" w:rsidR="007408C5" w:rsidRPr="000D77AB" w:rsidRDefault="007408C5" w:rsidP="007408C5">
      <w:pPr>
        <w:rPr>
          <w:sz w:val="10"/>
          <w:szCs w:val="2"/>
        </w:rPr>
      </w:pPr>
      <w:r w:rsidRPr="000D77AB">
        <w:rPr>
          <w:sz w:val="10"/>
          <w:szCs w:val="2"/>
        </w:rPr>
        <w:t>States exist within an interstate framework meaning that strength is not only measured as the ability to exercise authority internally such as described above (internal strength), but also as the ability to affect, resist and coerce other states in the competitive environment of the worldsystem. External state strength is thus relative and – even though all states are supposedly sovereign – allows stronger states to more easily intervene in the affairs of weaker states to reinforce core-periphery linkages and promote their own interests. Such linkage reinforcement is done in multiple ways such as: imposition of uneven trade flows, promotion of certain cultural practices, pressure to install amenable individuals into power and pressure for weak states to follow the lead of strong states in international affairs (Wallerstein 2004, 55).</w:t>
      </w:r>
    </w:p>
    <w:p w14:paraId="09B55C9A" w14:textId="77777777" w:rsidR="007408C5" w:rsidRPr="000D77AB" w:rsidRDefault="007408C5" w:rsidP="007408C5">
      <w:pPr>
        <w:rPr>
          <w:sz w:val="10"/>
          <w:szCs w:val="2"/>
        </w:rPr>
      </w:pPr>
      <w:r w:rsidRPr="000D77AB">
        <w:rPr>
          <w:sz w:val="10"/>
          <w:szCs w:val="2"/>
        </w:rPr>
        <w:t>All states wish to become stronger for greater autonomy and ability to improve one’s own condition, yet some states have at different times reached such high levels so as to be described as dominant and having obtained hegemony in the world-system; the latest one being the US since the mid-twentieth century (Wallerstein 2004, 57). Hegemonic powers have extraordinary capabilities to affect international politics by establishing the rules of the interstate system, allowing them to dominate the world-economy, achieve political goals with minimal force and affect the language used to discuss the world (Wallerstein 2004, 58). Hegemony is however a quasi-absolute power and – just like quasi-monopolies – is self-exhausting as surrounding states become increasingly ‘competitive’, the power difference diminishes to the point of insignificance and rivals start challenging the hegemonic power in the hopes of replacing it and thereafter reaping the rewards (Wallerstein 2004, 58). All the while capitalist enterprises benefit and thrive under the rule of changing hegemonic powers (Wallerstein 2004, 58-59).</w:t>
      </w:r>
    </w:p>
    <w:p w14:paraId="0DAE3BE4" w14:textId="77777777" w:rsidR="007408C5" w:rsidRPr="000D77AB" w:rsidRDefault="007408C5" w:rsidP="007408C5">
      <w:pPr>
        <w:rPr>
          <w:sz w:val="10"/>
          <w:szCs w:val="2"/>
        </w:rPr>
      </w:pPr>
      <w:r w:rsidRPr="000D77AB">
        <w:rPr>
          <w:sz w:val="10"/>
          <w:szCs w:val="2"/>
        </w:rPr>
        <w:t>This world-system has existed for centuries, the longest of any world-system, yet it also has a finite lifespan. World-systems eventually encounter problems that are impossible to solve within its own framework, thus constituting a systemic crisis which can only be resolved by and result in the establishment of a new world-system formed by the collective actions of all involved parties (Wallerstein 2004, 77-78). Wallerstein argues that the modern world-system is undergoing such a crisis due to the increase of production costs (i.e., remuneration, inputs, taxation) and the disillusionment with old antisystemic forces (Wallerstein 2004, 83-84). Exactly when this crisis truly started will be hotly debated, but Wallerstein proposes the world protests of 1968 as an important point in history, due to their failure. These explosive protests lead to little change despite antisystemic movements (e.g., workers rights, gender equality, anticolonialism) finally having come to power: the optimism of the oppressed – a crucial stabilizer of the world-system – is now gone (Wallerstein 2004, 84-85). Creeping improvements no longer suffice; the capitalist world-economy can be relied upon no longer by the exploited and neglected to truly improve their lives.</w:t>
      </w:r>
    </w:p>
    <w:p w14:paraId="703C594A" w14:textId="77777777" w:rsidR="007408C5" w:rsidRPr="000D77AB" w:rsidRDefault="007408C5" w:rsidP="007408C5">
      <w:pPr>
        <w:rPr>
          <w:sz w:val="10"/>
          <w:szCs w:val="2"/>
        </w:rPr>
      </w:pPr>
      <w:r w:rsidRPr="000D77AB">
        <w:rPr>
          <w:sz w:val="10"/>
          <w:szCs w:val="2"/>
        </w:rPr>
        <w:t>In response to 1968 there was an Establishment attempt to address the problem of production costs by reversing the trend in all three components of cost: remuneration would be lowered, costs of inputs re-externalized and taxation for the welfare state (which funded education, healthcare and income guarantees) reduced. Globalization replaced developmentalism with the International Monetary Fund (IMF; alongside the World Bank) and WTO enforcing the “Washington consensus” through structural adjustment programs; reducing global production costs (with significant social impacts) but not enough to end the profit squeeze threatening the world-economy (Wallerstein 2004, 86). These trends in production costs (i.e., decreased profitability in production) have also led to increased activity in financial speculation as capitalists seek new ways to profit and accumulate capital, which has worked for a limited set of actors but has rendered the world-economy increasingly volatile and chaotic (Wallerstein 2004, 86).</w:t>
      </w:r>
    </w:p>
    <w:p w14:paraId="563A6651" w14:textId="77777777" w:rsidR="007408C5" w:rsidRPr="000D77AB" w:rsidRDefault="007408C5" w:rsidP="007408C5">
      <w:pPr>
        <w:rPr>
          <w:sz w:val="10"/>
          <w:szCs w:val="2"/>
        </w:rPr>
      </w:pPr>
      <w:r w:rsidRPr="000D77AB">
        <w:rPr>
          <w:sz w:val="10"/>
          <w:szCs w:val="2"/>
        </w:rPr>
        <w:t>3. Method and material</w:t>
      </w:r>
    </w:p>
    <w:p w14:paraId="197403C6" w14:textId="77777777" w:rsidR="007408C5" w:rsidRPr="000D77AB" w:rsidRDefault="007408C5" w:rsidP="007408C5">
      <w:pPr>
        <w:rPr>
          <w:sz w:val="10"/>
          <w:szCs w:val="2"/>
        </w:rPr>
      </w:pPr>
      <w:r w:rsidRPr="000D77AB">
        <w:rPr>
          <w:sz w:val="10"/>
          <w:szCs w:val="2"/>
        </w:rPr>
        <w:t>3.1. Case Study method</w:t>
      </w:r>
    </w:p>
    <w:p w14:paraId="12C18E50" w14:textId="77777777" w:rsidR="007408C5" w:rsidRPr="000D77AB" w:rsidRDefault="007408C5" w:rsidP="007408C5">
      <w:pPr>
        <w:rPr>
          <w:sz w:val="10"/>
          <w:szCs w:val="2"/>
        </w:rPr>
      </w:pPr>
      <w:r w:rsidRPr="000D77AB">
        <w:rPr>
          <w:sz w:val="10"/>
          <w:szCs w:val="2"/>
        </w:rPr>
        <w:t>This paper will utilize a qualitative case study research method as defined by Yin (2014, 16). The chosen method is motivated by Yin (2014) as a case study method is described to be the most preferred method for research questions beginning with “how” and consequently have the characteristics of being explanatory. A case study method is also motivated to be more beneficial than other research methods when the focus of the study is to analyze a contemporary phenomenon (Yin 2014). As the purpose of this paper is to shed light on as well as problematize the unequal distribution of medical goods during global crises, by specifically looking at the Covid19 pandemic as a case, utilizing a case study method is therefore suitable. The choice of conducting a single-case study is further motivated when the purpose of a study is to be theory consuming (Esiasson et al. 2017, 42). Due to the lack of previous studies in the discipline of IR in the context of global health, an exploratory approach is justified and will contribute to the discipline’s recent entry into a new field of research.</w:t>
      </w:r>
    </w:p>
    <w:p w14:paraId="267D3C33" w14:textId="77777777" w:rsidR="007408C5" w:rsidRPr="000D77AB" w:rsidRDefault="007408C5" w:rsidP="007408C5">
      <w:pPr>
        <w:rPr>
          <w:sz w:val="10"/>
          <w:szCs w:val="2"/>
        </w:rPr>
      </w:pPr>
      <w:r w:rsidRPr="000D77AB">
        <w:rPr>
          <w:sz w:val="10"/>
          <w:szCs w:val="2"/>
        </w:rPr>
        <w:t>Moreover, utilizing WST would also be an academic contribution as this is a scarcely used framework. This paper will have the approach of being theory consuming and aim to utilize this theoretical framework to find explanatory factors, as well as deepening our understanding of the problem of inequitable access to medical resources during crises in a global context. Operalisations and definitions of key concepts within WST will be applied to our chosen case. This analysis will rely on these concepts to assess the unequal distribution of vaccines during the Covid-19 pandemic. Although results from a case study are commonly said to be harder to generalize, we see potential for our study’s results to be reproduced under similar conditions.</w:t>
      </w:r>
    </w:p>
    <w:p w14:paraId="2D7B3FA7" w14:textId="77777777" w:rsidR="007408C5" w:rsidRPr="000D77AB" w:rsidRDefault="007408C5" w:rsidP="007408C5">
      <w:pPr>
        <w:rPr>
          <w:sz w:val="10"/>
          <w:szCs w:val="2"/>
        </w:rPr>
      </w:pPr>
      <w:r w:rsidRPr="000D77AB">
        <w:rPr>
          <w:sz w:val="10"/>
          <w:szCs w:val="2"/>
        </w:rPr>
        <w:t>3.2. Case selection</w:t>
      </w:r>
    </w:p>
    <w:p w14:paraId="6C45BC50" w14:textId="77777777" w:rsidR="007408C5" w:rsidRPr="000D77AB" w:rsidRDefault="007408C5" w:rsidP="007408C5">
      <w:pPr>
        <w:rPr>
          <w:sz w:val="10"/>
          <w:szCs w:val="2"/>
        </w:rPr>
      </w:pPr>
      <w:r w:rsidRPr="000D77AB">
        <w:rPr>
          <w:sz w:val="10"/>
          <w:szCs w:val="2"/>
        </w:rPr>
        <w:t>To adequately answer our research question this paper will use the Covid-19 pandemic as a case of inequitable access of medical resources during a global health crisis. This choice of case is done mainly due to the fact that the Covid-19 pandemic is the most recent global health crisis we can observe, where unequal distribution of vaccines is an evident problem. The Covid-19 pandemic is prevalent in our daily lives as of now, and thus it is a very socially relevant topic of discussion. It is also highly relevant from an analytical perspective as one could possibly generalize the conclusions to fit previous pandemics, as well as future ones. Even though this pandemic has its own unique qualities, in a broader spectrum, it can be a representative case of the political patterns for how global actors and states react during times of a global health crisis. Since these political patterns can be observed from previous pandemics, a focus on the Covid-19 pandemic will allow this paper to better understand the underlying mechanisms specific to the case at hand.</w:t>
      </w:r>
    </w:p>
    <w:p w14:paraId="4A563050" w14:textId="77777777" w:rsidR="007408C5" w:rsidRPr="000D77AB" w:rsidRDefault="007408C5" w:rsidP="007408C5">
      <w:pPr>
        <w:rPr>
          <w:sz w:val="10"/>
          <w:szCs w:val="2"/>
        </w:rPr>
      </w:pPr>
      <w:r w:rsidRPr="000D77AB">
        <w:rPr>
          <w:sz w:val="10"/>
          <w:szCs w:val="2"/>
        </w:rPr>
        <w:t>3.3. Definitions and operalisations</w:t>
      </w:r>
    </w:p>
    <w:p w14:paraId="67885297" w14:textId="77777777" w:rsidR="007408C5" w:rsidRPr="000D77AB" w:rsidRDefault="007408C5" w:rsidP="007408C5">
      <w:pPr>
        <w:rPr>
          <w:sz w:val="10"/>
          <w:szCs w:val="2"/>
        </w:rPr>
      </w:pPr>
      <w:r w:rsidRPr="000D77AB">
        <w:rPr>
          <w:sz w:val="10"/>
          <w:szCs w:val="2"/>
        </w:rPr>
        <w:t>3.3.1. Categorization of Countries into World-Systems Theory</w:t>
      </w:r>
    </w:p>
    <w:p w14:paraId="73D5496A" w14:textId="77777777" w:rsidR="007408C5" w:rsidRPr="000D77AB" w:rsidRDefault="007408C5" w:rsidP="007408C5">
      <w:pPr>
        <w:rPr>
          <w:sz w:val="10"/>
          <w:szCs w:val="2"/>
        </w:rPr>
      </w:pPr>
      <w:r w:rsidRPr="000D77AB">
        <w:rPr>
          <w:sz w:val="10"/>
          <w:szCs w:val="2"/>
        </w:rPr>
        <w:t>Based on Wallerstein’s WST, we primarily seek to find structural explanations for the difficulties of accomplishing a globally equal distribution of Covid-19 vaccines. In order to do this, we have categorized different countries as either core or periphery using Wallerstein's (2004) classification of countries. Accordingly, we have used statistics from the World Bank classification of countries for the fiscal year of 2021, as well as already existing classifications by the Duke Global Health Innovation Centre (World Bank 2021; Duke Global Health Innovation Centre 2021a). For the purpose of this paper, we have based our categorization on the premise that countries in the core are equivalent to HICs on the World Bank’s list. In order to get a general picture of the situation, we have thus chosen to categorize HICs as the core and both middle- and low-income countries in the periphery.</w:t>
      </w:r>
    </w:p>
    <w:p w14:paraId="586E4A30" w14:textId="77777777" w:rsidR="007408C5" w:rsidRPr="000D77AB" w:rsidRDefault="007408C5" w:rsidP="007408C5">
      <w:pPr>
        <w:rPr>
          <w:sz w:val="10"/>
          <w:szCs w:val="2"/>
        </w:rPr>
      </w:pPr>
      <w:r w:rsidRPr="000D77AB">
        <w:rPr>
          <w:sz w:val="10"/>
          <w:szCs w:val="2"/>
        </w:rPr>
        <w:t>It is worth noting that we have chosen not to include the WST category semi-periphery. The reasoning behind this is based on the different WST categories' relationship to vaccines and if it can be identified as a core or peripheral process. States that would qualify to be in the semiperiphery have a similar relationship to vaccines as states in the periphery. In the context of Covid-19 vaccines, the only positive pattern of distribution can be located within the coreprocesses, which is applicable to core nations. Countries categorized as in the semi-periphery and periphery are both at a disadvantage, regarding the distribution of vaccines. Thus, an addition of a third category, semi-periphery, would not impact these processes nor would it change the results and analysis of this paper.</w:t>
      </w:r>
    </w:p>
    <w:p w14:paraId="1A20F5D2" w14:textId="77777777" w:rsidR="007408C5" w:rsidRPr="000D77AB" w:rsidRDefault="007408C5" w:rsidP="007408C5">
      <w:pPr>
        <w:rPr>
          <w:sz w:val="10"/>
          <w:szCs w:val="2"/>
        </w:rPr>
      </w:pPr>
      <w:r w:rsidRPr="000D77AB">
        <w:rPr>
          <w:sz w:val="10"/>
          <w:szCs w:val="2"/>
        </w:rPr>
        <w:t>[Table omitted]</w:t>
      </w:r>
    </w:p>
    <w:p w14:paraId="7D833FB8" w14:textId="77777777" w:rsidR="007408C5" w:rsidRPr="000D77AB" w:rsidRDefault="007408C5" w:rsidP="007408C5">
      <w:pPr>
        <w:rPr>
          <w:sz w:val="10"/>
          <w:szCs w:val="2"/>
        </w:rPr>
      </w:pPr>
      <w:r w:rsidRPr="000D77AB">
        <w:rPr>
          <w:sz w:val="10"/>
          <w:szCs w:val="2"/>
        </w:rPr>
        <w:t>In Table 1 we have given some examples of countries that are categorized into the two classifications. In our analysis we will primarily use these classifications as a guideline and general picture of how WST can be used to explain nations actions in regards to the distribution and production of Covid-19 vaccines.</w:t>
      </w:r>
    </w:p>
    <w:p w14:paraId="2F306C28" w14:textId="77777777" w:rsidR="007408C5" w:rsidRPr="000D77AB" w:rsidRDefault="007408C5" w:rsidP="007408C5">
      <w:pPr>
        <w:rPr>
          <w:sz w:val="10"/>
          <w:szCs w:val="2"/>
        </w:rPr>
      </w:pPr>
      <w:r w:rsidRPr="000D77AB">
        <w:rPr>
          <w:sz w:val="10"/>
          <w:szCs w:val="2"/>
        </w:rPr>
        <w:t xml:space="preserve">3.3.2. Hoarding of vaccines as accumulation of capital </w:t>
      </w:r>
    </w:p>
    <w:p w14:paraId="6FB20D2D" w14:textId="77777777" w:rsidR="007408C5" w:rsidRPr="000D77AB" w:rsidRDefault="007408C5" w:rsidP="007408C5">
      <w:pPr>
        <w:rPr>
          <w:sz w:val="10"/>
          <w:szCs w:val="2"/>
        </w:rPr>
      </w:pPr>
      <w:r w:rsidRPr="000D77AB">
        <w:rPr>
          <w:sz w:val="10"/>
          <w:szCs w:val="2"/>
        </w:rPr>
        <w:t>The hoarding of vaccines by high-income countries has been widely criticized as a harmful and self-defeating strategy, but one might struggle to explain this phenomenon through the lens of WST. This difficulty can be circumvented by understanding the capitalistic tendency towards accumulation as a utility-maximizing practice. Accumulation is done for the purpose of continued accumulation, yet it does not make sense to accumulate capital for the sake of itself. If one understands the accumulation of capital as a practice done to increase one’s own utility, then the act of vaccine hoarding is simply another form of accumulation done by core states.</w:t>
      </w:r>
    </w:p>
    <w:p w14:paraId="1CB05E9A" w14:textId="77777777" w:rsidR="007408C5" w:rsidRPr="000D77AB" w:rsidRDefault="007408C5" w:rsidP="007408C5">
      <w:pPr>
        <w:rPr>
          <w:sz w:val="10"/>
          <w:szCs w:val="2"/>
        </w:rPr>
      </w:pPr>
      <w:r w:rsidRPr="000D77AB">
        <w:rPr>
          <w:sz w:val="10"/>
          <w:szCs w:val="2"/>
        </w:rPr>
        <w:t>3.3.3. Patented vaccines as core-like products</w:t>
      </w:r>
    </w:p>
    <w:p w14:paraId="3529F91C" w14:textId="77777777" w:rsidR="007408C5" w:rsidRPr="000D77AB" w:rsidRDefault="007408C5" w:rsidP="007408C5">
      <w:pPr>
        <w:rPr>
          <w:sz w:val="10"/>
          <w:szCs w:val="2"/>
        </w:rPr>
      </w:pPr>
      <w:r w:rsidRPr="000D77AB">
        <w:rPr>
          <w:sz w:val="10"/>
          <w:szCs w:val="2"/>
        </w:rPr>
        <w:t>Utilizing Wallerstein’s interpretation of products in their degrees of monopolization, vaccines can be understood as core-like products, i.e., with a high degree of monopolization and thus profitability. This implies that vaccines when protected by patents are non-competitive with a limited number of actors – an oligopoly – in control of these leading products, able to widen profit-margins due to a lack of competition.</w:t>
      </w:r>
    </w:p>
    <w:p w14:paraId="264685BC" w14:textId="77777777" w:rsidR="007408C5" w:rsidRPr="000D77AB" w:rsidRDefault="007408C5" w:rsidP="007408C5">
      <w:pPr>
        <w:rPr>
          <w:sz w:val="10"/>
          <w:szCs w:val="2"/>
        </w:rPr>
      </w:pPr>
      <w:r w:rsidRPr="000D77AB">
        <w:rPr>
          <w:sz w:val="10"/>
          <w:szCs w:val="2"/>
        </w:rPr>
        <w:t>The state’s role in creating and maintaining these core processes cannot be overstated as state interference is essential in the creation and enforcement of quasi-monopolies in the form of IP (i.e., patents). This is not a one-sided deal as core processes are, from a capitalistic logic, inherently in the interest of core states. Core manufacturers are on the receiving end of surplus-value flows in the world-economy, meaning that ‘strong’ states acquire a bigger tax base to finance their operations. The ‘core’ – governments and companies – thus contains an internal symbiosis where interests for accumulation are in alignment, enabling cooperation that perpetuates unequal exchanges at the cost of peripheral actors.</w:t>
      </w:r>
    </w:p>
    <w:p w14:paraId="7A85399C" w14:textId="77777777" w:rsidR="007408C5" w:rsidRPr="000D77AB" w:rsidRDefault="007408C5" w:rsidP="007408C5">
      <w:pPr>
        <w:rPr>
          <w:sz w:val="10"/>
          <w:szCs w:val="2"/>
        </w:rPr>
      </w:pPr>
      <w:r w:rsidRPr="000D77AB">
        <w:rPr>
          <w:sz w:val="10"/>
          <w:szCs w:val="2"/>
        </w:rPr>
        <w:t>3.3.4. Generic vaccines as peripheral products</w:t>
      </w:r>
    </w:p>
    <w:p w14:paraId="64001E57" w14:textId="77777777" w:rsidR="007408C5" w:rsidRPr="003C1103" w:rsidRDefault="007408C5" w:rsidP="007408C5">
      <w:r w:rsidRPr="003C1103">
        <w:t xml:space="preserve">Wallerstein defines </w:t>
      </w:r>
      <w:r w:rsidRPr="003C1103">
        <w:rPr>
          <w:rStyle w:val="StyleUnderline"/>
        </w:rPr>
        <w:t>products in degrees of monopolization</w:t>
      </w:r>
      <w:r w:rsidRPr="003C1103">
        <w:t xml:space="preserve">, and if patented vaccines are found on one end of the profitability spectrum, then generic vaccines can be found on the other end. Generic vaccines (as any other medicine) are by definition not protected by a patent and are often manufactured (i) when patents held by originators expire or (ii) during the period of protection due to either voluntary or compulsory licensing which entitles the patent holder to “adequate remuneration”. </w:t>
      </w:r>
      <w:r w:rsidRPr="003C1103">
        <w:rPr>
          <w:rStyle w:val="StyleUnderline"/>
        </w:rPr>
        <w:t>Since generics are unprotected</w:t>
      </w:r>
      <w:r w:rsidRPr="003C1103">
        <w:t xml:space="preserve">, </w:t>
      </w:r>
      <w:r w:rsidRPr="003C1103">
        <w:rPr>
          <w:rStyle w:val="StyleUnderline"/>
        </w:rPr>
        <w:t>they are by definition non-monopolies thereby being highly competitive since no legal barrier</w:t>
      </w:r>
      <w:r w:rsidRPr="003C1103">
        <w:t xml:space="preserve"> prevents other actors from entering the market and lowering prices for consumers.</w:t>
      </w:r>
    </w:p>
    <w:p w14:paraId="7398D56E" w14:textId="77777777" w:rsidR="007408C5" w:rsidRPr="000D77AB" w:rsidRDefault="007408C5" w:rsidP="007408C5">
      <w:pPr>
        <w:rPr>
          <w:sz w:val="8"/>
          <w:szCs w:val="2"/>
        </w:rPr>
      </w:pPr>
      <w:r w:rsidRPr="000D77AB">
        <w:rPr>
          <w:sz w:val="8"/>
          <w:szCs w:val="2"/>
        </w:rPr>
        <w:t>This is however a more correct description for example (i) than for (ii) since the latter only grants permission to sole and separate manufacturers, limiting the amounts of actors involved in production and the possible competition involved. States can of course grant licenses to several manufacturers but the transaction costs of doing so would increase for every manufacturer, which would presumably stop states from exploring all possible options.</w:t>
      </w:r>
    </w:p>
    <w:p w14:paraId="4940D765" w14:textId="77777777" w:rsidR="007408C5" w:rsidRPr="000D77AB" w:rsidRDefault="007408C5" w:rsidP="007408C5">
      <w:pPr>
        <w:rPr>
          <w:sz w:val="8"/>
          <w:szCs w:val="2"/>
        </w:rPr>
      </w:pPr>
      <w:r w:rsidRPr="000D77AB">
        <w:rPr>
          <w:sz w:val="8"/>
          <w:szCs w:val="2"/>
        </w:rPr>
        <w:t>3.3.5. Pharmaceutical patents as anti-commons</w:t>
      </w:r>
    </w:p>
    <w:p w14:paraId="57941009" w14:textId="77777777" w:rsidR="007408C5" w:rsidRPr="000D77AB" w:rsidRDefault="007408C5" w:rsidP="007408C5">
      <w:pPr>
        <w:rPr>
          <w:sz w:val="8"/>
          <w:szCs w:val="2"/>
        </w:rPr>
      </w:pPr>
      <w:r w:rsidRPr="000D77AB">
        <w:rPr>
          <w:sz w:val="8"/>
          <w:szCs w:val="2"/>
        </w:rPr>
        <w:t>While most production is often subject to “the tragedy of the commons” where resources held in common are over-exploited, pharmaceutical patents arguably lead to the opposite “tragedy of the anti-commons” where resources held in private are under-exploited leading to less treatment of patients and increased sickness of the public.</w:t>
      </w:r>
    </w:p>
    <w:p w14:paraId="66381B02" w14:textId="77777777" w:rsidR="007408C5" w:rsidRPr="000D77AB" w:rsidRDefault="007408C5" w:rsidP="007408C5">
      <w:pPr>
        <w:rPr>
          <w:sz w:val="8"/>
          <w:szCs w:val="2"/>
        </w:rPr>
      </w:pPr>
      <w:r w:rsidRPr="000D77AB">
        <w:rPr>
          <w:sz w:val="8"/>
          <w:szCs w:val="2"/>
        </w:rPr>
        <w:t>3.3.6. Pharmaceutical industry as leading industry</w:t>
      </w:r>
    </w:p>
    <w:p w14:paraId="11711198" w14:textId="77777777" w:rsidR="007408C5" w:rsidRPr="000D77AB" w:rsidRDefault="007408C5" w:rsidP="007408C5">
      <w:pPr>
        <w:rPr>
          <w:sz w:val="8"/>
          <w:szCs w:val="2"/>
        </w:rPr>
      </w:pPr>
      <w:r w:rsidRPr="000D77AB">
        <w:rPr>
          <w:sz w:val="8"/>
          <w:szCs w:val="2"/>
        </w:rPr>
        <w:t>Core products are defined by their profitability made possible by state sponsored quasimonopolies. If profitable enough such products can create and sustain entire industries through which substantial capital accumulation can occur during the period that such products and industries benefit from and retain their leading status. Pharmaceuticals and their developers have not always been granted such quasi-monopolies since products such as food and medicine were not perceived to benefit from IP laws. This changed with the establishment of TRIPS which effectively turned pharmaceuticals into core products on the global arena by requiring that WTO members grant 20-year patents in all technological fields, and core processes are observable in various trends of the industry. The pharmaceutical industry has grown remarkably in the past two decades – from 390$ billion in 2001 to 1.27$ trillion in 2020 (Mikulic 2021) – while becoming increasingly financialized: shareholder payouts have increased significantly both nominally (near 400% from 2000 to 2018) and in relation to R&amp;D investments (88% to 123%), fixed capital investments have decreased in relation to net sales (6% to 5%) while debt and consolidation are increasingly used to minimize competition and maintain high market prices (Fernandez–Klinge 2020).</w:t>
      </w:r>
    </w:p>
    <w:p w14:paraId="39BC9CFB" w14:textId="77777777" w:rsidR="007408C5" w:rsidRPr="000D77AB" w:rsidRDefault="007408C5" w:rsidP="007408C5">
      <w:pPr>
        <w:rPr>
          <w:sz w:val="8"/>
          <w:szCs w:val="2"/>
        </w:rPr>
      </w:pPr>
      <w:r w:rsidRPr="000D77AB">
        <w:rPr>
          <w:sz w:val="8"/>
          <w:szCs w:val="2"/>
        </w:rPr>
        <w:t>3.4. Material</w:t>
      </w:r>
    </w:p>
    <w:p w14:paraId="13DF1BD5" w14:textId="77777777" w:rsidR="007408C5" w:rsidRPr="000D77AB" w:rsidRDefault="007408C5" w:rsidP="007408C5">
      <w:pPr>
        <w:rPr>
          <w:sz w:val="8"/>
          <w:szCs w:val="2"/>
        </w:rPr>
      </w:pPr>
      <w:r w:rsidRPr="000D77AB">
        <w:rPr>
          <w:sz w:val="8"/>
          <w:szCs w:val="2"/>
        </w:rPr>
        <w:t>In order to analyze the chosen case, different texts will be used to establish an empirical base upon which the theoretical framework can be used for interpretation and analysis. These texts will be research papers, reports, and news articles and will generally be secondary sources due to constraints in time and resources. Since the chosen case is currently ongoing, an important factor for these sources is the degree to which they are up to date, which is prioritized during the collection of material and data. New developments are inevitable which might weaken the analysis of this paper. However, more general trends or structural processes are less affected by such contemporary changes.</w:t>
      </w:r>
    </w:p>
    <w:p w14:paraId="713B7B44" w14:textId="77777777" w:rsidR="007408C5" w:rsidRPr="000D77AB" w:rsidRDefault="007408C5" w:rsidP="007408C5">
      <w:pPr>
        <w:rPr>
          <w:sz w:val="8"/>
          <w:szCs w:val="2"/>
        </w:rPr>
      </w:pPr>
      <w:r w:rsidRPr="000D77AB">
        <w:rPr>
          <w:sz w:val="8"/>
          <w:szCs w:val="2"/>
        </w:rPr>
        <w:t>Due to this research paper being exploratory and qualitative in nature at least some or most of the material collected and used will originate from other disciplines (mainly medical studies), seeing as there is a relatively small body of knowledge produced by IR pertaining to global health.</w:t>
      </w:r>
    </w:p>
    <w:p w14:paraId="11F4C516" w14:textId="77777777" w:rsidR="007408C5" w:rsidRPr="000D77AB" w:rsidRDefault="007408C5" w:rsidP="007408C5">
      <w:pPr>
        <w:rPr>
          <w:sz w:val="8"/>
          <w:szCs w:val="2"/>
        </w:rPr>
      </w:pPr>
      <w:r w:rsidRPr="000D77AB">
        <w:rPr>
          <w:sz w:val="8"/>
          <w:szCs w:val="2"/>
        </w:rPr>
        <w:t>Empirical data on vaccine production, procurement and distribution can be found in several of the sources this text uses of which the primary source is the Launch &amp; Scale Speedometer which is an initiative led by the Duke Global Health Innovation Center (2021a). We primarily rely on this source due to its high-quality and relevant data which is arguably the most up to date among the different sources found during the material collection process.</w:t>
      </w:r>
    </w:p>
    <w:p w14:paraId="76398753" w14:textId="77777777" w:rsidR="007408C5" w:rsidRPr="000D77AB" w:rsidRDefault="007408C5" w:rsidP="007408C5">
      <w:pPr>
        <w:rPr>
          <w:sz w:val="8"/>
          <w:szCs w:val="2"/>
        </w:rPr>
      </w:pPr>
      <w:r w:rsidRPr="000D77AB">
        <w:rPr>
          <w:sz w:val="8"/>
          <w:szCs w:val="2"/>
        </w:rPr>
        <w:t>3.5. Delimitation</w:t>
      </w:r>
    </w:p>
    <w:p w14:paraId="18096D0C" w14:textId="77777777" w:rsidR="007408C5" w:rsidRPr="000D77AB" w:rsidRDefault="007408C5" w:rsidP="007408C5">
      <w:pPr>
        <w:rPr>
          <w:sz w:val="8"/>
          <w:szCs w:val="2"/>
        </w:rPr>
      </w:pPr>
      <w:r w:rsidRPr="000D77AB">
        <w:rPr>
          <w:sz w:val="8"/>
          <w:szCs w:val="2"/>
        </w:rPr>
        <w:t>For the purposes of clarity and analytical depth a level of analysis must be chosen. In this case where WST is utilized as this research paper’s theoretical framework, the level of analysis will be the international system. This system is understood to have fundamental characteristics that affect and shape states, the system’s basic political unit, with preferences created from system pressures; thus, creating predictability in state behavior. This prioritization of the system-level is best suited when making use of Wallerstein’s theory which itself is delimited to analyzing the international system. Shortcomings are inevitable with such a narrowing of analysis such as not considering the potential differences between states, but the advantages of analytical depth and novel contributions are of academic value and arguably outweigh any disadvantage.</w:t>
      </w:r>
    </w:p>
    <w:p w14:paraId="3CA91C6F" w14:textId="77777777" w:rsidR="007408C5" w:rsidRPr="000D77AB" w:rsidRDefault="007408C5" w:rsidP="007408C5">
      <w:pPr>
        <w:rPr>
          <w:sz w:val="8"/>
          <w:szCs w:val="2"/>
        </w:rPr>
      </w:pPr>
      <w:r w:rsidRPr="000D77AB">
        <w:rPr>
          <w:sz w:val="8"/>
          <w:szCs w:val="2"/>
        </w:rPr>
        <w:t>WST describes global linkages that involve all manner of economic activity, but for the purpose of researching a single case, the Covid-19 pandemic, the analysis will limit itself to processes and structures related to the production, acquisition, and distribution of vaccines against SARS-CoV-2. At the level of the system, this implies the exclusion of processes at the individual and national level such as the actions of officials and corporate executives, or constitutional limitations in states and tendencies in institutions due to organizational structures. This however is weighed against the advantage of reaching conclusions and findings that are more well suited regarding general application for understanding international processes.</w:t>
      </w:r>
    </w:p>
    <w:p w14:paraId="3EB49535" w14:textId="77777777" w:rsidR="007408C5" w:rsidRPr="000D77AB" w:rsidRDefault="007408C5" w:rsidP="007408C5">
      <w:pPr>
        <w:rPr>
          <w:sz w:val="8"/>
          <w:szCs w:val="2"/>
        </w:rPr>
      </w:pPr>
      <w:r w:rsidRPr="000D77AB">
        <w:rPr>
          <w:sz w:val="8"/>
          <w:szCs w:val="2"/>
        </w:rPr>
        <w:t>4. Analysis and results</w:t>
      </w:r>
    </w:p>
    <w:p w14:paraId="30CCE5A6" w14:textId="77777777" w:rsidR="007408C5" w:rsidRPr="000D77AB" w:rsidRDefault="007408C5" w:rsidP="007408C5">
      <w:pPr>
        <w:rPr>
          <w:sz w:val="8"/>
          <w:szCs w:val="2"/>
        </w:rPr>
      </w:pPr>
      <w:r w:rsidRPr="000D77AB">
        <w:rPr>
          <w:sz w:val="8"/>
          <w:szCs w:val="2"/>
        </w:rPr>
        <w:t>We now turn to discuss four different aspects that hinder an equitable distribution of Covid-19 vaccines.</w:t>
      </w:r>
    </w:p>
    <w:p w14:paraId="3F92F183" w14:textId="77777777" w:rsidR="007408C5" w:rsidRPr="000D77AB" w:rsidRDefault="007408C5" w:rsidP="007408C5">
      <w:pPr>
        <w:rPr>
          <w:sz w:val="8"/>
          <w:szCs w:val="2"/>
        </w:rPr>
      </w:pPr>
      <w:r w:rsidRPr="000D77AB">
        <w:rPr>
          <w:sz w:val="8"/>
          <w:szCs w:val="2"/>
        </w:rPr>
        <w:t xml:space="preserve">4.1. Geography of vaccines </w:t>
      </w:r>
    </w:p>
    <w:p w14:paraId="03481120" w14:textId="77777777" w:rsidR="007408C5" w:rsidRPr="000D77AB" w:rsidRDefault="007408C5" w:rsidP="007408C5">
      <w:pPr>
        <w:rPr>
          <w:sz w:val="8"/>
          <w:szCs w:val="2"/>
        </w:rPr>
      </w:pPr>
      <w:r w:rsidRPr="000D77AB">
        <w:rPr>
          <w:sz w:val="8"/>
          <w:szCs w:val="2"/>
        </w:rPr>
        <w:t>4.1.1. Vaccine production</w:t>
      </w:r>
    </w:p>
    <w:p w14:paraId="7EC5A6A1" w14:textId="77777777" w:rsidR="007408C5" w:rsidRPr="000D77AB" w:rsidRDefault="007408C5" w:rsidP="007408C5">
      <w:pPr>
        <w:rPr>
          <w:sz w:val="8"/>
          <w:szCs w:val="2"/>
        </w:rPr>
      </w:pPr>
      <w:r w:rsidRPr="000D77AB">
        <w:rPr>
          <w:sz w:val="8"/>
          <w:szCs w:val="2"/>
        </w:rPr>
        <w:t>The production of vaccines against Covid-19 has seen a rapid development process, which have resulted in optimistic projections of how many doses of vaccines can be produced during 2021. There is a plethora of different vaccine manufacturers that are under clinical and preclinical development as this paper is being written, however only a handful have been authorized by WHO or other regulatory authorities (Wouters et al. 2021). The current estimate on the number of Covid-19 vaccines that will have been produced at the end of 2021 is currently 12 billion doses (Duke Global Health Innovation Centre 2021b). Note that is a very optimistic estimation, and due to uneven spread of manufacturers around the globe, this goal might be hard to meet. According to data collected and presented by the Launch &amp; Scale Speedometer, the production and supply for Covid-19 vaccines during 2021 will be mainly dominated by five manufacturers, namely: Oxford-AstraZeneca, Pfizer-BioNTech, Moderna, Novavax and Janssen (J&amp;J).</w:t>
      </w:r>
    </w:p>
    <w:p w14:paraId="7F965C8F" w14:textId="77777777" w:rsidR="007408C5" w:rsidRPr="000D77AB" w:rsidRDefault="007408C5" w:rsidP="007408C5">
      <w:pPr>
        <w:rPr>
          <w:sz w:val="8"/>
          <w:szCs w:val="2"/>
        </w:rPr>
      </w:pPr>
      <w:r w:rsidRPr="000D77AB">
        <w:rPr>
          <w:sz w:val="8"/>
          <w:szCs w:val="2"/>
        </w:rPr>
        <w:t>To ensure global access to vaccines against Covid-19, production and manufacturing play a very important part. However, since the production right now is understood to be limited only to the lead developers of the vaccines, equitable access proves to be a difficult task. Through WST, the relationship between which countries are able to produce vaccines and which are not, can be explained by the dimensions of a core-periphery relationship. In Table 2, the geography of the vaccine production for the five leading manufacturers in 2021 mentioned above is presented. Evidently, nations categorized into the core are dominating the landscape of production and development of Covid-19 vaccines.</w:t>
      </w:r>
    </w:p>
    <w:p w14:paraId="4669C446" w14:textId="77777777" w:rsidR="007408C5" w:rsidRPr="000D77AB" w:rsidRDefault="007408C5" w:rsidP="007408C5">
      <w:pPr>
        <w:rPr>
          <w:sz w:val="8"/>
          <w:szCs w:val="2"/>
        </w:rPr>
      </w:pPr>
      <w:r w:rsidRPr="000D77AB">
        <w:rPr>
          <w:sz w:val="8"/>
          <w:szCs w:val="2"/>
        </w:rPr>
        <w:t>[Table omitted]</w:t>
      </w:r>
    </w:p>
    <w:p w14:paraId="629B81AD" w14:textId="77777777" w:rsidR="007408C5" w:rsidRPr="000D77AB" w:rsidRDefault="007408C5" w:rsidP="007408C5">
      <w:pPr>
        <w:rPr>
          <w:sz w:val="8"/>
          <w:szCs w:val="2"/>
        </w:rPr>
      </w:pPr>
      <w:r w:rsidRPr="000D77AB">
        <w:rPr>
          <w:sz w:val="8"/>
          <w:szCs w:val="2"/>
        </w:rPr>
        <w:t>Furthermore, this data supports Wallerstein’s categorizations, as this can be seen as a result of the capitalist modern world-economy that enables the continuation of a world-system divided between a core and periphery. The historically built-up dominance and advantage core states have, ultimately allows them to have better resources to develop and manufacture Covid19 vaccines. The common denominator for a country to be able to combat a health crisis is to have resources, power, and money, something states categorized in the core have been able to accumulate and control over time. This sheds light on vaccine production as a core process. Further, as the world capacity for vaccine production already is concentrated in a few geographical areas, other factors also have to be considered when analyzing the difficulties for equitable vaccine distribution and production, such as nationalism and patents, which will be further discussed later in the paper.</w:t>
      </w:r>
    </w:p>
    <w:p w14:paraId="02CAB84C" w14:textId="77777777" w:rsidR="007408C5" w:rsidRPr="000D77AB" w:rsidRDefault="007408C5" w:rsidP="007408C5">
      <w:pPr>
        <w:rPr>
          <w:sz w:val="8"/>
          <w:szCs w:val="2"/>
        </w:rPr>
      </w:pPr>
      <w:r w:rsidRPr="000D77AB">
        <w:rPr>
          <w:sz w:val="8"/>
          <w:szCs w:val="2"/>
        </w:rPr>
        <w:t>4.1.2. Vaccine acquirement</w:t>
      </w:r>
    </w:p>
    <w:p w14:paraId="360CE50C" w14:textId="77777777" w:rsidR="007408C5" w:rsidRPr="000D77AB" w:rsidRDefault="007408C5" w:rsidP="007408C5">
      <w:pPr>
        <w:rPr>
          <w:sz w:val="8"/>
          <w:szCs w:val="2"/>
        </w:rPr>
      </w:pPr>
      <w:r w:rsidRPr="000D77AB">
        <w:rPr>
          <w:sz w:val="8"/>
          <w:szCs w:val="2"/>
        </w:rPr>
        <w:t>The current demand for Covid-19 vaccines exceeds manufacturing capacity to produce enough doses for the whole world. Every country must rely on the production estimates and delivery schedules, to roughly know when they will receive vaccine supplies (Duke Global Health Innovation Centre 2021b). Since the estimated year for a world-wide coverage of Covid-19 vaccine is not until 2023 or 2024, the importance of equitable distribution is of high concern (Duke Global Health Innovation Centre 2021b). Figure 1 shows aggregated data from the Launch &amp; Scale Speedometer, where the geography of vaccine acquisition is divided between purchases by countries in the core and periphery, as well as purchases by global entities (mostly constituted by COVAX).</w:t>
      </w:r>
    </w:p>
    <w:p w14:paraId="27BBC1FF" w14:textId="77777777" w:rsidR="007408C5" w:rsidRPr="000D77AB" w:rsidRDefault="007408C5" w:rsidP="007408C5">
      <w:pPr>
        <w:rPr>
          <w:sz w:val="8"/>
          <w:szCs w:val="2"/>
        </w:rPr>
      </w:pPr>
      <w:r w:rsidRPr="000D77AB">
        <w:rPr>
          <w:sz w:val="8"/>
          <w:szCs w:val="2"/>
        </w:rPr>
        <w:t>[Figure omitted]</w:t>
      </w:r>
    </w:p>
    <w:p w14:paraId="690E2CCD" w14:textId="77777777" w:rsidR="007408C5" w:rsidRPr="000D77AB" w:rsidRDefault="007408C5" w:rsidP="007408C5">
      <w:pPr>
        <w:rPr>
          <w:sz w:val="8"/>
          <w:szCs w:val="2"/>
        </w:rPr>
      </w:pPr>
      <w:r w:rsidRPr="000D77AB">
        <w:rPr>
          <w:sz w:val="8"/>
          <w:szCs w:val="2"/>
        </w:rPr>
        <w:t>As illustrated above, most of the vaccine purchases fall on the high-income countries in the core. Naturally, the world-system economy allows these states to have strong purchasing power, which thus enables core states to utilize their strength and protect their quasi-monopoly and position in the world-system.</w:t>
      </w:r>
    </w:p>
    <w:p w14:paraId="5FD99428" w14:textId="77777777" w:rsidR="007408C5" w:rsidRPr="000D77AB" w:rsidRDefault="007408C5" w:rsidP="007408C5">
      <w:pPr>
        <w:rPr>
          <w:sz w:val="8"/>
          <w:szCs w:val="2"/>
        </w:rPr>
      </w:pPr>
      <w:r w:rsidRPr="000D77AB">
        <w:rPr>
          <w:sz w:val="8"/>
          <w:szCs w:val="2"/>
        </w:rPr>
        <w:t xml:space="preserve">4.2. Interpreting vaccine nationalism </w:t>
      </w:r>
    </w:p>
    <w:p w14:paraId="39159AA6" w14:textId="77777777" w:rsidR="007408C5" w:rsidRPr="003C1103" w:rsidRDefault="007408C5" w:rsidP="007408C5">
      <w:r w:rsidRPr="003C1103">
        <w:rPr>
          <w:rStyle w:val="StyleUnderline"/>
        </w:rPr>
        <w:t>The nationalistic pattern of vaccine acquisition through bilateral agreements can be</w:t>
      </w:r>
      <w:r w:rsidRPr="003C1103">
        <w:t xml:space="preserve"> regarded as ‘</w:t>
      </w:r>
      <w:r w:rsidRPr="003C1103">
        <w:rPr>
          <w:rStyle w:val="StyleUnderline"/>
        </w:rPr>
        <w:t>irrational’</w:t>
      </w:r>
      <w:r w:rsidRPr="003C1103">
        <w:t xml:space="preserve"> in several regards: higher vaccine prices, increased mortality, depressed global economy, viral mutations et cetera. Still, despite the negative net utility of health inequity, </w:t>
      </w:r>
      <w:r w:rsidRPr="00486A0F">
        <w:rPr>
          <w:rStyle w:val="Emphasis"/>
          <w:highlight w:val="cyan"/>
        </w:rPr>
        <w:t>nationalistic tendencies</w:t>
      </w:r>
      <w:r w:rsidRPr="00486A0F">
        <w:rPr>
          <w:rStyle w:val="StyleUnderline"/>
          <w:highlight w:val="cyan"/>
        </w:rPr>
        <w:t xml:space="preserve"> seem inevitable</w:t>
      </w:r>
      <w:r w:rsidRPr="003C1103">
        <w:rPr>
          <w:rStyle w:val="StyleUnderline"/>
        </w:rPr>
        <w:t xml:space="preserve"> in not only this but </w:t>
      </w:r>
      <w:r w:rsidRPr="00486A0F">
        <w:rPr>
          <w:rStyle w:val="StyleUnderline"/>
          <w:highlight w:val="cyan"/>
        </w:rPr>
        <w:t xml:space="preserve">previous </w:t>
      </w:r>
      <w:r w:rsidRPr="00486A0F">
        <w:rPr>
          <w:rStyle w:val="Emphasis"/>
        </w:rPr>
        <w:t>g</w:t>
      </w:r>
      <w:r w:rsidRPr="003C1103">
        <w:rPr>
          <w:rStyle w:val="Emphasis"/>
        </w:rPr>
        <w:t xml:space="preserve">lobal </w:t>
      </w:r>
      <w:r w:rsidRPr="00486A0F">
        <w:rPr>
          <w:rStyle w:val="Emphasis"/>
          <w:highlight w:val="cyan"/>
        </w:rPr>
        <w:t>health</w:t>
      </w:r>
      <w:r w:rsidRPr="003C1103">
        <w:rPr>
          <w:rStyle w:val="Emphasis"/>
        </w:rPr>
        <w:t xml:space="preserve"> </w:t>
      </w:r>
      <w:r w:rsidRPr="00486A0F">
        <w:rPr>
          <w:rStyle w:val="Emphasis"/>
          <w:highlight w:val="cyan"/>
        </w:rPr>
        <w:t>crises</w:t>
      </w:r>
      <w:r w:rsidRPr="003C1103">
        <w:t>.</w:t>
      </w:r>
    </w:p>
    <w:p w14:paraId="0CDA9D29" w14:textId="77777777" w:rsidR="007408C5" w:rsidRPr="003C1103" w:rsidRDefault="007408C5" w:rsidP="007408C5">
      <w:r w:rsidRPr="003C1103">
        <w:t xml:space="preserve">WST can explain this by first </w:t>
      </w:r>
      <w:r w:rsidRPr="003C1103">
        <w:rPr>
          <w:rStyle w:val="StyleUnderline"/>
        </w:rPr>
        <w:t>recognizing the importance of nationalism for the modern state</w:t>
      </w:r>
      <w:r w:rsidRPr="003C1103">
        <w:t xml:space="preserve">: the nation-state is described as an ideal asymptote since a unifying, homogeneous identity enables effective control over territories and production processes. </w:t>
      </w:r>
      <w:r w:rsidRPr="003C1103">
        <w:rPr>
          <w:rStyle w:val="StyleUnderline"/>
        </w:rPr>
        <w:t>Maintaining and promoting the state-nation identity is thus a prioritized task</w:t>
      </w:r>
      <w:r w:rsidRPr="003C1103">
        <w:t xml:space="preserve">, </w:t>
      </w:r>
      <w:r w:rsidRPr="003C1103">
        <w:rPr>
          <w:rStyle w:val="StyleUnderline"/>
        </w:rPr>
        <w:t>leading to</w:t>
      </w:r>
      <w:r w:rsidRPr="003C1103">
        <w:t xml:space="preserve"> the promotion of </w:t>
      </w:r>
      <w:r w:rsidRPr="003C1103">
        <w:rPr>
          <w:rStyle w:val="StyleUnderline"/>
        </w:rPr>
        <w:t>state-nation interests and utility</w:t>
      </w:r>
      <w:r w:rsidRPr="003C1103">
        <w:t xml:space="preserve">, </w:t>
      </w:r>
      <w:r w:rsidRPr="003C1103">
        <w:rPr>
          <w:rStyle w:val="StyleUnderline"/>
        </w:rPr>
        <w:t xml:space="preserve">such as protection against </w:t>
      </w:r>
      <w:r w:rsidRPr="003C1103">
        <w:rPr>
          <w:rStyle w:val="Emphasis"/>
        </w:rPr>
        <w:t>viral threats</w:t>
      </w:r>
      <w:r w:rsidRPr="003C1103">
        <w:rPr>
          <w:rStyle w:val="StyleUnderline"/>
        </w:rPr>
        <w:t xml:space="preserve"> through inoculation</w:t>
      </w:r>
      <w:r w:rsidRPr="003C1103">
        <w:t xml:space="preserve">. Consequently, </w:t>
      </w:r>
      <w:r w:rsidRPr="00486A0F">
        <w:rPr>
          <w:rStyle w:val="StyleUnderline"/>
          <w:highlight w:val="cyan"/>
        </w:rPr>
        <w:t xml:space="preserve">other interests are </w:t>
      </w:r>
      <w:r w:rsidRPr="00486A0F">
        <w:rPr>
          <w:rStyle w:val="Emphasis"/>
          <w:highlight w:val="cyan"/>
        </w:rPr>
        <w:t>marginalized</w:t>
      </w:r>
      <w:r w:rsidRPr="003C1103">
        <w:t xml:space="preserve">; domestic vaccination takes priority over international and global vaccination. An extreme example of state-nation prioritization might be Israel whose acclaimed program has given a first vaccine dose to around 50% of its own population in contrast to 0.8% of Palestinian territory populations, despite international law confirming Israel’s responsibilities (Kennes 2021; Lynk–Mofokeng 2021). The United States and EU also display nationalistic tendencies: </w:t>
      </w:r>
      <w:r w:rsidRPr="003C1103">
        <w:rPr>
          <w:rStyle w:val="StyleUnderline"/>
        </w:rPr>
        <w:t xml:space="preserve">only </w:t>
      </w:r>
      <w:r w:rsidRPr="00486A0F">
        <w:rPr>
          <w:rStyle w:val="StyleUnderline"/>
          <w:highlight w:val="cyan"/>
        </w:rPr>
        <w:t>after</w:t>
      </w:r>
      <w:r w:rsidRPr="003C1103">
        <w:rPr>
          <w:rStyle w:val="StyleUnderline"/>
        </w:rPr>
        <w:t xml:space="preserve"> </w:t>
      </w:r>
      <w:r w:rsidRPr="00486A0F">
        <w:rPr>
          <w:rStyle w:val="StyleUnderline"/>
          <w:highlight w:val="cyan"/>
        </w:rPr>
        <w:t>American</w:t>
      </w:r>
      <w:r w:rsidRPr="003C1103">
        <w:rPr>
          <w:rStyle w:val="StyleUnderline"/>
        </w:rPr>
        <w:t xml:space="preserve"> </w:t>
      </w:r>
      <w:r w:rsidRPr="00486A0F">
        <w:rPr>
          <w:rStyle w:val="StyleUnderline"/>
          <w:highlight w:val="cyan"/>
        </w:rPr>
        <w:t>and European</w:t>
      </w:r>
      <w:r w:rsidRPr="003C1103">
        <w:rPr>
          <w:rStyle w:val="StyleUnderline"/>
        </w:rPr>
        <w:t xml:space="preserve"> </w:t>
      </w:r>
      <w:r w:rsidRPr="00486A0F">
        <w:rPr>
          <w:rStyle w:val="StyleUnderline"/>
          <w:highlight w:val="cyan"/>
        </w:rPr>
        <w:t xml:space="preserve">needs are </w:t>
      </w:r>
      <w:r w:rsidRPr="00486A0F">
        <w:rPr>
          <w:rStyle w:val="Emphasis"/>
          <w:highlight w:val="cyan"/>
        </w:rPr>
        <w:t>met</w:t>
      </w:r>
      <w:r w:rsidRPr="00486A0F">
        <w:rPr>
          <w:rStyle w:val="StyleUnderline"/>
          <w:highlight w:val="cyan"/>
        </w:rPr>
        <w:t xml:space="preserve"> will</w:t>
      </w:r>
      <w:r w:rsidRPr="003C1103">
        <w:rPr>
          <w:rStyle w:val="StyleUnderline"/>
        </w:rPr>
        <w:t xml:space="preserve"> </w:t>
      </w:r>
      <w:r w:rsidRPr="003C1103">
        <w:rPr>
          <w:rStyle w:val="Emphasis"/>
        </w:rPr>
        <w:t xml:space="preserve">international and </w:t>
      </w:r>
      <w:r w:rsidRPr="00486A0F">
        <w:rPr>
          <w:rStyle w:val="Emphasis"/>
          <w:highlight w:val="cyan"/>
        </w:rPr>
        <w:t>global interests be pursued</w:t>
      </w:r>
      <w:r w:rsidRPr="003C1103">
        <w:t xml:space="preserve"> (Stolberg–Crowley 2021; Wheaton–Deutsch 2021).</w:t>
      </w:r>
    </w:p>
    <w:p w14:paraId="39CBF2FB" w14:textId="77777777" w:rsidR="007408C5" w:rsidRPr="003C1103" w:rsidRDefault="007408C5" w:rsidP="007408C5">
      <w:r w:rsidRPr="003C1103">
        <w:rPr>
          <w:rStyle w:val="StyleUnderline"/>
        </w:rPr>
        <w:t>Interstate strength may</w:t>
      </w:r>
      <w:r w:rsidRPr="003C1103">
        <w:t xml:space="preserve"> also </w:t>
      </w:r>
      <w:r w:rsidRPr="003C1103">
        <w:rPr>
          <w:rStyle w:val="StyleUnderline"/>
        </w:rPr>
        <w:t>prove informative as the strongest states are able to promote self-interests without retaliation</w:t>
      </w:r>
      <w:r w:rsidRPr="003C1103">
        <w:t xml:space="preserve">, in this case through vaccine hoarding. Weaker states instead wish to improve their international standing, in this case through vaccine diplomacy. Peripheral states with production capacity (China, Russia, India) have done exactly this: </w:t>
      </w:r>
      <w:r w:rsidRPr="003C1103">
        <w:rPr>
          <w:rStyle w:val="StyleUnderline"/>
        </w:rPr>
        <w:t>donating</w:t>
      </w:r>
      <w:r w:rsidRPr="003C1103">
        <w:t xml:space="preserve">, </w:t>
      </w:r>
      <w:r w:rsidRPr="003C1103">
        <w:rPr>
          <w:rStyle w:val="StyleUnderline"/>
        </w:rPr>
        <w:t>exchanging</w:t>
      </w:r>
      <w:r w:rsidRPr="003C1103">
        <w:t xml:space="preserve">, </w:t>
      </w:r>
      <w:r w:rsidRPr="003C1103">
        <w:rPr>
          <w:rStyle w:val="StyleUnderline"/>
        </w:rPr>
        <w:t xml:space="preserve">or selling medical supplies to countries in need to strengthen political ties and gain </w:t>
      </w:r>
      <w:r w:rsidRPr="003C1103">
        <w:rPr>
          <w:rStyle w:val="Emphasis"/>
        </w:rPr>
        <w:t>soft power</w:t>
      </w:r>
      <w:r w:rsidRPr="003C1103">
        <w:t xml:space="preserve"> (Jennings 2021). </w:t>
      </w:r>
    </w:p>
    <w:p w14:paraId="60354CCA" w14:textId="77777777" w:rsidR="007408C5" w:rsidRPr="003C1103" w:rsidRDefault="007408C5" w:rsidP="007408C5">
      <w:r w:rsidRPr="003C1103">
        <w:t>Vaccine hoarding may also be interpreted as core state attempts to hastily resume economic activity and return to “</w:t>
      </w:r>
      <w:r w:rsidRPr="003C1103">
        <w:rPr>
          <w:rStyle w:val="StyleUnderline"/>
        </w:rPr>
        <w:t>business as usual</w:t>
      </w:r>
      <w:r w:rsidRPr="003C1103">
        <w:t xml:space="preserve">” </w:t>
      </w:r>
      <w:r w:rsidRPr="003C1103">
        <w:rPr>
          <w:rStyle w:val="StyleUnderline"/>
        </w:rPr>
        <w:t>since</w:t>
      </w:r>
      <w:r w:rsidRPr="003C1103">
        <w:t xml:space="preserve"> decreased internal consumption in growth dep</w:t>
      </w:r>
      <w:r w:rsidRPr="003C1103">
        <w:rPr>
          <w:rStyle w:val="StyleUnderline"/>
        </w:rPr>
        <w:t>endent economies can lead to disproportionate downturns through negative feedback loops and start economic recessions or depressions</w:t>
      </w:r>
      <w:r w:rsidRPr="003C1103">
        <w:t xml:space="preserve"> (e.g., firms with depressed revenues are unable to service debts or must fire employees). </w:t>
      </w:r>
      <w:r w:rsidRPr="003C1103">
        <w:rPr>
          <w:rStyle w:val="StyleUnderline"/>
        </w:rPr>
        <w:t>This</w:t>
      </w:r>
      <w:r w:rsidRPr="003C1103">
        <w:t xml:space="preserve"> resumption </w:t>
      </w:r>
      <w:r w:rsidRPr="003C1103">
        <w:rPr>
          <w:rStyle w:val="StyleUnderline"/>
        </w:rPr>
        <w:t>would extend to core processes</w:t>
      </w:r>
      <w:r w:rsidRPr="003C1103">
        <w:t>, though these would grant limited surplus inflows when peripheral states cannot fully restart their own economies due to vaccine inequity.</w:t>
      </w:r>
    </w:p>
    <w:p w14:paraId="77CFD7C4" w14:textId="77777777" w:rsidR="007408C5" w:rsidRPr="003C1103" w:rsidRDefault="007408C5" w:rsidP="007408C5">
      <w:r w:rsidRPr="003C1103">
        <w:t>4.3. The role of intellectual property</w:t>
      </w:r>
    </w:p>
    <w:p w14:paraId="7B957A1A" w14:textId="77777777" w:rsidR="007408C5" w:rsidRPr="003C1103" w:rsidRDefault="007408C5" w:rsidP="007408C5">
      <w:r w:rsidRPr="003C1103">
        <w:t>4.3.1. Patents or Generics; Profit or Access</w:t>
      </w:r>
    </w:p>
    <w:p w14:paraId="307A3A0C" w14:textId="77777777" w:rsidR="007408C5" w:rsidRPr="003C1103" w:rsidRDefault="007408C5" w:rsidP="007408C5">
      <w:r w:rsidRPr="003C1103">
        <w:t xml:space="preserve">WST differentiates between products by their profitability, created by state sponsored quasimonopolies. </w:t>
      </w:r>
      <w:r w:rsidRPr="003C1103">
        <w:rPr>
          <w:rStyle w:val="StyleUnderline"/>
        </w:rPr>
        <w:t>Capital accumulation through core products thus occurs only by limiting competition and the amounts of actors involved in the manufacturing of products</w:t>
      </w:r>
      <w:r w:rsidRPr="003C1103">
        <w:t xml:space="preserve">. In some instances, this might be desirable to limit consumption of certain products or to protect certain industries or firms from being pushed out of the market, but in the case of the health market the opposite is almost always true. Often the “tragedy of the commons” is invoked in discussions of patterns of production: profit-seeking leads to unsustainable extraction and exploitation of common resources: overproduction and excessive consumption leads to socially undesirable outcomes. Pharmaceuticals however suffer from the “tragedy of the anti-commons” where resources held privately causes underproduction and insufficient consumption, leading to worsened health and increased mortality of the public. Core </w:t>
      </w:r>
      <w:r w:rsidRPr="003C1103">
        <w:rPr>
          <w:rStyle w:val="StyleUnderline"/>
        </w:rPr>
        <w:t>processes in pharmaceutical production are thus inherently incompatible with the collective social interests of states</w:t>
      </w:r>
      <w:r w:rsidRPr="003C1103">
        <w:t xml:space="preserve"> through the lens of WST, </w:t>
      </w:r>
      <w:r w:rsidRPr="003C1103">
        <w:rPr>
          <w:rStyle w:val="StyleUnderline"/>
        </w:rPr>
        <w:t>since</w:t>
      </w:r>
      <w:r w:rsidRPr="003C1103">
        <w:t xml:space="preserve"> </w:t>
      </w:r>
      <w:r w:rsidRPr="003C1103">
        <w:rPr>
          <w:rStyle w:val="StyleUnderline"/>
        </w:rPr>
        <w:t>artificial scarcity and low competition caused by state sponsorship is an essential part of the monopolization of production</w:t>
      </w:r>
      <w:r w:rsidRPr="003C1103">
        <w:t xml:space="preserve">. </w:t>
      </w:r>
    </w:p>
    <w:p w14:paraId="5C11A8E9" w14:textId="77777777" w:rsidR="007408C5" w:rsidRPr="003C1103" w:rsidRDefault="007408C5" w:rsidP="007408C5">
      <w:r w:rsidRPr="003C1103">
        <w:rPr>
          <w:rStyle w:val="StyleUnderline"/>
        </w:rPr>
        <w:t>One ought to</w:t>
      </w:r>
      <w:r w:rsidRPr="003C1103">
        <w:t xml:space="preserve"> also </w:t>
      </w:r>
      <w:r w:rsidRPr="003C1103">
        <w:rPr>
          <w:rStyle w:val="StyleUnderline"/>
        </w:rPr>
        <w:t>consider that health markets have some important</w:t>
      </w:r>
      <w:r w:rsidRPr="003C1103">
        <w:t xml:space="preserve">, distinguishing characteristics. Certain diseases or illnesses often require specific medications or treatments that have no suitable replacement, and consumers lack the choice to simply forego consumption of pharmaceuticals when faced with debilitating or fatal health issues; thus, </w:t>
      </w:r>
      <w:r w:rsidRPr="003C1103">
        <w:rPr>
          <w:rStyle w:val="StyleUnderline"/>
        </w:rPr>
        <w:t>pharmaceutical firms find themselves in extraordinary positions to create wide profit margins when able to do so</w:t>
      </w:r>
      <w:r w:rsidRPr="003C1103">
        <w:t>.</w:t>
      </w:r>
    </w:p>
    <w:p w14:paraId="2C89E895" w14:textId="77777777" w:rsidR="007408C5" w:rsidRPr="003C1103" w:rsidRDefault="007408C5" w:rsidP="007408C5">
      <w:pPr>
        <w:rPr>
          <w:szCs w:val="16"/>
        </w:rPr>
      </w:pPr>
      <w:r w:rsidRPr="003C1103">
        <w:rPr>
          <w:szCs w:val="16"/>
        </w:rPr>
        <w:t>4.3.2. IP rights, uncertainty and obstruction</w:t>
      </w:r>
    </w:p>
    <w:p w14:paraId="41AC7239" w14:textId="77777777" w:rsidR="007408C5" w:rsidRPr="003C1103" w:rsidRDefault="007408C5" w:rsidP="007408C5">
      <w:r w:rsidRPr="003C1103">
        <w:t xml:space="preserve">The tendencies described and defined in WST can be observed in the Covid-19 pandemic as firms have repeatedly shown an unwillingness to promote greater access and increase total production when it deprives them of anti-competitive advantages. </w:t>
      </w:r>
    </w:p>
    <w:p w14:paraId="0FA6C33C" w14:textId="77777777" w:rsidR="007408C5" w:rsidRPr="003C1103" w:rsidRDefault="007408C5" w:rsidP="007408C5">
      <w:r w:rsidRPr="003C1103">
        <w:t xml:space="preserve">Patents have prevented development of cheap and accessible vaccine alternatives before. In 2017 Pfizer was granted a patent in both South Korea and India for a pneumonia vaccine (which was rejected in Europe and China), preventing competition from reversing a negative accessibility trend which made child vaccination 68 times more expensive since 2001 (MSF 2020; MSF 2018; MSF 2017). Vaccine patenting has also been found to increase uncertainty among manufacturers concerning what might constitute a patent infringement, meaning that even unprotected innovations might not be pursued by non-patent holders for fear of legal repercussions (Chandrasekharan et al. 2015). Moderna declared their patents would not be reinforced “while the pandemic continues” (Moderna 2020), but such statements are effectively meaningless since (i) they are insufficient to eliminate legal uncertainty and (ii) do nothing to assist the difficult reverse-engineering of complex and novel technologies such as mRNA. Thus, </w:t>
      </w:r>
      <w:r w:rsidRPr="003C1103">
        <w:rPr>
          <w:rStyle w:val="StyleUnderline"/>
        </w:rPr>
        <w:t>the absence of disputes</w:t>
      </w:r>
      <w:r w:rsidRPr="003C1103">
        <w:t xml:space="preserve">, though they have occurred (Hammond 2020a-c), </w:t>
      </w:r>
      <w:r w:rsidRPr="003C1103">
        <w:rPr>
          <w:rStyle w:val="StyleUnderline"/>
        </w:rPr>
        <w:t>need not imply the incapacity or unwillingness of non-patent holders to enter the</w:t>
      </w:r>
      <w:r w:rsidRPr="003C1103">
        <w:t xml:space="preserve"> Covid-19 vaccine </w:t>
      </w:r>
      <w:r w:rsidRPr="003C1103">
        <w:rPr>
          <w:rStyle w:val="StyleUnderline"/>
        </w:rPr>
        <w:t>market</w:t>
      </w:r>
      <w:r w:rsidRPr="003C1103">
        <w:t>. In fact, this is an expected outcome of IP rights since legal concerns will stop manufacturers from making any attempts to begin with.</w:t>
      </w:r>
    </w:p>
    <w:p w14:paraId="0B9C9610" w14:textId="77777777" w:rsidR="007408C5" w:rsidRPr="003C1103" w:rsidRDefault="007408C5" w:rsidP="007408C5">
      <w:pPr>
        <w:rPr>
          <w:szCs w:val="12"/>
        </w:rPr>
      </w:pPr>
      <w:r w:rsidRPr="003C1103">
        <w:rPr>
          <w:szCs w:val="12"/>
        </w:rPr>
        <w:t>Still, several manufacturers have expressed interest in producing potentially hundreds of millions of vaccines for patent holders, but this interest has been left unreciprocated (Lerner–Fang 2021; Gordon 2021; Rowland et al. 2021).</w:t>
      </w:r>
    </w:p>
    <w:p w14:paraId="11359F4F" w14:textId="77777777" w:rsidR="007408C5" w:rsidRPr="003C1103" w:rsidRDefault="007408C5" w:rsidP="007408C5">
      <w:pPr>
        <w:rPr>
          <w:szCs w:val="12"/>
        </w:rPr>
      </w:pPr>
      <w:r w:rsidRPr="003C1103">
        <w:rPr>
          <w:szCs w:val="12"/>
        </w:rPr>
        <w:t>4.3.3. Innovation and the TRIPS waiver</w:t>
      </w:r>
    </w:p>
    <w:p w14:paraId="512D55B7" w14:textId="77777777" w:rsidR="007408C5" w:rsidRPr="003C1103" w:rsidRDefault="007408C5" w:rsidP="007408C5">
      <w:pPr>
        <w:rPr>
          <w:szCs w:val="12"/>
        </w:rPr>
      </w:pPr>
      <w:r w:rsidRPr="003C1103">
        <w:rPr>
          <w:szCs w:val="12"/>
        </w:rPr>
        <w:t>IP rights are frequently touted as necessities for innovation and effectivization of production, not least by WTO or representatives of the pharmaceutical industry (WTO n.d.; IFPMA 2020). WST argues instead that IP is primarily and essentially a mechanism for the promotion of quasimonopolies, creation of oligopolies and accumulation of capital. In this respect the effect of IP confirms the assertions of WST since pharmaceutical patents repeatedly increase market prices and hinders entry and participation of possible market competitors; thus, worsening access to treatment and limiting production capacity.</w:t>
      </w:r>
    </w:p>
    <w:p w14:paraId="533E3A47" w14:textId="77777777" w:rsidR="007408C5" w:rsidRPr="003C1103" w:rsidRDefault="007408C5" w:rsidP="007408C5">
      <w:pPr>
        <w:rPr>
          <w:szCs w:val="12"/>
        </w:rPr>
      </w:pPr>
      <w:r w:rsidRPr="003C1103">
        <w:rPr>
          <w:szCs w:val="12"/>
        </w:rPr>
        <w:t>Innovation is thus not necessarily acknowledged by WST as described, but the neoliberal assertions are contradicted by the Covid-19 pandemic since several manufacturers rely heavily on technologies developed by public entities. AstraZeneca signed an exclusive license with Oxford University, initially supposed to be non-exclusive and available to any manufacturer willing to make low-cost vaccines (Hancock 2020). Moderna and the National Institute of Health (NIH) have collaborated in creating the mRNA-1273 vaccine, Pfizer and J&amp;J have used protein spike designs made by NIH researchers, mRNA technology was first developed in the University of Pennsylvania and the essential lipid nanoparticle used in mRNA vaccines originated in the Massachusetts Institute of Technology (Allen 2020). In addition to the huge amounts of public investments made through APAs and non-profit funding these are all examples of production costs not internalized by private firms, delegitimizing claims that private firms require profits for risk-taking and IP rights for innovation.</w:t>
      </w:r>
    </w:p>
    <w:p w14:paraId="154E85BF" w14:textId="77777777" w:rsidR="007408C5" w:rsidRPr="003C1103" w:rsidRDefault="007408C5" w:rsidP="007408C5">
      <w:pPr>
        <w:rPr>
          <w:szCs w:val="12"/>
        </w:rPr>
      </w:pPr>
      <w:r w:rsidRPr="003C1103">
        <w:rPr>
          <w:szCs w:val="12"/>
        </w:rPr>
        <w:t>The TRIPS waiver proposed by South Africa and India to WTO has been criticized with such arguments in addition to assertions that supply-chain bottlenecks and production ‘knowhow’ are more important for global production capacity than patents (IFPMA 2021). Yet, bottlenecks are often caused by quasi-monopolies such as those on lipid nanoparticles, the most expensive and scarce ingredients for mRNA vaccines, which are protected by patents held by a small number of companies (Irwin 2021a). ‘Know-how’ is also important since in addition to necessary equipment, facilities require personnel capable of using this equipment correctly and effectively. WHO understood this and thus established Covid Technology Access Pool (C-TAP) for firms to share such helpful data and knowledge, nevertheless it has received zero contributions since no firm wishes to cede market advantages voluntarily, even to increase global production capacity (Safi 2021), implying that compulsion is required for knowledge sharing.</w:t>
      </w:r>
    </w:p>
    <w:p w14:paraId="006D9C99" w14:textId="77777777" w:rsidR="007408C5" w:rsidRPr="003C1103" w:rsidRDefault="007408C5" w:rsidP="007408C5">
      <w:pPr>
        <w:rPr>
          <w:szCs w:val="12"/>
        </w:rPr>
      </w:pPr>
      <w:r w:rsidRPr="003C1103">
        <w:rPr>
          <w:szCs w:val="12"/>
        </w:rPr>
        <w:t>4.4. Current and future global health governance</w:t>
      </w:r>
    </w:p>
    <w:p w14:paraId="081D5381" w14:textId="77777777" w:rsidR="007408C5" w:rsidRPr="003C1103" w:rsidRDefault="007408C5" w:rsidP="007408C5">
      <w:pPr>
        <w:rPr>
          <w:szCs w:val="12"/>
        </w:rPr>
      </w:pPr>
      <w:r w:rsidRPr="003C1103">
        <w:rPr>
          <w:szCs w:val="12"/>
        </w:rPr>
        <w:t>4.4.1. COVAX: progress, familiar flaws, and fundamental issues</w:t>
      </w:r>
    </w:p>
    <w:p w14:paraId="68193F00" w14:textId="77777777" w:rsidR="007408C5" w:rsidRPr="003C1103" w:rsidRDefault="007408C5" w:rsidP="007408C5">
      <w:pPr>
        <w:rPr>
          <w:szCs w:val="12"/>
        </w:rPr>
      </w:pPr>
      <w:r w:rsidRPr="003C1103">
        <w:rPr>
          <w:szCs w:val="12"/>
        </w:rPr>
        <w:t>Vaccine development is a costly, complex, and risky venture as most attempts fail at some stage: by February 2021 there were 289 vaccines in development, 66 were in clinical trials and only 5 were approved by stringent authorities (Wouters et al. 2021). An example of investment risks is the Sanofi/GSK vaccine which has received the most public funding of any candidate (2.1$ billion) but has yet to complete development (Sagonowsky 2021). Any actor wishing to fund vaccine development would thus want a diversified vaccine portfolio to increase rates of successful investments in addition to diversifying vaccine properties which vary in demographic suitability (Jackson 2020). States investing bilaterally in individual candidates thus expose themselves to higher risks in comparison to the alternative of collective schemes which can acquire a more diversified portfolio and where risks are shared amongst participants.</w:t>
      </w:r>
    </w:p>
    <w:p w14:paraId="2B92BEC0" w14:textId="77777777" w:rsidR="007408C5" w:rsidRPr="003C1103" w:rsidRDefault="007408C5" w:rsidP="007408C5">
      <w:pPr>
        <w:rPr>
          <w:szCs w:val="12"/>
        </w:rPr>
      </w:pPr>
      <w:r w:rsidRPr="003C1103">
        <w:rPr>
          <w:szCs w:val="12"/>
        </w:rPr>
        <w:t>COVAX makes such derisking possible for participating countries and lowers prices substantially through collective purchasing power, an important aspect due to the vast volumes required but also serves as a vital lifeline for lower income states unable to procure their own vaccines (Berkley 2020). The initiative, with 190 state members and having raised 14.6$ billion, is an unprecedented achievement in global health governance (Nature Editorial 2021; WHO 2021). Nevertheless, COVAX still remains underfunded with an 18.5$ billion gap at the time of writing (WHO 2021), faces direct competition for doses from mostly HICs adhering to nationalistic strategies, and will only vaccinate 20% of peripheral states’ populations, a goal unlikely to be reached and still insufficient to solve vaccination inequity (Wouters et al. 2021). Furthermore, COVAX gets criticized for not addressing a more fundamental issue: empowering states to produce their own supply (Ravelo 2021).</w:t>
      </w:r>
    </w:p>
    <w:p w14:paraId="37ACA285" w14:textId="77777777" w:rsidR="007408C5" w:rsidRPr="003C1103" w:rsidRDefault="007408C5" w:rsidP="007408C5">
      <w:r w:rsidRPr="003C1103">
        <w:t xml:space="preserve">WST addresses the cause of peripheral impoverishment: </w:t>
      </w:r>
      <w:r w:rsidRPr="003C1103">
        <w:rPr>
          <w:rStyle w:val="StyleUnderline"/>
        </w:rPr>
        <w:t>surplus-value flows out of peripheral states through unequal exchanges</w:t>
      </w:r>
      <w:r w:rsidRPr="003C1103">
        <w:t>. This has historically led to peripheral states being unable to accumulate capital, create sufficient tax bases and strengthen the state structure. Thus, the periphery has historically been rendered unable to establish and improve their productive processes, meaning that certain industries are effectively absent in the periphery, e.g., there are only 10 African vaccine manufacturers and 99% of vaccines used on the continent have been imported for decades (WHO Africa 2021; Irwin 2021b).</w:t>
      </w:r>
    </w:p>
    <w:p w14:paraId="74E388D4" w14:textId="77777777" w:rsidR="007408C5" w:rsidRPr="003C1103" w:rsidRDefault="007408C5" w:rsidP="007408C5">
      <w:r w:rsidRPr="003C1103">
        <w:t xml:space="preserve">One such </w:t>
      </w:r>
      <w:r w:rsidRPr="003C1103">
        <w:rPr>
          <w:rStyle w:val="StyleUnderline"/>
        </w:rPr>
        <w:t>production process has been production of knowledge through research</w:t>
      </w:r>
      <w:r w:rsidRPr="003C1103">
        <w:t xml:space="preserve">. Public research has played a vital role for the development of current Covid-19 vaccines, and due to unequal exchanges peripheral states have been unable to fund public institutions able to produce knowledge. The Establishment response to 1968 has certainly played a part in this, forcing peripheral states to accept structural adjustment which cut public spending otherwise used for funding public research, and education which would have produced skilled workers (e.g., doctors, nurses) needed during health crises. </w:t>
      </w:r>
      <w:r w:rsidRPr="003C1103">
        <w:rPr>
          <w:rStyle w:val="StyleUnderline"/>
        </w:rPr>
        <w:t>Peripheral states have</w:t>
      </w:r>
      <w:r w:rsidRPr="003C1103">
        <w:t xml:space="preserve"> also </w:t>
      </w:r>
      <w:r w:rsidRPr="003C1103">
        <w:rPr>
          <w:rStyle w:val="StyleUnderline"/>
        </w:rPr>
        <w:t>been unable to invest in infrastructure improvements</w:t>
      </w:r>
      <w:r w:rsidRPr="003C1103">
        <w:t xml:space="preserve">, </w:t>
      </w:r>
      <w:r w:rsidRPr="003C1103">
        <w:rPr>
          <w:rStyle w:val="StyleUnderline"/>
        </w:rPr>
        <w:t>creating logistical and administrative obstacles in vaccine deployment such as identifying eligible individuals, contacting and recalling patients</w:t>
      </w:r>
      <w:r w:rsidRPr="003C1103">
        <w:t xml:space="preserve">, </w:t>
      </w:r>
      <w:r w:rsidRPr="003C1103">
        <w:rPr>
          <w:rStyle w:val="StyleUnderline"/>
        </w:rPr>
        <w:t>transportation</w:t>
      </w:r>
      <w:r w:rsidRPr="003C1103">
        <w:t xml:space="preserve">, </w:t>
      </w:r>
      <w:r w:rsidRPr="003C1103">
        <w:rPr>
          <w:rStyle w:val="StyleUnderline"/>
        </w:rPr>
        <w:t>cold-chain storage et cetera</w:t>
      </w:r>
      <w:r w:rsidRPr="003C1103">
        <w:t xml:space="preserve"> (Wouters et al. 2021). Long-term solutions would thus require addressing peripheral capacity, </w:t>
      </w:r>
      <w:r w:rsidRPr="003C1103">
        <w:rPr>
          <w:rStyle w:val="StyleUnderline"/>
        </w:rPr>
        <w:t>not just solving symptoms such as supply scarcity caused by the stifling of peripheral and in turn global production</w:t>
      </w:r>
      <w:r w:rsidRPr="003C1103">
        <w:t>.</w:t>
      </w:r>
    </w:p>
    <w:p w14:paraId="580515EA" w14:textId="77777777" w:rsidR="007408C5" w:rsidRPr="003C1103" w:rsidRDefault="007408C5" w:rsidP="007408C5">
      <w:pPr>
        <w:rPr>
          <w:rStyle w:val="Emphasis"/>
        </w:rPr>
      </w:pPr>
      <w:r w:rsidRPr="003C1103">
        <w:t xml:space="preserve">4.4.2. </w:t>
      </w:r>
      <w:r w:rsidRPr="003C1103">
        <w:rPr>
          <w:rStyle w:val="StyleUnderline"/>
        </w:rPr>
        <w:t xml:space="preserve">A </w:t>
      </w:r>
      <w:r w:rsidRPr="00486A0F">
        <w:rPr>
          <w:rStyle w:val="StyleUnderline"/>
          <w:highlight w:val="cyan"/>
        </w:rPr>
        <w:t>world-system in crisis</w:t>
      </w:r>
      <w:r w:rsidRPr="003C1103">
        <w:t xml:space="preserve">: </w:t>
      </w:r>
      <w:r w:rsidRPr="00486A0F">
        <w:rPr>
          <w:rStyle w:val="Emphasis"/>
          <w:highlight w:val="cyan"/>
        </w:rPr>
        <w:t>opportunities</w:t>
      </w:r>
      <w:r w:rsidRPr="003C1103">
        <w:rPr>
          <w:rStyle w:val="Emphasis"/>
        </w:rPr>
        <w:t xml:space="preserve"> </w:t>
      </w:r>
      <w:r w:rsidRPr="00486A0F">
        <w:rPr>
          <w:rStyle w:val="Emphasis"/>
          <w:highlight w:val="cyan"/>
        </w:rPr>
        <w:t>for</w:t>
      </w:r>
      <w:r w:rsidRPr="003C1103">
        <w:rPr>
          <w:rStyle w:val="Emphasis"/>
        </w:rPr>
        <w:t xml:space="preserve"> </w:t>
      </w:r>
      <w:r w:rsidRPr="00486A0F">
        <w:rPr>
          <w:rStyle w:val="Emphasis"/>
          <w:highlight w:val="cyan"/>
        </w:rPr>
        <w:t>global health</w:t>
      </w:r>
    </w:p>
    <w:p w14:paraId="5626973C" w14:textId="77777777" w:rsidR="007408C5" w:rsidRPr="003C1103" w:rsidRDefault="007408C5" w:rsidP="007408C5">
      <w:r w:rsidRPr="003C1103">
        <w:t xml:space="preserve">Wallerstein argues </w:t>
      </w:r>
      <w:r w:rsidRPr="003C1103">
        <w:rPr>
          <w:rStyle w:val="StyleUnderline"/>
        </w:rPr>
        <w:t>the capitalist world-economy</w:t>
      </w:r>
      <w:r w:rsidRPr="003C1103">
        <w:t xml:space="preserve"> is </w:t>
      </w:r>
      <w:r w:rsidRPr="003C1103">
        <w:rPr>
          <w:rStyle w:val="StyleUnderline"/>
        </w:rPr>
        <w:t>undergoing a systemic crisis due to rising costs of production and the disillusionment with antisystemic forces</w:t>
      </w:r>
      <w:r w:rsidRPr="003C1103">
        <w:t xml:space="preserve"> following the cultural shock of 1968. Recent trends and events appear to support this assertion.</w:t>
      </w:r>
    </w:p>
    <w:p w14:paraId="2184C1D9" w14:textId="77777777" w:rsidR="007408C5" w:rsidRPr="003C1103" w:rsidRDefault="007408C5" w:rsidP="007408C5">
      <w:r w:rsidRPr="003C1103">
        <w:rPr>
          <w:rStyle w:val="StyleUnderline"/>
        </w:rPr>
        <w:t>This pandemic</w:t>
      </w:r>
      <w:r w:rsidRPr="003C1103">
        <w:t xml:space="preserve"> is no anomaly, instead it </w:t>
      </w:r>
      <w:r w:rsidRPr="003C1103">
        <w:rPr>
          <w:rStyle w:val="StyleUnderline"/>
        </w:rPr>
        <w:t>is expected and inherent to the pursuit of endless profits which requires extractive and cost-minimizing practices that cause anthropogenic changes and ecological disruption</w:t>
      </w:r>
      <w:r w:rsidRPr="003C1103">
        <w:t xml:space="preserve">, thereby increasing the risk of pandemics (IPBES 2020). The Establishment attempt to restore systemic order with the Washington consensus and neoliberalism has continuously failed to address such existential threats (e.g., global warming, ecological breakdown, pandemics), in fact </w:t>
      </w:r>
      <w:r w:rsidRPr="003C1103">
        <w:rPr>
          <w:rStyle w:val="StyleUnderline"/>
        </w:rPr>
        <w:t>these threats have been worsened due to capital accumulation being insensitive to social and ecological changes</w:t>
      </w:r>
      <w:r w:rsidRPr="003C1103">
        <w:t xml:space="preserve">. Since </w:t>
      </w:r>
      <w:r w:rsidRPr="003C1103">
        <w:rPr>
          <w:rStyle w:val="StyleUnderline"/>
        </w:rPr>
        <w:t xml:space="preserve">the </w:t>
      </w:r>
      <w:r w:rsidRPr="00486A0F">
        <w:rPr>
          <w:rStyle w:val="StyleUnderline"/>
          <w:highlight w:val="cyan"/>
        </w:rPr>
        <w:t>current world-system</w:t>
      </w:r>
      <w:r w:rsidRPr="003C1103">
        <w:rPr>
          <w:rStyle w:val="StyleUnderline"/>
        </w:rPr>
        <w:t xml:space="preserve"> </w:t>
      </w:r>
      <w:r w:rsidRPr="00486A0F">
        <w:rPr>
          <w:rStyle w:val="StyleUnderline"/>
          <w:highlight w:val="cyan"/>
        </w:rPr>
        <w:t>is</w:t>
      </w:r>
      <w:r w:rsidRPr="003C1103">
        <w:rPr>
          <w:rStyle w:val="StyleUnderline"/>
        </w:rPr>
        <w:t xml:space="preserve"> not only </w:t>
      </w:r>
      <w:r w:rsidRPr="00486A0F">
        <w:rPr>
          <w:rStyle w:val="StyleUnderline"/>
          <w:highlight w:val="cyan"/>
        </w:rPr>
        <w:t>unable to solve</w:t>
      </w:r>
      <w:r w:rsidRPr="003C1103">
        <w:rPr>
          <w:rStyle w:val="StyleUnderline"/>
        </w:rPr>
        <w:t xml:space="preserve"> </w:t>
      </w:r>
      <w:r w:rsidRPr="00486A0F">
        <w:rPr>
          <w:rStyle w:val="StyleUnderline"/>
        </w:rPr>
        <w:t xml:space="preserve">these </w:t>
      </w:r>
      <w:r w:rsidRPr="00486A0F">
        <w:rPr>
          <w:rStyle w:val="Emphasis"/>
          <w:highlight w:val="cyan"/>
        </w:rPr>
        <w:t>existential issues</w:t>
      </w:r>
      <w:r w:rsidRPr="003C1103">
        <w:rPr>
          <w:rStyle w:val="StyleUnderline"/>
        </w:rPr>
        <w:t xml:space="preserve"> but is arguable both </w:t>
      </w:r>
      <w:r w:rsidRPr="003C1103">
        <w:rPr>
          <w:rStyle w:val="Emphasis"/>
        </w:rPr>
        <w:t>cause</w:t>
      </w:r>
      <w:r w:rsidRPr="003C1103">
        <w:rPr>
          <w:rStyle w:val="StyleUnderline"/>
        </w:rPr>
        <w:t xml:space="preserve"> and </w:t>
      </w:r>
      <w:r w:rsidRPr="003C1103">
        <w:rPr>
          <w:rStyle w:val="Emphasis"/>
        </w:rPr>
        <w:t>catalyst</w:t>
      </w:r>
      <w:r w:rsidRPr="003C1103">
        <w:t xml:space="preserve">, a </w:t>
      </w:r>
      <w:r w:rsidRPr="003C1103">
        <w:rPr>
          <w:rStyle w:val="StyleUnderline"/>
        </w:rPr>
        <w:t>new world-system characterized by new values and forces inevitably must replace it</w:t>
      </w:r>
      <w:r w:rsidRPr="003C1103">
        <w:t>.</w:t>
      </w:r>
    </w:p>
    <w:p w14:paraId="7D0D6EA1" w14:textId="77777777" w:rsidR="007408C5" w:rsidRPr="003C1103" w:rsidRDefault="007408C5" w:rsidP="007408C5">
      <w:r w:rsidRPr="003C1103">
        <w:t xml:space="preserve">Today the capitalist world-economy prioritizes profit, promoting and rewarding profitseeking behavior and actors engaging in such conduct. However, while </w:t>
      </w:r>
      <w:r w:rsidRPr="003C1103">
        <w:rPr>
          <w:rStyle w:val="StyleUnderline"/>
        </w:rPr>
        <w:t>perpetual capital accumulation has persisted for centuries</w:t>
      </w:r>
      <w:r w:rsidRPr="003C1103">
        <w:t xml:space="preserve">, other </w:t>
      </w:r>
      <w:r w:rsidRPr="003C1103">
        <w:rPr>
          <w:rStyle w:val="StyleUnderline"/>
        </w:rPr>
        <w:t>more socially conscious values have risen to prominence through antisystemic movements</w:t>
      </w:r>
      <w:r w:rsidRPr="003C1103">
        <w:t xml:space="preserve">. </w:t>
      </w:r>
      <w:r w:rsidRPr="003C1103">
        <w:rPr>
          <w:rStyle w:val="StyleUnderline"/>
        </w:rPr>
        <w:t>Universal human rights are recognized</w:t>
      </w:r>
      <w:r w:rsidRPr="003C1103">
        <w:t xml:space="preserve"> today as a fundamental principle; the Doha Declaration (WTO 2001), WHO Constitution (WHO 2020) and Universal Declaration of Human Rights (UN 1948) serve as examples and confirmations of this. Disillusionment with anti-systemic forces does not imply abandonment of such values, instead the pursuit of them is no longer perceived to be feasible within a world-system inherently in conflict with such values.</w:t>
      </w:r>
    </w:p>
    <w:p w14:paraId="075A1DAA" w14:textId="77777777" w:rsidR="007408C5" w:rsidRPr="003C1103" w:rsidRDefault="007408C5" w:rsidP="007408C5">
      <w:r w:rsidRPr="003C1103">
        <w:rPr>
          <w:rStyle w:val="StyleUnderline"/>
        </w:rPr>
        <w:t xml:space="preserve">A new world-system that abandons the endless pursuit of profit might then retain the acknowledgment of universal human rights and establish a new </w:t>
      </w:r>
      <w:r w:rsidRPr="003C1103">
        <w:rPr>
          <w:rStyle w:val="Emphasis"/>
        </w:rPr>
        <w:t>pharmaceutical regime</w:t>
      </w:r>
      <w:r w:rsidRPr="003C1103">
        <w:rPr>
          <w:rStyle w:val="StyleUnderline"/>
        </w:rPr>
        <w:t xml:space="preserve"> which disavows profits of firms</w:t>
      </w:r>
      <w:r w:rsidRPr="003C1103">
        <w:t xml:space="preserve">, core industry monopolies or </w:t>
      </w:r>
      <w:r w:rsidRPr="003C1103">
        <w:rPr>
          <w:rStyle w:val="StyleUnderline"/>
        </w:rPr>
        <w:t>inequitable promotion of state-nation interests</w:t>
      </w:r>
      <w:r w:rsidRPr="003C1103">
        <w:t>; instead promoting access to medicines for all.</w:t>
      </w:r>
    </w:p>
    <w:p w14:paraId="2730A9F2" w14:textId="77777777" w:rsidR="007408C5" w:rsidRDefault="007408C5" w:rsidP="007408C5">
      <w:pPr>
        <w:rPr>
          <w:rFonts w:asciiTheme="minorHAnsi" w:hAnsiTheme="minorHAnsi" w:cstheme="minorBidi"/>
        </w:rPr>
      </w:pPr>
    </w:p>
    <w:p w14:paraId="10F482AE" w14:textId="77777777" w:rsidR="005D388F" w:rsidRPr="005D388F" w:rsidRDefault="005D388F" w:rsidP="005D388F"/>
    <w:sectPr w:rsidR="005D388F" w:rsidRPr="005D388F" w:rsidSect="007408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638D3B" w14:textId="77777777" w:rsidR="007A12E2" w:rsidRDefault="007A12E2" w:rsidP="00066D2C">
      <w:r>
        <w:separator/>
      </w:r>
    </w:p>
  </w:endnote>
  <w:endnote w:type="continuationSeparator" w:id="0">
    <w:p w14:paraId="6A9D3642" w14:textId="77777777" w:rsidR="007A12E2" w:rsidRDefault="007A12E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902585" w14:textId="77777777" w:rsidR="007A12E2" w:rsidRDefault="007A12E2" w:rsidP="00066D2C">
      <w:r>
        <w:separator/>
      </w:r>
    </w:p>
  </w:footnote>
  <w:footnote w:type="continuationSeparator" w:id="0">
    <w:p w14:paraId="206022C0" w14:textId="77777777" w:rsidR="007A12E2" w:rsidRDefault="007A12E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408C5"/>
    <w:rsid w:val="00001C7E"/>
    <w:rsid w:val="0000487C"/>
    <w:rsid w:val="00011FEF"/>
    <w:rsid w:val="00013C8B"/>
    <w:rsid w:val="00023AEF"/>
    <w:rsid w:val="000250CA"/>
    <w:rsid w:val="00032119"/>
    <w:rsid w:val="000427BD"/>
    <w:rsid w:val="00043C82"/>
    <w:rsid w:val="00050713"/>
    <w:rsid w:val="00053D0F"/>
    <w:rsid w:val="000553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722"/>
    <w:rsid w:val="000C7852"/>
    <w:rsid w:val="000D0D08"/>
    <w:rsid w:val="000D739E"/>
    <w:rsid w:val="000D7A2C"/>
    <w:rsid w:val="000E0913"/>
    <w:rsid w:val="000E13F7"/>
    <w:rsid w:val="000E2525"/>
    <w:rsid w:val="000F5C68"/>
    <w:rsid w:val="000F6390"/>
    <w:rsid w:val="000F6530"/>
    <w:rsid w:val="000F775F"/>
    <w:rsid w:val="00100905"/>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4C9"/>
    <w:rsid w:val="002005AF"/>
    <w:rsid w:val="00200C1A"/>
    <w:rsid w:val="002052E3"/>
    <w:rsid w:val="00210DC2"/>
    <w:rsid w:val="002110D6"/>
    <w:rsid w:val="002152F9"/>
    <w:rsid w:val="0021530A"/>
    <w:rsid w:val="002212A9"/>
    <w:rsid w:val="002234FB"/>
    <w:rsid w:val="00225437"/>
    <w:rsid w:val="002263A1"/>
    <w:rsid w:val="00230CD5"/>
    <w:rsid w:val="00232746"/>
    <w:rsid w:val="00236707"/>
    <w:rsid w:val="00241116"/>
    <w:rsid w:val="0024328E"/>
    <w:rsid w:val="002448DA"/>
    <w:rsid w:val="002508CB"/>
    <w:rsid w:val="002514A7"/>
    <w:rsid w:val="00253733"/>
    <w:rsid w:val="00255A00"/>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210"/>
    <w:rsid w:val="002B2116"/>
    <w:rsid w:val="002B3050"/>
    <w:rsid w:val="002B5F0C"/>
    <w:rsid w:val="002C0731"/>
    <w:rsid w:val="002C0B33"/>
    <w:rsid w:val="002C30D9"/>
    <w:rsid w:val="002C6C7D"/>
    <w:rsid w:val="002C769C"/>
    <w:rsid w:val="002D2594"/>
    <w:rsid w:val="002D3647"/>
    <w:rsid w:val="002D418C"/>
    <w:rsid w:val="002D4E2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496"/>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A2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17B"/>
    <w:rsid w:val="00447BAE"/>
    <w:rsid w:val="00450DA4"/>
    <w:rsid w:val="00457F13"/>
    <w:rsid w:val="004604DA"/>
    <w:rsid w:val="00462267"/>
    <w:rsid w:val="00462B53"/>
    <w:rsid w:val="00462B60"/>
    <w:rsid w:val="00474720"/>
    <w:rsid w:val="00480A40"/>
    <w:rsid w:val="004827C9"/>
    <w:rsid w:val="00486F5E"/>
    <w:rsid w:val="004875B9"/>
    <w:rsid w:val="00491C5F"/>
    <w:rsid w:val="0049341D"/>
    <w:rsid w:val="00493AA8"/>
    <w:rsid w:val="0049604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A31"/>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AA5"/>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37F2"/>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6A5"/>
    <w:rsid w:val="006D767A"/>
    <w:rsid w:val="006E2A45"/>
    <w:rsid w:val="006E3241"/>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8C5"/>
    <w:rsid w:val="00740B3A"/>
    <w:rsid w:val="00740C8B"/>
    <w:rsid w:val="00743263"/>
    <w:rsid w:val="007454B6"/>
    <w:rsid w:val="0074789B"/>
    <w:rsid w:val="00754ABD"/>
    <w:rsid w:val="00754D3B"/>
    <w:rsid w:val="00760D6A"/>
    <w:rsid w:val="00761ED0"/>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2E2"/>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9D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64C"/>
    <w:rsid w:val="00991819"/>
    <w:rsid w:val="00992BBB"/>
    <w:rsid w:val="00996B34"/>
    <w:rsid w:val="009A00C7"/>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6F6E"/>
    <w:rsid w:val="00AC46C7"/>
    <w:rsid w:val="00AC5B71"/>
    <w:rsid w:val="00AC5F18"/>
    <w:rsid w:val="00AC6ED5"/>
    <w:rsid w:val="00AE00AE"/>
    <w:rsid w:val="00AE48F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6DD"/>
    <w:rsid w:val="00B53DB3"/>
    <w:rsid w:val="00B54CF2"/>
    <w:rsid w:val="00B573CB"/>
    <w:rsid w:val="00B66AF2"/>
    <w:rsid w:val="00B72848"/>
    <w:rsid w:val="00B74544"/>
    <w:rsid w:val="00B77754"/>
    <w:rsid w:val="00B81054"/>
    <w:rsid w:val="00B820DB"/>
    <w:rsid w:val="00B837F0"/>
    <w:rsid w:val="00B83896"/>
    <w:rsid w:val="00B860A9"/>
    <w:rsid w:val="00B91CC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7D5"/>
    <w:rsid w:val="00C77A6B"/>
    <w:rsid w:val="00C816E6"/>
    <w:rsid w:val="00C82587"/>
    <w:rsid w:val="00C84097"/>
    <w:rsid w:val="00C87FA4"/>
    <w:rsid w:val="00C9181A"/>
    <w:rsid w:val="00C9487D"/>
    <w:rsid w:val="00C955CB"/>
    <w:rsid w:val="00C95664"/>
    <w:rsid w:val="00C96E53"/>
    <w:rsid w:val="00CA07B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E4F"/>
    <w:rsid w:val="00CE0BB8"/>
    <w:rsid w:val="00CE54E0"/>
    <w:rsid w:val="00CE5835"/>
    <w:rsid w:val="00CE6FA1"/>
    <w:rsid w:val="00CF1938"/>
    <w:rsid w:val="00CF24CD"/>
    <w:rsid w:val="00D01F0A"/>
    <w:rsid w:val="00D13012"/>
    <w:rsid w:val="00D14159"/>
    <w:rsid w:val="00D14990"/>
    <w:rsid w:val="00D15FE9"/>
    <w:rsid w:val="00D23B4E"/>
    <w:rsid w:val="00D24268"/>
    <w:rsid w:val="00D25BE6"/>
    <w:rsid w:val="00D27282"/>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26B"/>
    <w:rsid w:val="00D839C5"/>
    <w:rsid w:val="00D84043"/>
    <w:rsid w:val="00D91348"/>
    <w:rsid w:val="00D9566D"/>
    <w:rsid w:val="00DA0EF7"/>
    <w:rsid w:val="00DA4B3F"/>
    <w:rsid w:val="00DA4EB6"/>
    <w:rsid w:val="00DA5F0C"/>
    <w:rsid w:val="00DB20EB"/>
    <w:rsid w:val="00DB33F6"/>
    <w:rsid w:val="00DB38CC"/>
    <w:rsid w:val="00DC08B6"/>
    <w:rsid w:val="00DC277F"/>
    <w:rsid w:val="00DC57E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EF5"/>
    <w:rsid w:val="00F936BB"/>
    <w:rsid w:val="00F93BAD"/>
    <w:rsid w:val="00F941DD"/>
    <w:rsid w:val="00F95311"/>
    <w:rsid w:val="00F95F8F"/>
    <w:rsid w:val="00FA0A18"/>
    <w:rsid w:val="00FA1BBD"/>
    <w:rsid w:val="00FA70EC"/>
    <w:rsid w:val="00FB324F"/>
    <w:rsid w:val="00FC1707"/>
    <w:rsid w:val="00FC1C82"/>
    <w:rsid w:val="00FC1D2F"/>
    <w:rsid w:val="00FC45AC"/>
    <w:rsid w:val="00FC4CFF"/>
    <w:rsid w:val="00FC5DE9"/>
    <w:rsid w:val="00FD0415"/>
    <w:rsid w:val="00FD44E2"/>
    <w:rsid w:val="00FD48FA"/>
    <w:rsid w:val="00FD73C3"/>
    <w:rsid w:val="00FD7F4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4EBAA1"/>
  <w15:chartTrackingRefBased/>
  <w15:docId w15:val="{8D27039E-E8B5-49E9-A897-2A0F1C49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6210"/>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2A621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4"/>
      <w:szCs w:val="32"/>
    </w:rPr>
  </w:style>
  <w:style w:type="paragraph" w:styleId="Heading2">
    <w:name w:val="heading 2"/>
    <w:aliases w:val="Hat"/>
    <w:basedOn w:val="Normal"/>
    <w:next w:val="Normal"/>
    <w:link w:val="Heading2Char"/>
    <w:uiPriority w:val="1"/>
    <w:qFormat/>
    <w:rsid w:val="002A6210"/>
    <w:pPr>
      <w:keepNext/>
      <w:keepLines/>
      <w:pageBreakBefore/>
      <w:spacing w:before="480"/>
      <w:jc w:val="center"/>
      <w:outlineLvl w:val="1"/>
    </w:pPr>
    <w:rPr>
      <w:rFonts w:eastAsiaTheme="majorEastAsia" w:cstheme="majorBidi"/>
      <w:b/>
      <w:sz w:val="36"/>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2A6210"/>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2A6210"/>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2A621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A62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6210"/>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8"/>
    <w:qFormat/>
    <w:rsid w:val="002A6210"/>
    <w:rPr>
      <w:rFonts w:ascii="Times New Roman" w:hAnsi="Times New Roman" w:cs="Times New Roman"/>
      <w:b/>
      <w:i w:val="0"/>
      <w:iCs/>
      <w:sz w:val="20"/>
      <w:u w:val="single"/>
      <w:bdr w:val="single" w:sz="8" w:space="0" w:color="auto"/>
    </w:rPr>
  </w:style>
  <w:style w:type="character" w:styleId="FollowedHyperlink">
    <w:name w:val="FollowedHyperlink"/>
    <w:basedOn w:val="DefaultParagraphFont"/>
    <w:uiPriority w:val="99"/>
    <w:semiHidden/>
    <w:unhideWhenUsed/>
    <w:rsid w:val="002A6210"/>
    <w:rPr>
      <w:color w:val="auto"/>
      <w:u w:val="none"/>
    </w:rPr>
  </w:style>
  <w:style w:type="character" w:customStyle="1" w:styleId="Heading1Char">
    <w:name w:val="Heading 1 Char"/>
    <w:aliases w:val="Pocket Char"/>
    <w:basedOn w:val="DefaultParagraphFont"/>
    <w:link w:val="Heading1"/>
    <w:rsid w:val="002A6210"/>
    <w:rPr>
      <w:rFonts w:ascii="Times New Roman" w:eastAsiaTheme="majorEastAsia" w:hAnsi="Times New Roman" w:cstheme="majorBidi"/>
      <w:b/>
      <w:sz w:val="44"/>
      <w:szCs w:val="32"/>
    </w:rPr>
  </w:style>
  <w:style w:type="character" w:customStyle="1" w:styleId="Heading2Char">
    <w:name w:val="Heading 2 Char"/>
    <w:aliases w:val="Hat Char"/>
    <w:basedOn w:val="DefaultParagraphFont"/>
    <w:link w:val="Heading2"/>
    <w:uiPriority w:val="1"/>
    <w:rsid w:val="002A6210"/>
    <w:rPr>
      <w:rFonts w:ascii="Times New Roman" w:eastAsiaTheme="majorEastAsia" w:hAnsi="Times New Roman" w:cstheme="majorBidi"/>
      <w:b/>
      <w:sz w:val="36"/>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A6210"/>
    <w:rPr>
      <w:rFonts w:ascii="Times New Roman" w:eastAsiaTheme="majorEastAsia" w:hAnsi="Times New Roman" w:cstheme="majorBidi"/>
      <w:b/>
      <w:sz w:val="30"/>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2A6210"/>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6210"/>
    <w:rPr>
      <w:b/>
      <w:bCs/>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2A6210"/>
    <w:rPr>
      <w:b w:val="0"/>
      <w:sz w:val="20"/>
      <w:u w:val="single"/>
    </w:rPr>
  </w:style>
  <w:style w:type="character" w:styleId="Strong">
    <w:name w:val="Strong"/>
    <w:basedOn w:val="DefaultParagraphFont"/>
    <w:uiPriority w:val="22"/>
    <w:qFormat/>
    <w:rsid w:val="002A6210"/>
    <w:rPr>
      <w:b/>
      <w:bCs/>
    </w:rPr>
  </w:style>
  <w:style w:type="character" w:styleId="BookTitle">
    <w:name w:val="Book Title"/>
    <w:basedOn w:val="DefaultParagraphFont"/>
    <w:uiPriority w:val="33"/>
    <w:qFormat/>
    <w:rsid w:val="002A6210"/>
    <w:rPr>
      <w:b/>
      <w:bCs/>
      <w:i/>
      <w:iCs/>
      <w:spacing w:val="5"/>
    </w:rPr>
  </w:style>
  <w:style w:type="character" w:customStyle="1" w:styleId="Heading5Char">
    <w:name w:val="Heading 5 Char"/>
    <w:basedOn w:val="DefaultParagraphFont"/>
    <w:link w:val="Heading5"/>
    <w:uiPriority w:val="9"/>
    <w:semiHidden/>
    <w:rsid w:val="002A6210"/>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2A6210"/>
  </w:style>
  <w:style w:type="paragraph" w:styleId="Header">
    <w:name w:val="header"/>
    <w:basedOn w:val="Normal"/>
    <w:link w:val="HeaderChar"/>
    <w:uiPriority w:val="99"/>
    <w:semiHidden/>
    <w:rsid w:val="002A6210"/>
    <w:pPr>
      <w:tabs>
        <w:tab w:val="center" w:pos="4680"/>
        <w:tab w:val="right" w:pos="9360"/>
      </w:tabs>
    </w:pPr>
  </w:style>
  <w:style w:type="character" w:customStyle="1" w:styleId="HeaderChar">
    <w:name w:val="Header Char"/>
    <w:basedOn w:val="DefaultParagraphFont"/>
    <w:link w:val="Header"/>
    <w:uiPriority w:val="99"/>
    <w:semiHidden/>
    <w:rsid w:val="002A6210"/>
    <w:rPr>
      <w:rFonts w:ascii="Times New Roman" w:hAnsi="Times New Roman" w:cs="Times New Roman"/>
      <w:sz w:val="16"/>
    </w:rPr>
  </w:style>
  <w:style w:type="paragraph" w:styleId="Footer">
    <w:name w:val="footer"/>
    <w:basedOn w:val="Normal"/>
    <w:link w:val="FooterChar"/>
    <w:uiPriority w:val="99"/>
    <w:semiHidden/>
    <w:rsid w:val="002A6210"/>
    <w:pPr>
      <w:tabs>
        <w:tab w:val="center" w:pos="4680"/>
        <w:tab w:val="right" w:pos="9360"/>
      </w:tabs>
    </w:pPr>
  </w:style>
  <w:style w:type="character" w:customStyle="1" w:styleId="FooterChar">
    <w:name w:val="Footer Char"/>
    <w:basedOn w:val="DefaultParagraphFont"/>
    <w:link w:val="Footer"/>
    <w:uiPriority w:val="99"/>
    <w:semiHidden/>
    <w:rsid w:val="002A6210"/>
    <w:rPr>
      <w:rFonts w:ascii="Times New Roman" w:hAnsi="Times New Roman" w:cs="Times New Roman"/>
      <w:sz w:val="16"/>
    </w:rPr>
  </w:style>
  <w:style w:type="paragraph" w:styleId="BodyText">
    <w:name w:val="Body Text"/>
    <w:basedOn w:val="Normal"/>
    <w:link w:val="BodyTextChar"/>
    <w:uiPriority w:val="99"/>
    <w:semiHidden/>
    <w:unhideWhenUsed/>
    <w:rsid w:val="002A6210"/>
    <w:pPr>
      <w:spacing w:after="120"/>
    </w:pPr>
  </w:style>
  <w:style w:type="character" w:customStyle="1" w:styleId="BodyTextChar">
    <w:name w:val="Body Text Char"/>
    <w:basedOn w:val="DefaultParagraphFont"/>
    <w:link w:val="BodyText"/>
    <w:uiPriority w:val="99"/>
    <w:semiHidden/>
    <w:rsid w:val="002A6210"/>
    <w:rPr>
      <w:rFonts w:ascii="Times New Roman" w:hAnsi="Times New Roman" w:cs="Times New Roman"/>
      <w:sz w:val="16"/>
    </w:rPr>
  </w:style>
  <w:style w:type="paragraph" w:styleId="NoSpacing">
    <w:name w:val="No Spacing"/>
    <w:link w:val="NoSpacingChar"/>
    <w:uiPriority w:val="99"/>
    <w:unhideWhenUsed/>
    <w:qFormat/>
    <w:rsid w:val="002A621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A621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2A6210"/>
    <w:rPr>
      <w:color w:val="0563C1" w:themeColor="hyperlink"/>
      <w:u w:val="single"/>
    </w:rPr>
  </w:style>
  <w:style w:type="character" w:styleId="UnresolvedMention">
    <w:name w:val="Unresolved Mention"/>
    <w:basedOn w:val="DefaultParagraphFont"/>
    <w:uiPriority w:val="99"/>
    <w:semiHidden/>
    <w:unhideWhenUsed/>
    <w:rsid w:val="002A6210"/>
    <w:rPr>
      <w:color w:val="605E5C"/>
      <w:shd w:val="clear" w:color="auto" w:fill="E1DFDD"/>
    </w:rPr>
  </w:style>
  <w:style w:type="paragraph" w:customStyle="1" w:styleId="Emphasis1">
    <w:name w:val="Emphasis1"/>
    <w:basedOn w:val="Normal"/>
    <w:link w:val="Emphasis"/>
    <w:autoRedefine/>
    <w:uiPriority w:val="8"/>
    <w:qFormat/>
    <w:rsid w:val="007408C5"/>
    <w:pPr>
      <w:pBdr>
        <w:top w:val="single" w:sz="4" w:space="1" w:color="auto"/>
        <w:left w:val="single" w:sz="4" w:space="4" w:color="auto"/>
        <w:bottom w:val="single" w:sz="4" w:space="1" w:color="auto"/>
        <w:right w:val="single" w:sz="4" w:space="4" w:color="auto"/>
      </w:pBdr>
      <w:ind w:left="720"/>
      <w:jc w:val="both"/>
    </w:pPr>
    <w:rPr>
      <w:b/>
      <w:iCs/>
      <w:sz w:val="20"/>
      <w:u w:val="single"/>
      <w:bdr w:val="single" w:sz="8" w:space="0" w:color="auto"/>
    </w:rPr>
  </w:style>
  <w:style w:type="paragraph" w:customStyle="1" w:styleId="textbold">
    <w:name w:val="text bold"/>
    <w:basedOn w:val="Normal"/>
    <w:uiPriority w:val="8"/>
    <w:qFormat/>
    <w:rsid w:val="007408C5"/>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NNHSBC">
    <w:name w:val="NNHS BC"/>
    <w:basedOn w:val="Normal"/>
    <w:link w:val="NNHSBCChar"/>
    <w:uiPriority w:val="4"/>
    <w:qFormat/>
    <w:rsid w:val="007408C5"/>
    <w:pPr>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7408C5"/>
    <w:rPr>
      <w:rFonts w:ascii="Calibri" w:eastAsiaTheme="majorEastAsia" w:hAnsi="Calibri" w:cstheme="majorBidi"/>
      <w:b/>
      <w:iCs/>
      <w:color w:val="7030A0"/>
      <w:sz w:val="26"/>
      <w:szCs w:val="28"/>
    </w:rPr>
  </w:style>
  <w:style w:type="paragraph" w:customStyle="1" w:styleId="Analytic">
    <w:name w:val="Analytic"/>
    <w:basedOn w:val="Heading4"/>
    <w:link w:val="AnalyticChar"/>
    <w:autoRedefine/>
    <w:qFormat/>
    <w:rsid w:val="007408C5"/>
    <w:rPr>
      <w:rFonts w:cs="Times New Roman"/>
      <w:color w:val="44546A" w:themeColor="text2"/>
    </w:rPr>
  </w:style>
  <w:style w:type="character" w:customStyle="1" w:styleId="AnalyticChar">
    <w:name w:val="Analytic Char"/>
    <w:basedOn w:val="DefaultParagraphFont"/>
    <w:link w:val="Analytic"/>
    <w:rsid w:val="007408C5"/>
    <w:rPr>
      <w:rFonts w:ascii="Calibri" w:eastAsiaTheme="majorEastAsia" w:hAnsi="Calibri" w:cs="Times New Roman"/>
      <w:b/>
      <w:iCs/>
      <w:color w:val="44546A" w:themeColor="text2"/>
      <w:sz w:val="26"/>
    </w:rPr>
  </w:style>
  <w:style w:type="paragraph" w:customStyle="1" w:styleId="UnderlinePara">
    <w:name w:val="Underline Para"/>
    <w:basedOn w:val="Normal"/>
    <w:uiPriority w:val="7"/>
    <w:qFormat/>
    <w:rsid w:val="007408C5"/>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us/academic/subjects/earth-and-environmental-science/environmental-policy-economics-and-law/food-or-war?format=PB" TargetMode="External"/><Relationship Id="rId13" Type="http://schemas.openxmlformats.org/officeDocument/2006/relationships/hyperlink" Target="https://inkstickmedia.com/food-has-become-the-weapon-of-choice-in-international-confli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sis.org/analysis/dangerously-hungry-link-between-food-insecurity-and-conflic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ristoluniversitypressdigital.com/monochap/book/9781529233681/ch004.x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nlinelibrary.wiley.com/doi/full/10.1111/jwip.12143"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158925</Words>
  <Characters>905877</Characters>
  <Application>Microsoft Office Word</Application>
  <DocSecurity>0</DocSecurity>
  <Lines>7548</Lines>
  <Paragraphs>2125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Kailey Cabrera</dc:creator>
  <cp:keywords>6.0.0</cp:keywords>
  <dc:description/>
  <cp:lastModifiedBy>Bricker, Brett</cp:lastModifiedBy>
  <cp:revision>6</cp:revision>
  <dcterms:created xsi:type="dcterms:W3CDTF">2024-07-18T01:23:00Z</dcterms:created>
  <dcterms:modified xsi:type="dcterms:W3CDTF">2024-07-18T12:05:00Z</dcterms:modified>
</cp:coreProperties>
</file>