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B1C7B" w14:textId="77777777" w:rsidR="005D388F" w:rsidRDefault="005D388F" w:rsidP="0094128C"/>
    <w:p w14:paraId="7F4AC884" w14:textId="49702DE8" w:rsidR="00ED713F" w:rsidRDefault="00ED713F" w:rsidP="00ED713F">
      <w:pPr>
        <w:pStyle w:val="Heading1"/>
      </w:pPr>
      <w:r>
        <w:t>Sui Generis</w:t>
      </w:r>
      <w:r w:rsidR="000078B3">
        <w:t xml:space="preserve"> – Supplement - BDKLS</w:t>
      </w:r>
    </w:p>
    <w:p w14:paraId="205A5044" w14:textId="5180CD96" w:rsidR="00ED713F" w:rsidRDefault="00ED713F" w:rsidP="00ED713F">
      <w:pPr>
        <w:pStyle w:val="Heading1"/>
      </w:pPr>
      <w:r>
        <w:t>Neg</w:t>
      </w:r>
    </w:p>
    <w:p w14:paraId="43B3823A" w14:textId="57F10FDF" w:rsidR="00E33C39" w:rsidRDefault="000078B3" w:rsidP="00ED713F">
      <w:pPr>
        <w:pStyle w:val="Heading3"/>
      </w:pPr>
      <w:r>
        <w:t>Notes</w:t>
      </w:r>
    </w:p>
    <w:p w14:paraId="0EB0F4C4" w14:textId="217AFC0F" w:rsidR="008D530D" w:rsidRDefault="008D530D" w:rsidP="008D530D">
      <w:r>
        <w:t xml:space="preserve">Shout out to Sophia, Tara, Sarika, Aanya, Akhil, Cormac, Kevin, Lilli F, and </w:t>
      </w:r>
      <w:proofErr w:type="spellStart"/>
      <w:r>
        <w:t>Smaritha</w:t>
      </w:r>
      <w:proofErr w:type="spellEnd"/>
      <w:r>
        <w:t xml:space="preserve"> for </w:t>
      </w:r>
      <w:proofErr w:type="gramStart"/>
      <w:r>
        <w:t>all of</w:t>
      </w:r>
      <w:proofErr w:type="gramEnd"/>
      <w:r>
        <w:t xml:space="preserve"> their work on this file! </w:t>
      </w:r>
    </w:p>
    <w:p w14:paraId="19AB83C1" w14:textId="36C0EDDD" w:rsidR="008D530D" w:rsidRDefault="008D530D" w:rsidP="008D530D">
      <w:r>
        <w:rPr>
          <w:b/>
          <w:bCs/>
        </w:rPr>
        <w:t xml:space="preserve">General note: </w:t>
      </w:r>
      <w:r>
        <w:t xml:space="preserve">I did not put the “ban the plan” or “ban x category of IPR” stuff in the original starter pack file because that seemed like an overly technical thing to do in a starter packet file, but I generally think that’s the much stronger version of this CP and I would recommend doing that. Pretty much </w:t>
      </w:r>
      <w:r w:rsidR="00410C31">
        <w:t>all</w:t>
      </w:r>
      <w:r>
        <w:t xml:space="preserve"> the specific versions below reflect that.</w:t>
      </w:r>
    </w:p>
    <w:p w14:paraId="479DA783" w14:textId="75FE1827" w:rsidR="008D530D" w:rsidRDefault="008D530D" w:rsidP="008D530D">
      <w:r>
        <w:rPr>
          <w:b/>
          <w:bCs/>
        </w:rPr>
        <w:t xml:space="preserve">Other general note: </w:t>
      </w:r>
      <w:r>
        <w:t xml:space="preserve">Stop first striking people and learn the competition/net benefit debate – I swear it’s doable (or I wouldn’t have put the file out). I have also included a ton more perm answers </w:t>
      </w:r>
      <w:r w:rsidR="003F5658">
        <w:t xml:space="preserve">(most on specific versions but a couple on the regular version) </w:t>
      </w:r>
      <w:r>
        <w:t xml:space="preserve">and some new net benefits that are designed to reassure you about competition. Please </w:t>
      </w:r>
      <w:r w:rsidR="003F5658">
        <w:t>look</w:t>
      </w:r>
      <w:r>
        <w:t xml:space="preserve"> before adding goofy things to the CP. </w:t>
      </w:r>
    </w:p>
    <w:p w14:paraId="4175BF66" w14:textId="0EAAF930" w:rsidR="00B73237" w:rsidRDefault="00B73237" w:rsidP="008D530D">
      <w:r>
        <w:t>That being said – there is plenty of room for reasonable creativity! This is designed to be a modular CP – IE, you can smush different versions of it together.</w:t>
      </w:r>
    </w:p>
    <w:p w14:paraId="68A67B03" w14:textId="43FA66CB" w:rsidR="00B73237" w:rsidRPr="008D530D" w:rsidRDefault="00B73237" w:rsidP="008D530D">
      <w:r>
        <w:t xml:space="preserve">As a hint for fun additional creativity, I’m pretty sure multiple cards in this file would suggest that some type of combination of the </w:t>
      </w:r>
      <w:proofErr w:type="spellStart"/>
      <w:r>
        <w:t>multilat</w:t>
      </w:r>
      <w:proofErr w:type="spellEnd"/>
      <w:r>
        <w:t xml:space="preserve"> CP and the sui generis CP might be a good thing. I’ll just leave you with those breadcrumbs. </w:t>
      </w:r>
    </w:p>
    <w:p w14:paraId="72F96113" w14:textId="64BB8382" w:rsidR="008D530D" w:rsidRDefault="008D530D" w:rsidP="008D530D">
      <w:r>
        <w:rPr>
          <w:b/>
          <w:bCs/>
        </w:rPr>
        <w:t>Breakdown by section</w:t>
      </w:r>
      <w:r>
        <w:t>:</w:t>
      </w:r>
    </w:p>
    <w:p w14:paraId="0FCE6C2E" w14:textId="416F6B7B" w:rsidR="008D530D" w:rsidRPr="008D530D" w:rsidRDefault="008D530D" w:rsidP="008D530D">
      <w:pPr>
        <w:rPr>
          <w:i/>
          <w:iCs/>
        </w:rPr>
      </w:pPr>
      <w:r w:rsidRPr="008D530D">
        <w:rPr>
          <w:i/>
          <w:iCs/>
        </w:rPr>
        <w:t xml:space="preserve">Sui Generis (All Versions) </w:t>
      </w:r>
    </w:p>
    <w:p w14:paraId="486BA0CA" w14:textId="77777777" w:rsidR="008D530D" w:rsidRDefault="008D530D" w:rsidP="008D530D">
      <w:r>
        <w:t xml:space="preserve">The top section is designed to bolter any version of sui generis you might read. </w:t>
      </w:r>
    </w:p>
    <w:p w14:paraId="0AC3E728" w14:textId="5E8A7D4C" w:rsidR="008D530D" w:rsidRDefault="008D530D" w:rsidP="008D530D">
      <w:r>
        <w:t xml:space="preserve">For perm do both, the most technical argument here is that there was a court decision that indicated that in a world where both patents and sui generis protection existed, the </w:t>
      </w:r>
      <w:r>
        <w:rPr>
          <w:i/>
          <w:iCs/>
        </w:rPr>
        <w:t>stronger</w:t>
      </w:r>
      <w:r>
        <w:t xml:space="preserve"> IP right (in this case patents) </w:t>
      </w:r>
      <w:r w:rsidR="003F5658">
        <w:t>supersedes</w:t>
      </w:r>
      <w:r>
        <w:t xml:space="preserve"> the weaker </w:t>
      </w:r>
      <w:proofErr w:type="spellStart"/>
      <w:r>
        <w:t>one</w:t>
      </w:r>
      <w:proofErr w:type="spellEnd"/>
      <w:r>
        <w:t xml:space="preserve">. You can use this to make the argument that “perm do both” functionally just becomes “perm do the </w:t>
      </w:r>
      <w:proofErr w:type="spellStart"/>
      <w:r>
        <w:t>aff</w:t>
      </w:r>
      <w:proofErr w:type="spellEnd"/>
      <w:r>
        <w:t xml:space="preserve">” in addition to </w:t>
      </w:r>
      <w:proofErr w:type="gramStart"/>
      <w:r>
        <w:t>all of</w:t>
      </w:r>
      <w:proofErr w:type="gramEnd"/>
      <w:r>
        <w:t xml:space="preserve"> the arguments you were already reading. The dissenting opinion of that decision noted that this is probably </w:t>
      </w:r>
      <w:proofErr w:type="gramStart"/>
      <w:r>
        <w:t>bad</w:t>
      </w:r>
      <w:proofErr w:type="gramEnd"/>
      <w:r>
        <w:t xml:space="preserve"> and the counterplan would concur. Please combine the new perm answers with the old ones. </w:t>
      </w:r>
    </w:p>
    <w:p w14:paraId="7E81B322" w14:textId="6DC63890" w:rsidR="008D530D" w:rsidRDefault="008D530D" w:rsidP="008D530D">
      <w:pPr>
        <w:rPr>
          <w:i/>
          <w:iCs/>
        </w:rPr>
      </w:pPr>
      <w:r>
        <w:rPr>
          <w:i/>
          <w:iCs/>
        </w:rPr>
        <w:t xml:space="preserve">The Commons Sui Generis (v. Waivers + Biotech </w:t>
      </w:r>
      <w:proofErr w:type="spellStart"/>
      <w:r>
        <w:rPr>
          <w:i/>
          <w:iCs/>
        </w:rPr>
        <w:t>Affs</w:t>
      </w:r>
      <w:proofErr w:type="spellEnd"/>
      <w:r>
        <w:rPr>
          <w:i/>
          <w:iCs/>
        </w:rPr>
        <w:t>)</w:t>
      </w:r>
    </w:p>
    <w:p w14:paraId="65F074BC" w14:textId="01F5A494" w:rsidR="008D530D" w:rsidRDefault="008D530D" w:rsidP="00410C31">
      <w:pPr>
        <w:jc w:val="both"/>
      </w:pPr>
      <w:r>
        <w:t xml:space="preserve">I have this part constructed primarily against the waivers </w:t>
      </w:r>
      <w:proofErr w:type="spellStart"/>
      <w:r>
        <w:t>aff</w:t>
      </w:r>
      <w:proofErr w:type="spellEnd"/>
      <w:r>
        <w:t xml:space="preserve"> right now</w:t>
      </w:r>
      <w:r w:rsidR="00410C31">
        <w:t xml:space="preserve">. It is also potentially competitive against a variety of different </w:t>
      </w:r>
      <w:proofErr w:type="spellStart"/>
      <w:r w:rsidR="00410C31">
        <w:t>affs</w:t>
      </w:r>
      <w:proofErr w:type="spellEnd"/>
      <w:r w:rsidR="00410C31">
        <w:t xml:space="preserve"> that involve biotech, but you’ll have to do that sorting on your own. This is a very different version of sui generis that generally does pretty much the opposite of the plan. I found an article that critiques the West for threatening to pull the waive for vaccine purposes and instead proposes </w:t>
      </w:r>
      <w:proofErr w:type="gramStart"/>
      <w:r w:rsidR="00410C31">
        <w:t xml:space="preserve">an </w:t>
      </w:r>
      <w:r w:rsidR="00410C31">
        <w:rPr>
          <w:i/>
          <w:iCs/>
        </w:rPr>
        <w:t>inclusive</w:t>
      </w:r>
      <w:r w:rsidR="00410C31">
        <w:t xml:space="preserve"> sui generis</w:t>
      </w:r>
      <w:proofErr w:type="gramEnd"/>
      <w:r w:rsidR="00410C31">
        <w:t xml:space="preserve"> right that puts vaccine biotech into a concept called The Commons. The argument is that this not only solves the </w:t>
      </w:r>
      <w:proofErr w:type="spellStart"/>
      <w:r w:rsidR="00410C31">
        <w:t>aff</w:t>
      </w:r>
      <w:proofErr w:type="spellEnd"/>
      <w:r w:rsidR="00410C31">
        <w:t xml:space="preserve"> advantages better but creates a Global Health Security </w:t>
      </w:r>
      <w:proofErr w:type="spellStart"/>
      <w:r w:rsidR="00410C31">
        <w:t>fw</w:t>
      </w:r>
      <w:proofErr w:type="spellEnd"/>
      <w:r w:rsidR="00410C31">
        <w:t xml:space="preserve"> that solves a lot of things better. There is also highly </w:t>
      </w:r>
      <w:proofErr w:type="spellStart"/>
      <w:r w:rsidR="00410C31">
        <w:t>aff</w:t>
      </w:r>
      <w:proofErr w:type="spellEnd"/>
      <w:r w:rsidR="00410C31">
        <w:t xml:space="preserve"> specific thickets evidence. This is a version that is very technical and not the easiest, but I think it could have a </w:t>
      </w:r>
      <w:r w:rsidR="00410C31">
        <w:rPr>
          <w:i/>
          <w:iCs/>
        </w:rPr>
        <w:t>lot</w:t>
      </w:r>
      <w:r w:rsidR="00410C31">
        <w:t xml:space="preserve"> of competitive rewards if you take the time to process it. </w:t>
      </w:r>
    </w:p>
    <w:p w14:paraId="411C9EA2" w14:textId="08D4170D" w:rsidR="00410C31" w:rsidRDefault="00410C31" w:rsidP="00410C31">
      <w:pPr>
        <w:jc w:val="both"/>
      </w:pPr>
      <w:r>
        <w:t xml:space="preserve">I did not cut </w:t>
      </w:r>
      <w:proofErr w:type="spellStart"/>
      <w:r>
        <w:t>aff</w:t>
      </w:r>
      <w:proofErr w:type="spellEnd"/>
      <w:r>
        <w:t xml:space="preserve"> answers because the CP is the opposite of the </w:t>
      </w:r>
      <w:proofErr w:type="spellStart"/>
      <w:r>
        <w:t>aff</w:t>
      </w:r>
      <w:proofErr w:type="spellEnd"/>
      <w:r>
        <w:t xml:space="preserve"> – for people reading waivers, you just </w:t>
      </w:r>
      <w:proofErr w:type="gramStart"/>
      <w:r>
        <w:t>have to</w:t>
      </w:r>
      <w:proofErr w:type="gramEnd"/>
      <w:r>
        <w:t xml:space="preserve"> win your internal links/patents good. </w:t>
      </w:r>
    </w:p>
    <w:p w14:paraId="506ACE2D" w14:textId="1929BFF6" w:rsidR="00410C31" w:rsidRDefault="00410C31" w:rsidP="00410C31">
      <w:pPr>
        <w:jc w:val="both"/>
        <w:rPr>
          <w:i/>
          <w:iCs/>
        </w:rPr>
      </w:pPr>
      <w:r>
        <w:rPr>
          <w:i/>
          <w:iCs/>
        </w:rPr>
        <w:t>Indigenous Traditional Knowledge Solvency/Net Benefit</w:t>
      </w:r>
    </w:p>
    <w:p w14:paraId="6D0D8EFE" w14:textId="55D1D498" w:rsidR="00410C31" w:rsidRDefault="00410C31" w:rsidP="00410C31">
      <w:pPr>
        <w:jc w:val="both"/>
      </w:pPr>
      <w:r>
        <w:t xml:space="preserve">This is most powerful when used against an </w:t>
      </w:r>
      <w:proofErr w:type="spellStart"/>
      <w:r>
        <w:t>aff</w:t>
      </w:r>
      <w:proofErr w:type="spellEnd"/>
      <w:r>
        <w:t xml:space="preserve"> that deals with indigenous rights BUT can also be used as an external net benefit to </w:t>
      </w:r>
      <w:proofErr w:type="spellStart"/>
      <w:r>
        <w:t>affs</w:t>
      </w:r>
      <w:proofErr w:type="spellEnd"/>
      <w:r>
        <w:t xml:space="preserve"> </w:t>
      </w:r>
      <w:r>
        <w:rPr>
          <w:i/>
          <w:iCs/>
        </w:rPr>
        <w:t>when combined with ban x category of IP</w:t>
      </w:r>
      <w:r>
        <w:t>. I really like this version because it has strong PDB answers. While there is currently a util impact, there are ethics/soft left type arguments embedded in the cards if you prefer to go in that direction.</w:t>
      </w:r>
    </w:p>
    <w:p w14:paraId="3A7187DE" w14:textId="7BE24A64" w:rsidR="00410C31" w:rsidRDefault="00410C31" w:rsidP="00410C31">
      <w:pPr>
        <w:jc w:val="both"/>
        <w:rPr>
          <w:i/>
          <w:iCs/>
        </w:rPr>
      </w:pPr>
      <w:r>
        <w:rPr>
          <w:i/>
          <w:iCs/>
        </w:rPr>
        <w:t>Small farmers PIC/net benefit</w:t>
      </w:r>
    </w:p>
    <w:p w14:paraId="45049A59" w14:textId="4AF1BC32" w:rsidR="006A2FC6" w:rsidRDefault="00410C31" w:rsidP="00410C31">
      <w:pPr>
        <w:jc w:val="both"/>
      </w:pPr>
      <w:r>
        <w:t xml:space="preserve">This version works against any </w:t>
      </w:r>
      <w:proofErr w:type="spellStart"/>
      <w:r>
        <w:t>aff</w:t>
      </w:r>
      <w:proofErr w:type="spellEnd"/>
      <w:r>
        <w:t xml:space="preserve"> that extends biotech patents. The argument is that patents do not allow carve outs for specific </w:t>
      </w:r>
      <w:proofErr w:type="gramStart"/>
      <w:r>
        <w:t>populations</w:t>
      </w:r>
      <w:proofErr w:type="gramEnd"/>
      <w:r>
        <w:t xml:space="preserve"> but sui generis does (see PDCP cards). The argument is that this </w:t>
      </w:r>
      <w:proofErr w:type="gramStart"/>
      <w:r>
        <w:t>particular sui</w:t>
      </w:r>
      <w:proofErr w:type="gramEnd"/>
      <w:r>
        <w:t xml:space="preserve"> generis system would exempt small farmers from the biotech/patent rules for food security etc. reasons. You really need to think through the competition </w:t>
      </w:r>
      <w:proofErr w:type="gramStart"/>
      <w:r>
        <w:t>debate</w:t>
      </w:r>
      <w:proofErr w:type="gramEnd"/>
      <w:r>
        <w:t xml:space="preserve"> but I think it’s ultimately pretty viable. </w:t>
      </w:r>
    </w:p>
    <w:p w14:paraId="3BDF203A" w14:textId="1728CCF1" w:rsidR="00B73237" w:rsidRDefault="00B73237" w:rsidP="00410C31">
      <w:pPr>
        <w:jc w:val="both"/>
      </w:pPr>
      <w:r>
        <w:t xml:space="preserve">Email </w:t>
      </w:r>
      <w:hyperlink r:id="rId8" w:history="1">
        <w:r w:rsidRPr="00E96EDE">
          <w:rPr>
            <w:rStyle w:val="Hyperlink"/>
          </w:rPr>
          <w:t>lucasbol@umich.edu</w:t>
        </w:r>
      </w:hyperlink>
      <w:r>
        <w:t xml:space="preserve"> (+ at least one other person) with questions!</w:t>
      </w:r>
    </w:p>
    <w:p w14:paraId="3D656C5A" w14:textId="64D04BDA" w:rsidR="00B73237" w:rsidRPr="00410C31" w:rsidRDefault="00B73237" w:rsidP="00410C31">
      <w:pPr>
        <w:jc w:val="both"/>
      </w:pPr>
      <w:r>
        <w:t>-Alyssa Lucas-Bolin</w:t>
      </w:r>
    </w:p>
    <w:p w14:paraId="0B6566EB" w14:textId="42CA64AD" w:rsidR="00010EFC" w:rsidRDefault="00010EFC" w:rsidP="00772E1E">
      <w:pPr>
        <w:pStyle w:val="Heading2"/>
      </w:pPr>
      <w:r>
        <w:t xml:space="preserve">Sui Generis (All Versions) </w:t>
      </w:r>
    </w:p>
    <w:p w14:paraId="47E16C5E" w14:textId="7A11793F" w:rsidR="00772E1E" w:rsidRDefault="008A4C18" w:rsidP="00772E1E">
      <w:pPr>
        <w:pStyle w:val="Heading2"/>
      </w:pPr>
      <w:r>
        <w:t>Competition</w:t>
      </w:r>
    </w:p>
    <w:p w14:paraId="6ACA2911" w14:textId="2B1F9C5B" w:rsidR="00244984" w:rsidRPr="00244984" w:rsidRDefault="001B0ECF" w:rsidP="001B0ECF">
      <w:pPr>
        <w:pStyle w:val="Heading3"/>
      </w:pPr>
      <w:r>
        <w:t>A2 Perm Do Both</w:t>
      </w:r>
    </w:p>
    <w:p w14:paraId="438C6B2F" w14:textId="73E31AE6" w:rsidR="00244984" w:rsidRPr="001518D4" w:rsidRDefault="001B0ECF" w:rsidP="007311DE">
      <w:pPr>
        <w:pStyle w:val="Heading4"/>
      </w:pPr>
      <w:r>
        <w:t>Perm do both</w:t>
      </w:r>
      <w:r w:rsidR="007311DE">
        <w:t xml:space="preserve"> is functionally perm do the </w:t>
      </w:r>
      <w:proofErr w:type="spellStart"/>
      <w:r w:rsidR="007311DE">
        <w:t>aff</w:t>
      </w:r>
      <w:proofErr w:type="spellEnd"/>
      <w:r w:rsidR="001518D4">
        <w:t xml:space="preserve"> – Monsanto v Schmeiser prove the </w:t>
      </w:r>
      <w:proofErr w:type="spellStart"/>
      <w:r w:rsidR="001518D4">
        <w:t>aff</w:t>
      </w:r>
      <w:proofErr w:type="spellEnd"/>
      <w:r w:rsidR="001518D4">
        <w:t xml:space="preserve"> </w:t>
      </w:r>
      <w:r w:rsidR="001518D4">
        <w:rPr>
          <w:u w:val="single"/>
        </w:rPr>
        <w:t xml:space="preserve">overrides </w:t>
      </w:r>
      <w:r w:rsidR="001518D4">
        <w:t>the sui generis right</w:t>
      </w:r>
    </w:p>
    <w:p w14:paraId="5DEC0317" w14:textId="2BE24507" w:rsidR="001518D4" w:rsidRDefault="007311DE" w:rsidP="007311DE">
      <w:pPr>
        <w:rPr>
          <w:rStyle w:val="Style13ptBold"/>
          <w:b w:val="0"/>
          <w:bCs w:val="0"/>
        </w:rPr>
      </w:pPr>
      <w:r>
        <w:rPr>
          <w:rStyle w:val="Style13ptBold"/>
        </w:rPr>
        <w:t xml:space="preserve">Farah and </w:t>
      </w:r>
      <w:proofErr w:type="spellStart"/>
      <w:r>
        <w:rPr>
          <w:rStyle w:val="Style13ptBold"/>
        </w:rPr>
        <w:t>Prityi</w:t>
      </w:r>
      <w:proofErr w:type="spellEnd"/>
      <w:r>
        <w:rPr>
          <w:rStyle w:val="Style13ptBold"/>
        </w:rPr>
        <w:t xml:space="preserve"> 23 </w:t>
      </w:r>
      <w:r>
        <w:rPr>
          <w:rStyle w:val="Style13ptBold"/>
          <w:b w:val="0"/>
          <w:bCs w:val="0"/>
        </w:rPr>
        <w:t xml:space="preserve">[Paolo Davide, Professor of Public Administration at West Virginia University, Marek, </w:t>
      </w:r>
      <w:r w:rsidR="001518D4">
        <w:rPr>
          <w:rStyle w:val="Style13ptBold"/>
          <w:b w:val="0"/>
          <w:bCs w:val="0"/>
        </w:rPr>
        <w:t xml:space="preserve">lawyer at Eversheds Sutherland, L.L.M from University of Cologne, “When John Locke Meets Lao Tzu: The Relationship Between Intellectual Property, Biodiversity and Indigenous Knowledge and the Implications for Food Security,” </w:t>
      </w:r>
      <w:r w:rsidR="001518D4" w:rsidRPr="001518D4">
        <w:rPr>
          <w:rStyle w:val="Style13ptBold"/>
          <w:b w:val="0"/>
          <w:bCs w:val="0"/>
          <w:i/>
          <w:iCs/>
        </w:rPr>
        <w:t>Duke Environmental Law &amp; Policy Forum</w:t>
      </w:r>
      <w:r w:rsidR="001518D4">
        <w:rPr>
          <w:rStyle w:val="Style13ptBold"/>
          <w:b w:val="0"/>
          <w:bCs w:val="0"/>
        </w:rPr>
        <w:t xml:space="preserve">, </w:t>
      </w:r>
      <w:r w:rsidR="00554CB4">
        <w:rPr>
          <w:rStyle w:val="Style13ptBold"/>
          <w:b w:val="0"/>
          <w:bCs w:val="0"/>
        </w:rPr>
        <w:t>pg. Lexis, ALB]</w:t>
      </w:r>
    </w:p>
    <w:p w14:paraId="78C1F80C" w14:textId="77573A50" w:rsidR="00244984" w:rsidRPr="007311DE" w:rsidRDefault="00244984" w:rsidP="00244984">
      <w:pPr>
        <w:rPr>
          <w:sz w:val="16"/>
        </w:rPr>
      </w:pPr>
      <w:r w:rsidRPr="007311DE">
        <w:rPr>
          <w:rStyle w:val="StyleUnderline"/>
        </w:rPr>
        <w:t>One of the preconditions for determining patent infringement is whether the patented subject has been used</w:t>
      </w:r>
      <w:r w:rsidRPr="007311DE">
        <w:rPr>
          <w:sz w:val="16"/>
        </w:rPr>
        <w:t xml:space="preserve">. For this reason, </w:t>
      </w:r>
      <w:r w:rsidRPr="007311DE">
        <w:rPr>
          <w:rStyle w:val="StyleUnderline"/>
        </w:rPr>
        <w:t>it needs to be determined whether cultivating plants containing the cell and gene may amount to infringement, or if a patent might be infringed only by "patented invention in isolation</w:t>
      </w:r>
      <w:r w:rsidRPr="007311DE">
        <w:rPr>
          <w:sz w:val="16"/>
        </w:rPr>
        <w:t xml:space="preserve">." </w:t>
      </w:r>
      <w:r w:rsidRPr="007311DE">
        <w:rPr>
          <w:rStyle w:val="StyleUnderline"/>
        </w:rPr>
        <w:t>The Supreme Court pointed to the commercial nature of agriculture and dismissed the farmer's argument that patent infringement should be interpreted narrowly because plants reproduce themselves "through the laws of nature, rather than human intervention</w:t>
      </w:r>
      <w:r w:rsidRPr="007311DE">
        <w:rPr>
          <w:sz w:val="16"/>
        </w:rPr>
        <w:t xml:space="preserve">."118Link to the text of the note </w:t>
      </w:r>
      <w:r w:rsidRPr="007311DE">
        <w:rPr>
          <w:rStyle w:val="StyleUnderline"/>
        </w:rPr>
        <w:t xml:space="preserve">The Supreme Court decided the dilemma between patent protection and property rights of farmers - invoking essentially the concept of farmers' rights - in </w:t>
      </w:r>
      <w:proofErr w:type="spellStart"/>
      <w:r w:rsidRPr="007311DE">
        <w:rPr>
          <w:rStyle w:val="StyleUnderline"/>
        </w:rPr>
        <w:t>favour</w:t>
      </w:r>
      <w:proofErr w:type="spellEnd"/>
      <w:r w:rsidRPr="007311DE">
        <w:rPr>
          <w:rStyle w:val="StyleUnderline"/>
        </w:rPr>
        <w:t xml:space="preserve"> of patent protection, extending it over genes as well as modified cells</w:t>
      </w:r>
      <w:r w:rsidRPr="007311DE">
        <w:rPr>
          <w:sz w:val="16"/>
        </w:rPr>
        <w:t>.</w:t>
      </w:r>
    </w:p>
    <w:p w14:paraId="447BBEE1" w14:textId="6A19B590" w:rsidR="00244984" w:rsidRPr="007311DE" w:rsidRDefault="00244984" w:rsidP="00244984">
      <w:pPr>
        <w:rPr>
          <w:sz w:val="16"/>
        </w:rPr>
      </w:pPr>
      <w:r w:rsidRPr="007311DE">
        <w:rPr>
          <w:rStyle w:val="StyleUnderline"/>
        </w:rPr>
        <w:t>The fact that, in the Supreme Court's reasoning, the patent might be infringed in a situation where the intent or use of the gene is absent seems to be important in this regar</w:t>
      </w:r>
      <w:r w:rsidRPr="007311DE">
        <w:rPr>
          <w:sz w:val="16"/>
        </w:rPr>
        <w:t xml:space="preserve">d. </w:t>
      </w:r>
      <w:r w:rsidRPr="007311DE">
        <w:rPr>
          <w:rStyle w:val="Emphasis"/>
        </w:rPr>
        <w:t xml:space="preserve">However, </w:t>
      </w:r>
      <w:r w:rsidRPr="007311DE">
        <w:rPr>
          <w:rStyle w:val="Emphasis"/>
          <w:sz w:val="36"/>
          <w:szCs w:val="36"/>
        </w:rPr>
        <w:t>the dissenting opinion</w:t>
      </w:r>
      <w:r w:rsidRPr="007311DE">
        <w:rPr>
          <w:rStyle w:val="Emphasis"/>
        </w:rPr>
        <w:t xml:space="preserve"> to the judgment suggests that enabling gene and cell claims to extend patent protection to plants might undermine the flexibility</w:t>
      </w:r>
      <w:r w:rsidRPr="007311DE">
        <w:rPr>
          <w:sz w:val="16"/>
        </w:rPr>
        <w:t xml:space="preserve"> under Art.27.3(b) of the TRIPs Agreement.121Link to the text of the note </w:t>
      </w:r>
      <w:r w:rsidRPr="007311DE">
        <w:rPr>
          <w:rStyle w:val="Emphasis"/>
        </w:rPr>
        <w:t>Moreover, it is also suggested that applying the sui generis system of protection - which was already in place at that time in Canada - would be more appropriate, since the patent protection should not take precedence in cases where another, more tailored form of intellectual property protection is in place</w:t>
      </w:r>
      <w:r w:rsidRPr="007311DE">
        <w:rPr>
          <w:sz w:val="16"/>
        </w:rPr>
        <w:t xml:space="preserve">. </w:t>
      </w:r>
      <w:r w:rsidRPr="007311DE">
        <w:rPr>
          <w:rStyle w:val="StyleUnderline"/>
        </w:rPr>
        <w:t>The term "sui generis" means "of its own kind</w:t>
      </w:r>
      <w:proofErr w:type="gramStart"/>
      <w:r w:rsidRPr="007311DE">
        <w:rPr>
          <w:rStyle w:val="StyleUnderline"/>
        </w:rPr>
        <w:t>"  [</w:t>
      </w:r>
      <w:proofErr w:type="gramEnd"/>
      <w:r w:rsidRPr="007311DE">
        <w:rPr>
          <w:rStyle w:val="StyleUnderline"/>
        </w:rPr>
        <w:t>*101]  and is often used to describe unique or specific systems or arrangements</w:t>
      </w:r>
      <w:r w:rsidRPr="007311DE">
        <w:rPr>
          <w:sz w:val="16"/>
        </w:rPr>
        <w:t xml:space="preserve">. </w:t>
      </w:r>
      <w:r w:rsidRPr="007311DE">
        <w:rPr>
          <w:rStyle w:val="StyleUnderline"/>
        </w:rPr>
        <w:t>In the context of intellectual property rights related to biodiversity and traditional knowledge, a sui generis system refers to a framework tailored to address the unique characteristics and needs of traditional knowledge holders and indigenous communities</w:t>
      </w:r>
      <w:r w:rsidRPr="007311DE">
        <w:rPr>
          <w:sz w:val="16"/>
        </w:rPr>
        <w:t>.124Link to the text of the note</w:t>
      </w:r>
    </w:p>
    <w:p w14:paraId="5711ED31" w14:textId="49DACDE5" w:rsidR="00244984" w:rsidRPr="007311DE" w:rsidRDefault="00244984" w:rsidP="00244984">
      <w:pPr>
        <w:rPr>
          <w:sz w:val="16"/>
        </w:rPr>
      </w:pPr>
      <w:r w:rsidRPr="007311DE">
        <w:rPr>
          <w:rStyle w:val="StyleUnderline"/>
        </w:rPr>
        <w:t>The dissenting opinion suggests that a more sensitive approach would contribute to a better balance between the interests of biotechnology and farmers</w:t>
      </w:r>
      <w:r w:rsidRPr="007311DE">
        <w:rPr>
          <w:sz w:val="16"/>
        </w:rPr>
        <w:t xml:space="preserve">. However, </w:t>
      </w:r>
      <w:r w:rsidRPr="007311DE">
        <w:rPr>
          <w:rStyle w:val="Emphasis"/>
        </w:rPr>
        <w:t>the Supreme Court still managed to send a signal to biotechnology industry</w:t>
      </w:r>
      <w:r w:rsidRPr="007311DE">
        <w:rPr>
          <w:sz w:val="16"/>
        </w:rPr>
        <w:t xml:space="preserve">: even though it concluded the existence of patent infringement, it did not award any damages to Monsanto. In this way, the Supreme Court essentially removed the monetary incentive to initiate a lawsuit by making clear that not even the interpretation of patent law in </w:t>
      </w:r>
      <w:proofErr w:type="spellStart"/>
      <w:r w:rsidRPr="007311DE">
        <w:rPr>
          <w:sz w:val="16"/>
        </w:rPr>
        <w:t>favour</w:t>
      </w:r>
      <w:proofErr w:type="spellEnd"/>
      <w:r w:rsidRPr="007311DE">
        <w:rPr>
          <w:sz w:val="16"/>
        </w:rPr>
        <w:t xml:space="preserve"> of industry necessarily assures the award of damages.</w:t>
      </w:r>
    </w:p>
    <w:p w14:paraId="62DB68B0" w14:textId="160E906F" w:rsidR="00244984" w:rsidRPr="007311DE" w:rsidRDefault="00244984" w:rsidP="00244984">
      <w:pPr>
        <w:rPr>
          <w:rStyle w:val="StyleUnderline"/>
        </w:rPr>
      </w:pPr>
      <w:r w:rsidRPr="007311DE">
        <w:rPr>
          <w:rStyle w:val="StyleUnderline"/>
        </w:rPr>
        <w:t xml:space="preserve">Nevertheless, the answer to the question essentially posed by Percy Schmeiser - where do Monsanto's rights end and his rights begin - was not answered in Schmeiser's </w:t>
      </w:r>
      <w:proofErr w:type="spellStart"/>
      <w:r w:rsidRPr="007311DE">
        <w:rPr>
          <w:rStyle w:val="StyleUnderline"/>
        </w:rPr>
        <w:t>favour</w:t>
      </w:r>
      <w:proofErr w:type="spellEnd"/>
      <w:r w:rsidRPr="007311DE">
        <w:rPr>
          <w:sz w:val="16"/>
        </w:rPr>
        <w:t xml:space="preserve">. </w:t>
      </w:r>
      <w:r w:rsidRPr="007311DE">
        <w:rPr>
          <w:rStyle w:val="Emphasis"/>
        </w:rPr>
        <w:t>From the perspective of resilient food production, in Schmeiser's opinion, it is rather questionable whether bioengineered food crops protected by patents have substantially improved yields and resulted in reduced use of pesticides and herbicides</w:t>
      </w:r>
      <w:r w:rsidRPr="007311DE">
        <w:rPr>
          <w:sz w:val="16"/>
        </w:rPr>
        <w:t xml:space="preserve">. </w:t>
      </w:r>
      <w:r w:rsidRPr="007311DE">
        <w:rPr>
          <w:rStyle w:val="Emphasis"/>
        </w:rPr>
        <w:t>It is quite undisputable that these bioengineered products have considerably increased the profits of corporations holding patent rights over them</w:t>
      </w:r>
      <w:r w:rsidRPr="007311DE">
        <w:rPr>
          <w:sz w:val="16"/>
        </w:rPr>
        <w:t xml:space="preserve">. </w:t>
      </w:r>
      <w:r w:rsidRPr="007311DE">
        <w:rPr>
          <w:rStyle w:val="StyleUnderline"/>
        </w:rPr>
        <w:t>However, it has been suggested that the track record since the introduction and boom of patents over plants demonstrates a loss of biodiversity, extended use of pesticides and herbicides, as well as lower crop yields.</w:t>
      </w:r>
    </w:p>
    <w:p w14:paraId="00AD15C6" w14:textId="77777777" w:rsidR="00244984" w:rsidRDefault="00244984" w:rsidP="00244984"/>
    <w:p w14:paraId="664A8F34" w14:textId="7664299A" w:rsidR="00772E1E" w:rsidRDefault="001B0ECF" w:rsidP="00772E1E">
      <w:pPr>
        <w:pStyle w:val="Heading4"/>
      </w:pPr>
      <w:r>
        <w:t>The perm causes massive court clog and industry distrust</w:t>
      </w:r>
    </w:p>
    <w:p w14:paraId="78041002" w14:textId="54DEC88E" w:rsidR="00772E1E" w:rsidRPr="00772E1E" w:rsidRDefault="00772E1E" w:rsidP="00772E1E">
      <w:pPr>
        <w:rPr>
          <w:rStyle w:val="Style13ptBold"/>
          <w:b w:val="0"/>
          <w:bCs w:val="0"/>
        </w:rPr>
      </w:pPr>
      <w:proofErr w:type="spellStart"/>
      <w:r w:rsidRPr="00772E1E">
        <w:rPr>
          <w:rStyle w:val="Style13ptBold"/>
        </w:rPr>
        <w:t>Thikkavarapu</w:t>
      </w:r>
      <w:proofErr w:type="spellEnd"/>
      <w:r>
        <w:rPr>
          <w:rStyle w:val="Style13ptBold"/>
        </w:rPr>
        <w:t xml:space="preserve"> 18 </w:t>
      </w:r>
      <w:r>
        <w:rPr>
          <w:rStyle w:val="Style13ptBold"/>
          <w:b w:val="0"/>
          <w:bCs w:val="0"/>
        </w:rPr>
        <w:t xml:space="preserve">[Prashant Reddy, B.A.LLB (Hons.) degree from the National Law School of India University in 2008 and a LLM degree from Stanford Law School in 2013, worked litigation teams at two Delhi-based law firms specializing in intellectual property law, co-author of Create, Copy, Disrupt: India’s Intellectual Property Dilemmas, “The overlap between the Patents Acts and </w:t>
      </w:r>
      <w:proofErr w:type="spellStart"/>
      <w:r>
        <w:rPr>
          <w:rStyle w:val="Style13ptBold"/>
          <w:b w:val="0"/>
          <w:bCs w:val="0"/>
        </w:rPr>
        <w:t>theplant</w:t>
      </w:r>
      <w:proofErr w:type="spellEnd"/>
      <w:r>
        <w:rPr>
          <w:rStyle w:val="Style13ptBold"/>
          <w:b w:val="0"/>
          <w:bCs w:val="0"/>
        </w:rPr>
        <w:t xml:space="preserve"> variety protection &amp; Farmer's Rights </w:t>
      </w:r>
      <w:proofErr w:type="spellStart"/>
      <w:r>
        <w:rPr>
          <w:rStyle w:val="Style13ptBold"/>
          <w:b w:val="0"/>
          <w:bCs w:val="0"/>
        </w:rPr>
        <w:t>Actin</w:t>
      </w:r>
      <w:proofErr w:type="spellEnd"/>
      <w:r>
        <w:rPr>
          <w:rStyle w:val="Style13ptBold"/>
          <w:b w:val="0"/>
          <w:bCs w:val="0"/>
        </w:rPr>
        <w:t xml:space="preserve"> India: A seed of doubt,” DOI: 10.1111/jwip.12103, </w:t>
      </w:r>
      <w:r w:rsidRPr="00772E1E">
        <w:rPr>
          <w:rStyle w:val="Style13ptBold"/>
          <w:b w:val="0"/>
          <w:bCs w:val="0"/>
          <w:i/>
          <w:iCs/>
        </w:rPr>
        <w:t>The Journal of Worldwide Intellectual Property</w:t>
      </w:r>
      <w:r>
        <w:rPr>
          <w:rStyle w:val="Style13ptBold"/>
          <w:b w:val="0"/>
          <w:bCs w:val="0"/>
        </w:rPr>
        <w:t xml:space="preserve">, pg. </w:t>
      </w:r>
      <w:proofErr w:type="spellStart"/>
      <w:r>
        <w:rPr>
          <w:rStyle w:val="Style13ptBold"/>
          <w:b w:val="0"/>
          <w:bCs w:val="0"/>
        </w:rPr>
        <w:t>WileyOnline</w:t>
      </w:r>
      <w:proofErr w:type="spellEnd"/>
      <w:r>
        <w:rPr>
          <w:rStyle w:val="Style13ptBold"/>
          <w:b w:val="0"/>
          <w:bCs w:val="0"/>
        </w:rPr>
        <w:t>, ALB]</w:t>
      </w:r>
    </w:p>
    <w:p w14:paraId="554AC68C" w14:textId="2C9EA738" w:rsidR="00772E1E" w:rsidRPr="001B0ECF" w:rsidRDefault="00772E1E" w:rsidP="00772E1E">
      <w:pPr>
        <w:rPr>
          <w:rStyle w:val="Emphasis"/>
        </w:rPr>
      </w:pPr>
      <w:r w:rsidRPr="001B0ECF">
        <w:rPr>
          <w:sz w:val="16"/>
        </w:rPr>
        <w:t>The debate over intellectual property protection for new plant varieties in India goes back to 1967 when the Seed Review</w:t>
      </w:r>
      <w:r w:rsidR="001B0ECF" w:rsidRPr="001B0ECF">
        <w:rPr>
          <w:sz w:val="16"/>
        </w:rPr>
        <w:t xml:space="preserve"> </w:t>
      </w:r>
      <w:r w:rsidRPr="001B0ECF">
        <w:rPr>
          <w:sz w:val="16"/>
        </w:rPr>
        <w:t xml:space="preserve">Team, constituted by the government of India, recommended the enactment of a law to </w:t>
      </w:r>
      <w:r w:rsidR="001B0ECF" w:rsidRPr="001B0ECF">
        <w:rPr>
          <w:sz w:val="16"/>
        </w:rPr>
        <w:t>incentivize</w:t>
      </w:r>
      <w:r w:rsidRPr="001B0ECF">
        <w:rPr>
          <w:sz w:val="16"/>
        </w:rPr>
        <w:t xml:space="preserve"> the creation of new</w:t>
      </w:r>
      <w:r w:rsidR="001B0ECF" w:rsidRPr="001B0ECF">
        <w:rPr>
          <w:sz w:val="16"/>
        </w:rPr>
        <w:t xml:space="preserve"> </w:t>
      </w:r>
      <w:r w:rsidRPr="001B0ECF">
        <w:rPr>
          <w:sz w:val="16"/>
        </w:rPr>
        <w:t>plant varieties (Kochar, 2010). However, no action was taken in this regard till the signing of the Agreement on Trade</w:t>
      </w:r>
      <w:r w:rsidR="001B0ECF" w:rsidRPr="001B0ECF">
        <w:rPr>
          <w:sz w:val="16"/>
        </w:rPr>
        <w:t xml:space="preserve"> </w:t>
      </w:r>
      <w:r w:rsidRPr="001B0ECF">
        <w:rPr>
          <w:sz w:val="16"/>
        </w:rPr>
        <w:t xml:space="preserve">Related Intellectual Property Rights (TRIPS). </w:t>
      </w:r>
      <w:r w:rsidRPr="001B0ECF">
        <w:rPr>
          <w:rStyle w:val="StyleUnderline"/>
        </w:rPr>
        <w:t xml:space="preserve">This Agreement, which was a part of the WTO Agreement, gave </w:t>
      </w:r>
      <w:r w:rsidR="001B0ECF" w:rsidRPr="001B0ECF">
        <w:rPr>
          <w:rStyle w:val="StyleUnderline"/>
        </w:rPr>
        <w:t>its signatories</w:t>
      </w:r>
      <w:r w:rsidRPr="001B0ECF">
        <w:rPr>
          <w:rStyle w:val="StyleUnderline"/>
        </w:rPr>
        <w:t xml:space="preserve"> three options when it came to protecting new plant varieties: either protect new plant varieties under national</w:t>
      </w:r>
      <w:r w:rsidR="001B0ECF" w:rsidRPr="001B0ECF">
        <w:rPr>
          <w:rStyle w:val="StyleUnderline"/>
        </w:rPr>
        <w:t xml:space="preserve"> </w:t>
      </w:r>
      <w:r w:rsidRPr="001B0ECF">
        <w:rPr>
          <w:rStyle w:val="StyleUnderline"/>
        </w:rPr>
        <w:t>patent law or enact a sui generis legislation</w:t>
      </w:r>
      <w:r w:rsidRPr="001B0ECF">
        <w:rPr>
          <w:sz w:val="16"/>
        </w:rPr>
        <w:t xml:space="preserve"> </w:t>
      </w:r>
      <w:r w:rsidRPr="001B0ECF">
        <w:rPr>
          <w:rStyle w:val="StyleUnderline"/>
        </w:rPr>
        <w:t xml:space="preserve">to protect only plant varieties </w:t>
      </w:r>
      <w:r w:rsidRPr="001B0ECF">
        <w:rPr>
          <w:rStyle w:val="Emphasis"/>
        </w:rPr>
        <w:t>or a combination of these two systems.</w:t>
      </w:r>
    </w:p>
    <w:p w14:paraId="52324854" w14:textId="1EC15006" w:rsidR="00772E1E" w:rsidRPr="001B0ECF" w:rsidRDefault="00772E1E" w:rsidP="00772E1E">
      <w:pPr>
        <w:rPr>
          <w:sz w:val="16"/>
        </w:rPr>
      </w:pPr>
      <w:r w:rsidRPr="001B0ECF">
        <w:rPr>
          <w:sz w:val="16"/>
        </w:rPr>
        <w:t xml:space="preserve">Like many other countries, India chose the option of enacting a sui generis legislation called the Plant </w:t>
      </w:r>
      <w:r w:rsidR="001B0ECF" w:rsidRPr="001B0ECF">
        <w:rPr>
          <w:sz w:val="16"/>
        </w:rPr>
        <w:t>Variety Protection</w:t>
      </w:r>
      <w:r w:rsidRPr="001B0ECF">
        <w:rPr>
          <w:sz w:val="16"/>
        </w:rPr>
        <w:t xml:space="preserve"> &amp; Farmer's Rights Act, 2001 (PVPFRA) to protect new plant varieties. This law appears to draw some inspiration from the International Union for the Protection of New Varieties of Plants (UPOV) although there remain</w:t>
      </w:r>
      <w:r w:rsidR="001B0ECF" w:rsidRPr="001B0ECF">
        <w:rPr>
          <w:sz w:val="16"/>
        </w:rPr>
        <w:t xml:space="preserve"> </w:t>
      </w:r>
      <w:r w:rsidRPr="001B0ECF">
        <w:rPr>
          <w:sz w:val="16"/>
        </w:rPr>
        <w:t>significant differences between Indian law and UPOV. It should be mentioned that the Indian law has some rather</w:t>
      </w:r>
      <w:r w:rsidR="001B0ECF" w:rsidRPr="001B0ECF">
        <w:rPr>
          <w:sz w:val="16"/>
        </w:rPr>
        <w:t xml:space="preserve"> </w:t>
      </w:r>
      <w:r w:rsidRPr="001B0ECF">
        <w:rPr>
          <w:sz w:val="16"/>
        </w:rPr>
        <w:t xml:space="preserve">unique provisions on “farmer's rights”, which mandate benefit-sharing in certain circumstances (Jayaraman, 2001). Anew variety can be registered under the PVPFRA </w:t>
      </w:r>
      <w:proofErr w:type="gramStart"/>
      <w:r w:rsidRPr="001B0ECF">
        <w:rPr>
          <w:sz w:val="16"/>
        </w:rPr>
        <w:t>as long as</w:t>
      </w:r>
      <w:proofErr w:type="gramEnd"/>
      <w:r w:rsidRPr="001B0ECF">
        <w:rPr>
          <w:sz w:val="16"/>
        </w:rPr>
        <w:t xml:space="preserve"> it conforms to the criteria of novelty, </w:t>
      </w:r>
      <w:r w:rsidR="001B0ECF" w:rsidRPr="001B0ECF">
        <w:rPr>
          <w:sz w:val="16"/>
        </w:rPr>
        <w:t>distinctiveness, uniformity</w:t>
      </w:r>
      <w:r w:rsidRPr="001B0ECF">
        <w:rPr>
          <w:sz w:val="16"/>
        </w:rPr>
        <w:t xml:space="preserve"> and stability. 2 The country also amended its patent law in 2002 to specifically exclude the possibility </w:t>
      </w:r>
      <w:r w:rsidR="001B0ECF" w:rsidRPr="001B0ECF">
        <w:rPr>
          <w:sz w:val="16"/>
        </w:rPr>
        <w:t>of patent</w:t>
      </w:r>
      <w:r w:rsidRPr="001B0ECF">
        <w:rPr>
          <w:sz w:val="16"/>
        </w:rPr>
        <w:t xml:space="preserve"> protection for plants and plant varieties. 3</w:t>
      </w:r>
    </w:p>
    <w:p w14:paraId="064E6D92" w14:textId="10F568B0" w:rsidR="00772E1E" w:rsidRPr="001B0ECF" w:rsidRDefault="00772E1E" w:rsidP="00772E1E">
      <w:pPr>
        <w:rPr>
          <w:sz w:val="16"/>
        </w:rPr>
      </w:pPr>
      <w:r w:rsidRPr="001B0ECF">
        <w:rPr>
          <w:sz w:val="16"/>
        </w:rPr>
        <w:t xml:space="preserve">The policy objective behind excluding plants from patent law, while enacting a sui generis law for protection </w:t>
      </w:r>
      <w:r w:rsidR="001B0ECF" w:rsidRPr="001B0ECF">
        <w:rPr>
          <w:sz w:val="16"/>
        </w:rPr>
        <w:t>of new</w:t>
      </w:r>
      <w:r w:rsidRPr="001B0ECF">
        <w:rPr>
          <w:sz w:val="16"/>
        </w:rPr>
        <w:t xml:space="preserve"> plant varieties was to prevent overlapping of the two legal regimes. However, as has happened in jurisdictions </w:t>
      </w:r>
      <w:r w:rsidR="001B0ECF" w:rsidRPr="001B0ECF">
        <w:rPr>
          <w:sz w:val="16"/>
        </w:rPr>
        <w:t>like the</w:t>
      </w:r>
      <w:r w:rsidRPr="001B0ECF">
        <w:rPr>
          <w:sz w:val="16"/>
        </w:rPr>
        <w:t xml:space="preserve"> EU, </w:t>
      </w:r>
      <w:r w:rsidRPr="001B0ECF">
        <w:rPr>
          <w:rStyle w:val="StyleUnderline"/>
        </w:rPr>
        <w:t>the advent of biotechnology has complicated efforts at maintaining a bright line between the PVPFRA and the</w:t>
      </w:r>
      <w:r w:rsidR="001B0ECF" w:rsidRPr="001B0ECF">
        <w:rPr>
          <w:rStyle w:val="StyleUnderline"/>
        </w:rPr>
        <w:t xml:space="preserve"> </w:t>
      </w:r>
      <w:r w:rsidRPr="001B0ECF">
        <w:rPr>
          <w:rStyle w:val="StyleUnderline"/>
        </w:rPr>
        <w:t>Patents Act</w:t>
      </w:r>
      <w:r w:rsidRPr="001B0ECF">
        <w:rPr>
          <w:sz w:val="16"/>
        </w:rPr>
        <w:t xml:space="preserve"> in India. </w:t>
      </w:r>
      <w:r w:rsidRPr="001B0ECF">
        <w:rPr>
          <w:rStyle w:val="Emphasis"/>
        </w:rPr>
        <w:t xml:space="preserve">These overlaps between both </w:t>
      </w:r>
      <w:proofErr w:type="gramStart"/>
      <w:r w:rsidRPr="001B0ECF">
        <w:rPr>
          <w:rStyle w:val="Emphasis"/>
        </w:rPr>
        <w:t>legislation</w:t>
      </w:r>
      <w:proofErr w:type="gramEnd"/>
      <w:r w:rsidRPr="001B0ECF">
        <w:rPr>
          <w:rStyle w:val="Emphasis"/>
        </w:rPr>
        <w:t xml:space="preserve"> are now the subject of a legal dispute in India between</w:t>
      </w:r>
      <w:r w:rsidR="001B0ECF" w:rsidRPr="001B0ECF">
        <w:rPr>
          <w:rStyle w:val="Emphasis"/>
        </w:rPr>
        <w:t xml:space="preserve"> </w:t>
      </w:r>
      <w:r w:rsidRPr="001B0ECF">
        <w:rPr>
          <w:rStyle w:val="Emphasis"/>
        </w:rPr>
        <w:t>Monsanto and its Indian licensees</w:t>
      </w:r>
      <w:r w:rsidRPr="001B0ECF">
        <w:rPr>
          <w:sz w:val="16"/>
        </w:rPr>
        <w:t xml:space="preserve"> </w:t>
      </w:r>
      <w:r w:rsidRPr="001B0ECF">
        <w:rPr>
          <w:rStyle w:val="StyleUnderline"/>
        </w:rPr>
        <w:t>and the subject of considerable confusion amongst the seed industry</w:t>
      </w:r>
      <w:r w:rsidRPr="001B0ECF">
        <w:rPr>
          <w:sz w:val="16"/>
        </w:rPr>
        <w:t xml:space="preserve"> (Bhardwaj,2017).</w:t>
      </w:r>
    </w:p>
    <w:p w14:paraId="00EAECF4" w14:textId="4980B118" w:rsidR="00772E1E" w:rsidRPr="001B0ECF" w:rsidRDefault="00772E1E" w:rsidP="00772E1E">
      <w:pPr>
        <w:rPr>
          <w:sz w:val="16"/>
        </w:rPr>
      </w:pPr>
      <w:r w:rsidRPr="001B0ECF">
        <w:rPr>
          <w:rStyle w:val="StyleUnderline"/>
        </w:rPr>
        <w:t>Indian seed companies operating under the National Seed Association of India (NSAI</w:t>
      </w:r>
      <w:r w:rsidRPr="001B0ECF">
        <w:rPr>
          <w:sz w:val="16"/>
        </w:rPr>
        <w:t xml:space="preserve">) </w:t>
      </w:r>
      <w:r w:rsidRPr="001B0ECF">
        <w:rPr>
          <w:rStyle w:val="StyleUnderline"/>
        </w:rPr>
        <w:t>have publicly questioned</w:t>
      </w:r>
      <w:r w:rsidR="001B0ECF" w:rsidRPr="001B0ECF">
        <w:rPr>
          <w:rStyle w:val="StyleUnderline"/>
        </w:rPr>
        <w:t xml:space="preserve"> </w:t>
      </w:r>
      <w:r w:rsidRPr="001B0ECF">
        <w:rPr>
          <w:rStyle w:val="StyleUnderline"/>
        </w:rPr>
        <w:t xml:space="preserve">the validity of the patents granted to Monsanto </w:t>
      </w:r>
      <w:proofErr w:type="gramStart"/>
      <w:r w:rsidRPr="001B0ECF">
        <w:rPr>
          <w:rStyle w:val="StyleUnderline"/>
        </w:rPr>
        <w:t>and also</w:t>
      </w:r>
      <w:proofErr w:type="gramEnd"/>
      <w:r w:rsidRPr="001B0ECF">
        <w:rPr>
          <w:rStyle w:val="StyleUnderline"/>
        </w:rPr>
        <w:t xml:space="preserve"> raised issues that can be traced to the overlap between the</w:t>
      </w:r>
      <w:r w:rsidR="001B0ECF" w:rsidRPr="001B0ECF">
        <w:rPr>
          <w:rStyle w:val="StyleUnderline"/>
        </w:rPr>
        <w:t xml:space="preserve"> </w:t>
      </w:r>
      <w:r w:rsidRPr="001B0ECF">
        <w:rPr>
          <w:rStyle w:val="StyleUnderline"/>
        </w:rPr>
        <w:t>Patents Act and the PVPFRA</w:t>
      </w:r>
      <w:r w:rsidRPr="001B0ECF">
        <w:rPr>
          <w:sz w:val="16"/>
        </w:rPr>
        <w:t xml:space="preserve"> (Reddy, 2016a, August 31). Most of the issues being raised in this litigation could have</w:t>
      </w:r>
      <w:r w:rsidR="001B0ECF" w:rsidRPr="001B0ECF">
        <w:rPr>
          <w:sz w:val="16"/>
        </w:rPr>
        <w:t xml:space="preserve"> </w:t>
      </w:r>
      <w:r w:rsidRPr="001B0ECF">
        <w:rPr>
          <w:sz w:val="16"/>
        </w:rPr>
        <w:t>been avoided if Indian policy makers, who drafted the PVPFRA, had studied similar litigation and policy changes that</w:t>
      </w:r>
      <w:r w:rsidR="001B0ECF" w:rsidRPr="001B0ECF">
        <w:rPr>
          <w:sz w:val="16"/>
        </w:rPr>
        <w:t xml:space="preserve"> </w:t>
      </w:r>
      <w:r w:rsidRPr="001B0ECF">
        <w:rPr>
          <w:sz w:val="16"/>
        </w:rPr>
        <w:t>took place in Europe in the 90s (Llewelyn, 1997; Nott, 1999)</w:t>
      </w:r>
    </w:p>
    <w:p w14:paraId="69C08056" w14:textId="23583D31" w:rsidR="001B0ECF" w:rsidRDefault="001B0ECF" w:rsidP="00772E1E">
      <w:pPr>
        <w:rPr>
          <w:i/>
          <w:iCs/>
        </w:rPr>
      </w:pPr>
      <w:r>
        <w:rPr>
          <w:i/>
          <w:iCs/>
        </w:rPr>
        <w:t>&lt;Read impact to court clog/litigation here if it’s not present elsewhere in the debate&gt;</w:t>
      </w:r>
    </w:p>
    <w:p w14:paraId="79B4D9CF" w14:textId="55E0BDF1" w:rsidR="006F42D4" w:rsidRDefault="006F42D4" w:rsidP="006F42D4">
      <w:pPr>
        <w:pStyle w:val="Heading3"/>
      </w:pPr>
      <w:r>
        <w:t>A2 PDCP</w:t>
      </w:r>
      <w:r w:rsidR="000078B3">
        <w:t xml:space="preserve"> </w:t>
      </w:r>
    </w:p>
    <w:p w14:paraId="3CFF0BFC" w14:textId="77777777" w:rsidR="006F42D4" w:rsidRPr="006F42D4" w:rsidRDefault="006F42D4" w:rsidP="006F42D4">
      <w:pPr>
        <w:pStyle w:val="Heading4"/>
      </w:pPr>
      <w:r w:rsidRPr="006F42D4">
        <w:t xml:space="preserve">The CP is distinct from the plan – six reasons </w:t>
      </w:r>
    </w:p>
    <w:p w14:paraId="1F7B89E2" w14:textId="77777777" w:rsidR="006F42D4" w:rsidRPr="00AD0011" w:rsidRDefault="006F42D4" w:rsidP="006F42D4">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61655394" w14:textId="77777777" w:rsidR="006F42D4" w:rsidRPr="00AD0011" w:rsidRDefault="00000000" w:rsidP="006F42D4">
      <w:pPr>
        <w:pStyle w:val="Heading4"/>
        <w:rPr>
          <w:rStyle w:val="Style13ptBold"/>
        </w:rPr>
      </w:pPr>
      <w:hyperlink r:id="rId9" w:history="1">
        <w:r w:rsidR="006F42D4" w:rsidRPr="00AD0011">
          <w:rPr>
            <w:rStyle w:val="Style13ptBold"/>
          </w:rPr>
          <w:t>https://doi.org/10.1093/oso/9780192844477.001.0001</w:t>
        </w:r>
      </w:hyperlink>
      <w:r w:rsidR="006F42D4" w:rsidRPr="00AD0011">
        <w:rPr>
          <w:rStyle w:val="Style13ptBold"/>
        </w:rPr>
        <w:t>, pg. Lexis, ALB</w:t>
      </w:r>
      <w:r w:rsidR="006F42D4">
        <w:rPr>
          <w:rStyle w:val="Style13ptBold"/>
        </w:rPr>
        <w:t>]</w:t>
      </w:r>
    </w:p>
    <w:p w14:paraId="0744429D" w14:textId="77777777" w:rsidR="006F42D4" w:rsidRPr="006F42D4" w:rsidRDefault="006F42D4" w:rsidP="006F42D4">
      <w:pPr>
        <w:rPr>
          <w:sz w:val="16"/>
        </w:rPr>
      </w:pPr>
      <w:r w:rsidRPr="006F42D4">
        <w:rPr>
          <w:sz w:val="16"/>
        </w:rPr>
        <w:t>5.05</w:t>
      </w:r>
    </w:p>
    <w:p w14:paraId="60BC3F73" w14:textId="77777777" w:rsidR="006F42D4" w:rsidRPr="006F42D4" w:rsidRDefault="006F42D4" w:rsidP="006F42D4">
      <w:pPr>
        <w:rPr>
          <w:sz w:val="16"/>
        </w:rPr>
      </w:pPr>
      <w:r w:rsidRPr="004F0B87">
        <w:rPr>
          <w:rStyle w:val="StyleUnderline"/>
        </w:rPr>
        <w:t>The term ‘utility model’ is used by the World Intellectual Property Organization (WIPO) to indicate a type of exclusive right granted (or registered) on an invention which is ‘different’ from patents</w:t>
      </w:r>
      <w:r w:rsidRPr="006F42D4">
        <w:rPr>
          <w:sz w:val="16"/>
        </w:rPr>
        <w:t>.1 The concept goes under different names in different countries, but there are common elements:</w:t>
      </w:r>
      <w:r w:rsidRPr="006F42D4">
        <w:rPr>
          <w:sz w:val="16"/>
        </w:rPr>
        <w:tab/>
      </w:r>
    </w:p>
    <w:p w14:paraId="30DB0462" w14:textId="77777777" w:rsidR="006F42D4" w:rsidRPr="006F42D4" w:rsidRDefault="006F42D4" w:rsidP="006F42D4">
      <w:pPr>
        <w:rPr>
          <w:sz w:val="16"/>
        </w:rPr>
      </w:pPr>
      <w:r w:rsidRPr="004F0B87">
        <w:rPr>
          <w:rStyle w:val="StyleUnderline"/>
        </w:rPr>
        <w:t>The requirements for filing and registering a utility model are generally less stringent than for patents. While the requirement of ‘novelty’ is always to be met for both patents and utility models, the requirement of ‘inventive step’ or ‘non-obviousness’ may be much lower or absent altogether</w:t>
      </w:r>
      <w:r w:rsidRPr="006F42D4">
        <w:rPr>
          <w:sz w:val="16"/>
        </w:rPr>
        <w:t>.</w:t>
      </w:r>
      <w:r w:rsidRPr="006F42D4">
        <w:rPr>
          <w:sz w:val="16"/>
        </w:rPr>
        <w:tab/>
      </w:r>
    </w:p>
    <w:p w14:paraId="5D43E2C4" w14:textId="77777777" w:rsidR="006F42D4" w:rsidRPr="006F42D4" w:rsidRDefault="006F42D4" w:rsidP="006F42D4">
      <w:pPr>
        <w:rPr>
          <w:sz w:val="16"/>
        </w:rPr>
      </w:pPr>
      <w:r w:rsidRPr="004F0B87">
        <w:rPr>
          <w:rStyle w:val="StyleUnderline"/>
        </w:rPr>
        <w:t xml:space="preserve">The term of protection for utility models is generally shorter than for patents </w:t>
      </w:r>
      <w:r w:rsidRPr="006F42D4">
        <w:rPr>
          <w:sz w:val="16"/>
        </w:rPr>
        <w:t>and varies from country to country (usually between seven and ten years2 without the possibility of extension or renewal beyond that date).</w:t>
      </w:r>
    </w:p>
    <w:p w14:paraId="105F57C4" w14:textId="77777777" w:rsidR="006F42D4" w:rsidRPr="006F42D4" w:rsidRDefault="006F42D4" w:rsidP="006F42D4">
      <w:pPr>
        <w:rPr>
          <w:sz w:val="16"/>
        </w:rPr>
      </w:pPr>
      <w:r w:rsidRPr="006F42D4">
        <w:rPr>
          <w:sz w:val="16"/>
        </w:rPr>
        <w:t xml:space="preserve">In most countries where utility model protection is available, </w:t>
      </w:r>
      <w:r w:rsidRPr="004F0B87">
        <w:rPr>
          <w:rStyle w:val="StyleUnderline"/>
        </w:rPr>
        <w:t>patent offices do not examine applications as to substance prior to registration. This means that the registration process is often significantly simpler and faster</w:t>
      </w:r>
      <w:r w:rsidRPr="006F42D4">
        <w:rPr>
          <w:sz w:val="16"/>
        </w:rPr>
        <w:t>, taking, for example, as little as six months.</w:t>
      </w:r>
      <w:r w:rsidRPr="006F42D4">
        <w:rPr>
          <w:sz w:val="16"/>
        </w:rPr>
        <w:tab/>
      </w:r>
    </w:p>
    <w:p w14:paraId="34B6B685" w14:textId="77777777" w:rsidR="006F42D4" w:rsidRPr="006F42D4" w:rsidRDefault="006F42D4" w:rsidP="006F42D4">
      <w:pPr>
        <w:rPr>
          <w:sz w:val="16"/>
        </w:rPr>
      </w:pPr>
      <w:r w:rsidRPr="004F0B87">
        <w:rPr>
          <w:rStyle w:val="StyleUnderline"/>
        </w:rPr>
        <w:t>Utility models are much cheaper to obtain and to maintain</w:t>
      </w:r>
      <w:r w:rsidRPr="006F42D4">
        <w:rPr>
          <w:sz w:val="16"/>
        </w:rPr>
        <w:t>.</w:t>
      </w:r>
    </w:p>
    <w:p w14:paraId="6084EE9F" w14:textId="77777777" w:rsidR="006F42D4" w:rsidRPr="006F42D4" w:rsidRDefault="006F42D4" w:rsidP="006F42D4">
      <w:pPr>
        <w:rPr>
          <w:sz w:val="16"/>
        </w:rPr>
      </w:pPr>
      <w:r w:rsidRPr="006F42D4">
        <w:rPr>
          <w:sz w:val="16"/>
        </w:rPr>
        <w:t xml:space="preserve">In some countries, </w:t>
      </w:r>
      <w:r w:rsidRPr="004F0B87">
        <w:rPr>
          <w:rStyle w:val="StyleUnderline"/>
        </w:rPr>
        <w:t>utility model protection can only be obtained for certain fields of technology and only for products but not for processes</w:t>
      </w:r>
      <w:r w:rsidRPr="006F42D4">
        <w:rPr>
          <w:sz w:val="16"/>
        </w:rPr>
        <w:t>.3</w:t>
      </w:r>
    </w:p>
    <w:p w14:paraId="66C32F96" w14:textId="77777777" w:rsidR="006F42D4" w:rsidRPr="006F42D4" w:rsidRDefault="006F42D4" w:rsidP="006F42D4">
      <w:pPr>
        <w:rPr>
          <w:sz w:val="16"/>
        </w:rPr>
      </w:pPr>
      <w:r w:rsidRPr="006F42D4">
        <w:rPr>
          <w:sz w:val="16"/>
        </w:rPr>
        <w:t>5.06</w:t>
      </w:r>
    </w:p>
    <w:p w14:paraId="403FFCA1" w14:textId="7264D2E0" w:rsidR="000078B3" w:rsidRDefault="006F42D4" w:rsidP="006F42D4">
      <w:pPr>
        <w:rPr>
          <w:sz w:val="16"/>
        </w:rPr>
      </w:pPr>
      <w:r w:rsidRPr="006F42D4">
        <w:rPr>
          <w:sz w:val="16"/>
        </w:rPr>
        <w:t xml:space="preserve">As WIPO comments, </w:t>
      </w:r>
      <w:r w:rsidRPr="004F0B87">
        <w:rPr>
          <w:rStyle w:val="StyleUnderline"/>
        </w:rPr>
        <w:t>utility model protection is generally considered suitable for ‘protecting inventions small improvements to, and adaptations of, existing products or that have a short commercial life’</w:t>
      </w:r>
      <w:r w:rsidRPr="006F42D4">
        <w:rPr>
          <w:sz w:val="16"/>
        </w:rPr>
        <w:t>.4</w:t>
      </w:r>
    </w:p>
    <w:p w14:paraId="39FC7C9D" w14:textId="3BC86952" w:rsidR="008A4C18" w:rsidRDefault="008A4C18" w:rsidP="008A4C18">
      <w:pPr>
        <w:pStyle w:val="Heading2"/>
      </w:pPr>
      <w:r>
        <w:t>Solvency</w:t>
      </w:r>
    </w:p>
    <w:p w14:paraId="5CC9F8FE" w14:textId="1776DC8F" w:rsidR="006F42D4" w:rsidRDefault="006F42D4" w:rsidP="006F42D4">
      <w:pPr>
        <w:pStyle w:val="Heading3"/>
      </w:pPr>
      <w:r>
        <w:t>Investment/Speed</w:t>
      </w:r>
    </w:p>
    <w:p w14:paraId="4B6204E2" w14:textId="77777777" w:rsidR="006F42D4" w:rsidRDefault="006F42D4" w:rsidP="006F42D4">
      <w:pPr>
        <w:pStyle w:val="Heading4"/>
      </w:pPr>
      <w:r>
        <w:t xml:space="preserve">Sui generis apps get approved much more quickly than the </w:t>
      </w:r>
      <w:proofErr w:type="spellStart"/>
      <w:r>
        <w:t>aff</w:t>
      </w:r>
      <w:proofErr w:type="spellEnd"/>
      <w:r>
        <w:t xml:space="preserve"> – that solves investment and infringement</w:t>
      </w:r>
    </w:p>
    <w:p w14:paraId="0A623F6D" w14:textId="77777777" w:rsidR="006F42D4" w:rsidRPr="00AD0011" w:rsidRDefault="006F42D4" w:rsidP="006F42D4">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7627EC98" w14:textId="77777777" w:rsidR="006F42D4" w:rsidRPr="006F42D4" w:rsidRDefault="00000000" w:rsidP="006F42D4">
      <w:pPr>
        <w:pStyle w:val="Heading4"/>
        <w:rPr>
          <w:b w:val="0"/>
          <w:bCs/>
        </w:rPr>
      </w:pPr>
      <w:hyperlink r:id="rId10" w:history="1">
        <w:r w:rsidR="006F42D4" w:rsidRPr="00AD0011">
          <w:rPr>
            <w:rStyle w:val="Style13ptBold"/>
          </w:rPr>
          <w:t>https://doi.org/10.1093/oso/9780192844477.001.0001</w:t>
        </w:r>
      </w:hyperlink>
      <w:r w:rsidR="006F42D4" w:rsidRPr="00AD0011">
        <w:rPr>
          <w:rStyle w:val="Style13ptBold"/>
        </w:rPr>
        <w:t>, pg. Lexis, ALB</w:t>
      </w:r>
      <w:r w:rsidR="006F42D4">
        <w:rPr>
          <w:rStyle w:val="Style13ptBold"/>
        </w:rPr>
        <w:t>]</w:t>
      </w:r>
    </w:p>
    <w:p w14:paraId="74AC85AB" w14:textId="77777777" w:rsidR="006F42D4" w:rsidRPr="006F42D4" w:rsidRDefault="006F42D4" w:rsidP="006F42D4">
      <w:pPr>
        <w:rPr>
          <w:sz w:val="16"/>
        </w:rPr>
      </w:pPr>
      <w:r w:rsidRPr="008A4C18">
        <w:rPr>
          <w:rStyle w:val="StyleUnderline"/>
        </w:rPr>
        <w:t xml:space="preserve">The </w:t>
      </w:r>
      <w:r w:rsidRPr="008A4C18">
        <w:rPr>
          <w:rStyle w:val="Emphasis"/>
        </w:rPr>
        <w:t>short period of time</w:t>
      </w:r>
      <w:r w:rsidRPr="008A4C18">
        <w:rPr>
          <w:rStyle w:val="StyleUnderline"/>
        </w:rPr>
        <w:t xml:space="preserve"> between filing of the utility model and its entry</w:t>
      </w:r>
      <w:r w:rsidRPr="006F42D4">
        <w:rPr>
          <w:sz w:val="16"/>
        </w:rPr>
        <w:t xml:space="preserve"> into the register</w:t>
      </w:r>
      <w:r w:rsidRPr="008A4C18">
        <w:rPr>
          <w:rStyle w:val="StyleUnderline"/>
        </w:rPr>
        <w:t xml:space="preserve"> has a significant advantage when the </w:t>
      </w:r>
      <w:r w:rsidRPr="006F42D4">
        <w:rPr>
          <w:sz w:val="16"/>
        </w:rPr>
        <w:t xml:space="preserve">EMB </w:t>
      </w:r>
      <w:r w:rsidRPr="006F42D4">
        <w:rPr>
          <w:rStyle w:val="StyleUnderline"/>
        </w:rPr>
        <w:t>innovators</w:t>
      </w:r>
      <w:r w:rsidRPr="008A4C18">
        <w:rPr>
          <w:rStyle w:val="StyleUnderline"/>
        </w:rPr>
        <w:t xml:space="preserve"> are faced with a copycat</w:t>
      </w:r>
      <w:r w:rsidRPr="006F42D4">
        <w:rPr>
          <w:sz w:val="16"/>
        </w:rPr>
        <w:t xml:space="preserve"> product. The </w:t>
      </w:r>
      <w:r w:rsidRPr="006F42D4">
        <w:rPr>
          <w:rStyle w:val="StyleUnderline"/>
        </w:rPr>
        <w:t xml:space="preserve">current </w:t>
      </w:r>
      <w:r w:rsidRPr="006F42D4">
        <w:rPr>
          <w:sz w:val="16"/>
        </w:rPr>
        <w:t xml:space="preserve">pendency </w:t>
      </w:r>
      <w:r w:rsidRPr="006F42D4">
        <w:rPr>
          <w:rStyle w:val="StyleUnderline"/>
        </w:rPr>
        <w:t>of patent app</w:t>
      </w:r>
      <w:r w:rsidRPr="006F42D4">
        <w:rPr>
          <w:sz w:val="16"/>
        </w:rPr>
        <w:t>lication</w:t>
      </w:r>
      <w:r w:rsidRPr="006F42D4">
        <w:rPr>
          <w:rStyle w:val="StyleUnderline"/>
        </w:rPr>
        <w:t>s</w:t>
      </w:r>
      <w:r w:rsidRPr="006F42D4">
        <w:rPr>
          <w:sz w:val="16"/>
        </w:rPr>
        <w:t xml:space="preserve"> in the European Patent Office </w:t>
      </w:r>
      <w:r w:rsidRPr="006F42D4">
        <w:rPr>
          <w:rStyle w:val="StyleUnderline"/>
        </w:rPr>
        <w:t>means that the</w:t>
      </w:r>
      <w:r w:rsidRPr="006F42D4">
        <w:rPr>
          <w:sz w:val="16"/>
        </w:rPr>
        <w:t xml:space="preserve"> EMB </w:t>
      </w:r>
      <w:r w:rsidRPr="006F42D4">
        <w:rPr>
          <w:rStyle w:val="StyleUnderline"/>
        </w:rPr>
        <w:t>company might have to tolerate</w:t>
      </w:r>
      <w:r w:rsidRPr="006F42D4">
        <w:rPr>
          <w:sz w:val="16"/>
        </w:rPr>
        <w:t xml:space="preserve"> an </w:t>
      </w:r>
      <w:r w:rsidRPr="006F42D4">
        <w:rPr>
          <w:rStyle w:val="StyleUnderline"/>
        </w:rPr>
        <w:t>infringement for some time before grant of the patent</w:t>
      </w:r>
      <w:r w:rsidRPr="006F42D4">
        <w:rPr>
          <w:sz w:val="16"/>
        </w:rPr>
        <w:t>—</w:t>
      </w:r>
      <w:r w:rsidRPr="006F42D4">
        <w:rPr>
          <w:rStyle w:val="Emphasis"/>
        </w:rPr>
        <w:t>and then possibly wait for an opposition to the grant to be resolved</w:t>
      </w:r>
      <w:r w:rsidRPr="006F42D4">
        <w:rPr>
          <w:sz w:val="16"/>
        </w:rPr>
        <w:t xml:space="preserve">. </w:t>
      </w:r>
      <w:r w:rsidRPr="006F42D4">
        <w:rPr>
          <w:rStyle w:val="StyleUnderline"/>
        </w:rPr>
        <w:t>Similar delays are</w:t>
      </w:r>
      <w:r w:rsidRPr="006F42D4">
        <w:rPr>
          <w:sz w:val="16"/>
        </w:rPr>
        <w:t xml:space="preserve"> </w:t>
      </w:r>
      <w:r w:rsidRPr="006F42D4">
        <w:rPr>
          <w:rStyle w:val="StyleUnderline"/>
        </w:rPr>
        <w:t>occurring in</w:t>
      </w:r>
      <w:r w:rsidRPr="006F42D4">
        <w:rPr>
          <w:sz w:val="16"/>
        </w:rPr>
        <w:t xml:space="preserve"> the </w:t>
      </w:r>
      <w:r w:rsidRPr="006F42D4">
        <w:rPr>
          <w:rStyle w:val="StyleUnderline"/>
        </w:rPr>
        <w:t>other major patent offices</w:t>
      </w:r>
      <w:r w:rsidRPr="006F42D4">
        <w:rPr>
          <w:sz w:val="16"/>
        </w:rPr>
        <w:t>.</w:t>
      </w:r>
    </w:p>
    <w:p w14:paraId="1990D41B" w14:textId="77777777" w:rsidR="006F42D4" w:rsidRPr="006F42D4" w:rsidRDefault="006F42D4" w:rsidP="006F42D4">
      <w:pPr>
        <w:rPr>
          <w:sz w:val="16"/>
        </w:rPr>
      </w:pPr>
      <w:r w:rsidRPr="006F42D4">
        <w:rPr>
          <w:sz w:val="16"/>
        </w:rPr>
        <w:t>5.28</w:t>
      </w:r>
    </w:p>
    <w:p w14:paraId="6425C156" w14:textId="77777777" w:rsidR="006F42D4" w:rsidRPr="006F42D4" w:rsidRDefault="006F42D4" w:rsidP="006F42D4">
      <w:pPr>
        <w:rPr>
          <w:sz w:val="16"/>
        </w:rPr>
      </w:pPr>
      <w:r w:rsidRPr="006F42D4">
        <w:rPr>
          <w:rStyle w:val="StyleUnderline"/>
        </w:rPr>
        <w:t>Venture-backed companies</w:t>
      </w:r>
      <w:r w:rsidRPr="006F42D4">
        <w:rPr>
          <w:sz w:val="16"/>
        </w:rPr>
        <w:t xml:space="preserve">, such as our hypothetical EMB company, </w:t>
      </w:r>
      <w:r w:rsidRPr="006F42D4">
        <w:rPr>
          <w:rStyle w:val="StyleUnderline"/>
        </w:rPr>
        <w:t>are dependent on external financing</w:t>
      </w:r>
      <w:r w:rsidRPr="006F42D4">
        <w:rPr>
          <w:sz w:val="16"/>
        </w:rPr>
        <w:t xml:space="preserve"> and finding an outlet for their products. </w:t>
      </w:r>
      <w:r w:rsidRPr="006F42D4">
        <w:rPr>
          <w:rStyle w:val="StyleUnderline"/>
        </w:rPr>
        <w:t>A wait of</w:t>
      </w:r>
      <w:r w:rsidRPr="006F42D4">
        <w:rPr>
          <w:sz w:val="16"/>
        </w:rPr>
        <w:t xml:space="preserve"> an </w:t>
      </w:r>
      <w:r w:rsidRPr="006F42D4">
        <w:rPr>
          <w:rStyle w:val="StyleUnderline"/>
        </w:rPr>
        <w:t>additional</w:t>
      </w:r>
      <w:r w:rsidRPr="006F42D4">
        <w:rPr>
          <w:sz w:val="16"/>
        </w:rPr>
        <w:t xml:space="preserve"> few </w:t>
      </w:r>
      <w:r w:rsidRPr="006F42D4">
        <w:rPr>
          <w:rStyle w:val="StyleUnderline"/>
        </w:rPr>
        <w:t>years until the patent is granted</w:t>
      </w:r>
      <w:r w:rsidRPr="006F42D4">
        <w:rPr>
          <w:sz w:val="16"/>
        </w:rPr>
        <w:t xml:space="preserve"> </w:t>
      </w:r>
      <w:r w:rsidRPr="006F42D4">
        <w:rPr>
          <w:rStyle w:val="Emphasis"/>
        </w:rPr>
        <w:t>can be disastrous</w:t>
      </w:r>
      <w:r w:rsidRPr="006F42D4">
        <w:rPr>
          <w:sz w:val="16"/>
        </w:rPr>
        <w:t xml:space="preserve"> for the company that is burning through its funds. </w:t>
      </w:r>
      <w:r w:rsidRPr="006F42D4">
        <w:rPr>
          <w:rStyle w:val="StyleUnderline"/>
        </w:rPr>
        <w:t>An external investor is unlikely to continue funding the company if copycat products begin to emerge</w:t>
      </w:r>
      <w:r w:rsidRPr="006F42D4">
        <w:rPr>
          <w:sz w:val="16"/>
        </w:rPr>
        <w:t xml:space="preserve"> and take the market.</w:t>
      </w:r>
    </w:p>
    <w:p w14:paraId="7CC6793E" w14:textId="77777777" w:rsidR="000078B3" w:rsidRPr="000078B3" w:rsidRDefault="000078B3" w:rsidP="000078B3">
      <w:pPr>
        <w:pStyle w:val="Heading3"/>
      </w:pPr>
      <w:r>
        <w:t>Infringement/Speed</w:t>
      </w:r>
    </w:p>
    <w:p w14:paraId="65262F9D" w14:textId="77777777" w:rsidR="000078B3" w:rsidRDefault="000078B3" w:rsidP="000078B3">
      <w:pPr>
        <w:pStyle w:val="Heading4"/>
      </w:pPr>
      <w:r>
        <w:t xml:space="preserve">The counterplan </w:t>
      </w:r>
      <w:r w:rsidRPr="000078B3">
        <w:rPr>
          <w:u w:val="single"/>
        </w:rPr>
        <w:t xml:space="preserve">solves faster </w:t>
      </w:r>
      <w:r>
        <w:t xml:space="preserve">than the plan and </w:t>
      </w:r>
      <w:r>
        <w:rPr>
          <w:u w:val="single"/>
        </w:rPr>
        <w:t>deters infringement</w:t>
      </w:r>
      <w:r>
        <w:t xml:space="preserve"> – Germany proves</w:t>
      </w:r>
    </w:p>
    <w:p w14:paraId="04FD900D" w14:textId="77777777" w:rsidR="000078B3" w:rsidRPr="00AD0011" w:rsidRDefault="000078B3" w:rsidP="000078B3">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0E8BF96C" w14:textId="77777777" w:rsidR="000078B3" w:rsidRPr="000078B3" w:rsidRDefault="00000000" w:rsidP="000078B3">
      <w:pPr>
        <w:pStyle w:val="Heading4"/>
        <w:rPr>
          <w:b w:val="0"/>
          <w:bCs/>
        </w:rPr>
      </w:pPr>
      <w:hyperlink r:id="rId11" w:history="1">
        <w:r w:rsidR="000078B3" w:rsidRPr="00AD0011">
          <w:rPr>
            <w:rStyle w:val="Style13ptBold"/>
          </w:rPr>
          <w:t>https://doi.org/10.1093/oso/9780192844477.001.0001</w:t>
        </w:r>
      </w:hyperlink>
      <w:r w:rsidR="000078B3" w:rsidRPr="00AD0011">
        <w:rPr>
          <w:rStyle w:val="Style13ptBold"/>
        </w:rPr>
        <w:t>, pg. Lexis, ALB</w:t>
      </w:r>
      <w:r w:rsidR="000078B3">
        <w:rPr>
          <w:rStyle w:val="Style13ptBold"/>
        </w:rPr>
        <w:t>]</w:t>
      </w:r>
    </w:p>
    <w:p w14:paraId="2AEC6EA4" w14:textId="77777777" w:rsidR="000078B3" w:rsidRPr="000078B3" w:rsidRDefault="000078B3" w:rsidP="000078B3">
      <w:pPr>
        <w:rPr>
          <w:sz w:val="16"/>
        </w:rPr>
      </w:pPr>
      <w:r w:rsidRPr="000078B3">
        <w:rPr>
          <w:sz w:val="16"/>
        </w:rPr>
        <w:t>F. Examination</w:t>
      </w:r>
    </w:p>
    <w:p w14:paraId="4B5D4B37" w14:textId="77777777" w:rsidR="000078B3" w:rsidRPr="000078B3" w:rsidRDefault="000078B3" w:rsidP="000078B3">
      <w:pPr>
        <w:rPr>
          <w:sz w:val="16"/>
        </w:rPr>
      </w:pPr>
      <w:r w:rsidRPr="000078B3">
        <w:rPr>
          <w:sz w:val="16"/>
        </w:rPr>
        <w:t>5.23</w:t>
      </w:r>
    </w:p>
    <w:p w14:paraId="551B5B50" w14:textId="77777777" w:rsidR="000078B3" w:rsidRPr="000078B3" w:rsidRDefault="000078B3" w:rsidP="000078B3">
      <w:pPr>
        <w:rPr>
          <w:sz w:val="14"/>
        </w:rPr>
      </w:pPr>
      <w:r w:rsidRPr="000078B3">
        <w:rPr>
          <w:rStyle w:val="StyleUnderline"/>
        </w:rPr>
        <w:t>One of the attractions</w:t>
      </w:r>
      <w:r w:rsidRPr="000078B3">
        <w:rPr>
          <w:sz w:val="16"/>
        </w:rPr>
        <w:t xml:space="preserve"> of the utility model, common to almost all local variations of the system, </w:t>
      </w:r>
      <w:r w:rsidRPr="000078B3">
        <w:rPr>
          <w:rStyle w:val="StyleUnderline"/>
        </w:rPr>
        <w:t>is that utility models are not examined on filing</w:t>
      </w:r>
      <w:r w:rsidRPr="000078B3">
        <w:rPr>
          <w:sz w:val="16"/>
        </w:rPr>
        <w:t xml:space="preserve">, </w:t>
      </w:r>
      <w:r w:rsidRPr="000078B3">
        <w:rPr>
          <w:rStyle w:val="StyleUnderline"/>
        </w:rPr>
        <w:t>except for possibly procedural requirements</w:t>
      </w:r>
      <w:r w:rsidRPr="000078B3">
        <w:rPr>
          <w:sz w:val="16"/>
        </w:rPr>
        <w:t xml:space="preserve">.33 </w:t>
      </w:r>
      <w:r w:rsidRPr="000078B3">
        <w:rPr>
          <w:rStyle w:val="StyleUnderline"/>
        </w:rPr>
        <w:t>This</w:t>
      </w:r>
      <w:r w:rsidRPr="000078B3">
        <w:rPr>
          <w:sz w:val="16"/>
        </w:rPr>
        <w:t xml:space="preserve"> often </w:t>
      </w:r>
      <w:r w:rsidRPr="000078B3">
        <w:rPr>
          <w:rStyle w:val="StyleUnderline"/>
        </w:rPr>
        <w:t>results in</w:t>
      </w:r>
      <w:r w:rsidRPr="000078B3">
        <w:rPr>
          <w:sz w:val="16"/>
        </w:rPr>
        <w:t xml:space="preserve"> acceptance and </w:t>
      </w:r>
      <w:r w:rsidRPr="000078B3">
        <w:rPr>
          <w:rStyle w:val="StyleUnderline"/>
        </w:rPr>
        <w:t>registration</w:t>
      </w:r>
      <w:r w:rsidRPr="000078B3">
        <w:rPr>
          <w:sz w:val="16"/>
        </w:rPr>
        <w:t xml:space="preserve"> of the utility model </w:t>
      </w:r>
      <w:r w:rsidRPr="000078B3">
        <w:rPr>
          <w:rStyle w:val="Emphasis"/>
        </w:rPr>
        <w:t xml:space="preserve">in a very short </w:t>
      </w:r>
      <w:proofErr w:type="gramStart"/>
      <w:r w:rsidRPr="000078B3">
        <w:rPr>
          <w:rStyle w:val="Emphasis"/>
        </w:rPr>
        <w:t>period of time</w:t>
      </w:r>
      <w:proofErr w:type="gramEnd"/>
      <w:r w:rsidRPr="000078B3">
        <w:rPr>
          <w:sz w:val="16"/>
        </w:rPr>
        <w:t xml:space="preserve">, </w:t>
      </w:r>
      <w:r w:rsidRPr="000078B3">
        <w:rPr>
          <w:rStyle w:val="Emphasis"/>
        </w:rPr>
        <w:t>since no search and examination for novelty and/or obviousness is carried out</w:t>
      </w:r>
      <w:r w:rsidRPr="000078B3">
        <w:rPr>
          <w:sz w:val="16"/>
        </w:rPr>
        <w:t xml:space="preserve">. </w:t>
      </w:r>
      <w:r w:rsidRPr="000078B3">
        <w:rPr>
          <w:rStyle w:val="StyleUnderline"/>
        </w:rPr>
        <w:t>It is</w:t>
      </w:r>
      <w:r w:rsidRPr="000078B3">
        <w:rPr>
          <w:sz w:val="16"/>
        </w:rPr>
        <w:t xml:space="preserve">, for example, </w:t>
      </w:r>
      <w:r w:rsidRPr="000078B3">
        <w:rPr>
          <w:rStyle w:val="StyleUnderline"/>
        </w:rPr>
        <w:t>possible to obtain protection</w:t>
      </w:r>
      <w:r w:rsidRPr="000078B3">
        <w:rPr>
          <w:sz w:val="16"/>
        </w:rPr>
        <w:t xml:space="preserve"> for an invention </w:t>
      </w:r>
      <w:r w:rsidRPr="000078B3">
        <w:rPr>
          <w:rStyle w:val="StyleUnderline"/>
        </w:rPr>
        <w:t xml:space="preserve">in Germany within six </w:t>
      </w:r>
      <w:r w:rsidRPr="000078B3">
        <w:rPr>
          <w:sz w:val="16"/>
        </w:rPr>
        <w:t xml:space="preserve">to eight </w:t>
      </w:r>
      <w:r w:rsidRPr="000078B3">
        <w:rPr>
          <w:rStyle w:val="StyleUnderline"/>
        </w:rPr>
        <w:t>weeks of filing</w:t>
      </w:r>
      <w:r w:rsidRPr="000078B3">
        <w:rPr>
          <w:sz w:val="16"/>
        </w:rPr>
        <w:t xml:space="preserve">. Publication follows shortly thereafter. </w:t>
      </w:r>
      <w:r w:rsidRPr="000078B3">
        <w:rPr>
          <w:rStyle w:val="StyleUnderline"/>
        </w:rPr>
        <w:t>For smaller companies, such as the EMB innovators, this can be significant</w:t>
      </w:r>
      <w:r w:rsidRPr="000078B3">
        <w:rPr>
          <w:sz w:val="16"/>
        </w:rPr>
        <w:t xml:space="preserve">. </w:t>
      </w:r>
      <w:r w:rsidRPr="000078B3">
        <w:rPr>
          <w:rStyle w:val="Emphasis"/>
        </w:rPr>
        <w:t>The costs associated with the detailed substantive examination of a patent application are avoided and a nominally enforceable intellectual property right is quickly obtained</w:t>
      </w:r>
      <w:r w:rsidRPr="000078B3">
        <w:rPr>
          <w:sz w:val="16"/>
        </w:rPr>
        <w:t xml:space="preserve">. In addition, the early publication of the utility model </w:t>
      </w:r>
      <w:r w:rsidRPr="000078B3">
        <w:rPr>
          <w:sz w:val="14"/>
        </w:rPr>
        <w:t>establishes prior art, which will hinder the filing of applications for similar ideas.</w:t>
      </w:r>
    </w:p>
    <w:p w14:paraId="158B0034" w14:textId="77777777" w:rsidR="000078B3" w:rsidRPr="000078B3" w:rsidRDefault="000078B3" w:rsidP="000078B3">
      <w:pPr>
        <w:rPr>
          <w:sz w:val="14"/>
        </w:rPr>
      </w:pPr>
      <w:r w:rsidRPr="000078B3">
        <w:rPr>
          <w:sz w:val="14"/>
        </w:rPr>
        <w:t>5.24</w:t>
      </w:r>
    </w:p>
    <w:p w14:paraId="10939333" w14:textId="77777777" w:rsidR="000078B3" w:rsidRPr="000078B3" w:rsidRDefault="000078B3" w:rsidP="000078B3">
      <w:pPr>
        <w:rPr>
          <w:sz w:val="14"/>
        </w:rPr>
      </w:pPr>
      <w:r w:rsidRPr="000078B3">
        <w:rPr>
          <w:sz w:val="14"/>
        </w:rPr>
        <w:t xml:space="preserve">This quick registration can be great. </w:t>
      </w:r>
      <w:r w:rsidRPr="000078B3">
        <w:rPr>
          <w:rStyle w:val="Emphasis"/>
        </w:rPr>
        <w:t>For potential infringers</w:t>
      </w:r>
      <w:r w:rsidRPr="000078B3">
        <w:rPr>
          <w:sz w:val="14"/>
        </w:rPr>
        <w:t>, however,</w:t>
      </w:r>
      <w:r w:rsidRPr="000078B3">
        <w:rPr>
          <w:rStyle w:val="Emphasis"/>
        </w:rPr>
        <w:t xml:space="preserve"> it is a nightmare</w:t>
      </w:r>
      <w:r w:rsidRPr="000078B3">
        <w:rPr>
          <w:sz w:val="14"/>
        </w:rPr>
        <w:t xml:space="preserve">. How does one assess the validity of the (unexamined) utility model? The main claim can be extremely broad and there might be relevant prior art, but this has not been reviewed by the patent office. </w:t>
      </w:r>
      <w:r w:rsidRPr="000078B3">
        <w:rPr>
          <w:rStyle w:val="Emphasis"/>
        </w:rPr>
        <w:t>The utility model is an enforceable right—meaning that its proprietor could go to court and get an injunction.</w:t>
      </w:r>
    </w:p>
    <w:p w14:paraId="4215E39E" w14:textId="77777777" w:rsidR="006F42D4" w:rsidRPr="006F42D4" w:rsidRDefault="006F42D4" w:rsidP="006F42D4"/>
    <w:p w14:paraId="415D5837" w14:textId="53483151" w:rsidR="00DF7836" w:rsidRDefault="008A4C18" w:rsidP="00DF7836">
      <w:pPr>
        <w:pStyle w:val="Heading3"/>
      </w:pPr>
      <w:r>
        <w:t>A2 TRIPS Deficit</w:t>
      </w:r>
    </w:p>
    <w:p w14:paraId="1257D1B0" w14:textId="61B51972" w:rsidR="008A4C18" w:rsidRDefault="008A4C18" w:rsidP="008A4C18">
      <w:pPr>
        <w:pStyle w:val="Heading4"/>
      </w:pPr>
      <w:r>
        <w:t>T</w:t>
      </w:r>
      <w:r w:rsidR="00B73237">
        <w:t>RIPS</w:t>
      </w:r>
      <w:r>
        <w:t xml:space="preserve"> permits the CP </w:t>
      </w:r>
    </w:p>
    <w:p w14:paraId="56B0C709" w14:textId="4BDFC600" w:rsidR="008A4C18" w:rsidRPr="008A4C18" w:rsidRDefault="008A4C18" w:rsidP="008A4C18">
      <w:pPr>
        <w:pStyle w:val="Heading4"/>
        <w:rPr>
          <w:b w:val="0"/>
          <w:bCs/>
        </w:rPr>
      </w:pPr>
      <w:r w:rsidRPr="008A4C18">
        <w:rPr>
          <w:rStyle w:val="Style13ptBold"/>
          <w:b/>
          <w:bCs w:val="0"/>
        </w:rPr>
        <w:t xml:space="preserve">Janis 23 </w:t>
      </w:r>
      <w:r w:rsidRPr="008A4C18">
        <w:rPr>
          <w:rStyle w:val="Style13ptBold"/>
        </w:rPr>
        <w:t xml:space="preserve">[Mark D., Robert A. Lucas Chair in Law, Director, Center for Intellectual Property School of Law, Indiana Univresity Maurer School of Law, “Interfaces in Plant Intellectual Property,” chapter in book Overlapping Intellectual Property Rights, Second Edition, edited by Neil </w:t>
      </w:r>
      <w:proofErr w:type="spellStart"/>
      <w:r w:rsidRPr="008A4C18">
        <w:rPr>
          <w:rStyle w:val="Style13ptBold"/>
        </w:rPr>
        <w:t>Wilkof</w:t>
      </w:r>
      <w:proofErr w:type="spellEnd"/>
      <w:r w:rsidRPr="008A4C18">
        <w:rPr>
          <w:rStyle w:val="Style13ptBold"/>
        </w:rPr>
        <w:t xml:space="preserve">, </w:t>
      </w:r>
      <w:proofErr w:type="spellStart"/>
      <w:r w:rsidRPr="008A4C18">
        <w:rPr>
          <w:rStyle w:val="Style13ptBold"/>
        </w:rPr>
        <w:t>Shamnad</w:t>
      </w:r>
      <w:proofErr w:type="spellEnd"/>
      <w:r w:rsidRPr="008A4C18">
        <w:rPr>
          <w:rStyle w:val="Style13ptBold"/>
        </w:rPr>
        <w:t xml:space="preserve"> Basheer, and Irene </w:t>
      </w:r>
      <w:proofErr w:type="spellStart"/>
      <w:r w:rsidRPr="008A4C18">
        <w:rPr>
          <w:rStyle w:val="Style13ptBold"/>
        </w:rPr>
        <w:t>Calboli</w:t>
      </w:r>
      <w:proofErr w:type="spellEnd"/>
      <w:r w:rsidRPr="008A4C18">
        <w:rPr>
          <w:rStyle w:val="Style13ptBold"/>
        </w:rPr>
        <w:t xml:space="preserve">, </w:t>
      </w:r>
      <w:r w:rsidRPr="00B177CA">
        <w:rPr>
          <w:rStyle w:val="Style13ptBold"/>
        </w:rPr>
        <w:t>https://doi.org/10.1093/oso/9780192844477.001.0001, pg</w:t>
      </w:r>
      <w:r w:rsidRPr="008A4C18">
        <w:rPr>
          <w:rStyle w:val="Style13ptBold"/>
        </w:rPr>
        <w:t>. Lexis, ALB]</w:t>
      </w:r>
    </w:p>
    <w:p w14:paraId="3D06BE4D" w14:textId="4E6FFB79" w:rsidR="00DF7836" w:rsidRPr="008A4C18" w:rsidRDefault="00DF7836" w:rsidP="00DF7836">
      <w:pPr>
        <w:rPr>
          <w:rStyle w:val="StyleUnderline"/>
        </w:rPr>
      </w:pPr>
      <w:r w:rsidRPr="008A4C18">
        <w:rPr>
          <w:sz w:val="16"/>
        </w:rPr>
        <w:t xml:space="preserve">Accordingly, </w:t>
      </w:r>
      <w:r w:rsidRPr="008A4C18">
        <w:rPr>
          <w:rStyle w:val="StyleUnderline"/>
        </w:rPr>
        <w:t>as it concerns the patent/PVP interface, TRIPS is neutral as to the intellectual property interface strategies listed above</w:t>
      </w:r>
      <w:r w:rsidRPr="008A4C18">
        <w:rPr>
          <w:sz w:val="16"/>
        </w:rPr>
        <w:t xml:space="preserve">. </w:t>
      </w:r>
      <w:r w:rsidRPr="008A4C18">
        <w:rPr>
          <w:rStyle w:val="StyleUnderline"/>
        </w:rPr>
        <w:t>TRIPS Article 27(3)(b) permits WTO member states to impose subject-matter limitations</w:t>
      </w:r>
      <w:r w:rsidRPr="008A4C18">
        <w:rPr>
          <w:sz w:val="16"/>
        </w:rPr>
        <w:t xml:space="preserve"> or election requirements. Significantly, however, TRIPS </w:t>
      </w:r>
      <w:proofErr w:type="gramStart"/>
      <w:r w:rsidRPr="008A4C18">
        <w:rPr>
          <w:sz w:val="16"/>
        </w:rPr>
        <w:t>does</w:t>
      </w:r>
      <w:proofErr w:type="gramEnd"/>
      <w:r w:rsidRPr="008A4C18">
        <w:rPr>
          <w:sz w:val="16"/>
        </w:rPr>
        <w:t xml:space="preserve"> not require them to do so, instead permitting member states to use ‘any combination’ of protections.26 Although the most obvious combination is patent protection (under a utility patent regime, a plant patent regime, or both) and UPOV-compliant plant variety protection, the TRIPS agreement does not explicitly reference the UPOV agreement. </w:t>
      </w:r>
      <w:r w:rsidRPr="008A4C18">
        <w:rPr>
          <w:rStyle w:val="Emphasis"/>
        </w:rPr>
        <w:t>Member states are free to design their own non-UPOV sui generis protection systems to operate exclusively or as part of a combination of intellectual property protections for plants, as long as the sui generis system is ‘effective’</w:t>
      </w:r>
      <w:r w:rsidRPr="008A4C18">
        <w:rPr>
          <w:sz w:val="16"/>
        </w:rPr>
        <w:t xml:space="preserve">.27 Indeed, the freedom permitted by Article 27(3)(b) is such that additional forms of intellectual property protection for traditional knowledge would be permissible as components of a ‘combination’ of intellectual property protections available for plants.28 As a practical matter, it seems likely that UPOV systems will serve as the primary frame of reference for sui generis plant IP protection in the near term, but </w:t>
      </w:r>
      <w:r w:rsidRPr="008A4C18">
        <w:rPr>
          <w:rStyle w:val="StyleUnderline"/>
        </w:rPr>
        <w:t>the freedom that Article 27(3)(b) permits is largely unconstrained.29</w:t>
      </w:r>
    </w:p>
    <w:p w14:paraId="272D3473" w14:textId="77777777" w:rsidR="00D67BDE" w:rsidRDefault="00D67BDE" w:rsidP="00DF7836"/>
    <w:p w14:paraId="5626C134" w14:textId="15C11E88" w:rsidR="00D67BDE" w:rsidRDefault="007A6F15" w:rsidP="007A6F15">
      <w:pPr>
        <w:pStyle w:val="Heading4"/>
      </w:pPr>
      <w:r>
        <w:t xml:space="preserve">The counterplan causes massive court clog and inconsistent enforcement – EU proves </w:t>
      </w:r>
    </w:p>
    <w:p w14:paraId="3DD40F24" w14:textId="2C5D5EF4" w:rsidR="00B177CA" w:rsidRPr="00B177CA" w:rsidRDefault="00B177CA" w:rsidP="00DF7836">
      <w:pPr>
        <w:rPr>
          <w:rStyle w:val="Style13ptBold"/>
          <w:b w:val="0"/>
          <w:bCs w:val="0"/>
        </w:rPr>
      </w:pPr>
      <w:r>
        <w:rPr>
          <w:rStyle w:val="Style13ptBold"/>
        </w:rPr>
        <w:t xml:space="preserve">Band and Butler 23 </w:t>
      </w:r>
      <w:r>
        <w:rPr>
          <w:rStyle w:val="Style13ptBold"/>
          <w:b w:val="0"/>
          <w:bCs w:val="0"/>
        </w:rPr>
        <w:t xml:space="preserve">[Jonathan, J.D. Yale Law School, intellectual property lawyer who helped draft the Digital Millennium Copyright Act (DMCA) and the Stop Online Piracy Act (SOPA), and Brandon, director of intellectual property and licensing at the University of Virginia and lawyer, "Overlapping Forms of Protection for Databases," </w:t>
      </w:r>
      <w:r w:rsidR="007A6F15">
        <w:rPr>
          <w:rStyle w:val="Style13ptBold"/>
          <w:b w:val="0"/>
          <w:bCs w:val="0"/>
        </w:rPr>
        <w:t xml:space="preserve">chapter in book Overlapping Intellectual Property Rights, Second Edition, edited by Neil </w:t>
      </w:r>
      <w:proofErr w:type="spellStart"/>
      <w:r w:rsidR="007A6F15">
        <w:rPr>
          <w:rStyle w:val="Style13ptBold"/>
          <w:b w:val="0"/>
          <w:bCs w:val="0"/>
        </w:rPr>
        <w:t>Wilkof</w:t>
      </w:r>
      <w:proofErr w:type="spellEnd"/>
      <w:r w:rsidR="007A6F15">
        <w:rPr>
          <w:rStyle w:val="Style13ptBold"/>
          <w:b w:val="0"/>
          <w:bCs w:val="0"/>
        </w:rPr>
        <w:t xml:space="preserve">, </w:t>
      </w:r>
      <w:proofErr w:type="spellStart"/>
      <w:r w:rsidR="007A6F15">
        <w:rPr>
          <w:rStyle w:val="Style13ptBold"/>
          <w:b w:val="0"/>
          <w:bCs w:val="0"/>
        </w:rPr>
        <w:t>Shamnad</w:t>
      </w:r>
      <w:proofErr w:type="spellEnd"/>
      <w:r w:rsidR="007A6F15">
        <w:rPr>
          <w:rStyle w:val="Style13ptBold"/>
          <w:b w:val="0"/>
          <w:bCs w:val="0"/>
        </w:rPr>
        <w:t xml:space="preserve"> Basheer, and Irene </w:t>
      </w:r>
      <w:proofErr w:type="spellStart"/>
      <w:r w:rsidR="007A6F15">
        <w:rPr>
          <w:rStyle w:val="Style13ptBold"/>
          <w:b w:val="0"/>
          <w:bCs w:val="0"/>
        </w:rPr>
        <w:t>Calboli</w:t>
      </w:r>
      <w:proofErr w:type="spellEnd"/>
      <w:r w:rsidR="007A6F15">
        <w:rPr>
          <w:rStyle w:val="Style13ptBold"/>
          <w:b w:val="0"/>
          <w:bCs w:val="0"/>
        </w:rPr>
        <w:t>, https://doi.org/10.1093/oso/9780192844477.001.0001, pg. Lexis, ALB]</w:t>
      </w:r>
    </w:p>
    <w:p w14:paraId="0D3F5EA3" w14:textId="77777777" w:rsidR="00D67BDE" w:rsidRPr="00B177CA" w:rsidRDefault="00D67BDE" w:rsidP="00DF7836">
      <w:pPr>
        <w:rPr>
          <w:rStyle w:val="StyleUnderline"/>
        </w:rPr>
      </w:pPr>
      <w:r w:rsidRPr="00B177CA">
        <w:rPr>
          <w:rStyle w:val="StyleUnderline"/>
        </w:rPr>
        <w:t>(a) Litigation concerning the sui generis right</w:t>
      </w:r>
    </w:p>
    <w:p w14:paraId="4EE91F2D" w14:textId="77777777" w:rsidR="00D67BDE" w:rsidRPr="007A6F15" w:rsidRDefault="00D67BDE" w:rsidP="00DF7836">
      <w:pPr>
        <w:rPr>
          <w:sz w:val="16"/>
        </w:rPr>
      </w:pPr>
      <w:r w:rsidRPr="007A6F15">
        <w:rPr>
          <w:sz w:val="16"/>
        </w:rPr>
        <w:t>10.29</w:t>
      </w:r>
    </w:p>
    <w:p w14:paraId="6171CACC" w14:textId="1C0B9E1C" w:rsidR="00D67BDE" w:rsidRPr="007A6F15" w:rsidRDefault="00D67BDE" w:rsidP="00DF7836">
      <w:pPr>
        <w:rPr>
          <w:sz w:val="16"/>
        </w:rPr>
      </w:pPr>
      <w:r w:rsidRPr="00B177CA">
        <w:rPr>
          <w:rStyle w:val="Emphasis"/>
        </w:rPr>
        <w:t>Adoption of the European Database Directive led to widespread litigation across Europe</w:t>
      </w:r>
      <w:r w:rsidRPr="007A6F15">
        <w:rPr>
          <w:sz w:val="16"/>
        </w:rPr>
        <w:t>, with inconsistent results.</w:t>
      </w:r>
    </w:p>
    <w:p w14:paraId="2B1B3DDC" w14:textId="77777777" w:rsidR="00D67BDE" w:rsidRPr="007A6F15" w:rsidRDefault="00D67BDE" w:rsidP="00DF7836">
      <w:pPr>
        <w:rPr>
          <w:sz w:val="16"/>
        </w:rPr>
      </w:pPr>
      <w:r w:rsidRPr="007A6F15">
        <w:rPr>
          <w:sz w:val="16"/>
        </w:rPr>
        <w:t>10.30</w:t>
      </w:r>
    </w:p>
    <w:p w14:paraId="4C65D095" w14:textId="6EEBFB60" w:rsidR="00D67BDE" w:rsidRPr="007A6F15" w:rsidRDefault="00D67BDE" w:rsidP="00DF7836">
      <w:pPr>
        <w:rPr>
          <w:sz w:val="16"/>
        </w:rPr>
      </w:pPr>
      <w:r w:rsidRPr="007A6F15">
        <w:rPr>
          <w:sz w:val="16"/>
        </w:rPr>
        <w:t xml:space="preserve">For example, </w:t>
      </w:r>
      <w:r w:rsidRPr="00B177CA">
        <w:rPr>
          <w:rStyle w:val="StyleUnderline"/>
        </w:rPr>
        <w:t xml:space="preserve">a Danish court ruled that a search engine’s repeated scouring of newspapers’ websites </w:t>
      </w:r>
      <w:proofErr w:type="gramStart"/>
      <w:r w:rsidRPr="00B177CA">
        <w:rPr>
          <w:rStyle w:val="StyleUnderline"/>
        </w:rPr>
        <w:t>in order to</w:t>
      </w:r>
      <w:proofErr w:type="gramEnd"/>
      <w:r w:rsidRPr="00B177CA">
        <w:rPr>
          <w:rStyle w:val="StyleUnderline"/>
        </w:rPr>
        <w:t xml:space="preserve"> compile lists of headlines and links violated Denmark’s implementation of the Directive</w:t>
      </w:r>
      <w:r w:rsidRPr="007A6F15">
        <w:rPr>
          <w:sz w:val="16"/>
        </w:rPr>
        <w:t xml:space="preserve">.19 But, </w:t>
      </w:r>
      <w:r w:rsidRPr="00B177CA">
        <w:rPr>
          <w:rStyle w:val="StyleUnderline"/>
        </w:rPr>
        <w:t>in similar cases in Germany</w:t>
      </w:r>
      <w:r w:rsidR="00B177CA">
        <w:rPr>
          <w:rStyle w:val="StyleUnderline"/>
        </w:rPr>
        <w:t xml:space="preserve"> </w:t>
      </w:r>
      <w:r w:rsidRPr="007A6F15">
        <w:rPr>
          <w:sz w:val="16"/>
        </w:rPr>
        <w:t xml:space="preserve">20 </w:t>
      </w:r>
      <w:r w:rsidRPr="00B177CA">
        <w:rPr>
          <w:rStyle w:val="StyleUnderline"/>
        </w:rPr>
        <w:t>and the Netherlands</w:t>
      </w:r>
      <w:r w:rsidRPr="007A6F15">
        <w:rPr>
          <w:sz w:val="16"/>
        </w:rPr>
        <w:t xml:space="preserve">,21 </w:t>
      </w:r>
      <w:r w:rsidRPr="00B177CA">
        <w:rPr>
          <w:rStyle w:val="StyleUnderline"/>
        </w:rPr>
        <w:t>the courts reached a different result</w:t>
      </w:r>
      <w:r w:rsidRPr="007A6F15">
        <w:rPr>
          <w:sz w:val="16"/>
        </w:rPr>
        <w:t xml:space="preserve">. However, </w:t>
      </w:r>
      <w:r w:rsidRPr="00B177CA">
        <w:rPr>
          <w:rStyle w:val="StyleUnderline"/>
        </w:rPr>
        <w:t>another court in the Netherlands prohibited a search engine from extracting information from a company’s online telephone directory</w:t>
      </w:r>
      <w:r w:rsidRPr="007A6F15">
        <w:rPr>
          <w:sz w:val="16"/>
        </w:rPr>
        <w:t>.22</w:t>
      </w:r>
    </w:p>
    <w:p w14:paraId="05476EDB" w14:textId="77777777" w:rsidR="00D67BDE" w:rsidRPr="007A6F15" w:rsidRDefault="00D67BDE" w:rsidP="00DF7836">
      <w:pPr>
        <w:rPr>
          <w:sz w:val="16"/>
        </w:rPr>
      </w:pPr>
      <w:r w:rsidRPr="007A6F15">
        <w:rPr>
          <w:sz w:val="16"/>
        </w:rPr>
        <w:t>10.31</w:t>
      </w:r>
    </w:p>
    <w:p w14:paraId="07C39AC0" w14:textId="6E1793F3" w:rsidR="00D67BDE" w:rsidRPr="007A6F15" w:rsidRDefault="00D67BDE" w:rsidP="00DF7836">
      <w:pPr>
        <w:rPr>
          <w:sz w:val="16"/>
        </w:rPr>
      </w:pPr>
      <w:r w:rsidRPr="007A6F15">
        <w:rPr>
          <w:sz w:val="16"/>
        </w:rPr>
        <w:t xml:space="preserve">Likewise, </w:t>
      </w:r>
      <w:r w:rsidRPr="00B177CA">
        <w:rPr>
          <w:rStyle w:val="StyleUnderline"/>
        </w:rPr>
        <w:t>there was protracted litigation throughout the EU that hinged upon whether the company that developed the original database had invested sufficient resources to qualify for the protection</w:t>
      </w:r>
      <w:r w:rsidRPr="007A6F15">
        <w:rPr>
          <w:sz w:val="16"/>
        </w:rPr>
        <w:t xml:space="preserve">. </w:t>
      </w:r>
      <w:r w:rsidRPr="00B177CA">
        <w:rPr>
          <w:rStyle w:val="StyleUnderline"/>
        </w:rPr>
        <w:t>The Dutch courts generally withheld protection from databases that are a ‘spin-off’ of a company’s main business, but courts in other jurisdictions found differently</w:t>
      </w:r>
      <w:r w:rsidRPr="007A6F15">
        <w:rPr>
          <w:sz w:val="16"/>
        </w:rPr>
        <w:t>. This line of litigation culminated in a series of decisions by the European Court of Justice (ECJ) in 2004: British Horseracing Board Ltd v William Hill Organization and the three Fixtures cases.</w:t>
      </w:r>
    </w:p>
    <w:p w14:paraId="0A7909B1" w14:textId="77777777" w:rsidR="00D67BDE" w:rsidRPr="007A6F15" w:rsidRDefault="00D67BDE" w:rsidP="00DF7836">
      <w:pPr>
        <w:rPr>
          <w:sz w:val="16"/>
        </w:rPr>
      </w:pPr>
      <w:r w:rsidRPr="007A6F15">
        <w:rPr>
          <w:sz w:val="16"/>
        </w:rPr>
        <w:t>10.32</w:t>
      </w:r>
    </w:p>
    <w:p w14:paraId="32E2ACDB" w14:textId="1993B7B5" w:rsidR="00D67BDE" w:rsidRPr="007A6F15" w:rsidRDefault="00D67BDE" w:rsidP="00DF7836">
      <w:pPr>
        <w:rPr>
          <w:sz w:val="16"/>
        </w:rPr>
      </w:pPr>
      <w:r w:rsidRPr="00B177CA">
        <w:rPr>
          <w:rStyle w:val="StyleUnderline"/>
        </w:rPr>
        <w:t>The British Horseracing case involved a dispute between an official administrative agency for the British horseracing industry and a private publisher</w:t>
      </w:r>
      <w:r w:rsidRPr="007A6F15">
        <w:rPr>
          <w:sz w:val="16"/>
        </w:rPr>
        <w:t>.23 The British Horseracing Board (BHB), the governing authority for the British horseracing industry, creates and maintains official lists of which horses compete in official races and the results of those races, among other facts and statistics relevant to the industry. The process for recording and verifying this information (e.g. accepting and verifying registration information from horse owners and trainers) is painstaking, and BHB argued that it had made ‘substantial investment’ such that its official data should constitute protected database contents under the sui generis right. They accused William Hill of violating that right by using BHB’s data to publish their own listings of horse race participants.</w:t>
      </w:r>
    </w:p>
    <w:p w14:paraId="63E4BBE5" w14:textId="77777777" w:rsidR="00D67BDE" w:rsidRPr="007A6F15" w:rsidRDefault="00D67BDE" w:rsidP="00DF7836">
      <w:pPr>
        <w:rPr>
          <w:sz w:val="16"/>
        </w:rPr>
      </w:pPr>
      <w:r w:rsidRPr="007A6F15">
        <w:rPr>
          <w:sz w:val="16"/>
        </w:rPr>
        <w:t>10.33</w:t>
      </w:r>
    </w:p>
    <w:p w14:paraId="0BE93902" w14:textId="52FB59EB" w:rsidR="00D67BDE" w:rsidRPr="007A6F15" w:rsidRDefault="00D67BDE" w:rsidP="00DF7836">
      <w:pPr>
        <w:rPr>
          <w:sz w:val="16"/>
        </w:rPr>
      </w:pPr>
      <w:r w:rsidRPr="007A6F15">
        <w:rPr>
          <w:sz w:val="16"/>
        </w:rPr>
        <w:t xml:space="preserve">The ECJ, however, ruled that investment in creating the data compiled in a database does not count as legally relevant investment. Rather, the publisher must make a substantial investment in collecting and organizing existing data </w:t>
      </w:r>
      <w:proofErr w:type="gramStart"/>
      <w:r w:rsidRPr="007A6F15">
        <w:rPr>
          <w:sz w:val="16"/>
        </w:rPr>
        <w:t>in order to</w:t>
      </w:r>
      <w:proofErr w:type="gramEnd"/>
      <w:r w:rsidRPr="007A6F15">
        <w:rPr>
          <w:sz w:val="16"/>
        </w:rPr>
        <w:t xml:space="preserve"> receive protection. BHB’s database did not consist of ‘existing, independent materials’, the Court held, because ‘[t]he nature of the information changes with the stamp of official approval’. While BHB may have engaged in ‘collecting’ and ‘organizing’ </w:t>
      </w:r>
      <w:proofErr w:type="gramStart"/>
      <w:r w:rsidRPr="007A6F15">
        <w:rPr>
          <w:sz w:val="16"/>
        </w:rPr>
        <w:t>in the course of</w:t>
      </w:r>
      <w:proofErr w:type="gramEnd"/>
      <w:r w:rsidRPr="007A6F15">
        <w:rPr>
          <w:sz w:val="16"/>
        </w:rPr>
        <w:t xml:space="preserve"> creating these official records, the sui generis right is meant to protect collection and organization of pre-existing facts and works. The Fixtures cases were decided along similar lines.24</w:t>
      </w:r>
    </w:p>
    <w:p w14:paraId="6CD81F5F" w14:textId="77777777" w:rsidR="00D67BDE" w:rsidRPr="007A6F15" w:rsidRDefault="00D67BDE" w:rsidP="00DF7836">
      <w:pPr>
        <w:rPr>
          <w:sz w:val="16"/>
        </w:rPr>
      </w:pPr>
      <w:r w:rsidRPr="007A6F15">
        <w:rPr>
          <w:sz w:val="16"/>
        </w:rPr>
        <w:t>10.34</w:t>
      </w:r>
    </w:p>
    <w:p w14:paraId="674B5027" w14:textId="1F8342DC" w:rsidR="00D67BDE" w:rsidRPr="007A6F15" w:rsidRDefault="00D67BDE" w:rsidP="00DF7836">
      <w:pPr>
        <w:rPr>
          <w:sz w:val="16"/>
        </w:rPr>
      </w:pPr>
      <w:r w:rsidRPr="007A6F15">
        <w:rPr>
          <w:sz w:val="16"/>
        </w:rPr>
        <w:t>The decisions imply that many databases that are by-products of an organization’s own activities, such as airline schedules, stock market data, member directories, box scores, real estate listings, or results of scientific experiments, cannot receive sui generis protection under the Database Directive, unless some substantial additional effort is made to convert the created data into a database.25</w:t>
      </w:r>
    </w:p>
    <w:p w14:paraId="65C674DA" w14:textId="77777777" w:rsidR="00B93A84" w:rsidRPr="007A6F15" w:rsidRDefault="00B93A84" w:rsidP="00DF7836">
      <w:pPr>
        <w:rPr>
          <w:sz w:val="16"/>
        </w:rPr>
      </w:pPr>
      <w:r w:rsidRPr="007A6F15">
        <w:rPr>
          <w:sz w:val="16"/>
        </w:rPr>
        <w:t>(b) Re-evaluation of the sui generis right</w:t>
      </w:r>
    </w:p>
    <w:p w14:paraId="38512755" w14:textId="77777777" w:rsidR="00B93A84" w:rsidRPr="007A6F15" w:rsidRDefault="00B93A84" w:rsidP="00DF7836">
      <w:pPr>
        <w:rPr>
          <w:sz w:val="16"/>
        </w:rPr>
      </w:pPr>
      <w:r w:rsidRPr="007A6F15">
        <w:rPr>
          <w:sz w:val="16"/>
        </w:rPr>
        <w:t>10.35</w:t>
      </w:r>
    </w:p>
    <w:p w14:paraId="0693B951" w14:textId="7BB5F071" w:rsidR="00B93A84" w:rsidRDefault="00B93A84" w:rsidP="00DF7836">
      <w:pPr>
        <w:rPr>
          <w:sz w:val="16"/>
        </w:rPr>
      </w:pPr>
      <w:r w:rsidRPr="00B177CA">
        <w:rPr>
          <w:rStyle w:val="StyleUnderline"/>
        </w:rPr>
        <w:t>In response to this wave of litigation and the resulting uncertainty, the British Royal Society examined the Directive’s impact on science</w:t>
      </w:r>
      <w:r w:rsidRPr="007A6F15">
        <w:rPr>
          <w:sz w:val="16"/>
        </w:rPr>
        <w:t xml:space="preserve">. An April 2003 report, after citing problems encountered by scientists in England, concluded that </w:t>
      </w:r>
      <w:r w:rsidRPr="00B177CA">
        <w:rPr>
          <w:rStyle w:val="StyleUnderline"/>
        </w:rPr>
        <w:t>the Database Directive ‘is inappropriate for scientific data and we recommend that it be repealed or substantially amended</w:t>
      </w:r>
      <w:r w:rsidRPr="007A6F15">
        <w:rPr>
          <w:sz w:val="16"/>
        </w:rPr>
        <w:t xml:space="preserve"> . . .’.26</w:t>
      </w:r>
    </w:p>
    <w:p w14:paraId="7ACC8606" w14:textId="77777777" w:rsidR="00010EFC" w:rsidRPr="00010EFC" w:rsidRDefault="00010EFC" w:rsidP="00010EFC">
      <w:pPr>
        <w:pStyle w:val="Heading3"/>
      </w:pPr>
      <w:r>
        <w:t>Solvency – Lowered Originality Standard</w:t>
      </w:r>
    </w:p>
    <w:p w14:paraId="133E906A" w14:textId="77777777" w:rsidR="00010EFC" w:rsidRPr="00A56F8E" w:rsidRDefault="00010EFC" w:rsidP="00010EFC">
      <w:pPr>
        <w:pStyle w:val="Heading4"/>
      </w:pPr>
      <w:r w:rsidRPr="00A56F8E">
        <w:t>Sui Generis works</w:t>
      </w:r>
      <w:r>
        <w:t xml:space="preserve"> by lowering standards for originality</w:t>
      </w:r>
      <w:r w:rsidRPr="00A56F8E">
        <w:t xml:space="preserve"> – EU proves</w:t>
      </w:r>
    </w:p>
    <w:p w14:paraId="6236EC47" w14:textId="77777777" w:rsidR="00010EFC" w:rsidRPr="00A56F8E" w:rsidRDefault="00000000" w:rsidP="00010EFC">
      <w:pPr>
        <w:rPr>
          <w:rStyle w:val="Style13ptBold"/>
          <w:b w:val="0"/>
          <w:bCs w:val="0"/>
          <w:sz w:val="22"/>
        </w:rPr>
      </w:pPr>
      <w:hyperlink r:id="rId12" w:history="1">
        <w:proofErr w:type="spellStart"/>
        <w:r w:rsidR="00010EFC" w:rsidRPr="00A56F8E">
          <w:rPr>
            <w:rStyle w:val="Style13ptBold"/>
          </w:rPr>
          <w:t>Maidanyk</w:t>
        </w:r>
        <w:proofErr w:type="spellEnd"/>
      </w:hyperlink>
      <w:r w:rsidR="00010EFC" w:rsidRPr="00A56F8E">
        <w:rPr>
          <w:rStyle w:val="Style13ptBold"/>
        </w:rPr>
        <w:t xml:space="preserve"> ’21 </w:t>
      </w:r>
      <w:r w:rsidR="00010EFC" w:rsidRPr="00A56F8E">
        <w:t>[</w:t>
      </w:r>
      <w:proofErr w:type="spellStart"/>
      <w:proofErr w:type="gramStart"/>
      <w:r w:rsidR="00010EFC" w:rsidRPr="00A56F8E">
        <w:t>Liubov;August</w:t>
      </w:r>
      <w:proofErr w:type="spellEnd"/>
      <w:proofErr w:type="gramEnd"/>
      <w:r w:rsidR="00010EFC" w:rsidRPr="00A56F8E">
        <w:t xml:space="preserve"> 2;</w:t>
      </w:r>
      <w:r w:rsidR="00010EFC">
        <w:t xml:space="preserve"> Assistant at Kyiv National Taras Shevchenko University; </w:t>
      </w:r>
      <w:r w:rsidR="00010EFC" w:rsidRPr="00A56F8E">
        <w:t xml:space="preserve"> </w:t>
      </w:r>
      <w:r w:rsidR="00010EFC">
        <w:t>“ARTIFICIAL INTELLIGENCE AND SUI GENERIS RIGHT: A PERSPECTIVE FOR COPYRIGHT IN UKRAINE?”; p.152 //ST]</w:t>
      </w:r>
    </w:p>
    <w:p w14:paraId="70133B5A" w14:textId="77777777" w:rsidR="00010EFC" w:rsidRDefault="00010EFC" w:rsidP="00010EFC">
      <w:pPr>
        <w:rPr>
          <w:sz w:val="16"/>
          <w:szCs w:val="16"/>
        </w:rPr>
      </w:pPr>
      <w:r w:rsidRPr="00A56F8E">
        <w:rPr>
          <w:u w:val="single"/>
        </w:rPr>
        <w:t>In the EU,</w:t>
      </w:r>
      <w:r w:rsidRPr="00A56F8E">
        <w:t xml:space="preserve"> </w:t>
      </w:r>
      <w:r w:rsidRPr="00A56F8E">
        <w:rPr>
          <w:sz w:val="16"/>
          <w:szCs w:val="16"/>
        </w:rPr>
        <w:t>under the Database Directive</w:t>
      </w:r>
      <w:r w:rsidRPr="00A56F8E">
        <w:t xml:space="preserve">, </w:t>
      </w:r>
      <w:r w:rsidRPr="00A56F8E">
        <w:rPr>
          <w:u w:val="single"/>
        </w:rPr>
        <w:t>sui generis right was granted for the protection of databases regardless of their originality, based on substantial investment</w:t>
      </w:r>
      <w:r w:rsidRPr="00A56F8E">
        <w:t xml:space="preserve">.38 </w:t>
      </w:r>
      <w:r w:rsidRPr="00A56F8E">
        <w:rPr>
          <w:u w:val="single"/>
        </w:rPr>
        <w:t>The concept of sui generis in EU copyright has emerged due to the legal structure in Dutch law – ‘</w:t>
      </w:r>
      <w:proofErr w:type="spellStart"/>
      <w:r w:rsidRPr="00A56F8E">
        <w:rPr>
          <w:u w:val="single"/>
        </w:rPr>
        <w:t>geschriftenbescherming</w:t>
      </w:r>
      <w:proofErr w:type="spellEnd"/>
      <w:r w:rsidRPr="00A56F8E">
        <w:rPr>
          <w:u w:val="single"/>
        </w:rPr>
        <w:t>’ – which provides legal protection for non-original works.</w:t>
      </w:r>
      <w:r w:rsidRPr="00A56F8E">
        <w:t xml:space="preserve"> </w:t>
      </w:r>
      <w:r w:rsidRPr="00A56F8E">
        <w:rPr>
          <w:sz w:val="16"/>
          <w:szCs w:val="16"/>
        </w:rPr>
        <w:t xml:space="preserve">It is this approach that has been taken as the basis for determining the legal protection of non-original databases in the EU. In Dutch law, this construction is applied primarily to literary works and provides protection that is essentially </w:t>
      </w:r>
      <w:proofErr w:type="gramStart"/>
      <w:r w:rsidRPr="00A56F8E">
        <w:rPr>
          <w:sz w:val="16"/>
          <w:szCs w:val="16"/>
        </w:rPr>
        <w:t>similar to</w:t>
      </w:r>
      <w:proofErr w:type="gramEnd"/>
      <w:r w:rsidRPr="00A56F8E">
        <w:rPr>
          <w:sz w:val="16"/>
          <w:szCs w:val="16"/>
        </w:rPr>
        <w:t xml:space="preserve"> copyright protection.</w:t>
      </w:r>
      <w:r w:rsidRPr="00A56F8E">
        <w:t xml:space="preserve"> </w:t>
      </w:r>
      <w:r w:rsidRPr="00A56F8E">
        <w:rPr>
          <w:u w:val="single"/>
        </w:rPr>
        <w:t>Historically, this unique right appeared to protect the rights of book publishers and was enshrined in the Copyright Act of the Netherlands of 1912</w:t>
      </w:r>
      <w:proofErr w:type="gramStart"/>
      <w:r w:rsidRPr="00A56F8E">
        <w:rPr>
          <w:u w:val="single"/>
        </w:rPr>
        <w:t>, in particular, in</w:t>
      </w:r>
      <w:proofErr w:type="gramEnd"/>
      <w:r w:rsidRPr="00A56F8E">
        <w:rPr>
          <w:u w:val="single"/>
        </w:rPr>
        <w:t xml:space="preserve"> Art. 10 (1), which provides for the protection of an open list of works.</w:t>
      </w:r>
      <w:r w:rsidRPr="00A56F8E">
        <w:t xml:space="preserve"> </w:t>
      </w:r>
      <w:r w:rsidRPr="00A56F8E">
        <w:rPr>
          <w:sz w:val="16"/>
          <w:szCs w:val="16"/>
        </w:rPr>
        <w:t>Thus, the wording of the article on ‘protection of books, brochures, newspapers ... and other written works’ gave rise to a contradictory diversion of the last two words.39 At the same time, this background should not be taken as the sole scope of sui generis right for databases, but rather as a historical illustration of the development.40 For now, the Database Directive is the only legal act that provides such sui generis intellectual property protection</w:t>
      </w:r>
      <w:r w:rsidRPr="00A56F8E">
        <w:t xml:space="preserve">. </w:t>
      </w:r>
      <w:r w:rsidRPr="00A56F8E">
        <w:rPr>
          <w:u w:val="single"/>
        </w:rPr>
        <w:t xml:space="preserve">In 1996, WIPO presented the draft of the ‘Basic Proposal for the Substantive Provisions of the Treaty on Intellectual Property in Respect of Databases to be Considered by the Diplomatic Conference’,41 which combined the EU and the US proposals concerning sui generis right in databases, </w:t>
      </w:r>
      <w:r w:rsidRPr="00A56F8E">
        <w:rPr>
          <w:sz w:val="16"/>
          <w:szCs w:val="16"/>
        </w:rPr>
        <w:t>although WIPO’s draft treaty was never adopted.</w:t>
      </w:r>
    </w:p>
    <w:p w14:paraId="2CD8EA8D" w14:textId="77777777" w:rsidR="00010EFC" w:rsidRDefault="00010EFC" w:rsidP="00010EFC">
      <w:pPr>
        <w:rPr>
          <w:sz w:val="16"/>
          <w:szCs w:val="16"/>
        </w:rPr>
      </w:pPr>
    </w:p>
    <w:p w14:paraId="18AAEAA2" w14:textId="77777777" w:rsidR="00010EFC" w:rsidRDefault="00010EFC" w:rsidP="00010EFC">
      <w:pPr>
        <w:pStyle w:val="Heading3"/>
      </w:pPr>
      <w:r>
        <w:t>Solvency Certainty</w:t>
      </w:r>
    </w:p>
    <w:p w14:paraId="6FF8004C" w14:textId="77777777" w:rsidR="00010EFC" w:rsidRDefault="00010EFC" w:rsidP="00010EFC">
      <w:pPr>
        <w:pStyle w:val="Heading4"/>
      </w:pPr>
      <w:r>
        <w:t xml:space="preserve">CP solves certainty best - jamming novel categories into three generic categories </w:t>
      </w:r>
      <w:r w:rsidRPr="00955CCB">
        <w:rPr>
          <w:u w:val="single"/>
        </w:rPr>
        <w:t>muddles the water</w:t>
      </w:r>
      <w:r>
        <w:t xml:space="preserve"> and </w:t>
      </w:r>
      <w:r w:rsidRPr="00955CCB">
        <w:rPr>
          <w:u w:val="single"/>
        </w:rPr>
        <w:t>tanks certainty</w:t>
      </w:r>
      <w:r>
        <w:t>.</w:t>
      </w:r>
    </w:p>
    <w:p w14:paraId="18304D56" w14:textId="77777777" w:rsidR="00010EFC" w:rsidRPr="007F43E9" w:rsidRDefault="00010EFC" w:rsidP="00010EFC">
      <w:r w:rsidRPr="007F43E9">
        <w:rPr>
          <w:rStyle w:val="Style13ptBold"/>
        </w:rPr>
        <w:t xml:space="preserve">Diver </w:t>
      </w:r>
      <w:r w:rsidRPr="00F03043">
        <w:rPr>
          <w:rStyle w:val="Style13ptBold"/>
        </w:rPr>
        <w:t>’</w:t>
      </w:r>
      <w:r w:rsidRPr="007F43E9">
        <w:rPr>
          <w:rStyle w:val="Style13ptBold"/>
        </w:rPr>
        <w:t>8</w:t>
      </w:r>
      <w:r>
        <w:t xml:space="preserve"> [Laurence; </w:t>
      </w:r>
      <w:r w:rsidRPr="00E03389">
        <w:t>LL.B. (Hons), University of Edinburgh</w:t>
      </w:r>
      <w:r>
        <w:t>;</w:t>
      </w:r>
      <w:r w:rsidRPr="007F43E9">
        <w:t xml:space="preserve"> 1-14-2008</w:t>
      </w:r>
      <w:r>
        <w:t>;</w:t>
      </w:r>
      <w:r w:rsidRPr="007F43E9">
        <w:t xml:space="preserve"> "Would the current ambiguities within the legal protection of software be solved by the creation of a sui generis property right for computer programs?"</w:t>
      </w:r>
      <w:r>
        <w:t>;</w:t>
      </w:r>
      <w:r w:rsidRPr="007F43E9">
        <w:t xml:space="preserve"> OUP Academic</w:t>
      </w:r>
      <w:r>
        <w:t xml:space="preserve">; </w:t>
      </w:r>
      <w:r w:rsidRPr="007F43E9">
        <w:t>https://academic.oup.com/jiplp/article/3/2/125/889868?searchresult=1</w:t>
      </w:r>
      <w:r>
        <w:t>; KL]</w:t>
      </w:r>
    </w:p>
    <w:p w14:paraId="10139B1C" w14:textId="77777777" w:rsidR="00010EFC" w:rsidRDefault="00010EFC" w:rsidP="00010EFC">
      <w:pPr>
        <w:rPr>
          <w:sz w:val="16"/>
        </w:rPr>
      </w:pPr>
      <w:r w:rsidRPr="007F43E9">
        <w:rPr>
          <w:rStyle w:val="StyleUnderline"/>
        </w:rPr>
        <w:t xml:space="preserve">Current law is at best </w:t>
      </w:r>
      <w:r w:rsidRPr="00A30FE7">
        <w:rPr>
          <w:rStyle w:val="Emphasis"/>
        </w:rPr>
        <w:t>unclear</w:t>
      </w:r>
      <w:r w:rsidRPr="007F43E9">
        <w:rPr>
          <w:rStyle w:val="StyleUnderline"/>
        </w:rPr>
        <w:t xml:space="preserve">. Judicial precedent is </w:t>
      </w:r>
      <w:proofErr w:type="gramStart"/>
      <w:r w:rsidRPr="00A30FE7">
        <w:rPr>
          <w:rStyle w:val="Emphasis"/>
        </w:rPr>
        <w:t>muddled</w:t>
      </w:r>
      <w:proofErr w:type="gramEnd"/>
      <w:r w:rsidRPr="007F43E9">
        <w:rPr>
          <w:rStyle w:val="StyleUnderline"/>
        </w:rPr>
        <w:t xml:space="preserve"> and legislation has frequently been interpreted beyond its explicit meaning and guiding principles. This </w:t>
      </w:r>
      <w:proofErr w:type="gramStart"/>
      <w:r w:rsidRPr="007F43E9">
        <w:rPr>
          <w:rStyle w:val="StyleUnderline"/>
        </w:rPr>
        <w:t>state of affairs</w:t>
      </w:r>
      <w:proofErr w:type="gramEnd"/>
      <w:r w:rsidRPr="007F43E9">
        <w:rPr>
          <w:rStyle w:val="StyleUnderline"/>
        </w:rPr>
        <w:t xml:space="preserve"> is</w:t>
      </w:r>
      <w:r w:rsidRPr="007F43E9">
        <w:rPr>
          <w:sz w:val="16"/>
        </w:rPr>
        <w:t xml:space="preserve"> simply the product of </w:t>
      </w:r>
      <w:r w:rsidRPr="007F43E9">
        <w:rPr>
          <w:rStyle w:val="StyleUnderline"/>
        </w:rPr>
        <w:t>the logical desire to fit a new</w:t>
      </w:r>
      <w:r w:rsidRPr="007F43E9">
        <w:rPr>
          <w:sz w:val="16"/>
        </w:rPr>
        <w:t xml:space="preserve"> human </w:t>
      </w:r>
      <w:proofErr w:type="spellStart"/>
      <w:r w:rsidRPr="007F43E9">
        <w:rPr>
          <w:rStyle w:val="StyleUnderline"/>
        </w:rPr>
        <w:t>endeavour</w:t>
      </w:r>
      <w:proofErr w:type="spellEnd"/>
      <w:r w:rsidRPr="007F43E9">
        <w:rPr>
          <w:rStyle w:val="StyleUnderline"/>
        </w:rPr>
        <w:t xml:space="preserve"> into the same legal framework that has governed novel </w:t>
      </w:r>
      <w:proofErr w:type="spellStart"/>
      <w:r w:rsidRPr="007F43E9">
        <w:rPr>
          <w:rStyle w:val="StyleUnderline"/>
        </w:rPr>
        <w:t>endeavours</w:t>
      </w:r>
      <w:proofErr w:type="spellEnd"/>
      <w:r w:rsidRPr="007F43E9">
        <w:rPr>
          <w:rStyle w:val="StyleUnderline"/>
        </w:rPr>
        <w:t xml:space="preserve"> from time immemorial</w:t>
      </w:r>
      <w:r w:rsidRPr="007F43E9">
        <w:rPr>
          <w:sz w:val="16"/>
        </w:rPr>
        <w:t xml:space="preserve">. However, </w:t>
      </w:r>
      <w:r w:rsidRPr="007F43E9">
        <w:rPr>
          <w:rStyle w:val="StyleUnderline"/>
        </w:rPr>
        <w:t xml:space="preserve">as the law has developed, its policy objective has become </w:t>
      </w:r>
      <w:r w:rsidRPr="00A30FE7">
        <w:rPr>
          <w:rStyle w:val="Emphasis"/>
        </w:rPr>
        <w:t>obscured</w:t>
      </w:r>
      <w:r w:rsidRPr="007F43E9">
        <w:rPr>
          <w:rStyle w:val="StyleUnderline"/>
        </w:rPr>
        <w:t xml:space="preserve"> by the push and pull of opposing lobbies in the debate.</w:t>
      </w:r>
      <w:r w:rsidRPr="007F43E9">
        <w:rPr>
          <w:sz w:val="16"/>
        </w:rPr>
        <w:t xml:space="preserve"> Demonstrating the resulting ambiguity of the current regime will involve looking in detail at the current state of the law. Observation of every facet of reasoning in this complex area of law is beyond the scope of this paper, however, and so with a view to giving an impression of that </w:t>
      </w:r>
      <w:r w:rsidRPr="007F43E9">
        <w:rPr>
          <w:rStyle w:val="StyleUnderline"/>
        </w:rPr>
        <w:t>complexity and the bewilderment</w:t>
      </w:r>
      <w:r w:rsidRPr="007F43E9">
        <w:rPr>
          <w:sz w:val="16"/>
        </w:rPr>
        <w:t xml:space="preserve"> it </w:t>
      </w:r>
      <w:r w:rsidRPr="007F43E9">
        <w:rPr>
          <w:rStyle w:val="StyleUnderline"/>
        </w:rPr>
        <w:t>causes, the most salient problems</w:t>
      </w:r>
      <w:r w:rsidRPr="007F43E9">
        <w:rPr>
          <w:sz w:val="16"/>
        </w:rPr>
        <w:t xml:space="preserve"> will be focused upon. It is not intended to examine trade secrecy law, given the more material and contentious issues surrounding the laws of copyright and patent. Suffice it to say, trade secrets, which prevent disclosure of works such as formulas and processes, are generally considered to be something of a dead duck in terms of software. This is due to the historical shift of emphasis in the industry from the practice of custom-designing and installing computers, where software secrets tended to be useful on only very few machines, to the sale of off-the-shelf computer programs, which operate on a wide range of hardware and can be running on thousands if not millions of general-purpose computers simultaneously.7 </w:t>
      </w:r>
      <w:r w:rsidRPr="007F43E9">
        <w:rPr>
          <w:rStyle w:val="StyleUnderline"/>
        </w:rPr>
        <w:t xml:space="preserve">Considering whether the replacement of the current regime with a </w:t>
      </w:r>
      <w:r w:rsidRPr="00A30FE7">
        <w:rPr>
          <w:rStyle w:val="Emphasis"/>
        </w:rPr>
        <w:t>sui generis</w:t>
      </w:r>
      <w:r w:rsidRPr="007F43E9">
        <w:rPr>
          <w:rStyle w:val="StyleUnderline"/>
        </w:rPr>
        <w:t xml:space="preserve"> system is the best way forward will involve</w:t>
      </w:r>
      <w:r w:rsidRPr="007F43E9">
        <w:rPr>
          <w:sz w:val="16"/>
        </w:rPr>
        <w:t xml:space="preserve"> not just </w:t>
      </w:r>
      <w:r w:rsidRPr="007F43E9">
        <w:rPr>
          <w:rStyle w:val="StyleUnderline"/>
        </w:rPr>
        <w:t>the</w:t>
      </w:r>
      <w:r w:rsidRPr="007F43E9">
        <w:rPr>
          <w:sz w:val="16"/>
        </w:rPr>
        <w:t xml:space="preserve"> (clearly </w:t>
      </w:r>
      <w:r w:rsidRPr="007F43E9">
        <w:rPr>
          <w:rStyle w:val="StyleUnderline"/>
        </w:rPr>
        <w:t>important</w:t>
      </w:r>
      <w:r w:rsidRPr="007F43E9">
        <w:rPr>
          <w:sz w:val="16"/>
        </w:rPr>
        <w:t xml:space="preserve">) </w:t>
      </w:r>
      <w:r w:rsidRPr="007F43E9">
        <w:rPr>
          <w:rStyle w:val="StyleUnderline"/>
        </w:rPr>
        <w:t>objective of clarifying the law</w:t>
      </w:r>
      <w:r w:rsidRPr="007F43E9">
        <w:rPr>
          <w:sz w:val="16"/>
        </w:rPr>
        <w:t>, but also the consideration of certain important real world factors. Given the omnipresence of software in our lives and its importance in the commercial world, such extra-legal factors will reveal some important considerations for the future of the legal protection of software. These will be considered further below.</w:t>
      </w:r>
    </w:p>
    <w:p w14:paraId="5B3243DB" w14:textId="77777777" w:rsidR="00010EFC" w:rsidRDefault="00010EFC" w:rsidP="00010EFC">
      <w:pPr>
        <w:pStyle w:val="Heading3"/>
      </w:pPr>
      <w:r>
        <w:t>Solvency + Thickets/SMEs</w:t>
      </w:r>
    </w:p>
    <w:p w14:paraId="32621BB9" w14:textId="77777777" w:rsidR="00010EFC" w:rsidRPr="00F53545" w:rsidRDefault="00010EFC" w:rsidP="00010EFC">
      <w:pPr>
        <w:pStyle w:val="Heading4"/>
      </w:pPr>
      <w:r>
        <w:t>Utility models solve better, avoid thickets, and help SMEs.</w:t>
      </w:r>
    </w:p>
    <w:p w14:paraId="78CE6903" w14:textId="77777777" w:rsidR="00010EFC" w:rsidRDefault="00010EFC" w:rsidP="00010EFC">
      <w:r w:rsidRPr="00BD095C">
        <w:rPr>
          <w:rStyle w:val="Style13ptBold"/>
        </w:rPr>
        <w:t xml:space="preserve">Brack </w:t>
      </w:r>
      <w:r w:rsidRPr="00F03043">
        <w:rPr>
          <w:rStyle w:val="Style13ptBold"/>
        </w:rPr>
        <w:t>’</w:t>
      </w:r>
      <w:r w:rsidRPr="00BD095C">
        <w:rPr>
          <w:rStyle w:val="Style13ptBold"/>
        </w:rPr>
        <w:t>9</w:t>
      </w:r>
      <w:r>
        <w:t xml:space="preserve"> </w:t>
      </w:r>
      <w:r w:rsidRPr="00BD095C">
        <w:t>[</w:t>
      </w:r>
      <w:r>
        <w:t>Hans-Peter</w:t>
      </w:r>
      <w:r w:rsidRPr="00BD095C">
        <w:t>;</w:t>
      </w:r>
      <w:r>
        <w:t xml:space="preserve"> </w:t>
      </w:r>
      <w:r w:rsidRPr="009854E1">
        <w:t xml:space="preserve">Unified Patent Court </w:t>
      </w:r>
      <w:r>
        <w:t xml:space="preserve">Representative. Former US Patent Agent. </w:t>
      </w:r>
      <w:r w:rsidRPr="009854E1">
        <w:t>CAS In-House Counsel</w:t>
      </w:r>
      <w:r>
        <w:t xml:space="preserve">. </w:t>
      </w:r>
      <w:r w:rsidRPr="00BD095C">
        <w:t xml:space="preserve">Global Head of Intellectual Property at </w:t>
      </w:r>
      <w:proofErr w:type="spellStart"/>
      <w:r>
        <w:t>M</w:t>
      </w:r>
      <w:r w:rsidRPr="00BD095C">
        <w:t>edmix</w:t>
      </w:r>
      <w:proofErr w:type="spellEnd"/>
      <w:r w:rsidRPr="00BD095C">
        <w:t xml:space="preserve"> Switzerland AG</w:t>
      </w:r>
      <w:r>
        <w:t>; 2009;</w:t>
      </w:r>
      <w:r w:rsidRPr="00BD095C">
        <w:t xml:space="preserve"> "</w:t>
      </w:r>
      <w:r w:rsidRPr="009854E1">
        <w:t>Utility Models and Their Comparison with Patents and Implications for the US Intellectual Property Law System</w:t>
      </w:r>
      <w:r w:rsidRPr="00BD095C">
        <w:t xml:space="preserve">"; Boston College Intellectual Property &amp; Technology Forum; https://lira.bc.edu/files/pdf?fileid=fad8b7a8-6d81-4bed-9626-a2fff8383329; Accessed 7-4-2024; KL] </w:t>
      </w:r>
    </w:p>
    <w:p w14:paraId="219F8C02" w14:textId="77777777" w:rsidR="00010EFC" w:rsidRPr="00E07DD2" w:rsidRDefault="00010EFC" w:rsidP="00010EFC">
      <w:pPr>
        <w:rPr>
          <w:u w:val="single"/>
        </w:rPr>
      </w:pPr>
      <w:r w:rsidRPr="00E07DD2">
        <w:rPr>
          <w:u w:val="single"/>
        </w:rPr>
        <w:t>Even in today's modern US economy, large enterprises play a much smaller role than often expected.</w:t>
      </w:r>
      <w:r w:rsidRPr="00E07DD2">
        <w:rPr>
          <w:sz w:val="16"/>
        </w:rPr>
        <w:t xml:space="preserve"> [xxxvii] </w:t>
      </w:r>
      <w:proofErr w:type="gramStart"/>
      <w:r w:rsidRPr="00E07DD2">
        <w:rPr>
          <w:sz w:val="16"/>
        </w:rPr>
        <w:t>For</w:t>
      </w:r>
      <w:proofErr w:type="gramEnd"/>
      <w:r w:rsidRPr="00E07DD2">
        <w:rPr>
          <w:sz w:val="16"/>
        </w:rPr>
        <w:t xml:space="preserve"> example, according to the U.S. Small Business Administration (SBA), ninety nine percent of all independent enterprises in the US have fewer than 500 employees, and these small enterprises employ fifty two percent of all US workers. In fact, about 19.6 million Americans work for businesses having fewer than twenty employees, 18.4 million Americans work for companies employing between twenty and </w:t>
      </w:r>
      <w:proofErr w:type="gramStart"/>
      <w:r w:rsidRPr="00E07DD2">
        <w:rPr>
          <w:sz w:val="16"/>
        </w:rPr>
        <w:t>ninety nine</w:t>
      </w:r>
      <w:proofErr w:type="gramEnd"/>
      <w:r w:rsidRPr="00E07DD2">
        <w:rPr>
          <w:sz w:val="16"/>
        </w:rPr>
        <w:t xml:space="preserve"> workers, and 14.6 million work for businesses employing between 100 and 499 people. In contrast, 47.7 million Americans work for larger firms employing 500 or more people. </w:t>
      </w:r>
      <w:r w:rsidRPr="00E07DD2">
        <w:rPr>
          <w:u w:val="single"/>
        </w:rPr>
        <w:t>In addition, small businesses provided seventy five percent of new job growth</w:t>
      </w:r>
      <w:r w:rsidRPr="00E07DD2">
        <w:rPr>
          <w:sz w:val="16"/>
        </w:rPr>
        <w:t xml:space="preserve"> in the period between 1990 and 1995, an even larger contribution than in the 1980's. </w:t>
      </w:r>
      <w:r w:rsidRPr="00E07DD2">
        <w:rPr>
          <w:u w:val="single"/>
        </w:rPr>
        <w:t xml:space="preserve">It is evident that small businesses are a critical part of the US economy and a </w:t>
      </w:r>
      <w:r w:rsidRPr="00E07DD2">
        <w:rPr>
          <w:rStyle w:val="Emphasis"/>
        </w:rPr>
        <w:t>major contributor to its growth</w:t>
      </w:r>
      <w:r w:rsidRPr="00E07DD2">
        <w:rPr>
          <w:sz w:val="16"/>
        </w:rPr>
        <w:t xml:space="preserve">. </w:t>
      </w:r>
      <w:r w:rsidRPr="00E07DD2">
        <w:rPr>
          <w:u w:val="single"/>
        </w:rPr>
        <w:t>Unfortunately, US intellectual property law and its practice can be financially challenging to small businesses</w:t>
      </w:r>
      <w:r w:rsidRPr="00E07DD2">
        <w:rPr>
          <w:sz w:val="16"/>
        </w:rPr>
        <w:t xml:space="preserve">. </w:t>
      </w:r>
      <w:r w:rsidRPr="00E07DD2">
        <w:rPr>
          <w:u w:val="single"/>
        </w:rPr>
        <w:t>For example, it is estimated that the typical cost for a small US business to obtain a patent might be $20,000 to $30,000</w:t>
      </w:r>
      <w:r w:rsidRPr="00E07DD2">
        <w:rPr>
          <w:sz w:val="16"/>
        </w:rPr>
        <w:t>--</w:t>
      </w:r>
      <w:r w:rsidRPr="00E07DD2">
        <w:rPr>
          <w:u w:val="single"/>
        </w:rPr>
        <w:t>not including the necessary attorney's fees and associated legal services</w:t>
      </w:r>
      <w:r w:rsidRPr="00E07DD2">
        <w:rPr>
          <w:sz w:val="16"/>
        </w:rPr>
        <w:t xml:space="preserve">. [xxxviii] </w:t>
      </w:r>
      <w:proofErr w:type="gramStart"/>
      <w:r w:rsidRPr="00E07DD2">
        <w:rPr>
          <w:u w:val="single"/>
        </w:rPr>
        <w:t>In</w:t>
      </w:r>
      <w:proofErr w:type="gramEnd"/>
      <w:r w:rsidRPr="00E07DD2">
        <w:rPr>
          <w:u w:val="single"/>
        </w:rPr>
        <w:t xml:space="preserve"> fact, due to these rapidly increasing costs, some small businesses question whether filing a patent is a worthwhile practice.</w:t>
      </w:r>
      <w:r w:rsidRPr="00E07DD2">
        <w:rPr>
          <w:sz w:val="16"/>
        </w:rPr>
        <w:t xml:space="preserve"> [xxxix] Similar comments have been made by small business leaders in Congressional testimony; for example, Mitchell Gross, Chairman and CEO of Mobius Management Systems, has stated that the process of issuing US patents is too costly and takes too much time. [xl] </w:t>
      </w:r>
      <w:r w:rsidRPr="00E07DD2">
        <w:rPr>
          <w:u w:val="single"/>
        </w:rPr>
        <w:t>Therefore it appears that there is clearly a need for a more rapid and less expensive form of intellectual property protection for inventions in the US, particularly one that would be affordable and useful to small businesses</w:t>
      </w:r>
      <w:r w:rsidRPr="00E07DD2">
        <w:rPr>
          <w:sz w:val="16"/>
        </w:rPr>
        <w:t xml:space="preserve">. Of course, the reduced costs associated with utility models would benefit not only small businesses, but also larger technology firms. </w:t>
      </w:r>
      <w:r w:rsidRPr="00E07DD2">
        <w:rPr>
          <w:u w:val="single"/>
        </w:rPr>
        <w:t>Those businesses that are characterized by rapid innovation and short product cycles would benefit from the inexpensive and rapid protection of intellectual property rights</w:t>
      </w:r>
      <w:r w:rsidRPr="00E07DD2">
        <w:rPr>
          <w:sz w:val="16"/>
        </w:rPr>
        <w:t xml:space="preserve">, as discussed above. </w:t>
      </w:r>
      <w:proofErr w:type="gramStart"/>
      <w:r w:rsidRPr="00E07DD2">
        <w:rPr>
          <w:u w:val="single"/>
        </w:rPr>
        <w:t>In particular, start-up</w:t>
      </w:r>
      <w:proofErr w:type="gramEnd"/>
      <w:r w:rsidRPr="00E07DD2">
        <w:rPr>
          <w:u w:val="single"/>
        </w:rPr>
        <w:t xml:space="preserve"> firms would more quickly obtain enforceable IP protection for their developments, which could aid them in seeking capital and investors</w:t>
      </w:r>
      <w:r w:rsidRPr="00E07DD2">
        <w:rPr>
          <w:sz w:val="16"/>
        </w:rPr>
        <w:t xml:space="preserve">. In addition, US firms face increasingly stiff competition from abroad, and some of the rapidly developing countries still have weaker IP protection and enforcement, which has in some cases fostered the development of companies that are quite effective at rapidly bringing copying or imitating products to the marketplace. </w:t>
      </w:r>
      <w:proofErr w:type="gramStart"/>
      <w:r w:rsidRPr="00E07DD2">
        <w:rPr>
          <w:u w:val="single"/>
        </w:rPr>
        <w:t>Therefore</w:t>
      </w:r>
      <w:proofErr w:type="gramEnd"/>
      <w:r w:rsidRPr="00E07DD2">
        <w:rPr>
          <w:u w:val="single"/>
        </w:rPr>
        <w:t xml:space="preserve"> a number of firms in various industries might also potentially benefit by being able to quickly obtain an enforceable IP right in the US to help in dealing with the potential importation of any such copied or imitated products.</w:t>
      </w:r>
    </w:p>
    <w:p w14:paraId="00CADC35" w14:textId="77777777" w:rsidR="00010EFC" w:rsidRDefault="00010EFC" w:rsidP="00010EFC"/>
    <w:p w14:paraId="0879D5B5" w14:textId="6400164F" w:rsidR="00010EFC" w:rsidRPr="00923DFD" w:rsidRDefault="00010EFC" w:rsidP="00923DFD">
      <w:pPr>
        <w:pStyle w:val="Heading3"/>
      </w:pPr>
      <w:r>
        <w:t>Solvency – Green Tech</w:t>
      </w:r>
    </w:p>
    <w:p w14:paraId="4508341D" w14:textId="77777777" w:rsidR="00010EFC" w:rsidRPr="00884F46" w:rsidRDefault="00010EFC" w:rsidP="00010EFC">
      <w:pPr>
        <w:pStyle w:val="Heading4"/>
        <w:spacing w:before="240" w:after="40"/>
        <w:rPr>
          <w:rFonts w:cs="Calibri"/>
          <w:color w:val="000000"/>
          <w:sz w:val="24"/>
          <w:szCs w:val="24"/>
        </w:rPr>
      </w:pPr>
      <w:r w:rsidRPr="00884F46">
        <w:rPr>
          <w:rFonts w:cs="Calibri"/>
          <w:color w:val="000000"/>
          <w:szCs w:val="26"/>
        </w:rPr>
        <w:t>Sui generis can protect green tech</w:t>
      </w:r>
    </w:p>
    <w:p w14:paraId="66C4264E" w14:textId="77777777" w:rsidR="00010EFC" w:rsidRPr="00884F46" w:rsidRDefault="00010EFC" w:rsidP="00010EFC">
      <w:pPr>
        <w:rPr>
          <w:sz w:val="24"/>
          <w:szCs w:val="24"/>
        </w:rPr>
      </w:pPr>
      <w:r w:rsidRPr="00884F46">
        <w:rPr>
          <w:b/>
          <w:bCs/>
          <w:color w:val="000000"/>
          <w:sz w:val="26"/>
          <w:szCs w:val="26"/>
        </w:rPr>
        <w:t>World Intellectual Property Organization ND</w:t>
      </w:r>
      <w:r w:rsidRPr="00884F46">
        <w:rPr>
          <w:color w:val="000000"/>
          <w:sz w:val="20"/>
          <w:szCs w:val="20"/>
        </w:rPr>
        <w:t xml:space="preserve">—WIPO (WIPO. “Climate change and the intellectual property system: What challenges, What options, What </w:t>
      </w:r>
      <w:proofErr w:type="gramStart"/>
      <w:r w:rsidRPr="00884F46">
        <w:rPr>
          <w:color w:val="000000"/>
          <w:sz w:val="20"/>
          <w:szCs w:val="20"/>
        </w:rPr>
        <w:t>solutions?.</w:t>
      </w:r>
      <w:proofErr w:type="gramEnd"/>
      <w:r w:rsidRPr="00884F46">
        <w:rPr>
          <w:color w:val="000000"/>
          <w:sz w:val="20"/>
          <w:szCs w:val="20"/>
        </w:rPr>
        <w:t xml:space="preserve">" </w:t>
      </w:r>
      <w:r w:rsidRPr="00884F46">
        <w:rPr>
          <w:i/>
          <w:iCs/>
          <w:color w:val="000000"/>
          <w:sz w:val="20"/>
          <w:szCs w:val="20"/>
        </w:rPr>
        <w:t>Wipo.int</w:t>
      </w:r>
      <w:r w:rsidRPr="00884F46">
        <w:rPr>
          <w:color w:val="000000"/>
          <w:sz w:val="20"/>
          <w:szCs w:val="20"/>
        </w:rPr>
        <w:t>, ND, https://www.wipo.int/export/sites/www/policy/en/climate_change/pdf/summary_ip_climate.pdf, 7/4/24)//SRS</w:t>
      </w:r>
    </w:p>
    <w:p w14:paraId="0DFE630B" w14:textId="77777777" w:rsidR="00010EFC" w:rsidRPr="00884F46" w:rsidRDefault="00010EFC" w:rsidP="00010EFC">
      <w:pPr>
        <w:rPr>
          <w:sz w:val="24"/>
          <w:szCs w:val="24"/>
        </w:rPr>
      </w:pPr>
      <w:r w:rsidRPr="00884F46">
        <w:rPr>
          <w:sz w:val="24"/>
          <w:szCs w:val="24"/>
        </w:rPr>
        <w:t xml:space="preserve">Intellectual property beyond patents. </w:t>
      </w:r>
      <w:r w:rsidRPr="00923DFD">
        <w:rPr>
          <w:sz w:val="24"/>
          <w:szCs w:val="24"/>
          <w:highlight w:val="yellow"/>
          <w:u w:val="single"/>
        </w:rPr>
        <w:t>Given</w:t>
      </w:r>
      <w:r w:rsidRPr="00884F46">
        <w:rPr>
          <w:sz w:val="24"/>
          <w:szCs w:val="24"/>
          <w:u w:val="single"/>
        </w:rPr>
        <w:t xml:space="preserve"> the essential </w:t>
      </w:r>
      <w:r w:rsidRPr="00923DFD">
        <w:rPr>
          <w:sz w:val="24"/>
          <w:szCs w:val="24"/>
          <w:highlight w:val="yellow"/>
          <w:u w:val="single"/>
        </w:rPr>
        <w:t>focus on</w:t>
      </w:r>
      <w:r w:rsidRPr="00884F46">
        <w:rPr>
          <w:sz w:val="24"/>
          <w:szCs w:val="24"/>
          <w:u w:val="single"/>
        </w:rPr>
        <w:t xml:space="preserve"> the innovation and dissemination of </w:t>
      </w:r>
      <w:r w:rsidRPr="00923DFD">
        <w:rPr>
          <w:sz w:val="24"/>
          <w:szCs w:val="24"/>
          <w:highlight w:val="yellow"/>
          <w:u w:val="single"/>
        </w:rPr>
        <w:t>new tech</w:t>
      </w:r>
      <w:r w:rsidRPr="00884F46">
        <w:rPr>
          <w:sz w:val="24"/>
          <w:szCs w:val="24"/>
          <w:u w:val="single"/>
        </w:rPr>
        <w:t xml:space="preserve">nologies </w:t>
      </w:r>
      <w:r w:rsidRPr="00923DFD">
        <w:rPr>
          <w:sz w:val="24"/>
          <w:szCs w:val="24"/>
          <w:highlight w:val="yellow"/>
          <w:u w:val="single"/>
        </w:rPr>
        <w:t>in the</w:t>
      </w:r>
      <w:r w:rsidRPr="00884F46">
        <w:rPr>
          <w:sz w:val="24"/>
          <w:szCs w:val="24"/>
          <w:u w:val="single"/>
        </w:rPr>
        <w:t xml:space="preserve"> </w:t>
      </w:r>
      <w:r w:rsidRPr="00923DFD">
        <w:rPr>
          <w:sz w:val="24"/>
          <w:szCs w:val="24"/>
          <w:highlight w:val="yellow"/>
          <w:u w:val="single"/>
        </w:rPr>
        <w:t>climate</w:t>
      </w:r>
      <w:r w:rsidRPr="00884F46">
        <w:rPr>
          <w:sz w:val="24"/>
          <w:szCs w:val="24"/>
          <w:u w:val="single"/>
        </w:rPr>
        <w:t xml:space="preserve"> change </w:t>
      </w:r>
      <w:r w:rsidRPr="00923DFD">
        <w:rPr>
          <w:sz w:val="24"/>
          <w:szCs w:val="24"/>
          <w:highlight w:val="yellow"/>
          <w:u w:val="single"/>
        </w:rPr>
        <w:t>debate</w:t>
      </w:r>
      <w:r w:rsidRPr="00884F46">
        <w:rPr>
          <w:sz w:val="24"/>
          <w:szCs w:val="24"/>
          <w:u w:val="single"/>
        </w:rPr>
        <w:t xml:space="preserve">, the </w:t>
      </w:r>
      <w:r w:rsidRPr="00923DFD">
        <w:rPr>
          <w:sz w:val="24"/>
          <w:szCs w:val="24"/>
          <w:highlight w:val="yellow"/>
          <w:u w:val="single"/>
        </w:rPr>
        <w:t>patent</w:t>
      </w:r>
      <w:r w:rsidRPr="00884F46">
        <w:rPr>
          <w:sz w:val="24"/>
          <w:szCs w:val="24"/>
          <w:u w:val="single"/>
        </w:rPr>
        <w:t xml:space="preserve"> system has </w:t>
      </w:r>
      <w:r w:rsidRPr="00923DFD">
        <w:rPr>
          <w:sz w:val="24"/>
          <w:szCs w:val="24"/>
          <w:highlight w:val="yellow"/>
          <w:u w:val="single"/>
        </w:rPr>
        <w:t xml:space="preserve">borne </w:t>
      </w:r>
      <w:r w:rsidRPr="00884F46">
        <w:rPr>
          <w:sz w:val="24"/>
          <w:szCs w:val="24"/>
          <w:u w:val="single"/>
        </w:rPr>
        <w:t xml:space="preserve">much more </w:t>
      </w:r>
      <w:r w:rsidRPr="00923DFD">
        <w:rPr>
          <w:sz w:val="24"/>
          <w:szCs w:val="24"/>
          <w:highlight w:val="yellow"/>
          <w:u w:val="single"/>
        </w:rPr>
        <w:t>scrutiny</w:t>
      </w:r>
      <w:r w:rsidRPr="00884F46">
        <w:rPr>
          <w:sz w:val="24"/>
          <w:szCs w:val="24"/>
          <w:u w:val="single"/>
        </w:rPr>
        <w:t xml:space="preserve"> than other aspects of intellectual property law and policy. But </w:t>
      </w:r>
      <w:r w:rsidRPr="00923DFD">
        <w:rPr>
          <w:sz w:val="24"/>
          <w:szCs w:val="24"/>
          <w:highlight w:val="yellow"/>
          <w:u w:val="single"/>
        </w:rPr>
        <w:t xml:space="preserve">IP is a broader </w:t>
      </w:r>
      <w:proofErr w:type="gramStart"/>
      <w:r w:rsidRPr="00923DFD">
        <w:rPr>
          <w:sz w:val="24"/>
          <w:szCs w:val="24"/>
          <w:highlight w:val="yellow"/>
          <w:u w:val="single"/>
        </w:rPr>
        <w:t>field,</w:t>
      </w:r>
      <w:r w:rsidRPr="00884F46">
        <w:rPr>
          <w:sz w:val="24"/>
          <w:szCs w:val="24"/>
          <w:u w:val="single"/>
        </w:rPr>
        <w:t xml:space="preserve"> and</w:t>
      </w:r>
      <w:proofErr w:type="gramEnd"/>
      <w:r w:rsidRPr="00884F46">
        <w:rPr>
          <w:sz w:val="24"/>
          <w:szCs w:val="24"/>
          <w:u w:val="single"/>
        </w:rPr>
        <w:t xml:space="preserve"> should not be conflated with patents alone. </w:t>
      </w:r>
      <w:r w:rsidRPr="00923DFD">
        <w:rPr>
          <w:sz w:val="24"/>
          <w:szCs w:val="24"/>
          <w:highlight w:val="yellow"/>
          <w:u w:val="single"/>
        </w:rPr>
        <w:t>Several other aspects of IP</w:t>
      </w:r>
      <w:r w:rsidRPr="00884F46">
        <w:rPr>
          <w:sz w:val="24"/>
          <w:szCs w:val="24"/>
          <w:u w:val="single"/>
        </w:rPr>
        <w:t xml:space="preserve"> law and policy </w:t>
      </w:r>
      <w:r w:rsidRPr="00923DFD">
        <w:rPr>
          <w:sz w:val="24"/>
          <w:szCs w:val="24"/>
          <w:highlight w:val="yellow"/>
          <w:u w:val="single"/>
        </w:rPr>
        <w:t xml:space="preserve">may be relevant to addressing the challenge </w:t>
      </w:r>
      <w:r w:rsidRPr="00884F46">
        <w:rPr>
          <w:sz w:val="24"/>
          <w:szCs w:val="24"/>
          <w:u w:val="single"/>
        </w:rPr>
        <w:t xml:space="preserve">of </w:t>
      </w:r>
      <w:r w:rsidRPr="00923DFD">
        <w:rPr>
          <w:sz w:val="24"/>
          <w:szCs w:val="24"/>
          <w:highlight w:val="yellow"/>
          <w:u w:val="single"/>
        </w:rPr>
        <w:t>climate change</w:t>
      </w:r>
      <w:r w:rsidRPr="00884F46">
        <w:rPr>
          <w:sz w:val="24"/>
          <w:szCs w:val="24"/>
          <w:u w:val="single"/>
        </w:rPr>
        <w:t>, for instance:</w:t>
      </w:r>
      <w:r w:rsidRPr="00884F46">
        <w:rPr>
          <w:sz w:val="24"/>
          <w:szCs w:val="24"/>
        </w:rPr>
        <w:t xml:space="preserve"> </w:t>
      </w:r>
    </w:p>
    <w:p w14:paraId="732A5544" w14:textId="77777777" w:rsidR="00010EFC" w:rsidRPr="00884F46" w:rsidRDefault="00010EFC" w:rsidP="00010EFC">
      <w:pPr>
        <w:rPr>
          <w:sz w:val="24"/>
          <w:szCs w:val="24"/>
        </w:rPr>
      </w:pPr>
      <w:r w:rsidRPr="00884F46">
        <w:rPr>
          <w:sz w:val="24"/>
          <w:szCs w:val="24"/>
        </w:rPr>
        <w:t>The protection of undisclosed information or trade secrets for key areas of knowhow relevant to mitigation and adaptation</w:t>
      </w:r>
    </w:p>
    <w:p w14:paraId="3A15FB5A" w14:textId="77777777" w:rsidR="00010EFC" w:rsidRPr="00884F46" w:rsidRDefault="00010EFC" w:rsidP="00010EFC">
      <w:pPr>
        <w:rPr>
          <w:sz w:val="24"/>
          <w:szCs w:val="24"/>
        </w:rPr>
      </w:pPr>
      <w:r w:rsidRPr="00884F46">
        <w:rPr>
          <w:sz w:val="24"/>
          <w:szCs w:val="24"/>
        </w:rPr>
        <w:t xml:space="preserve"> The use of certification and collective marks, geographical indications and other distinctive signs used to identify products that are particularly relevant to climate change mitigation</w:t>
      </w:r>
    </w:p>
    <w:p w14:paraId="78588A07" w14:textId="77777777" w:rsidR="00010EFC" w:rsidRPr="00884F46" w:rsidRDefault="00010EFC" w:rsidP="00010EFC">
      <w:pPr>
        <w:rPr>
          <w:sz w:val="24"/>
          <w:szCs w:val="24"/>
        </w:rPr>
      </w:pPr>
      <w:r w:rsidRPr="00884F46">
        <w:rPr>
          <w:sz w:val="24"/>
          <w:szCs w:val="24"/>
        </w:rPr>
        <w:t>Protection of undisclosed information and regulatory data from the field testing of genetically modified crops relevant to climate change adaptation</w:t>
      </w:r>
    </w:p>
    <w:p w14:paraId="77B422AE" w14:textId="77777777" w:rsidR="00010EFC" w:rsidRPr="00884F46" w:rsidRDefault="00010EFC" w:rsidP="00010EFC">
      <w:pPr>
        <w:rPr>
          <w:sz w:val="32"/>
          <w:szCs w:val="32"/>
          <w:u w:val="single"/>
        </w:rPr>
      </w:pPr>
      <w:r w:rsidRPr="00923DFD">
        <w:rPr>
          <w:sz w:val="32"/>
          <w:szCs w:val="32"/>
          <w:highlight w:val="yellow"/>
          <w:u w:val="single"/>
        </w:rPr>
        <w:t>The protection of</w:t>
      </w:r>
      <w:r w:rsidRPr="00884F46">
        <w:rPr>
          <w:sz w:val="32"/>
          <w:szCs w:val="32"/>
        </w:rPr>
        <w:t xml:space="preserve"> </w:t>
      </w:r>
      <w:r w:rsidRPr="00884F46">
        <w:rPr>
          <w:sz w:val="16"/>
          <w:szCs w:val="16"/>
        </w:rPr>
        <w:t>traditional</w:t>
      </w:r>
      <w:r w:rsidRPr="00884F46">
        <w:rPr>
          <w:sz w:val="16"/>
          <w:szCs w:val="16"/>
          <w:u w:val="single"/>
        </w:rPr>
        <w:t xml:space="preserve"> </w:t>
      </w:r>
      <w:r w:rsidRPr="00923DFD">
        <w:rPr>
          <w:sz w:val="32"/>
          <w:szCs w:val="32"/>
          <w:highlight w:val="yellow"/>
          <w:u w:val="single"/>
        </w:rPr>
        <w:t>knowledge through</w:t>
      </w:r>
      <w:r w:rsidRPr="00884F46">
        <w:rPr>
          <w:sz w:val="32"/>
          <w:szCs w:val="32"/>
        </w:rPr>
        <w:t xml:space="preserve"> </w:t>
      </w:r>
      <w:r w:rsidRPr="00884F46">
        <w:rPr>
          <w:sz w:val="8"/>
          <w:szCs w:val="8"/>
        </w:rPr>
        <w:t>conventional</w:t>
      </w:r>
      <w:r w:rsidRPr="00884F46">
        <w:rPr>
          <w:sz w:val="32"/>
          <w:szCs w:val="32"/>
          <w:u w:val="single"/>
        </w:rPr>
        <w:t xml:space="preserve"> or </w:t>
      </w:r>
      <w:r w:rsidRPr="00923DFD">
        <w:rPr>
          <w:sz w:val="32"/>
          <w:szCs w:val="32"/>
          <w:highlight w:val="yellow"/>
          <w:u w:val="single"/>
        </w:rPr>
        <w:t xml:space="preserve">sui generis </w:t>
      </w:r>
      <w:r w:rsidRPr="00884F46">
        <w:rPr>
          <w:sz w:val="32"/>
          <w:szCs w:val="32"/>
          <w:u w:val="single"/>
        </w:rPr>
        <w:t>mechanisms, including environmental and agricultural knowledge</w:t>
      </w:r>
    </w:p>
    <w:p w14:paraId="54A35C07" w14:textId="77777777" w:rsidR="00010EFC" w:rsidRPr="00884F46" w:rsidRDefault="00010EFC" w:rsidP="00010EFC">
      <w:pPr>
        <w:rPr>
          <w:sz w:val="24"/>
          <w:szCs w:val="24"/>
        </w:rPr>
      </w:pPr>
      <w:r w:rsidRPr="00884F46">
        <w:rPr>
          <w:sz w:val="24"/>
          <w:szCs w:val="24"/>
        </w:rPr>
        <w:t>The suppression of unfair competition, including such acts as greenwashing and misleading claims about carbon offsets.</w:t>
      </w:r>
    </w:p>
    <w:p w14:paraId="1A0E6B43" w14:textId="77777777" w:rsidR="00010EFC" w:rsidRPr="00884F46" w:rsidRDefault="00010EFC" w:rsidP="00010EFC"/>
    <w:p w14:paraId="3635A057" w14:textId="77777777" w:rsidR="00010EFC" w:rsidRPr="00884F46" w:rsidRDefault="00010EFC" w:rsidP="00010EFC">
      <w:pPr>
        <w:pStyle w:val="Heading4"/>
        <w:spacing w:before="240" w:after="40"/>
        <w:rPr>
          <w:rFonts w:cs="Calibri"/>
          <w:color w:val="000000"/>
          <w:sz w:val="24"/>
          <w:szCs w:val="24"/>
        </w:rPr>
      </w:pPr>
      <w:r w:rsidRPr="00884F46">
        <w:rPr>
          <w:rFonts w:cs="Calibri"/>
          <w:color w:val="000000"/>
          <w:szCs w:val="26"/>
        </w:rPr>
        <w:t>Patents can’t solve green tech- alternate approaches are required</w:t>
      </w:r>
    </w:p>
    <w:p w14:paraId="4254E985" w14:textId="77777777" w:rsidR="00010EFC" w:rsidRPr="00884F46" w:rsidRDefault="00010EFC" w:rsidP="00010EFC">
      <w:proofErr w:type="spellStart"/>
      <w:r w:rsidRPr="00884F46">
        <w:rPr>
          <w:b/>
          <w:bCs/>
          <w:color w:val="000000"/>
          <w:sz w:val="26"/>
          <w:szCs w:val="26"/>
        </w:rPr>
        <w:t>Vlex</w:t>
      </w:r>
      <w:proofErr w:type="spellEnd"/>
      <w:r w:rsidRPr="00884F46">
        <w:rPr>
          <w:b/>
          <w:bCs/>
          <w:color w:val="000000"/>
          <w:sz w:val="26"/>
          <w:szCs w:val="26"/>
        </w:rPr>
        <w:t xml:space="preserve"> 23</w:t>
      </w:r>
      <w:r w:rsidRPr="00884F46">
        <w:rPr>
          <w:color w:val="000000"/>
          <w:sz w:val="20"/>
          <w:szCs w:val="20"/>
        </w:rPr>
        <w:t xml:space="preserve">— advanced tech blog (Vlex.com. “Why Patents and Climate Change just don’t mix." </w:t>
      </w:r>
      <w:r w:rsidRPr="00884F46">
        <w:rPr>
          <w:i/>
          <w:iCs/>
          <w:color w:val="000000"/>
          <w:sz w:val="20"/>
          <w:szCs w:val="20"/>
        </w:rPr>
        <w:t>Vlex.com</w:t>
      </w:r>
      <w:r w:rsidRPr="00884F46">
        <w:rPr>
          <w:color w:val="000000"/>
          <w:sz w:val="20"/>
          <w:szCs w:val="20"/>
        </w:rPr>
        <w:t>, 4/13/23, https://vlex.com/blog/climate-law-technology, 7/1/24)//SRS</w:t>
      </w:r>
    </w:p>
    <w:p w14:paraId="4E8F6AD5" w14:textId="77777777" w:rsidR="00010EFC" w:rsidRPr="00884F46" w:rsidRDefault="00010EFC" w:rsidP="00010EFC">
      <w:pPr>
        <w:spacing w:before="100" w:beforeAutospacing="1" w:after="100" w:afterAutospacing="1" w:line="240" w:lineRule="auto"/>
        <w:rPr>
          <w:rFonts w:eastAsia="Times New Roman"/>
          <w:color w:val="000000" w:themeColor="text1"/>
          <w:sz w:val="24"/>
          <w:szCs w:val="24"/>
          <w:u w:val="single"/>
        </w:rPr>
      </w:pPr>
      <w:r w:rsidRPr="00923DFD">
        <w:rPr>
          <w:rFonts w:eastAsia="Times New Roman"/>
          <w:color w:val="000000" w:themeColor="text1"/>
          <w:sz w:val="24"/>
          <w:szCs w:val="24"/>
          <w:highlight w:val="yellow"/>
          <w:u w:val="single"/>
        </w:rPr>
        <w:t>Patents are</w:t>
      </w:r>
      <w:r w:rsidRPr="00884F46">
        <w:rPr>
          <w:rFonts w:eastAsia="Times New Roman"/>
          <w:color w:val="000000" w:themeColor="text1"/>
          <w:sz w:val="24"/>
          <w:szCs w:val="24"/>
          <w:u w:val="single"/>
        </w:rPr>
        <w:t xml:space="preserve"> criminally </w:t>
      </w:r>
      <w:r w:rsidRPr="00923DFD">
        <w:rPr>
          <w:rFonts w:eastAsia="Times New Roman"/>
          <w:color w:val="000000" w:themeColor="text1"/>
          <w:sz w:val="24"/>
          <w:szCs w:val="24"/>
          <w:highlight w:val="yellow"/>
          <w:u w:val="single"/>
        </w:rPr>
        <w:t>inappropriate when rapid</w:t>
      </w:r>
      <w:r w:rsidRPr="00884F46">
        <w:rPr>
          <w:rFonts w:eastAsia="Times New Roman"/>
          <w:color w:val="000000" w:themeColor="text1"/>
          <w:sz w:val="24"/>
          <w:szCs w:val="24"/>
          <w:u w:val="single"/>
        </w:rPr>
        <w:t xml:space="preserve"> diffusion of </w:t>
      </w:r>
      <w:r w:rsidRPr="00923DFD">
        <w:rPr>
          <w:rFonts w:eastAsia="Times New Roman"/>
          <w:color w:val="000000" w:themeColor="text1"/>
          <w:sz w:val="24"/>
          <w:szCs w:val="24"/>
          <w:highlight w:val="yellow"/>
          <w:u w:val="single"/>
        </w:rPr>
        <w:t>tech</w:t>
      </w:r>
      <w:r w:rsidRPr="00884F46">
        <w:rPr>
          <w:rFonts w:eastAsia="Times New Roman"/>
          <w:color w:val="000000" w:themeColor="text1"/>
          <w:sz w:val="24"/>
          <w:szCs w:val="24"/>
          <w:u w:val="single"/>
        </w:rPr>
        <w:t xml:space="preserve">nology </w:t>
      </w:r>
      <w:r w:rsidRPr="00923DFD">
        <w:rPr>
          <w:rFonts w:eastAsia="Times New Roman"/>
          <w:color w:val="000000" w:themeColor="text1"/>
          <w:sz w:val="24"/>
          <w:szCs w:val="24"/>
          <w:highlight w:val="yellow"/>
          <w:u w:val="single"/>
        </w:rPr>
        <w:t>is a priority</w:t>
      </w:r>
      <w:r w:rsidRPr="00884F46">
        <w:rPr>
          <w:rFonts w:eastAsia="Times New Roman"/>
          <w:color w:val="000000" w:themeColor="text1"/>
          <w:sz w:val="24"/>
          <w:szCs w:val="24"/>
          <w:u w:val="single"/>
        </w:rPr>
        <w:t xml:space="preserve">. The logic of patents is compelling: research is </w:t>
      </w:r>
      <w:proofErr w:type="spellStart"/>
      <w:r w:rsidRPr="00884F46">
        <w:rPr>
          <w:rFonts w:eastAsia="Times New Roman"/>
          <w:color w:val="000000" w:themeColor="text1"/>
          <w:sz w:val="24"/>
          <w:szCs w:val="24"/>
          <w:u w:val="single"/>
        </w:rPr>
        <w:t>incentivised</w:t>
      </w:r>
      <w:proofErr w:type="spellEnd"/>
      <w:r w:rsidRPr="00884F46">
        <w:rPr>
          <w:rFonts w:eastAsia="Times New Roman"/>
          <w:color w:val="000000" w:themeColor="text1"/>
          <w:sz w:val="24"/>
          <w:szCs w:val="24"/>
          <w:u w:val="single"/>
        </w:rPr>
        <w:t xml:space="preserve"> by the granting of a monopolistic period during which R&amp;D costs can be recuperated. Guided by this principle, government strategy has so far revolved around establishing fast-track lanes for green IP, setting the stage for a green patent ‘arms race’ between the biggest companies. However, </w:t>
      </w:r>
      <w:r w:rsidRPr="00923DFD">
        <w:rPr>
          <w:rFonts w:eastAsia="Times New Roman"/>
          <w:color w:val="000000" w:themeColor="text1"/>
          <w:sz w:val="24"/>
          <w:szCs w:val="24"/>
          <w:highlight w:val="yellow"/>
          <w:u w:val="single"/>
        </w:rPr>
        <w:t>the double-bind of patent is that</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diffusion of tech</w:t>
      </w:r>
      <w:r w:rsidRPr="00884F46">
        <w:rPr>
          <w:rFonts w:eastAsia="Times New Roman"/>
          <w:color w:val="000000" w:themeColor="text1"/>
          <w:sz w:val="24"/>
          <w:szCs w:val="24"/>
          <w:u w:val="single"/>
        </w:rPr>
        <w:t xml:space="preserve">nology in the short term </w:t>
      </w:r>
      <w:r w:rsidRPr="00923DFD">
        <w:rPr>
          <w:rFonts w:eastAsia="Times New Roman"/>
          <w:color w:val="000000" w:themeColor="text1"/>
          <w:sz w:val="24"/>
          <w:szCs w:val="24"/>
          <w:highlight w:val="yellow"/>
          <w:u w:val="single"/>
        </w:rPr>
        <w:t xml:space="preserve">is sacrificed to </w:t>
      </w:r>
      <w:proofErr w:type="spellStart"/>
      <w:r w:rsidRPr="00923DFD">
        <w:rPr>
          <w:rFonts w:eastAsia="Times New Roman"/>
          <w:color w:val="000000" w:themeColor="text1"/>
          <w:sz w:val="24"/>
          <w:szCs w:val="24"/>
          <w:highlight w:val="yellow"/>
          <w:u w:val="single"/>
        </w:rPr>
        <w:t>incentivise</w:t>
      </w:r>
      <w:proofErr w:type="spellEnd"/>
      <w:r w:rsidRPr="00923DFD">
        <w:rPr>
          <w:rFonts w:eastAsia="Times New Roman"/>
          <w:color w:val="000000" w:themeColor="text1"/>
          <w:sz w:val="24"/>
          <w:szCs w:val="24"/>
          <w:highlight w:val="yellow"/>
          <w:u w:val="single"/>
        </w:rPr>
        <w:t xml:space="preserve"> innovation</w:t>
      </w:r>
      <w:r w:rsidRPr="00884F46">
        <w:rPr>
          <w:rFonts w:eastAsia="Times New Roman"/>
          <w:color w:val="000000" w:themeColor="text1"/>
          <w:sz w:val="24"/>
          <w:szCs w:val="24"/>
          <w:u w:val="single"/>
        </w:rPr>
        <w:t xml:space="preserve"> in the long term. In the context of climate change, we must consider whether this is a bargain we are willing to accept. Do we want to see what happens when the ‘wicked’ problem of climate change meets the ‘tragedy’ of the Anti-Commons?</w:t>
      </w:r>
    </w:p>
    <w:p w14:paraId="6F024D36" w14:textId="77777777" w:rsidR="00010EFC" w:rsidRPr="00884F46" w:rsidRDefault="00010EFC" w:rsidP="00010EFC">
      <w:pPr>
        <w:spacing w:before="100" w:beforeAutospacing="1" w:after="100" w:afterAutospacing="1" w:line="240" w:lineRule="auto"/>
        <w:rPr>
          <w:rFonts w:eastAsia="Times New Roman"/>
          <w:color w:val="000000" w:themeColor="text1"/>
          <w:sz w:val="24"/>
          <w:szCs w:val="24"/>
        </w:rPr>
      </w:pPr>
      <w:r w:rsidRPr="00884F46">
        <w:rPr>
          <w:rFonts w:eastAsia="Times New Roman"/>
          <w:color w:val="000000" w:themeColor="text1"/>
          <w:sz w:val="24"/>
          <w:szCs w:val="24"/>
          <w:u w:val="single"/>
        </w:rPr>
        <w:t xml:space="preserve">Certain game-changing </w:t>
      </w:r>
      <w:r w:rsidRPr="00923DFD">
        <w:rPr>
          <w:rFonts w:eastAsia="Times New Roman"/>
          <w:color w:val="000000" w:themeColor="text1"/>
          <w:sz w:val="24"/>
          <w:szCs w:val="24"/>
          <w:highlight w:val="yellow"/>
          <w:u w:val="single"/>
        </w:rPr>
        <w:t>tech</w:t>
      </w:r>
      <w:r w:rsidRPr="00884F46">
        <w:rPr>
          <w:rFonts w:eastAsia="Times New Roman"/>
          <w:color w:val="000000" w:themeColor="text1"/>
          <w:sz w:val="24"/>
          <w:szCs w:val="24"/>
          <w:u w:val="single"/>
        </w:rPr>
        <w:t xml:space="preserve">nologies - wind and solar, for example - have </w:t>
      </w:r>
      <w:r w:rsidRPr="00923DFD">
        <w:rPr>
          <w:rFonts w:eastAsia="Times New Roman"/>
          <w:color w:val="000000" w:themeColor="text1"/>
          <w:sz w:val="24"/>
          <w:szCs w:val="24"/>
          <w:highlight w:val="yellow"/>
          <w:u w:val="single"/>
        </w:rPr>
        <w:t xml:space="preserve">already been developed </w:t>
      </w:r>
      <w:r w:rsidRPr="00884F46">
        <w:rPr>
          <w:rFonts w:eastAsia="Times New Roman"/>
          <w:color w:val="000000" w:themeColor="text1"/>
          <w:sz w:val="24"/>
          <w:szCs w:val="24"/>
          <w:u w:val="single"/>
        </w:rPr>
        <w:t xml:space="preserve">but </w:t>
      </w:r>
      <w:r w:rsidRPr="00923DFD">
        <w:rPr>
          <w:rFonts w:eastAsia="Times New Roman"/>
          <w:color w:val="000000" w:themeColor="text1"/>
          <w:sz w:val="24"/>
          <w:szCs w:val="24"/>
          <w:highlight w:val="yellow"/>
          <w:u w:val="single"/>
        </w:rPr>
        <w:t>patenting</w:t>
      </w:r>
      <w:r w:rsidRPr="00884F46">
        <w:rPr>
          <w:rFonts w:eastAsia="Times New Roman"/>
          <w:color w:val="000000" w:themeColor="text1"/>
          <w:sz w:val="24"/>
          <w:szCs w:val="24"/>
          <w:u w:val="single"/>
        </w:rPr>
        <w:t xml:space="preserve"> of the underlying technology </w:t>
      </w:r>
      <w:r w:rsidRPr="00923DFD">
        <w:rPr>
          <w:rFonts w:eastAsia="Times New Roman"/>
          <w:color w:val="000000" w:themeColor="text1"/>
          <w:sz w:val="24"/>
          <w:szCs w:val="24"/>
          <w:highlight w:val="yellow"/>
          <w:u w:val="single"/>
        </w:rPr>
        <w:t>has limited their impact</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 xml:space="preserve">Licensing has been too expensive </w:t>
      </w:r>
      <w:r w:rsidRPr="00884F46">
        <w:rPr>
          <w:rFonts w:eastAsia="Times New Roman"/>
          <w:color w:val="000000" w:themeColor="text1"/>
          <w:sz w:val="24"/>
          <w:szCs w:val="24"/>
          <w:u w:val="single"/>
        </w:rPr>
        <w:t xml:space="preserve">to make </w:t>
      </w:r>
      <w:r w:rsidRPr="00923DFD">
        <w:rPr>
          <w:rFonts w:eastAsia="Times New Roman"/>
          <w:color w:val="000000" w:themeColor="text1"/>
          <w:sz w:val="24"/>
          <w:szCs w:val="24"/>
          <w:highlight w:val="yellow"/>
          <w:u w:val="single"/>
        </w:rPr>
        <w:t>follow-on development and</w:t>
      </w:r>
      <w:r w:rsidRPr="00884F46">
        <w:rPr>
          <w:rFonts w:eastAsia="Times New Roman"/>
          <w:color w:val="000000" w:themeColor="text1"/>
          <w:sz w:val="24"/>
          <w:szCs w:val="24"/>
          <w:u w:val="single"/>
        </w:rPr>
        <w:t xml:space="preserve"> cheap </w:t>
      </w:r>
      <w:r w:rsidRPr="00923DFD">
        <w:rPr>
          <w:rFonts w:eastAsia="Times New Roman"/>
          <w:color w:val="000000" w:themeColor="text1"/>
          <w:sz w:val="24"/>
          <w:szCs w:val="24"/>
          <w:highlight w:val="yellow"/>
          <w:u w:val="single"/>
        </w:rPr>
        <w:t>production</w:t>
      </w:r>
      <w:r w:rsidRPr="00884F46">
        <w:rPr>
          <w:rFonts w:eastAsia="Times New Roman"/>
          <w:color w:val="000000" w:themeColor="text1"/>
          <w:sz w:val="24"/>
          <w:szCs w:val="24"/>
          <w:u w:val="single"/>
        </w:rPr>
        <w:t xml:space="preserve"> of the technology </w:t>
      </w:r>
      <w:r w:rsidRPr="00923DFD">
        <w:rPr>
          <w:rFonts w:eastAsia="Times New Roman"/>
          <w:color w:val="000000" w:themeColor="text1"/>
          <w:sz w:val="24"/>
          <w:szCs w:val="24"/>
          <w:highlight w:val="yellow"/>
          <w:u w:val="single"/>
        </w:rPr>
        <w:t>commercially viable.</w:t>
      </w:r>
      <w:r w:rsidRPr="00884F46">
        <w:rPr>
          <w:rFonts w:eastAsia="Times New Roman"/>
          <w:color w:val="000000" w:themeColor="text1"/>
          <w:sz w:val="24"/>
          <w:szCs w:val="24"/>
          <w:u w:val="single"/>
        </w:rPr>
        <w:t xml:space="preserve"> High-profile cases have already brought this into stark relief. </w:t>
      </w:r>
      <w:r w:rsidRPr="00923DFD">
        <w:rPr>
          <w:rFonts w:eastAsia="Times New Roman"/>
          <w:color w:val="000000" w:themeColor="text1"/>
          <w:sz w:val="24"/>
          <w:szCs w:val="24"/>
          <w:highlight w:val="yellow"/>
          <w:u w:val="single"/>
        </w:rPr>
        <w:t>In 2014,</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Mitsubishi</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were blocked from importing</w:t>
      </w:r>
      <w:r w:rsidRPr="00884F46">
        <w:rPr>
          <w:rFonts w:eastAsia="Times New Roman"/>
          <w:color w:val="000000" w:themeColor="text1"/>
          <w:sz w:val="24"/>
          <w:szCs w:val="24"/>
          <w:u w:val="single"/>
        </w:rPr>
        <w:t xml:space="preserve"> wind turbines into Texas </w:t>
      </w:r>
      <w:r w:rsidRPr="00923DFD">
        <w:rPr>
          <w:rFonts w:eastAsia="Times New Roman"/>
          <w:color w:val="000000" w:themeColor="text1"/>
          <w:sz w:val="24"/>
          <w:szCs w:val="24"/>
          <w:highlight w:val="yellow"/>
          <w:u w:val="single"/>
        </w:rPr>
        <w:t>because</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of</w:t>
      </w:r>
      <w:r w:rsidRPr="00884F46">
        <w:rPr>
          <w:rFonts w:eastAsia="Times New Roman"/>
          <w:color w:val="000000" w:themeColor="text1"/>
          <w:sz w:val="24"/>
          <w:szCs w:val="24"/>
          <w:u w:val="single"/>
        </w:rPr>
        <w:t xml:space="preserve"> an </w:t>
      </w:r>
      <w:r w:rsidRPr="00923DFD">
        <w:rPr>
          <w:rFonts w:eastAsia="Times New Roman"/>
          <w:color w:val="000000" w:themeColor="text1"/>
          <w:sz w:val="24"/>
          <w:szCs w:val="24"/>
          <w:highlight w:val="yellow"/>
          <w:u w:val="single"/>
        </w:rPr>
        <w:t>infringement</w:t>
      </w:r>
      <w:r w:rsidRPr="00884F46">
        <w:rPr>
          <w:rFonts w:eastAsia="Times New Roman"/>
          <w:color w:val="000000" w:themeColor="text1"/>
          <w:sz w:val="24"/>
          <w:szCs w:val="24"/>
          <w:u w:val="single"/>
        </w:rPr>
        <w:t xml:space="preserve"> of a General Electric patent. </w:t>
      </w:r>
      <w:r w:rsidRPr="00884F46">
        <w:rPr>
          <w:rFonts w:eastAsia="Times New Roman"/>
          <w:color w:val="000000" w:themeColor="text1"/>
          <w:sz w:val="24"/>
          <w:szCs w:val="24"/>
        </w:rPr>
        <w:t>More recently, GE themselves were unable to deploy the Halide X turbine in the US because of a Siemens Gamesa patent. There are calls to shorten the period of exclusivity for green patents, but these miss the point: if there can be no justifiable delay to technological diffusion in the present circumstances, how can there be time for patents?</w:t>
      </w:r>
    </w:p>
    <w:p w14:paraId="4658F6AB" w14:textId="77777777" w:rsidR="00010EFC" w:rsidRPr="00884F46" w:rsidRDefault="00010EFC" w:rsidP="00010EFC">
      <w:pPr>
        <w:spacing w:before="100" w:beforeAutospacing="1" w:after="100" w:afterAutospacing="1" w:line="240" w:lineRule="auto"/>
        <w:rPr>
          <w:rFonts w:eastAsia="Times New Roman"/>
          <w:color w:val="000000" w:themeColor="text1"/>
          <w:sz w:val="24"/>
          <w:szCs w:val="24"/>
        </w:rPr>
      </w:pPr>
      <w:r w:rsidRPr="00884F46">
        <w:rPr>
          <w:rFonts w:eastAsia="Times New Roman"/>
          <w:color w:val="000000" w:themeColor="text1"/>
          <w:sz w:val="24"/>
          <w:szCs w:val="24"/>
          <w:u w:val="single"/>
        </w:rPr>
        <w:t xml:space="preserve">Whilst often trumpeted as solutions, semi-open </w:t>
      </w:r>
      <w:r w:rsidRPr="00923DFD">
        <w:rPr>
          <w:rFonts w:eastAsia="Times New Roman"/>
          <w:color w:val="000000" w:themeColor="text1"/>
          <w:sz w:val="24"/>
          <w:szCs w:val="24"/>
          <w:highlight w:val="yellow"/>
          <w:u w:val="single"/>
        </w:rPr>
        <w:t>patent mechanisms are inadequate fixes</w:t>
      </w:r>
      <w:r w:rsidRPr="00884F46">
        <w:rPr>
          <w:rFonts w:eastAsia="Times New Roman"/>
          <w:color w:val="000000" w:themeColor="text1"/>
          <w:sz w:val="24"/>
          <w:szCs w:val="24"/>
          <w:u w:val="single"/>
        </w:rPr>
        <w:t xml:space="preserve"> to an inappropriate IP regime. Yes, compulsory licensing has proven effective when forcing pharmaceutical companies to transfer medicine overseas. However, </w:t>
      </w:r>
      <w:r w:rsidRPr="00923DFD">
        <w:rPr>
          <w:rFonts w:eastAsia="Times New Roman"/>
          <w:color w:val="000000" w:themeColor="text1"/>
          <w:sz w:val="24"/>
          <w:szCs w:val="24"/>
          <w:highlight w:val="yellow"/>
          <w:u w:val="single"/>
        </w:rPr>
        <w:t>green</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tech</w:t>
      </w:r>
      <w:r w:rsidRPr="00884F46">
        <w:rPr>
          <w:rFonts w:eastAsia="Times New Roman"/>
          <w:color w:val="000000" w:themeColor="text1"/>
          <w:sz w:val="24"/>
          <w:szCs w:val="24"/>
          <w:u w:val="single"/>
        </w:rPr>
        <w:t xml:space="preserve">nologies </w:t>
      </w:r>
      <w:r w:rsidRPr="00923DFD">
        <w:rPr>
          <w:rFonts w:eastAsia="Times New Roman"/>
          <w:color w:val="000000" w:themeColor="text1"/>
          <w:sz w:val="24"/>
          <w:szCs w:val="24"/>
          <w:highlight w:val="yellow"/>
          <w:u w:val="single"/>
        </w:rPr>
        <w:t>are not</w:t>
      </w:r>
      <w:r w:rsidRPr="00884F46">
        <w:rPr>
          <w:rFonts w:eastAsia="Times New Roman"/>
          <w:color w:val="000000" w:themeColor="text1"/>
          <w:sz w:val="24"/>
          <w:szCs w:val="24"/>
          <w:u w:val="single"/>
        </w:rPr>
        <w:t xml:space="preserve"> chemical formulas and licensing may not be </w:t>
      </w:r>
      <w:r w:rsidRPr="00923DFD">
        <w:rPr>
          <w:rFonts w:eastAsia="Times New Roman"/>
          <w:color w:val="000000" w:themeColor="text1"/>
          <w:sz w:val="24"/>
          <w:szCs w:val="24"/>
          <w:highlight w:val="yellow"/>
          <w:u w:val="single"/>
        </w:rPr>
        <w:t>sufficient</w:t>
      </w:r>
      <w:r w:rsidRPr="00884F46">
        <w:rPr>
          <w:rFonts w:eastAsia="Times New Roman"/>
          <w:color w:val="000000" w:themeColor="text1"/>
          <w:sz w:val="24"/>
          <w:szCs w:val="24"/>
          <w:u w:val="single"/>
        </w:rPr>
        <w:t xml:space="preserve"> unless companies are also compelled to reveal the trade secrets and technical know-how required to replicate their products.</w:t>
      </w:r>
      <w:r w:rsidRPr="00884F46">
        <w:rPr>
          <w:rFonts w:eastAsia="Times New Roman"/>
          <w:color w:val="000000" w:themeColor="text1"/>
          <w:sz w:val="24"/>
          <w:szCs w:val="24"/>
        </w:rPr>
        <w:t xml:space="preserve"> Moreover, although open patent pledges seem ‘breathtakingly progressive’, they often come with ‘strings attached’ that limit their practical impact. Toyota, for example, only pledged patents relating to their fuel-cell drive system on the condition that companies purchase certain Toyota products and have proven quick to litigate to enforce their requirements.</w:t>
      </w:r>
    </w:p>
    <w:p w14:paraId="5DFBE73E" w14:textId="77777777" w:rsidR="00010EFC" w:rsidRPr="00884F46" w:rsidRDefault="00010EFC" w:rsidP="00010EFC">
      <w:pPr>
        <w:spacing w:before="100" w:beforeAutospacing="1" w:after="100" w:afterAutospacing="1" w:line="240" w:lineRule="auto"/>
        <w:rPr>
          <w:rFonts w:eastAsia="Times New Roman"/>
          <w:color w:val="000000" w:themeColor="text1"/>
          <w:sz w:val="24"/>
          <w:szCs w:val="24"/>
          <w:u w:val="single"/>
        </w:rPr>
      </w:pPr>
      <w:r w:rsidRPr="00884F46">
        <w:rPr>
          <w:rFonts w:eastAsia="Times New Roman"/>
          <w:color w:val="000000" w:themeColor="text1"/>
          <w:sz w:val="24"/>
          <w:szCs w:val="24"/>
          <w:u w:val="single"/>
        </w:rPr>
        <w:t xml:space="preserve">Most importantly, </w:t>
      </w:r>
      <w:r w:rsidRPr="00923DFD">
        <w:rPr>
          <w:rFonts w:eastAsia="Times New Roman"/>
          <w:color w:val="000000" w:themeColor="text1"/>
          <w:sz w:val="24"/>
          <w:szCs w:val="24"/>
          <w:highlight w:val="yellow"/>
          <w:u w:val="single"/>
        </w:rPr>
        <w:t>strong patent regimes are not</w:t>
      </w:r>
      <w:r w:rsidRPr="00884F46">
        <w:rPr>
          <w:rFonts w:eastAsia="Times New Roman"/>
          <w:color w:val="000000" w:themeColor="text1"/>
          <w:sz w:val="24"/>
          <w:szCs w:val="24"/>
          <w:u w:val="single"/>
        </w:rPr>
        <w:t xml:space="preserve"> an </w:t>
      </w:r>
      <w:r w:rsidRPr="00923DFD">
        <w:rPr>
          <w:rFonts w:eastAsia="Times New Roman"/>
          <w:color w:val="000000" w:themeColor="text1"/>
          <w:sz w:val="24"/>
          <w:szCs w:val="24"/>
          <w:highlight w:val="yellow"/>
          <w:u w:val="single"/>
        </w:rPr>
        <w:t>equitable</w:t>
      </w:r>
      <w:r w:rsidRPr="00884F46">
        <w:rPr>
          <w:rFonts w:eastAsia="Times New Roman"/>
          <w:color w:val="000000" w:themeColor="text1"/>
          <w:sz w:val="24"/>
          <w:szCs w:val="24"/>
          <w:u w:val="single"/>
        </w:rPr>
        <w:t xml:space="preserve"> way to achieve the technical revolution required. </w:t>
      </w:r>
      <w:r w:rsidRPr="00884F46">
        <w:rPr>
          <w:rFonts w:eastAsia="Times New Roman"/>
          <w:color w:val="000000" w:themeColor="text1"/>
          <w:sz w:val="24"/>
          <w:szCs w:val="24"/>
        </w:rPr>
        <w:t xml:space="preserve">Climate change is entangled with complex questions of social justice, historical reckoning and global inequality. Indeed, the UNFCCC is founded upon the concept of ‘common but differentiated’ responsibilities and any legal mechanisms divined to address climate change must be uncompromisingly fair. </w:t>
      </w:r>
      <w:r w:rsidRPr="00923DFD">
        <w:rPr>
          <w:rFonts w:eastAsia="Times New Roman"/>
          <w:color w:val="000000" w:themeColor="text1"/>
          <w:sz w:val="24"/>
          <w:szCs w:val="24"/>
          <w:highlight w:val="yellow"/>
          <w:u w:val="single"/>
        </w:rPr>
        <w:t>Low-carbon</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tech</w:t>
      </w:r>
      <w:r w:rsidRPr="00884F46">
        <w:rPr>
          <w:rFonts w:eastAsia="Times New Roman"/>
          <w:color w:val="000000" w:themeColor="text1"/>
          <w:sz w:val="24"/>
          <w:szCs w:val="24"/>
          <w:u w:val="single"/>
        </w:rPr>
        <w:t xml:space="preserve">nologies </w:t>
      </w:r>
      <w:r w:rsidRPr="00923DFD">
        <w:rPr>
          <w:rFonts w:eastAsia="Times New Roman"/>
          <w:color w:val="000000" w:themeColor="text1"/>
          <w:sz w:val="24"/>
          <w:szCs w:val="24"/>
          <w:highlight w:val="yellow"/>
          <w:u w:val="single"/>
        </w:rPr>
        <w:t>are already desperately needed</w:t>
      </w:r>
      <w:r w:rsidRPr="00884F46">
        <w:rPr>
          <w:rFonts w:eastAsia="Times New Roman"/>
          <w:color w:val="000000" w:themeColor="text1"/>
          <w:sz w:val="24"/>
          <w:szCs w:val="24"/>
          <w:u w:val="single"/>
        </w:rPr>
        <w:t xml:space="preserve"> </w:t>
      </w:r>
      <w:r w:rsidRPr="00923DFD">
        <w:rPr>
          <w:rFonts w:eastAsia="Times New Roman"/>
          <w:color w:val="000000" w:themeColor="text1"/>
          <w:sz w:val="24"/>
          <w:szCs w:val="24"/>
          <w:highlight w:val="yellow"/>
          <w:u w:val="single"/>
        </w:rPr>
        <w:t>in</w:t>
      </w:r>
      <w:r w:rsidRPr="00884F46">
        <w:rPr>
          <w:rFonts w:eastAsia="Times New Roman"/>
          <w:color w:val="000000" w:themeColor="text1"/>
          <w:sz w:val="24"/>
          <w:szCs w:val="24"/>
          <w:u w:val="single"/>
        </w:rPr>
        <w:t xml:space="preserve"> many countries in </w:t>
      </w:r>
      <w:r w:rsidRPr="00923DFD">
        <w:rPr>
          <w:rFonts w:eastAsia="Times New Roman"/>
          <w:color w:val="000000" w:themeColor="text1"/>
          <w:sz w:val="24"/>
          <w:szCs w:val="24"/>
          <w:highlight w:val="yellow"/>
          <w:u w:val="single"/>
        </w:rPr>
        <w:t>the</w:t>
      </w:r>
      <w:r w:rsidRPr="00884F46">
        <w:rPr>
          <w:rFonts w:eastAsia="Times New Roman"/>
          <w:color w:val="000000" w:themeColor="text1"/>
          <w:sz w:val="24"/>
          <w:szCs w:val="24"/>
          <w:u w:val="single"/>
        </w:rPr>
        <w:t xml:space="preserve"> Global </w:t>
      </w:r>
      <w:r w:rsidRPr="00923DFD">
        <w:rPr>
          <w:rFonts w:eastAsia="Times New Roman"/>
          <w:color w:val="000000" w:themeColor="text1"/>
          <w:sz w:val="24"/>
          <w:szCs w:val="24"/>
          <w:highlight w:val="yellow"/>
          <w:u w:val="single"/>
        </w:rPr>
        <w:t>South</w:t>
      </w:r>
      <w:r w:rsidRPr="00884F46">
        <w:rPr>
          <w:rFonts w:eastAsia="Times New Roman"/>
          <w:color w:val="000000" w:themeColor="text1"/>
          <w:sz w:val="24"/>
          <w:szCs w:val="24"/>
          <w:u w:val="single"/>
        </w:rPr>
        <w:t xml:space="preserve">, but almost </w:t>
      </w:r>
      <w:r w:rsidRPr="00923DFD">
        <w:rPr>
          <w:rFonts w:eastAsia="Times New Roman"/>
          <w:color w:val="000000" w:themeColor="text1"/>
          <w:sz w:val="24"/>
          <w:szCs w:val="24"/>
          <w:highlight w:val="yellow"/>
          <w:u w:val="single"/>
        </w:rPr>
        <w:t>85% of green patents are held</w:t>
      </w:r>
      <w:r w:rsidRPr="00884F46">
        <w:rPr>
          <w:rFonts w:eastAsia="Times New Roman"/>
          <w:color w:val="000000" w:themeColor="text1"/>
          <w:sz w:val="24"/>
          <w:szCs w:val="24"/>
          <w:u w:val="single"/>
        </w:rPr>
        <w:t xml:space="preserve"> by companies </w:t>
      </w:r>
      <w:r w:rsidRPr="00923DFD">
        <w:rPr>
          <w:rFonts w:eastAsia="Times New Roman"/>
          <w:color w:val="000000" w:themeColor="text1"/>
          <w:sz w:val="24"/>
          <w:szCs w:val="24"/>
          <w:highlight w:val="yellow"/>
          <w:u w:val="single"/>
        </w:rPr>
        <w:t>in</w:t>
      </w:r>
      <w:r w:rsidRPr="00884F46">
        <w:rPr>
          <w:rFonts w:eastAsia="Times New Roman"/>
          <w:color w:val="000000" w:themeColor="text1"/>
          <w:sz w:val="24"/>
          <w:szCs w:val="24"/>
          <w:u w:val="single"/>
        </w:rPr>
        <w:t xml:space="preserve"> the </w:t>
      </w:r>
      <w:r w:rsidRPr="00923DFD">
        <w:rPr>
          <w:rFonts w:eastAsia="Times New Roman"/>
          <w:color w:val="000000" w:themeColor="text1"/>
          <w:sz w:val="24"/>
          <w:szCs w:val="24"/>
          <w:highlight w:val="yellow"/>
          <w:u w:val="single"/>
        </w:rPr>
        <w:t>US, Japan and Germany</w:t>
      </w:r>
      <w:r w:rsidRPr="00884F46">
        <w:rPr>
          <w:rFonts w:eastAsia="Times New Roman"/>
          <w:color w:val="000000" w:themeColor="text1"/>
          <w:sz w:val="24"/>
          <w:szCs w:val="24"/>
          <w:u w:val="single"/>
        </w:rPr>
        <w:t xml:space="preserve"> alone. </w:t>
      </w:r>
      <w:r w:rsidRPr="00884F46">
        <w:rPr>
          <w:rFonts w:eastAsia="Times New Roman"/>
          <w:color w:val="000000" w:themeColor="text1"/>
          <w:sz w:val="24"/>
          <w:szCs w:val="24"/>
        </w:rPr>
        <w:t xml:space="preserve">It cannot be correct that a handful of companies in the Global North can dominate markets and diffuse technologies at their discretion. Although reluctant, the Global North political elite finally </w:t>
      </w:r>
      <w:proofErr w:type="spellStart"/>
      <w:r w:rsidRPr="00884F46">
        <w:rPr>
          <w:rFonts w:eastAsia="Times New Roman"/>
          <w:color w:val="000000" w:themeColor="text1"/>
          <w:sz w:val="24"/>
          <w:szCs w:val="24"/>
        </w:rPr>
        <w:t>realised</w:t>
      </w:r>
      <w:proofErr w:type="spellEnd"/>
      <w:r w:rsidRPr="00884F46">
        <w:rPr>
          <w:rFonts w:eastAsia="Times New Roman"/>
          <w:color w:val="000000" w:themeColor="text1"/>
          <w:sz w:val="24"/>
          <w:szCs w:val="24"/>
        </w:rPr>
        <w:t xml:space="preserve"> that IP rights over COVID vaccines must be significantly diminished to meet the humanitarian needs of people around the world. </w:t>
      </w:r>
      <w:r w:rsidRPr="00884F46">
        <w:rPr>
          <w:rFonts w:eastAsia="Times New Roman"/>
          <w:color w:val="000000" w:themeColor="text1"/>
          <w:sz w:val="24"/>
          <w:szCs w:val="24"/>
          <w:u w:val="single"/>
        </w:rPr>
        <w:t xml:space="preserve">If we learned the lesson that ’intellectual property and pandemics don’t mix’, why have we been so slow to </w:t>
      </w:r>
      <w:r w:rsidRPr="00923DFD">
        <w:rPr>
          <w:rFonts w:eastAsia="Times New Roman"/>
          <w:color w:val="000000" w:themeColor="text1"/>
          <w:sz w:val="24"/>
          <w:szCs w:val="24"/>
          <w:highlight w:val="yellow"/>
          <w:u w:val="single"/>
        </w:rPr>
        <w:t>reject the patenting of climate-critical technology?</w:t>
      </w:r>
    </w:p>
    <w:p w14:paraId="23E32FA9" w14:textId="77777777" w:rsidR="00010EFC" w:rsidRPr="00884F46" w:rsidRDefault="00010EFC" w:rsidP="00010EFC">
      <w:pPr>
        <w:pStyle w:val="Heading4"/>
        <w:spacing w:before="240" w:after="40"/>
        <w:rPr>
          <w:rFonts w:cs="Calibri"/>
          <w:color w:val="000000"/>
          <w:sz w:val="24"/>
          <w:szCs w:val="24"/>
        </w:rPr>
      </w:pPr>
      <w:r w:rsidRPr="00884F46">
        <w:rPr>
          <w:rFonts w:cs="Calibri"/>
          <w:color w:val="000000"/>
          <w:szCs w:val="26"/>
        </w:rPr>
        <w:t>Sui generis is the best approach for new green tech</w:t>
      </w:r>
    </w:p>
    <w:p w14:paraId="5DA81CB7" w14:textId="77777777" w:rsidR="00010EFC" w:rsidRPr="00884F46" w:rsidRDefault="00010EFC" w:rsidP="00010EFC">
      <w:pPr>
        <w:rPr>
          <w:sz w:val="24"/>
          <w:szCs w:val="24"/>
        </w:rPr>
      </w:pPr>
      <w:r w:rsidRPr="00884F46">
        <w:rPr>
          <w:b/>
          <w:bCs/>
          <w:color w:val="000000"/>
          <w:sz w:val="26"/>
          <w:szCs w:val="26"/>
        </w:rPr>
        <w:t>Ha-Redeye 19</w:t>
      </w:r>
      <w:r w:rsidRPr="00884F46">
        <w:rPr>
          <w:color w:val="000000"/>
          <w:sz w:val="20"/>
          <w:szCs w:val="20"/>
        </w:rPr>
        <w:t xml:space="preserve">—lawyer and legal academic (Omar. “Climate Change Law as a Sui Generis Area of Policy and Law." </w:t>
      </w:r>
      <w:proofErr w:type="spellStart"/>
      <w:r w:rsidRPr="00884F46">
        <w:rPr>
          <w:i/>
          <w:iCs/>
          <w:color w:val="000000"/>
          <w:sz w:val="20"/>
          <w:szCs w:val="20"/>
        </w:rPr>
        <w:t>Canlii</w:t>
      </w:r>
      <w:proofErr w:type="spellEnd"/>
      <w:r w:rsidRPr="00884F46">
        <w:rPr>
          <w:i/>
          <w:iCs/>
          <w:color w:val="000000"/>
          <w:sz w:val="20"/>
          <w:szCs w:val="20"/>
        </w:rPr>
        <w:t xml:space="preserve"> Connects</w:t>
      </w:r>
      <w:r w:rsidRPr="00884F46">
        <w:rPr>
          <w:color w:val="000000"/>
          <w:sz w:val="20"/>
          <w:szCs w:val="20"/>
        </w:rPr>
        <w:t>, 7/15/19, https://canliiconnects.org/en/commentaries/67187, 6/29/24)//SRS</w:t>
      </w:r>
    </w:p>
    <w:p w14:paraId="15628CC6" w14:textId="77777777" w:rsidR="00010EFC" w:rsidRPr="00884F46" w:rsidRDefault="00010EFC" w:rsidP="00010EFC">
      <w:pPr>
        <w:pStyle w:val="NormalWeb"/>
        <w:spacing w:before="0" w:beforeAutospacing="0"/>
        <w:rPr>
          <w:rFonts w:ascii="Calibri" w:hAnsi="Calibri" w:cs="Calibri"/>
          <w:color w:val="212529"/>
          <w:sz w:val="8"/>
          <w:szCs w:val="8"/>
        </w:rPr>
      </w:pPr>
      <w:r w:rsidRPr="00884F46">
        <w:rPr>
          <w:rFonts w:ascii="Calibri" w:hAnsi="Calibri" w:cs="Calibri"/>
          <w:color w:val="212529"/>
          <w:sz w:val="8"/>
          <w:szCs w:val="8"/>
        </w:rPr>
        <w:t xml:space="preserve">Another way to look at this is to consider these future challenges as the new Law of the Horse to the most pressing issue facing western civilization - climate change. The modification of our environment for purposes useful for us, including the use and promotion of the automobile, has had a profound effect on our civilization, demanding a political and legal response. The transportation sector, and our use of automobiles, is one of </w:t>
      </w:r>
      <w:hyperlink r:id="rId13" w:anchor="h2_3" w:history="1">
        <w:r w:rsidRPr="00884F46">
          <w:rPr>
            <w:rStyle w:val="Hyperlink"/>
            <w:rFonts w:ascii="Calibri" w:eastAsiaTheme="majorEastAsia" w:hAnsi="Calibri" w:cs="Calibri"/>
            <w:color w:val="027ABB"/>
            <w:sz w:val="8"/>
            <w:szCs w:val="8"/>
          </w:rPr>
          <w:t>the most significant sources</w:t>
        </w:r>
      </w:hyperlink>
      <w:r w:rsidRPr="00884F46">
        <w:rPr>
          <w:rFonts w:ascii="Calibri" w:hAnsi="Calibri" w:cs="Calibri"/>
          <w:color w:val="212529"/>
          <w:sz w:val="8"/>
          <w:szCs w:val="8"/>
        </w:rPr>
        <w:t xml:space="preserve"> of greenhouse gas (GHG) emissions in Canada.</w:t>
      </w:r>
    </w:p>
    <w:p w14:paraId="00BF37D0" w14:textId="77777777" w:rsidR="00010EFC" w:rsidRPr="00884F46" w:rsidRDefault="00010EFC" w:rsidP="00010EFC">
      <w:pPr>
        <w:pStyle w:val="NormalWeb"/>
        <w:spacing w:before="0" w:beforeAutospacing="0"/>
        <w:rPr>
          <w:rFonts w:ascii="Calibri" w:hAnsi="Calibri" w:cs="Calibri"/>
          <w:color w:val="212529"/>
          <w:u w:val="single"/>
        </w:rPr>
      </w:pPr>
      <w:r w:rsidRPr="00884F46">
        <w:rPr>
          <w:rFonts w:ascii="Calibri" w:hAnsi="Calibri" w:cs="Calibri"/>
          <w:color w:val="212529"/>
          <w:u w:val="single"/>
        </w:rPr>
        <w:t xml:space="preserve">After reviewing the debate of cyberlaw, Ruhl &amp; Salzman make the case in the </w:t>
      </w:r>
      <w:hyperlink r:id="rId14" w:history="1">
        <w:r w:rsidRPr="00884F46">
          <w:rPr>
            <w:rStyle w:val="Hyperlink"/>
            <w:rFonts w:ascii="Calibri" w:eastAsiaTheme="majorEastAsia" w:hAnsi="Calibri" w:cs="Calibri"/>
            <w:color w:val="027ABB"/>
          </w:rPr>
          <w:t>Duke Law Journal</w:t>
        </w:r>
      </w:hyperlink>
      <w:r w:rsidRPr="00884F46">
        <w:rPr>
          <w:rFonts w:ascii="Calibri" w:hAnsi="Calibri" w:cs="Calibri"/>
          <w:color w:val="212529"/>
          <w:u w:val="single"/>
        </w:rPr>
        <w:t xml:space="preserve"> in 2013 for </w:t>
      </w:r>
      <w:r w:rsidRPr="00923DFD">
        <w:rPr>
          <w:rFonts w:ascii="Calibri" w:hAnsi="Calibri" w:cs="Calibri"/>
          <w:color w:val="212529"/>
          <w:highlight w:val="yellow"/>
          <w:u w:val="single"/>
        </w:rPr>
        <w:t xml:space="preserve">a </w:t>
      </w:r>
      <w:r w:rsidRPr="00884F46">
        <w:rPr>
          <w:rFonts w:ascii="Calibri" w:hAnsi="Calibri" w:cs="Calibri"/>
          <w:color w:val="212529"/>
          <w:u w:val="single"/>
        </w:rPr>
        <w:t xml:space="preserve">new, </w:t>
      </w:r>
      <w:r w:rsidRPr="00923DFD">
        <w:rPr>
          <w:rStyle w:val="Emphasis"/>
          <w:rFonts w:eastAsiaTheme="majorEastAsia"/>
          <w:color w:val="212529"/>
          <w:highlight w:val="yellow"/>
        </w:rPr>
        <w:t>sui generis</w:t>
      </w:r>
      <w:r w:rsidRPr="00923DFD">
        <w:rPr>
          <w:rFonts w:ascii="Calibri" w:hAnsi="Calibri" w:cs="Calibri"/>
          <w:color w:val="212529"/>
          <w:highlight w:val="yellow"/>
          <w:u w:val="single"/>
        </w:rPr>
        <w:t xml:space="preserve"> area </w:t>
      </w:r>
      <w:r w:rsidRPr="00884F46">
        <w:rPr>
          <w:rFonts w:ascii="Calibri" w:hAnsi="Calibri" w:cs="Calibri"/>
          <w:color w:val="212529"/>
          <w:u w:val="single"/>
        </w:rPr>
        <w:t xml:space="preserve">of law </w:t>
      </w:r>
      <w:r w:rsidRPr="00923DFD">
        <w:rPr>
          <w:rFonts w:ascii="Calibri" w:hAnsi="Calibri" w:cs="Calibri"/>
          <w:color w:val="212529"/>
          <w:highlight w:val="yellow"/>
          <w:u w:val="single"/>
        </w:rPr>
        <w:t>of climate change law</w:t>
      </w:r>
      <w:r w:rsidRPr="00884F46">
        <w:rPr>
          <w:rFonts w:ascii="Calibri" w:hAnsi="Calibri" w:cs="Calibri"/>
          <w:color w:val="212529"/>
          <w:u w:val="single"/>
        </w:rPr>
        <w:t xml:space="preserve">, distinct even from environmental law. </w:t>
      </w:r>
      <w:r w:rsidRPr="00923DFD">
        <w:rPr>
          <w:rFonts w:ascii="Calibri" w:hAnsi="Calibri" w:cs="Calibri"/>
          <w:color w:val="212529"/>
          <w:highlight w:val="yellow"/>
          <w:u w:val="single"/>
        </w:rPr>
        <w:t xml:space="preserve">Doing so can provide a forceful political statement </w:t>
      </w:r>
      <w:r w:rsidRPr="00884F46">
        <w:rPr>
          <w:rFonts w:ascii="Calibri" w:hAnsi="Calibri" w:cs="Calibri"/>
          <w:color w:val="212529"/>
          <w:u w:val="single"/>
        </w:rPr>
        <w:t xml:space="preserve">that develops its own authoritative texts and foster new laws and </w:t>
      </w:r>
      <w:proofErr w:type="gramStart"/>
      <w:r w:rsidRPr="00884F46">
        <w:rPr>
          <w:rFonts w:ascii="Calibri" w:hAnsi="Calibri" w:cs="Calibri"/>
          <w:color w:val="212529"/>
          <w:u w:val="single"/>
        </w:rPr>
        <w:t xml:space="preserve">policies, </w:t>
      </w:r>
      <w:r w:rsidRPr="00923DFD">
        <w:rPr>
          <w:rFonts w:ascii="Calibri" w:hAnsi="Calibri" w:cs="Calibri"/>
          <w:color w:val="212529"/>
          <w:highlight w:val="yellow"/>
          <w:u w:val="single"/>
        </w:rPr>
        <w:t>and</w:t>
      </w:r>
      <w:proofErr w:type="gramEnd"/>
      <w:r w:rsidRPr="00923DFD">
        <w:rPr>
          <w:rFonts w:ascii="Calibri" w:hAnsi="Calibri" w:cs="Calibri"/>
          <w:color w:val="212529"/>
          <w:highlight w:val="yellow"/>
          <w:u w:val="single"/>
        </w:rPr>
        <w:t xml:space="preserve"> improve efficiency </w:t>
      </w:r>
      <w:r w:rsidRPr="00884F46">
        <w:rPr>
          <w:rFonts w:ascii="Calibri" w:hAnsi="Calibri" w:cs="Calibri"/>
          <w:color w:val="212529"/>
          <w:u w:val="single"/>
        </w:rPr>
        <w:t xml:space="preserve">by encouraging highly technical and deep knowledge </w:t>
      </w:r>
      <w:r w:rsidRPr="00923DFD">
        <w:rPr>
          <w:rFonts w:ascii="Calibri" w:hAnsi="Calibri" w:cs="Calibri"/>
          <w:color w:val="212529"/>
          <w:highlight w:val="yellow"/>
          <w:u w:val="single"/>
        </w:rPr>
        <w:t>into a new field of specialized knowledge.</w:t>
      </w:r>
      <w:r w:rsidRPr="00884F46">
        <w:rPr>
          <w:rFonts w:ascii="Calibri" w:hAnsi="Calibri" w:cs="Calibri"/>
          <w:color w:val="212529"/>
          <w:u w:val="single"/>
        </w:rPr>
        <w:t xml:space="preserve"> </w:t>
      </w:r>
    </w:p>
    <w:p w14:paraId="42CCDCA9" w14:textId="77777777" w:rsidR="00010EFC" w:rsidRPr="00884F46" w:rsidRDefault="00010EFC" w:rsidP="00010EFC">
      <w:pPr>
        <w:pStyle w:val="NormalWeb"/>
        <w:spacing w:before="0" w:beforeAutospacing="0"/>
        <w:rPr>
          <w:rFonts w:ascii="Calibri" w:hAnsi="Calibri" w:cs="Calibri"/>
          <w:color w:val="212529"/>
          <w:u w:val="single"/>
        </w:rPr>
      </w:pPr>
      <w:r w:rsidRPr="00884F46">
        <w:rPr>
          <w:rFonts w:ascii="Calibri" w:hAnsi="Calibri" w:cs="Calibri"/>
          <w:color w:val="212529"/>
          <w:u w:val="single"/>
        </w:rPr>
        <w:t xml:space="preserve">Pointing to the development of environmental law and health law, </w:t>
      </w:r>
      <w:r w:rsidRPr="00923DFD">
        <w:rPr>
          <w:rFonts w:ascii="Calibri" w:hAnsi="Calibri" w:cs="Calibri"/>
          <w:color w:val="212529"/>
          <w:highlight w:val="yellow"/>
          <w:u w:val="single"/>
        </w:rPr>
        <w:t xml:space="preserve">a new paradigm allows for the law to be more responsive to </w:t>
      </w:r>
      <w:r w:rsidRPr="00884F46">
        <w:rPr>
          <w:rFonts w:ascii="Calibri" w:hAnsi="Calibri" w:cs="Calibri"/>
          <w:color w:val="212529"/>
          <w:u w:val="single"/>
        </w:rPr>
        <w:t xml:space="preserve">contemporary </w:t>
      </w:r>
      <w:proofErr w:type="spellStart"/>
      <w:proofErr w:type="gramStart"/>
      <w:r w:rsidRPr="00923DFD">
        <w:rPr>
          <w:rFonts w:ascii="Calibri" w:hAnsi="Calibri" w:cs="Calibri"/>
          <w:color w:val="212529"/>
          <w:highlight w:val="yellow"/>
          <w:u w:val="single"/>
        </w:rPr>
        <w:t>challenges.</w:t>
      </w:r>
      <w:r w:rsidRPr="00884F46">
        <w:rPr>
          <w:rFonts w:ascii="Calibri" w:hAnsi="Calibri" w:cs="Calibri"/>
          <w:color w:val="212529"/>
          <w:u w:val="single"/>
        </w:rPr>
        <w:t>Ruhl</w:t>
      </w:r>
      <w:proofErr w:type="spellEnd"/>
      <w:proofErr w:type="gramEnd"/>
      <w:r w:rsidRPr="00884F46">
        <w:rPr>
          <w:rFonts w:ascii="Calibri" w:hAnsi="Calibri" w:cs="Calibri"/>
          <w:color w:val="212529"/>
          <w:u w:val="single"/>
        </w:rPr>
        <w:t xml:space="preserve"> &amp; Salzman suggest there are two possible ways to develop an area of climate change law. The first, which would correspond with Cockfield's liberal approach, would develop discrete areas of law to create increasingly tight interconnections around climate change challenges. This would help to foster legal doctrines and institutions to coalesce into a distinct and coherent field of law, which would maintain its own principles. </w:t>
      </w:r>
    </w:p>
    <w:p w14:paraId="483A1EC7" w14:textId="77777777" w:rsidR="00010EFC" w:rsidRPr="00884F46" w:rsidRDefault="00010EFC" w:rsidP="00010EFC">
      <w:pPr>
        <w:pStyle w:val="NormalWeb"/>
        <w:spacing w:before="0" w:beforeAutospacing="0"/>
        <w:rPr>
          <w:rFonts w:ascii="Calibri" w:hAnsi="Calibri" w:cs="Calibri"/>
          <w:color w:val="212529"/>
          <w:sz w:val="8"/>
          <w:szCs w:val="8"/>
        </w:rPr>
      </w:pPr>
      <w:r w:rsidRPr="00884F46">
        <w:rPr>
          <w:rFonts w:ascii="Calibri" w:hAnsi="Calibri" w:cs="Calibri"/>
          <w:color w:val="212529"/>
          <w:sz w:val="8"/>
          <w:szCs w:val="8"/>
        </w:rPr>
        <w:t>The alternative would be to combine different fields that intersect with climate change, specifically to find focused solutions, but would fail to create any overarching principles or policies, disparagingly "forming nothing more coherent than a Law of the Horse."</w:t>
      </w:r>
    </w:p>
    <w:p w14:paraId="78BBA65C" w14:textId="77777777" w:rsidR="00010EFC" w:rsidRPr="00884F46" w:rsidRDefault="00010EFC" w:rsidP="00010EFC">
      <w:pPr>
        <w:pStyle w:val="NormalWeb"/>
        <w:spacing w:before="0" w:beforeAutospacing="0"/>
        <w:rPr>
          <w:rFonts w:ascii="Calibri" w:hAnsi="Calibri" w:cs="Calibri"/>
          <w:color w:val="212529"/>
          <w:u w:val="single"/>
        </w:rPr>
      </w:pPr>
      <w:r w:rsidRPr="00884F46">
        <w:rPr>
          <w:rFonts w:ascii="Calibri" w:hAnsi="Calibri" w:cs="Calibri"/>
          <w:color w:val="212529"/>
        </w:rPr>
        <w:t xml:space="preserve">In repeating calls by others to develop new ways of thinking about the law in relation to climate change, and to formulate new legal frameworks to deal with the radical changes that will impact our society, Ruhl &amp; Salzman </w:t>
      </w:r>
      <w:r w:rsidRPr="00884F46">
        <w:rPr>
          <w:rFonts w:ascii="Calibri" w:hAnsi="Calibri" w:cs="Calibri"/>
          <w:color w:val="212529"/>
          <w:u w:val="single"/>
        </w:rPr>
        <w:t xml:space="preserve">emphasize the </w:t>
      </w:r>
      <w:r w:rsidRPr="00923DFD">
        <w:rPr>
          <w:rFonts w:ascii="Calibri" w:hAnsi="Calibri" w:cs="Calibri"/>
          <w:color w:val="212529"/>
          <w:highlight w:val="yellow"/>
          <w:u w:val="single"/>
        </w:rPr>
        <w:t xml:space="preserve">limitations with </w:t>
      </w:r>
      <w:r w:rsidRPr="00884F46">
        <w:rPr>
          <w:rFonts w:ascii="Calibri" w:hAnsi="Calibri" w:cs="Calibri"/>
          <w:color w:val="212529"/>
          <w:u w:val="single"/>
        </w:rPr>
        <w:t xml:space="preserve">the more </w:t>
      </w:r>
      <w:r w:rsidRPr="00923DFD">
        <w:rPr>
          <w:rFonts w:ascii="Calibri" w:hAnsi="Calibri" w:cs="Calibri"/>
          <w:color w:val="212529"/>
          <w:highlight w:val="yellow"/>
          <w:u w:val="single"/>
        </w:rPr>
        <w:t>conservative approaches towards responding to these challenges,</w:t>
      </w:r>
    </w:p>
    <w:p w14:paraId="40843D03" w14:textId="33BF96D3" w:rsidR="00010EFC" w:rsidRPr="006A2FC6" w:rsidRDefault="00010EFC" w:rsidP="00010EFC">
      <w:pPr>
        <w:rPr>
          <w:color w:val="212529"/>
          <w:sz w:val="24"/>
          <w:szCs w:val="24"/>
          <w:u w:val="single"/>
        </w:rPr>
      </w:pPr>
      <w:r w:rsidRPr="00884F46">
        <w:rPr>
          <w:color w:val="212529"/>
          <w:sz w:val="24"/>
          <w:szCs w:val="24"/>
        </w:rPr>
        <w:t>Given the daunting challenges of this uncertain future, decisionmakers are increasingly concerned about the “adaptation deficit” in climate change law and policy that has amassed over time. Until very recently, the focus on climate change mitigation, particularly reducing greenhouse-gas emissions, has held center stage. Debates over mitigation—how much and how fast to reduce causes of climate change—largely crowded out considerations of adaptation—how best to manage the impacts of climate change...</w:t>
      </w:r>
      <w:r w:rsidRPr="00884F46">
        <w:rPr>
          <w:color w:val="212529"/>
          <w:sz w:val="24"/>
          <w:szCs w:val="24"/>
          <w:u w:val="single"/>
        </w:rPr>
        <w:t xml:space="preserve">It stands to reason that the demands of </w:t>
      </w:r>
      <w:r w:rsidRPr="00923DFD">
        <w:rPr>
          <w:color w:val="212529"/>
          <w:sz w:val="24"/>
          <w:szCs w:val="24"/>
          <w:highlight w:val="yellow"/>
          <w:u w:val="single"/>
        </w:rPr>
        <w:t>climate change adaptation will present</w:t>
      </w:r>
      <w:r w:rsidRPr="00884F46">
        <w:rPr>
          <w:color w:val="212529"/>
          <w:sz w:val="24"/>
          <w:szCs w:val="24"/>
          <w:u w:val="single"/>
        </w:rPr>
        <w:t xml:space="preserve"> new kinds of </w:t>
      </w:r>
      <w:r w:rsidRPr="00923DFD">
        <w:rPr>
          <w:color w:val="212529"/>
          <w:sz w:val="24"/>
          <w:szCs w:val="24"/>
          <w:highlight w:val="yellow"/>
          <w:u w:val="single"/>
        </w:rPr>
        <w:t>challenges and conflicts for</w:t>
      </w:r>
      <w:r w:rsidRPr="00884F46">
        <w:rPr>
          <w:color w:val="212529"/>
          <w:sz w:val="24"/>
          <w:szCs w:val="24"/>
          <w:u w:val="single"/>
        </w:rPr>
        <w:t xml:space="preserve"> public and private </w:t>
      </w:r>
      <w:r w:rsidRPr="00923DFD">
        <w:rPr>
          <w:color w:val="212529"/>
          <w:sz w:val="24"/>
          <w:szCs w:val="24"/>
          <w:highlight w:val="yellow"/>
          <w:u w:val="single"/>
        </w:rPr>
        <w:t>legal</w:t>
      </w:r>
      <w:r w:rsidRPr="00884F46">
        <w:rPr>
          <w:color w:val="212529"/>
          <w:sz w:val="24"/>
          <w:szCs w:val="24"/>
          <w:u w:val="single"/>
        </w:rPr>
        <w:t xml:space="preserve"> </w:t>
      </w:r>
      <w:r w:rsidRPr="00923DFD">
        <w:rPr>
          <w:color w:val="212529"/>
          <w:sz w:val="24"/>
          <w:szCs w:val="24"/>
          <w:highlight w:val="yellow"/>
          <w:u w:val="single"/>
        </w:rPr>
        <w:t>institutions</w:t>
      </w:r>
      <w:r w:rsidRPr="00884F46">
        <w:rPr>
          <w:color w:val="212529"/>
          <w:sz w:val="24"/>
          <w:szCs w:val="24"/>
          <w:u w:val="single"/>
        </w:rPr>
        <w:t>. It is no surprise, therefore, that a flood of recent scholarship has focused on the implications of climate change adaptation for the law––exploring how law will adapt in fields as varied as insurance, environmental, immigration, water supply, torts, energy, and property, to name just a few––while crosscutting issues such as federalism and human rights are also receiving careful attention.</w:t>
      </w:r>
    </w:p>
    <w:p w14:paraId="2C257016" w14:textId="77777777" w:rsidR="00010EFC" w:rsidRDefault="00010EFC" w:rsidP="00010EFC">
      <w:pPr>
        <w:pStyle w:val="Heading3"/>
      </w:pPr>
      <w:r>
        <w:t>Solvency – AI</w:t>
      </w:r>
    </w:p>
    <w:p w14:paraId="3349C739" w14:textId="77777777" w:rsidR="00010EFC" w:rsidRPr="00A56F8E" w:rsidRDefault="00010EFC" w:rsidP="00010EFC">
      <w:pPr>
        <w:pStyle w:val="Heading4"/>
      </w:pPr>
      <w:r w:rsidRPr="00A56F8E">
        <w:t xml:space="preserve">A Sui Generis system is an effective mechanism for AI Inventions </w:t>
      </w:r>
    </w:p>
    <w:p w14:paraId="306C9745" w14:textId="77777777" w:rsidR="00010EFC" w:rsidRPr="00A56F8E" w:rsidRDefault="00010EFC" w:rsidP="00010EFC">
      <w:pPr>
        <w:rPr>
          <w:rStyle w:val="Style13ptBold"/>
          <w:rFonts w:cs="Times New Roman"/>
          <w:b w:val="0"/>
          <w:bCs w:val="0"/>
          <w:sz w:val="22"/>
        </w:rPr>
      </w:pPr>
      <w:proofErr w:type="spellStart"/>
      <w:r w:rsidRPr="00A56F8E">
        <w:rPr>
          <w:rStyle w:val="Style13ptBold"/>
        </w:rPr>
        <w:t>Massadeh</w:t>
      </w:r>
      <w:proofErr w:type="spellEnd"/>
      <w:r w:rsidRPr="00A56F8E">
        <w:rPr>
          <w:rStyle w:val="Style13ptBold"/>
        </w:rPr>
        <w:t xml:space="preserve"> ’24 </w:t>
      </w:r>
      <w:r w:rsidRPr="00A56F8E">
        <w:t xml:space="preserve">[Firas, Fayez Al-Nusair, Ali Abdel Mahdi </w:t>
      </w:r>
      <w:proofErr w:type="spellStart"/>
      <w:r w:rsidRPr="00A56F8E">
        <w:t>Massadeh</w:t>
      </w:r>
      <w:proofErr w:type="spellEnd"/>
      <w:r w:rsidRPr="00A56F8E">
        <w:t xml:space="preserve">; Firas </w:t>
      </w:r>
      <w:proofErr w:type="spellStart"/>
      <w:r w:rsidRPr="00A56F8E">
        <w:t>Massadeh</w:t>
      </w:r>
      <w:proofErr w:type="spellEnd"/>
      <w:r w:rsidRPr="00A56F8E">
        <w:t xml:space="preserve"> has a PhD in Intellectual Property Law and Internal Commercial Law; Fayez Al-Nusair has a PhD in Intellectual Property Laws; Ali Abdel Mahdi </w:t>
      </w:r>
      <w:proofErr w:type="spellStart"/>
      <w:r w:rsidRPr="00A56F8E">
        <w:t>Massadeh</w:t>
      </w:r>
      <w:proofErr w:type="spellEnd"/>
      <w:r w:rsidRPr="00A56F8E">
        <w:t xml:space="preserve"> is an Assistant Law Professor at the University of Jordan; Research Gate; “The legal protection of artificial intelligence-generated work: The argument for sui generis over copyright</w:t>
      </w:r>
      <w:r w:rsidRPr="00A56F8E">
        <w:rPr>
          <w:rFonts w:cs="Times New Roman"/>
        </w:rPr>
        <w:t>”; pg. 53-54</w:t>
      </w:r>
      <w:r>
        <w:rPr>
          <w:rFonts w:cs="Times New Roman"/>
        </w:rPr>
        <w:t xml:space="preserve"> //ST</w:t>
      </w:r>
      <w:r w:rsidRPr="00A56F8E">
        <w:rPr>
          <w:rFonts w:cs="Times New Roman"/>
        </w:rPr>
        <w:t>]</w:t>
      </w:r>
    </w:p>
    <w:p w14:paraId="50F4096F" w14:textId="77777777" w:rsidR="00010EFC" w:rsidRPr="00A56F8E" w:rsidRDefault="00010EFC" w:rsidP="00010EFC">
      <w:pPr>
        <w:rPr>
          <w:sz w:val="16"/>
          <w:szCs w:val="16"/>
        </w:rPr>
      </w:pPr>
      <w:r w:rsidRPr="00A56F8E">
        <w:rPr>
          <w:u w:val="single"/>
        </w:rPr>
        <w:t>To meet the needs of the international marketplace, an effective mechanism for the protection of IP rights must be established</w:t>
      </w:r>
      <w:r w:rsidRPr="00E33C39">
        <w:rPr>
          <w:rStyle w:val="Emphasis"/>
        </w:rPr>
        <w:t>, preferably multilaterally</w:t>
      </w:r>
      <w:r w:rsidRPr="00A56F8E">
        <w:rPr>
          <w:sz w:val="16"/>
          <w:szCs w:val="16"/>
        </w:rPr>
        <w:t xml:space="preserve"> but if </w:t>
      </w:r>
      <w:proofErr w:type="gramStart"/>
      <w:r w:rsidRPr="00A56F8E">
        <w:rPr>
          <w:sz w:val="16"/>
          <w:szCs w:val="16"/>
        </w:rPr>
        <w:t>necessary</w:t>
      </w:r>
      <w:proofErr w:type="gramEnd"/>
      <w:r w:rsidRPr="00A56F8E">
        <w:rPr>
          <w:sz w:val="16"/>
          <w:szCs w:val="16"/>
        </w:rPr>
        <w:t xml:space="preserve"> through regional and bilateral arrangements (Doane, 1994). The TRIPS Agreement has taken a more direct approach to copyright (WTO, 1994), and EU directives on database legal protection (Directive 96/9/EC of the European Parliament and of the Council of 11 March 1996 on the Legal Protection of Databases, 1996) and harmonization of certain aspects of copyright and related rights in the information society (Directive 2001/29/EC of the European Parliament and of the Council of 22 May 2001 on the </w:t>
      </w:r>
      <w:proofErr w:type="spellStart"/>
      <w:r w:rsidRPr="00A56F8E">
        <w:rPr>
          <w:sz w:val="16"/>
          <w:szCs w:val="16"/>
        </w:rPr>
        <w:t>Harmonisation</w:t>
      </w:r>
      <w:proofErr w:type="spellEnd"/>
      <w:r w:rsidRPr="00A56F8E">
        <w:rPr>
          <w:sz w:val="16"/>
          <w:szCs w:val="16"/>
        </w:rPr>
        <w:t xml:space="preserve"> of Certain Aspects of Copyright and Related Rights in the Information Society, 2001) have also clearly addressed copyright. Directive 96/9/EC of</w:t>
      </w:r>
      <w:r w:rsidRPr="00A56F8E">
        <w:t xml:space="preserve"> </w:t>
      </w:r>
      <w:r w:rsidRPr="00A56F8E">
        <w:rPr>
          <w:u w:val="single"/>
        </w:rPr>
        <w:t>the European Parliament and of the Council explicitly deals with issues related to database protection by stating that certain aspects of databases require more protection than copyright, and in so doing it leans more heavily toward sui generis for certain technical aspects.</w:t>
      </w:r>
      <w:r w:rsidRPr="00A56F8E">
        <w:t xml:space="preserve"> </w:t>
      </w:r>
      <w:r w:rsidRPr="00A56F8E">
        <w:rPr>
          <w:u w:val="single"/>
        </w:rPr>
        <w:t>In the UAE, the concept of IP and AI is addressed in the IP legal framework in the provisions of TRIPS Art. 10(2) on Data Compilations5</w:t>
      </w:r>
      <w:r w:rsidRPr="00A56F8E">
        <w:t xml:space="preserve"> </w:t>
      </w:r>
      <w:r w:rsidRPr="00A56F8E">
        <w:rPr>
          <w:sz w:val="16"/>
          <w:szCs w:val="16"/>
        </w:rPr>
        <w:t>(WTO, 1994). It should be noted that the TRIPS Agreement provides that gatherings of data and other material essentially must be protected “as such”. While it is not said that these compilations must be protected as works, this can be assumed since the provision appears in that part of the TRIPS Agreement which deals with copyright (WIPO, 2012).</w:t>
      </w:r>
      <w:r w:rsidRPr="00A56F8E">
        <w:t xml:space="preserve"> </w:t>
      </w:r>
      <w:r w:rsidRPr="00A56F8E">
        <w:rPr>
          <w:u w:val="single"/>
        </w:rPr>
        <w:t>The traditional perspective towards AI and IP has evolved especially the stance of WIPO conversations on trends in technology and artificial intelligence in 2019 and 2021, respectively. This approach led to addressing the main issue related to the traditional IP rights legal system,</w:t>
      </w:r>
      <w:r w:rsidRPr="00A56F8E">
        <w:t xml:space="preserve"> </w:t>
      </w:r>
      <w:r w:rsidRPr="00A56F8E">
        <w:rPr>
          <w:sz w:val="16"/>
          <w:szCs w:val="16"/>
        </w:rPr>
        <w:t>especially copyright shortcomings regarding sufficient protection within the current copyright system leading to seeking alternative solutions</w:t>
      </w:r>
    </w:p>
    <w:p w14:paraId="3D1AB939" w14:textId="77777777" w:rsidR="00010EFC" w:rsidRPr="00A56F8E" w:rsidRDefault="00010EFC" w:rsidP="00010EFC">
      <w:pPr>
        <w:pStyle w:val="Heading4"/>
      </w:pPr>
      <w:r w:rsidRPr="00A56F8E">
        <w:t xml:space="preserve">A Sui Generis system </w:t>
      </w:r>
      <w:r>
        <w:t>solves generative AI IP better than copyright</w:t>
      </w:r>
    </w:p>
    <w:p w14:paraId="454087A3" w14:textId="77777777" w:rsidR="00010EFC" w:rsidRPr="00A56F8E" w:rsidRDefault="00010EFC" w:rsidP="00010EFC">
      <w:pPr>
        <w:rPr>
          <w:rFonts w:cs="Times New Roman"/>
        </w:rPr>
      </w:pPr>
      <w:r w:rsidRPr="00A56F8E">
        <w:rPr>
          <w:rStyle w:val="Style13ptBold"/>
        </w:rPr>
        <w:t xml:space="preserve">Bonadio and McDonagh 20 </w:t>
      </w:r>
      <w:r w:rsidRPr="00A56F8E">
        <w:t>[Enrico and Luke; June 26; Enrico Bonadio is a reader at City, University in London. He teaches, researches, and advises in the field of IP law; Luke McDonagh is an Associate professor at LSE law school; SSRN; “Artificial Intelligence as Producer and Consumer of Copyright Works: Evaluating the Consequences of Algorithmic Creativity</w:t>
      </w:r>
      <w:proofErr w:type="gramStart"/>
      <w:r w:rsidRPr="00A56F8E">
        <w:t>”;p.</w:t>
      </w:r>
      <w:proofErr w:type="gramEnd"/>
      <w:r w:rsidRPr="00A56F8E">
        <w:t>12</w:t>
      </w:r>
      <w:r>
        <w:t xml:space="preserve"> //ST</w:t>
      </w:r>
      <w:r w:rsidRPr="00A56F8E">
        <w:t>]</w:t>
      </w:r>
    </w:p>
    <w:p w14:paraId="57A06070" w14:textId="77777777" w:rsidR="00010EFC" w:rsidRPr="00A56F8E" w:rsidRDefault="00010EFC" w:rsidP="00010EFC">
      <w:pPr>
        <w:rPr>
          <w:u w:val="single"/>
        </w:rPr>
      </w:pPr>
      <w:r w:rsidRPr="00A56F8E">
        <w:rPr>
          <w:u w:val="single"/>
        </w:rPr>
        <w:t>We have seen that at present copyright regimes may not be fit to accommodate what is produced by algorithmic creativity; indeed, copyright laws in several jurisdictions do not explicitly protect machine created works</w:t>
      </w:r>
      <w:r w:rsidRPr="00A56F8E">
        <w:t xml:space="preserve">. </w:t>
      </w:r>
      <w:r w:rsidRPr="00A56F8E">
        <w:rPr>
          <w:sz w:val="16"/>
          <w:szCs w:val="16"/>
        </w:rPr>
        <w:t xml:space="preserve">The lack of human authorship/originality is a key factor in this regard. Yet, whether we agree or not, it is inevitable that corporate entities will lobby for a form of exclusive rights to protect the final outputs of machine-driven processes. Could an acceptable compromise be offered by a sui generis system—a kind of protection that could </w:t>
      </w:r>
      <w:proofErr w:type="spellStart"/>
      <w:r w:rsidRPr="00A56F8E">
        <w:rPr>
          <w:sz w:val="16"/>
          <w:szCs w:val="16"/>
        </w:rPr>
        <w:t>incentivise</w:t>
      </w:r>
      <w:proofErr w:type="spellEnd"/>
      <w:r w:rsidRPr="00A56F8E">
        <w:rPr>
          <w:sz w:val="16"/>
          <w:szCs w:val="16"/>
        </w:rPr>
        <w:t xml:space="preserve"> the development of and use of AI creative platforms while at the same time safeguarding human ingenuity?185</w:t>
      </w:r>
      <w:r w:rsidRPr="00A56F8E">
        <w:t xml:space="preserve"> </w:t>
      </w:r>
      <w:r w:rsidRPr="00A56F8E">
        <w:rPr>
          <w:u w:val="single"/>
        </w:rPr>
        <w:t>The benefit of a sui generis regime (as opposed to using the full scope of copyright to protect such works) would be that right holders could be given only a thin scope of protection, allowing them to prevent others from exploiting exact copies of the machine-generated work</w:t>
      </w:r>
      <w:r w:rsidRPr="00A56F8E">
        <w:rPr>
          <w:sz w:val="16"/>
          <w:szCs w:val="16"/>
          <w:u w:val="single"/>
        </w:rPr>
        <w:t>.</w:t>
      </w:r>
      <w:r w:rsidRPr="00A56F8E">
        <w:rPr>
          <w:sz w:val="16"/>
          <w:szCs w:val="16"/>
        </w:rPr>
        <w:t xml:space="preserve"> In this view, it would essentially be protection against literal copying only.186 As to the length of protection, unlike the typical copyright duration, a very short duration could be applied in the AI context e.g. three years from the date of publication of the work (the length of term suggested in a recent AIPPI “Study Question” by Dutch delegates).187 Why should a thinner and shorter right be preferred?188 The usual justifications for the long duration in the context of human authors would not apply. </w:t>
      </w:r>
      <w:r w:rsidRPr="00A56F8E">
        <w:rPr>
          <w:u w:val="single"/>
        </w:rPr>
        <w:t>In fact, providing AI developers and companies incentives for AI-created works by offering the strong traditional copyright protection/duration may even lead to fewer human-generated works being created in the long run.189 AI creative capacity is potentially both more vast and speedier than human capacity.</w:t>
      </w:r>
      <w:r w:rsidRPr="00A56F8E">
        <w:rPr>
          <w:sz w:val="16"/>
          <w:szCs w:val="16"/>
        </w:rPr>
        <w:t xml:space="preserve">190 The risk is a devaluation of human intellectual ingenuity and a </w:t>
      </w:r>
      <w:proofErr w:type="spellStart"/>
      <w:r w:rsidRPr="00A56F8E">
        <w:rPr>
          <w:sz w:val="16"/>
          <w:szCs w:val="16"/>
        </w:rPr>
        <w:t>marginalisation</w:t>
      </w:r>
      <w:proofErr w:type="spellEnd"/>
      <w:r w:rsidRPr="00A56F8E">
        <w:rPr>
          <w:sz w:val="16"/>
          <w:szCs w:val="16"/>
        </w:rPr>
        <w:t xml:space="preserve"> of the human creative potential.191 Just as automation threatens (and, over time, eliminates) existing jobs in manufacturing, AI creativity could threaten the value of human authorship.</w:t>
      </w:r>
      <w:r w:rsidRPr="00A56F8E">
        <w:t xml:space="preserve"> </w:t>
      </w:r>
      <w:r w:rsidRPr="00A56F8E">
        <w:rPr>
          <w:u w:val="single"/>
        </w:rPr>
        <w:t xml:space="preserve">The provision of a limited sui generis right might </w:t>
      </w:r>
      <w:proofErr w:type="spellStart"/>
      <w:r w:rsidRPr="00A56F8E">
        <w:rPr>
          <w:u w:val="single"/>
        </w:rPr>
        <w:t>neutralise</w:t>
      </w:r>
      <w:proofErr w:type="spellEnd"/>
      <w:r w:rsidRPr="00A56F8E">
        <w:rPr>
          <w:u w:val="single"/>
        </w:rPr>
        <w:t xml:space="preserve"> this risk by providing an incentive to </w:t>
      </w:r>
      <w:proofErr w:type="spellStart"/>
      <w:r w:rsidRPr="00A56F8E">
        <w:rPr>
          <w:u w:val="single"/>
        </w:rPr>
        <w:t>recognise</w:t>
      </w:r>
      <w:proofErr w:type="spellEnd"/>
      <w:r w:rsidRPr="00A56F8E">
        <w:rPr>
          <w:u w:val="single"/>
        </w:rPr>
        <w:t xml:space="preserve"> the creativity of AI works without giving machines an equal level of protection to humans.</w:t>
      </w:r>
      <w:r w:rsidRPr="00A56F8E">
        <w:rPr>
          <w:sz w:val="16"/>
          <w:szCs w:val="16"/>
        </w:rPr>
        <w:t>192 The fact that only literal copying would be prohibited would leave human creators free to adapt, transform and reinterpret AI-generated works and thus to use them for creative purposes</w:t>
      </w:r>
      <w:r w:rsidRPr="00A56F8E">
        <w:rPr>
          <w:u w:val="single"/>
        </w:rPr>
        <w:t>. In fact, such a feature of the proposed sui generis right may fit with the characteristics of many AI machines such as Amper, an AI music composition system.</w:t>
      </w:r>
    </w:p>
    <w:p w14:paraId="3EA09BED" w14:textId="77777777" w:rsidR="00010EFC" w:rsidRPr="00A56F8E" w:rsidRDefault="00010EFC" w:rsidP="00010EFC">
      <w:pPr>
        <w:pStyle w:val="Heading4"/>
      </w:pPr>
      <w:r>
        <w:t xml:space="preserve">Sui generis solves AI creativity and innovation best </w:t>
      </w:r>
    </w:p>
    <w:p w14:paraId="328ABAE0" w14:textId="77777777" w:rsidR="00010EFC" w:rsidRPr="00A56F8E" w:rsidRDefault="00010EFC" w:rsidP="00010EFC">
      <w:pPr>
        <w:rPr>
          <w:rStyle w:val="Style13ptBold"/>
        </w:rPr>
      </w:pPr>
      <w:r w:rsidRPr="00A56F8E">
        <w:rPr>
          <w:rStyle w:val="Style13ptBold"/>
        </w:rPr>
        <w:t xml:space="preserve">Hardman and Housel ’23 </w:t>
      </w:r>
      <w:r w:rsidRPr="00A56F8E">
        <w:t>[Benjamin and James; August 30; Vice Chair for North America Transpacific Africa Chamber of Commerce &amp; Industry and an attorney at the USPTO, Administrative Patent Judge at the USPTO; SSRN; “A Sui Generis Approach to the Protection of AI-Generated Works; Balancing Innovation and Authorship”; p. 15</w:t>
      </w:r>
      <w:r>
        <w:t xml:space="preserve"> //ST</w:t>
      </w:r>
      <w:r w:rsidRPr="00A56F8E">
        <w:t>]</w:t>
      </w:r>
    </w:p>
    <w:p w14:paraId="0F2FECCF" w14:textId="77777777" w:rsidR="00010EFC" w:rsidRDefault="00010EFC" w:rsidP="00010EFC">
      <w:r w:rsidRPr="00A56F8E">
        <w:rPr>
          <w:sz w:val="16"/>
          <w:szCs w:val="16"/>
        </w:rPr>
        <w:t>In navigating this uncharted terrain,</w:t>
      </w:r>
      <w:r w:rsidRPr="00A56F8E">
        <w:t xml:space="preserve"> </w:t>
      </w:r>
      <w:r w:rsidRPr="00A56F8E">
        <w:rPr>
          <w:u w:val="single"/>
        </w:rPr>
        <w:t>the sui generis approach proposed here emerges as a beacon of adaptability. It acknowledges AI as a dynamic co-creator</w:t>
      </w:r>
      <w:r w:rsidRPr="00A56F8E">
        <w:t xml:space="preserve"> while upholding the rights and intentions of human participants. </w:t>
      </w:r>
      <w:r w:rsidRPr="00A56F8E">
        <w:rPr>
          <w:u w:val="single"/>
        </w:rPr>
        <w:t>By fostering a balanced ecosystem, this approach empowers creators to leverage AI's capabilities, while ensuring that the outputs remain true to their vision</w:t>
      </w:r>
      <w:r w:rsidRPr="00A56F8E">
        <w:t xml:space="preserve">. </w:t>
      </w:r>
      <w:r w:rsidRPr="00A56F8E">
        <w:rPr>
          <w:sz w:val="16"/>
          <w:szCs w:val="16"/>
        </w:rPr>
        <w:t>As legal scholars and policymakers grapple with the intricacies of protecting AI-generated creations, the sui generis approach emerges as a formidable solution. Its adaptation allows for the preservation of the inherent value of both AI and human creative input yet recognizes and addresses the inherent imbalance between humans and AI in the creative process.</w:t>
      </w:r>
      <w:r w:rsidRPr="00A56F8E">
        <w:t xml:space="preserve"> </w:t>
      </w:r>
      <w:r w:rsidRPr="00A56F8E">
        <w:rPr>
          <w:u w:val="single"/>
        </w:rPr>
        <w:t>By embracing this nuanced approach, society can fully embrace the artistic possibilities of AI while safeguarding the foundations of creativity, innovation, and the public domain</w:t>
      </w:r>
      <w:r w:rsidRPr="00A56F8E">
        <w:rPr>
          <w:sz w:val="16"/>
          <w:szCs w:val="16"/>
          <w:u w:val="single"/>
        </w:rPr>
        <w:t>.</w:t>
      </w:r>
      <w:r w:rsidRPr="00A56F8E">
        <w:rPr>
          <w:sz w:val="16"/>
          <w:szCs w:val="16"/>
        </w:rPr>
        <w:t xml:space="preserve"> In a world where human imagination and artificial intelligence converge,</w:t>
      </w:r>
      <w:r w:rsidRPr="00A56F8E">
        <w:t xml:space="preserve"> </w:t>
      </w:r>
      <w:r w:rsidRPr="00A56F8E">
        <w:rPr>
          <w:u w:val="single"/>
        </w:rPr>
        <w:t>the sui generis system offers the promise of harmony amidst complexity, embodying the true essence of creative evolution</w:t>
      </w:r>
      <w:r w:rsidRPr="00A56F8E">
        <w:t>.</w:t>
      </w:r>
    </w:p>
    <w:p w14:paraId="3C9C74FA" w14:textId="77777777" w:rsidR="00010EFC" w:rsidRPr="00A56F8E" w:rsidRDefault="00010EFC" w:rsidP="00010EFC">
      <w:pPr>
        <w:pStyle w:val="Heading4"/>
      </w:pPr>
      <w:r w:rsidRPr="00A56F8E">
        <w:t xml:space="preserve">Sui Generis is attractive to developers – it gives them the ability to continue developing their invention without losing protection </w:t>
      </w:r>
    </w:p>
    <w:p w14:paraId="59406200" w14:textId="77777777" w:rsidR="00010EFC" w:rsidRPr="00A56F8E" w:rsidRDefault="00010EFC" w:rsidP="00010EFC">
      <w:pPr>
        <w:rPr>
          <w:b/>
          <w:bCs/>
          <w:sz w:val="26"/>
        </w:rPr>
      </w:pPr>
      <w:r w:rsidRPr="00A56F8E">
        <w:rPr>
          <w:rStyle w:val="Style13ptBold"/>
        </w:rPr>
        <w:t xml:space="preserve">IPO’20 </w:t>
      </w:r>
      <w:r w:rsidRPr="00A56F8E">
        <w:t>[Intellectual Property Owner’s Association; November 2; A trade association that advocates for effective and affordable IP Ownership Rights; Sui Generis Right for AI Trained Models; “Building the Sui Generis Right for AI Trained Models</w:t>
      </w:r>
      <w:proofErr w:type="gramStart"/>
      <w:r w:rsidRPr="00A56F8E">
        <w:t>”;Ch.</w:t>
      </w:r>
      <w:proofErr w:type="gramEnd"/>
      <w:r w:rsidRPr="00A56F8E">
        <w:t>4</w:t>
      </w:r>
      <w:r>
        <w:t xml:space="preserve"> //ST</w:t>
      </w:r>
      <w:r w:rsidRPr="00A56F8E">
        <w:t>]</w:t>
      </w:r>
    </w:p>
    <w:p w14:paraId="15FC8945" w14:textId="77777777" w:rsidR="00010EFC" w:rsidRDefault="00010EFC" w:rsidP="00010EFC">
      <w:pPr>
        <w:rPr>
          <w:sz w:val="16"/>
          <w:szCs w:val="16"/>
        </w:rPr>
      </w:pPr>
      <w:r w:rsidRPr="00A56F8E">
        <w:rPr>
          <w:sz w:val="16"/>
          <w:szCs w:val="16"/>
        </w:rPr>
        <w:t xml:space="preserve">Continued use of an innovation to maintain and extend protection is one possible avenue of determining duration. For example, in trademark law in the U.S., a declaration of use (or excusable nonuse) is required every ten years </w:t>
      </w:r>
      <w:proofErr w:type="gramStart"/>
      <w:r w:rsidRPr="00A56F8E">
        <w:rPr>
          <w:sz w:val="16"/>
          <w:szCs w:val="16"/>
        </w:rPr>
        <w:t>in order to</w:t>
      </w:r>
      <w:proofErr w:type="gramEnd"/>
      <w:r w:rsidRPr="00A56F8E">
        <w:rPr>
          <w:sz w:val="16"/>
          <w:szCs w:val="16"/>
        </w:rPr>
        <w:t xml:space="preserve"> maintain trademark protection.72 This provides owners an incentive to continue using the right (i.e. so that they can continue to maintain protection), while also allowing competitors or other innovators to create their own marks within the same field. Such a continued use duration, though, has downsides when applied to an AI.</w:t>
      </w:r>
      <w:r w:rsidRPr="00A56F8E">
        <w:t xml:space="preserve"> </w:t>
      </w:r>
      <w:r w:rsidRPr="00A56F8E">
        <w:rPr>
          <w:u w:val="single"/>
        </w:rPr>
        <w:t xml:space="preserve">So many aspects of an AI invention, whether it in the input data, algorithms that comprise it, or output produced, can change throughout its “lifetime” that defining “use” to any single embodiment would be almost impossible, as that use could change often. </w:t>
      </w:r>
      <w:r w:rsidRPr="00A56F8E">
        <w:rPr>
          <w:sz w:val="16"/>
          <w:szCs w:val="16"/>
        </w:rPr>
        <w:t>In the trademark context, the mark (as well as the company to which it applies) will generally remain the same throughout the course of its use.</w:t>
      </w:r>
      <w:r w:rsidRPr="00A56F8E">
        <w:t xml:space="preserve"> </w:t>
      </w:r>
      <w:r w:rsidRPr="00A56F8E">
        <w:rPr>
          <w:u w:val="single"/>
        </w:rPr>
        <w:t>A solution could be that each subsequent embodiment of an AI, developed over time, would be entitled to its own protection</w:t>
      </w:r>
      <w:r w:rsidRPr="00A56F8E">
        <w:t xml:space="preserve">. </w:t>
      </w:r>
      <w:r w:rsidRPr="00A56F8E">
        <w:rPr>
          <w:sz w:val="16"/>
          <w:szCs w:val="16"/>
        </w:rPr>
        <w:t>However, such a scheme would require further administrative costs as each use would need registration (as outline above) as well as a determination of when the AI has changed enough to warrant further protection. Another alternative could be a set term of years, as is usually used in copyright and patent regimes. Given the speed at which this field develops, a shorter period may be desired, on the order of perhaps 5 to 10 years. This duration would depend upon a careful study of how these technologies develop as well as the costs related to that development and potential for recouping that cost in the market.</w:t>
      </w:r>
      <w:r w:rsidRPr="00A56F8E">
        <w:t xml:space="preserve"> </w:t>
      </w:r>
      <w:r w:rsidRPr="00A56F8E">
        <w:rPr>
          <w:u w:val="single"/>
        </w:rPr>
        <w:t>Another alternative, used by the sui generis database right, is the option to renew the right for an additional term of years upon showing of “substantial investment</w:t>
      </w:r>
      <w:r w:rsidRPr="00A56F8E">
        <w:t xml:space="preserve">.” </w:t>
      </w:r>
      <w:r w:rsidRPr="00A56F8E">
        <w:rPr>
          <w:u w:val="single"/>
        </w:rPr>
        <w:t>This could be attractive to AI developers, as in this way they can continue developing their AI, changing the base algorithms, inputs, and outputs without fear of losing their protection.</w:t>
      </w:r>
      <w:r w:rsidRPr="00A56F8E">
        <w:t xml:space="preserve"> </w:t>
      </w:r>
      <w:r w:rsidRPr="00A56F8E">
        <w:rPr>
          <w:sz w:val="16"/>
          <w:szCs w:val="16"/>
        </w:rPr>
        <w:t>Of course, there is still the administrative cost of registering and tracking the AI changes, but in this case,</w:t>
      </w:r>
      <w:r w:rsidRPr="00A56F8E">
        <w:t xml:space="preserve"> </w:t>
      </w:r>
      <w:r w:rsidRPr="00A56F8E">
        <w:rPr>
          <w:u w:val="single"/>
        </w:rPr>
        <w:t>they do not risk losing protection that they already have</w:t>
      </w:r>
      <w:r w:rsidRPr="00A56F8E">
        <w:t xml:space="preserve">, </w:t>
      </w:r>
      <w:r w:rsidRPr="00A56F8E">
        <w:rPr>
          <w:sz w:val="16"/>
          <w:szCs w:val="16"/>
        </w:rPr>
        <w:t>but rather risk not gaining protection, if they fail to properly report and track their invention.</w:t>
      </w:r>
    </w:p>
    <w:p w14:paraId="142AEBCB" w14:textId="77777777" w:rsidR="00010EFC" w:rsidRPr="00A56F8E" w:rsidRDefault="00010EFC" w:rsidP="00010EFC">
      <w:pPr>
        <w:pStyle w:val="Heading4"/>
      </w:pPr>
      <w:r w:rsidRPr="00A56F8E">
        <w:t xml:space="preserve">A Sui Generis System would benefit AI </w:t>
      </w:r>
    </w:p>
    <w:p w14:paraId="4DA48869" w14:textId="77777777" w:rsidR="00010EFC" w:rsidRPr="00A56F8E" w:rsidRDefault="00010EFC" w:rsidP="00010EFC">
      <w:pPr>
        <w:rPr>
          <w:rStyle w:val="Style13ptBold"/>
          <w:b w:val="0"/>
          <w:bCs w:val="0"/>
          <w:sz w:val="16"/>
          <w:szCs w:val="16"/>
        </w:rPr>
      </w:pPr>
      <w:proofErr w:type="spellStart"/>
      <w:r w:rsidRPr="00A56F8E">
        <w:rPr>
          <w:rStyle w:val="Style13ptBold"/>
        </w:rPr>
        <w:t>Kazeeva</w:t>
      </w:r>
      <w:proofErr w:type="spellEnd"/>
      <w:r w:rsidRPr="00A56F8E">
        <w:rPr>
          <w:rStyle w:val="Style13ptBold"/>
        </w:rPr>
        <w:t xml:space="preserve"> </w:t>
      </w:r>
      <w:proofErr w:type="gramStart"/>
      <w:r w:rsidRPr="00A56F8E">
        <w:rPr>
          <w:rStyle w:val="Style13ptBold"/>
        </w:rPr>
        <w:t>‘ 24</w:t>
      </w:r>
      <w:proofErr w:type="gramEnd"/>
      <w:r w:rsidRPr="00A56F8E">
        <w:rPr>
          <w:rStyle w:val="Style13ptBold"/>
        </w:rPr>
        <w:t xml:space="preserve"> </w:t>
      </w:r>
      <w:r w:rsidRPr="00A56F8E">
        <w:t>[Iana; February 10; Candidate of Science Degree in International Finance Law, Postdoctoral Researcher at the Department of Innovation and Digitalization of Law; Sui Generis Intellectual Property Protection; “Sui Generis Intellectual Property Protection for Works Generated by AI Systems”; Ch. 5</w:t>
      </w:r>
      <w:r>
        <w:t xml:space="preserve"> //ST</w:t>
      </w:r>
      <w:r w:rsidRPr="00A56F8E">
        <w:t>]</w:t>
      </w:r>
    </w:p>
    <w:p w14:paraId="3171EE37" w14:textId="7BF618EE" w:rsidR="00010EFC" w:rsidRDefault="00010EFC" w:rsidP="00DF7836">
      <w:pPr>
        <w:rPr>
          <w:sz w:val="16"/>
          <w:szCs w:val="16"/>
        </w:rPr>
      </w:pPr>
      <w:r w:rsidRPr="00A56F8E">
        <w:rPr>
          <w:u w:val="single"/>
        </w:rPr>
        <w:t>Due to the obstacles to protecting AI outputs by copyright, patent, or related rights, some scholars have proposed creating a special sui generis regime for the protection of AI-generated works.</w:t>
      </w:r>
      <w:r w:rsidRPr="00A56F8E">
        <w:t xml:space="preserve"> </w:t>
      </w:r>
      <w:r w:rsidRPr="00A56F8E">
        <w:rPr>
          <w:sz w:val="16"/>
          <w:szCs w:val="16"/>
        </w:rPr>
        <w:t xml:space="preserve">De Cock Buning writes that introduction of a sui generis right for the protection of AI outputs is a very likely option, as </w:t>
      </w:r>
      <w:r w:rsidRPr="00A56F8E">
        <w:rPr>
          <w:u w:val="single"/>
        </w:rPr>
        <w:t>it would leave room for the attribution of rights that is most suitable: whether the beneficiary is the legal entity that made the investment into the AI system or the legal entity to be established in order to represent the AI system’s acts in law.6</w:t>
      </w:r>
      <w:r w:rsidRPr="00A56F8E">
        <w:t xml:space="preserve">5 </w:t>
      </w:r>
      <w:r w:rsidRPr="00A56F8E">
        <w:rPr>
          <w:u w:val="single"/>
        </w:rPr>
        <w:t>Lorenzoni proposes a sui generis system for AI outputs that would protect works of art and inventions under the same regime</w:t>
      </w:r>
      <w:r w:rsidRPr="00A56F8E">
        <w:t xml:space="preserve">. </w:t>
      </w:r>
      <w:r w:rsidRPr="00A56F8E">
        <w:rPr>
          <w:sz w:val="16"/>
          <w:szCs w:val="16"/>
        </w:rPr>
        <w:t xml:space="preserve">Per Lorenzoni, works of art, autonomously created by an AI system, for which investments have been made, and that are original, meaning they are not copies of existing works, would be protected by the sui generis system and, </w:t>
      </w:r>
      <w:proofErr w:type="gramStart"/>
      <w:r w:rsidRPr="00A56F8E">
        <w:rPr>
          <w:sz w:val="16"/>
          <w:szCs w:val="16"/>
        </w:rPr>
        <w:t>similar to</w:t>
      </w:r>
      <w:proofErr w:type="gramEnd"/>
      <w:r w:rsidRPr="00A56F8E">
        <w:rPr>
          <w:sz w:val="16"/>
          <w:szCs w:val="16"/>
        </w:rPr>
        <w:t xml:space="preserve"> copyright, not require registration. AI-generated inventions would be protected if they satisfy the requirements of novelty, industrial application, and “innovative step” (instead of an inventive step for patents), meaning the invention should be different from the prior art and such difference should make a substantial contribution to the working of the invention. For both works of art and inventions, Lorenzoni proposes a term of protection in between that offered to software and databases, e.g., 10 years. Similar to the sui generis database right, the sui generis right in AI outputs would be allocated to the person taking the initiative and the risk of investing into the AI system.66 Despite the detailed description of the proposed sui generis system, it is not clear how the two regimes, which are essentially a copyright-like protection and a regime similar to utility patents, are to be combined into a single sui generis regime.</w:t>
      </w:r>
    </w:p>
    <w:p w14:paraId="1C1015DE" w14:textId="267D7835" w:rsidR="0094128C" w:rsidRDefault="0094128C" w:rsidP="0094128C">
      <w:pPr>
        <w:pStyle w:val="Heading3"/>
      </w:pPr>
      <w:r>
        <w:t>Solvency – Biotech</w:t>
      </w:r>
    </w:p>
    <w:p w14:paraId="6543B648" w14:textId="77777777" w:rsidR="0094128C" w:rsidRDefault="0094128C" w:rsidP="0094128C">
      <w:pPr>
        <w:pStyle w:val="Heading4"/>
      </w:pPr>
      <w:r>
        <w:t>Sui generis protection of biotech serves better than current IP regimes</w:t>
      </w:r>
    </w:p>
    <w:p w14:paraId="71B4E56F" w14:textId="77777777" w:rsidR="0094128C" w:rsidRPr="00EA67E8" w:rsidRDefault="0094128C" w:rsidP="0094128C">
      <w:r>
        <w:rPr>
          <w:rStyle w:val="Style13ptBold"/>
        </w:rPr>
        <w:t xml:space="preserve">Halewood 99 </w:t>
      </w:r>
      <w:r w:rsidRPr="00EA67E8">
        <w:t xml:space="preserve">[Michael Halewood is </w:t>
      </w:r>
      <w:r>
        <w:t xml:space="preserve">the leader of the Genetic Resources and Seed Systems Policy group within the Biodiversity for Food and Agriculture Lever at the Alliance of Biodiversity International and CIAT and a coordinator of the CGIAR </w:t>
      </w:r>
      <w:proofErr w:type="spellStart"/>
      <w:r>
        <w:t>Genebank</w:t>
      </w:r>
      <w:proofErr w:type="spellEnd"/>
      <w:r>
        <w:t xml:space="preserve"> Initiative’s Genetic Resources Policy Group, December 1999, “Indigenous and Local Knowledge in International Law: A Preface to Sui Generis Intellectual Property Protection”, </w:t>
      </w:r>
      <w:hyperlink r:id="rId15" w:anchor="AN=502315323&amp;db=lft" w:history="1">
        <w:r w:rsidRPr="00D63209">
          <w:rPr>
            <w:rStyle w:val="Hyperlink"/>
          </w:rPr>
          <w:t>https://web-p-ebscohost-com.proxy.lib.umich.edu/ehost/detail/detail?vid=0&amp;sid=895496f4-e846-4e21-836f-2dfe4cd257ea%40redis&amp;bdata=JnNpdGU9ZWhvc3QtbGl2ZSZzY29wZT1zaXRl#AN=502315323&amp;db=lft</w:t>
        </w:r>
      </w:hyperlink>
      <w:r>
        <w:t>, accessed 7/11/24]</w:t>
      </w:r>
      <w:proofErr w:type="spellStart"/>
      <w:r>
        <w:t>staghi</w:t>
      </w:r>
      <w:proofErr w:type="spellEnd"/>
    </w:p>
    <w:p w14:paraId="1FA53BDD" w14:textId="0433CCB2" w:rsidR="0094128C" w:rsidRDefault="0094128C" w:rsidP="0094128C">
      <w:pPr>
        <w:rPr>
          <w:rStyle w:val="StyleUnderline"/>
        </w:rPr>
      </w:pPr>
      <w:r w:rsidRPr="00F5036C">
        <w:rPr>
          <w:sz w:val="16"/>
        </w:rPr>
        <w:t xml:space="preserve">A very brief account of the development of mainstream intellectual property law as it relates to genetic resources will be outlined in this section. This summary will provide a useful context within which to appraise the </w:t>
      </w:r>
      <w:r w:rsidRPr="00F5036C">
        <w:rPr>
          <w:rStyle w:val="StyleUnderline"/>
        </w:rPr>
        <w:t>potential significance of the protection of indigenous knowledge. It will also serve as an introduction to a few anomalous aspects of intellectual property law that might provide openings for, or complement, efforts to create new systems for the protection of indigenous and local knowledge.</w:t>
      </w:r>
      <w:r w:rsidRPr="00F5036C">
        <w:rPr>
          <w:sz w:val="16"/>
        </w:rPr>
        <w:br/>
        <w:t xml:space="preserve">    In the case of </w:t>
      </w:r>
      <w:r w:rsidRPr="00F5036C">
        <w:rPr>
          <w:rStyle w:val="StyleUnderline"/>
        </w:rPr>
        <w:t>genetic resource management, three factors--technological capacity, market demand, and intellectual property protection--have developed in close association over the course of the last sixty years</w:t>
      </w:r>
      <w:r w:rsidRPr="00F5036C">
        <w:rPr>
          <w:sz w:val="16"/>
        </w:rPr>
        <w:t>. During that period, it is possible to concurrently trace the evolution of these three factors through three fundamental shifts in focus: (</w:t>
      </w:r>
      <w:proofErr w:type="spellStart"/>
      <w:r w:rsidRPr="00F5036C">
        <w:rPr>
          <w:sz w:val="16"/>
        </w:rPr>
        <w:t>i</w:t>
      </w:r>
      <w:proofErr w:type="spellEnd"/>
      <w:r w:rsidRPr="00F5036C">
        <w:rPr>
          <w:sz w:val="16"/>
        </w:rPr>
        <w:t xml:space="preserve">) asexual flower breeding; (ii) improved </w:t>
      </w:r>
      <w:proofErr w:type="gramStart"/>
      <w:r w:rsidRPr="00F5036C">
        <w:rPr>
          <w:sz w:val="16"/>
        </w:rPr>
        <w:t>cross-breeding</w:t>
      </w:r>
      <w:proofErr w:type="gramEnd"/>
      <w:r w:rsidRPr="00F5036C">
        <w:rPr>
          <w:sz w:val="16"/>
        </w:rPr>
        <w:t xml:space="preserve"> of sexually producing crop plants; and (iii) biotechnical manipulation of plant parts and microbes.</w:t>
      </w:r>
      <w:r w:rsidRPr="00F5036C">
        <w:rPr>
          <w:sz w:val="16"/>
        </w:rPr>
        <w:br/>
        <w:t>    </w:t>
      </w:r>
      <w:r w:rsidRPr="00F5036C">
        <w:rPr>
          <w:rStyle w:val="StyleUnderline"/>
        </w:rPr>
        <w:t>International and domestic intellectual property laws have shifted to accommodate and protect these evolving technologies and markets.</w:t>
      </w:r>
      <w:r w:rsidRPr="00F5036C">
        <w:rPr>
          <w:sz w:val="16"/>
        </w:rPr>
        <w:t xml:space="preserve"> For example, the United States Plant Patent </w:t>
      </w:r>
      <w:proofErr w:type="gramStart"/>
      <w:r w:rsidRPr="00F5036C">
        <w:rPr>
          <w:sz w:val="16"/>
        </w:rPr>
        <w:t>Act(</w:t>
      </w:r>
      <w:proofErr w:type="gramEnd"/>
      <w:r w:rsidRPr="00F5036C">
        <w:rPr>
          <w:sz w:val="16"/>
        </w:rPr>
        <w:t xml:space="preserve">FN22) extended protection only to asexually reproducing plants. Similarly, the first international agreement to countenance the subject of plant-related intellectual property law--an amendment to the Paris Convention for the Protection of Industrial </w:t>
      </w:r>
      <w:proofErr w:type="gramStart"/>
      <w:r w:rsidRPr="00F5036C">
        <w:rPr>
          <w:sz w:val="16"/>
        </w:rPr>
        <w:t>Property(</w:t>
      </w:r>
      <w:proofErr w:type="gramEnd"/>
      <w:r w:rsidRPr="00F5036C">
        <w:rPr>
          <w:sz w:val="16"/>
        </w:rPr>
        <w:t xml:space="preserve">FN23) at the London Conference in 1934(FN24)--extended recognition to breeding efforts concerning asexually reproducing flowers. Subsequent domestic legislation and international conventions extended protection to improved varieties of sexually producing plants. </w:t>
      </w:r>
      <w:r w:rsidRPr="007203E7">
        <w:rPr>
          <w:rStyle w:val="Emphasis"/>
        </w:rPr>
        <w:t>The legal protection in these cases had to be sui generis protections</w:t>
      </w:r>
      <w:r w:rsidRPr="00F5036C">
        <w:rPr>
          <w:rStyle w:val="StyleUnderline"/>
        </w:rPr>
        <w:t xml:space="preserve"> because plant varieties could not qualify for generic plant protection since industrial plant breeding activities could not meet the standard patent law criterion of novelty and non-obviousness, and because it was impossible to disclose in writing the nature of plant breeding innovations.</w:t>
      </w:r>
      <w:r w:rsidRPr="00F5036C">
        <w:rPr>
          <w:sz w:val="16"/>
        </w:rPr>
        <w:t xml:space="preserve">(FN25) New and somewhat more lax criteria for the protection of plant varieties had to be created to protect the plant-breeding industry, market, and technologies. </w:t>
      </w:r>
      <w:r w:rsidRPr="00F5036C">
        <w:rPr>
          <w:rStyle w:val="StyleUnderline"/>
        </w:rPr>
        <w:t>The new requirements were that the new varieties had to be distinct, uniform, and stable.(FN26)</w:t>
      </w:r>
      <w:r w:rsidRPr="00F5036C">
        <w:rPr>
          <w:rStyle w:val="StyleUnderline"/>
        </w:rPr>
        <w:br/>
      </w:r>
      <w:r w:rsidRPr="00F5036C">
        <w:rPr>
          <w:sz w:val="16"/>
        </w:rPr>
        <w:t xml:space="preserve">    More recently, </w:t>
      </w:r>
      <w:r w:rsidRPr="00F5036C">
        <w:rPr>
          <w:rStyle w:val="StyleUnderline"/>
        </w:rPr>
        <w:t>advances in biotechnology have made it possible to engineer new plant varieties (and other biologically based "inventions") which can satisfy the novel and non-obvious criterion</w:t>
      </w:r>
      <w:r w:rsidRPr="00F5036C">
        <w:rPr>
          <w:sz w:val="16"/>
        </w:rPr>
        <w:t xml:space="preserve">.(FN27) Once this technology was firmly established, the Union for the Protection of Plant Varieties ("UPOV") convention was revised in 1991 to allow national governments to provide patent protection for plant varieties.(FN28) Even if countries should choose not to implement patent laws in </w:t>
      </w:r>
      <w:proofErr w:type="spellStart"/>
      <w:r w:rsidRPr="00F5036C">
        <w:rPr>
          <w:sz w:val="16"/>
        </w:rPr>
        <w:t>favour</w:t>
      </w:r>
      <w:proofErr w:type="spellEnd"/>
      <w:r w:rsidRPr="00F5036C">
        <w:rPr>
          <w:sz w:val="16"/>
        </w:rPr>
        <w:t xml:space="preserve"> of new plant varieties, UPOV 1991 adds the criterion of novelty to the previous three criteria of distinctiveness, uniformity, and stability.(FN29) One possible future development is that mandatory patent protection of plant varieties will be included in an amendment to article 27(2)(b) of the TRIPs(FN30) agreement, which was scheduled for review in 1999. </w:t>
      </w:r>
      <w:r w:rsidRPr="00F5036C">
        <w:rPr>
          <w:rStyle w:val="StyleUnderline"/>
        </w:rPr>
        <w:t>Finally, with respect to biotechnologies, in response to new-found capacities to create and/or use microorganisms in novel ways, many countries have broadened their intellectual property laws to the effect that they can protect life-forms.</w:t>
      </w:r>
    </w:p>
    <w:p w14:paraId="0DF837E0" w14:textId="77777777" w:rsidR="001735D7" w:rsidRPr="008B49F1" w:rsidRDefault="001735D7" w:rsidP="001735D7">
      <w:pPr>
        <w:pStyle w:val="Heading2"/>
      </w:pPr>
      <w:r>
        <w:t xml:space="preserve">The Commons Sui Generis (v. Waivers + Biotech </w:t>
      </w:r>
      <w:proofErr w:type="spellStart"/>
      <w:r>
        <w:t>Affs</w:t>
      </w:r>
      <w:proofErr w:type="spellEnd"/>
      <w:r>
        <w:t>)</w:t>
      </w:r>
    </w:p>
    <w:p w14:paraId="068455E2" w14:textId="77777777" w:rsidR="001735D7" w:rsidRDefault="001735D7" w:rsidP="001735D7">
      <w:pPr>
        <w:pStyle w:val="Heading3"/>
      </w:pPr>
      <w:r>
        <w:t xml:space="preserve">1NC </w:t>
      </w:r>
    </w:p>
    <w:p w14:paraId="1DDF79D9" w14:textId="77777777" w:rsidR="001735D7" w:rsidRDefault="001735D7" w:rsidP="001735D7">
      <w:pPr>
        <w:pStyle w:val="Heading4"/>
      </w:pPr>
      <w:r>
        <w:t xml:space="preserve">Counterplan text examples </w:t>
      </w:r>
      <w:r w:rsidRPr="00FD0F37">
        <w:rPr>
          <w:b w:val="0"/>
          <w:bCs/>
          <w:i/>
          <w:iCs w:val="0"/>
        </w:rPr>
        <w:t xml:space="preserve">(assuming starter pack version of waivers </w:t>
      </w:r>
      <w:proofErr w:type="spellStart"/>
      <w:r w:rsidRPr="00FD0F37">
        <w:rPr>
          <w:b w:val="0"/>
          <w:bCs/>
          <w:i/>
          <w:iCs w:val="0"/>
        </w:rPr>
        <w:t>aff</w:t>
      </w:r>
      <w:proofErr w:type="spellEnd"/>
      <w:r w:rsidRPr="00FD0F37">
        <w:rPr>
          <w:b w:val="0"/>
          <w:bCs/>
          <w:i/>
          <w:iCs w:val="0"/>
        </w:rPr>
        <w:t xml:space="preserve"> – just example</w:t>
      </w:r>
      <w:r>
        <w:rPr>
          <w:b w:val="0"/>
          <w:bCs/>
          <w:i/>
          <w:iCs w:val="0"/>
        </w:rPr>
        <w:t>s</w:t>
      </w:r>
      <w:r w:rsidRPr="00FD0F37">
        <w:rPr>
          <w:b w:val="0"/>
          <w:bCs/>
          <w:i/>
          <w:iCs w:val="0"/>
        </w:rPr>
        <w:t xml:space="preserve"> – you may want to mush with other portions of the sui generis files)</w:t>
      </w:r>
      <w:r>
        <w:t xml:space="preserve"> </w:t>
      </w:r>
    </w:p>
    <w:p w14:paraId="21523CE5" w14:textId="77777777" w:rsidR="001735D7" w:rsidRPr="00FD0F37" w:rsidRDefault="001735D7" w:rsidP="001735D7"/>
    <w:p w14:paraId="6AF6E678" w14:textId="77777777" w:rsidR="001735D7" w:rsidRDefault="001735D7" w:rsidP="001735D7">
      <w:pPr>
        <w:rPr>
          <w:rFonts w:eastAsiaTheme="majorEastAsia" w:cstheme="majorBidi"/>
          <w:b/>
          <w:iCs/>
          <w:sz w:val="26"/>
        </w:rPr>
      </w:pPr>
      <w:r w:rsidRPr="00FD0F37">
        <w:rPr>
          <w:rFonts w:eastAsiaTheme="majorEastAsia" w:cstheme="majorBidi"/>
          <w:b/>
          <w:iCs/>
          <w:sz w:val="26"/>
        </w:rPr>
        <w:t xml:space="preserve">The United States federal government should significantly weaken its protection of domestic intellectual property rights in patents via creating </w:t>
      </w:r>
      <w:proofErr w:type="gramStart"/>
      <w:r w:rsidRPr="00FD0F37">
        <w:rPr>
          <w:rFonts w:eastAsiaTheme="majorEastAsia" w:cstheme="majorBidi"/>
          <w:b/>
          <w:iCs/>
          <w:sz w:val="26"/>
        </w:rPr>
        <w:t>an inclusive sui generis</w:t>
      </w:r>
      <w:proofErr w:type="gramEnd"/>
      <w:r w:rsidRPr="00FD0F37">
        <w:rPr>
          <w:rFonts w:eastAsiaTheme="majorEastAsia" w:cstheme="majorBidi"/>
          <w:b/>
          <w:iCs/>
          <w:sz w:val="26"/>
        </w:rPr>
        <w:t xml:space="preserve"> right based on preserving biotechnology patent waivers</w:t>
      </w:r>
    </w:p>
    <w:p w14:paraId="1CF47C29" w14:textId="77777777" w:rsidR="001735D7" w:rsidRDefault="001735D7" w:rsidP="001735D7">
      <w:pPr>
        <w:rPr>
          <w:rFonts w:eastAsiaTheme="majorEastAsia" w:cstheme="majorBidi"/>
          <w:b/>
          <w:iCs/>
          <w:sz w:val="26"/>
        </w:rPr>
      </w:pPr>
    </w:p>
    <w:p w14:paraId="6A4C0064" w14:textId="77777777" w:rsidR="001735D7" w:rsidRPr="00FD0F37" w:rsidRDefault="001735D7" w:rsidP="001735D7">
      <w:pPr>
        <w:pStyle w:val="Heading4"/>
      </w:pPr>
      <w:r>
        <w:t xml:space="preserve">The United States federal government should abolish patents including via weakening its protection of domestic intellectual property rights in patents via creating </w:t>
      </w:r>
      <w:proofErr w:type="gramStart"/>
      <w:r>
        <w:t>an inclusive sui generis</w:t>
      </w:r>
      <w:proofErr w:type="gramEnd"/>
      <w:r>
        <w:t xml:space="preserve"> right based on preserving biotechnology patent waivers</w:t>
      </w:r>
    </w:p>
    <w:p w14:paraId="00B7F1D2" w14:textId="77777777" w:rsidR="001735D7" w:rsidRPr="00A44009" w:rsidRDefault="001735D7" w:rsidP="001735D7"/>
    <w:p w14:paraId="2BC4B193" w14:textId="0F23F773" w:rsidR="001735D7" w:rsidRPr="00FD0F37" w:rsidRDefault="001735D7" w:rsidP="001735D7">
      <w:pPr>
        <w:rPr>
          <w:rStyle w:val="Style13ptBold"/>
        </w:rPr>
      </w:pPr>
      <w:r>
        <w:rPr>
          <w:rStyle w:val="Style13ptBold"/>
        </w:rPr>
        <w:t xml:space="preserve">The CP does the </w:t>
      </w:r>
      <w:r>
        <w:rPr>
          <w:rStyle w:val="Style13ptBold"/>
          <w:u w:val="single"/>
        </w:rPr>
        <w:t xml:space="preserve">opposite of the </w:t>
      </w:r>
      <w:proofErr w:type="spellStart"/>
      <w:r w:rsidRPr="00786F59">
        <w:rPr>
          <w:rStyle w:val="Style13ptBold"/>
        </w:rPr>
        <w:t>aff</w:t>
      </w:r>
      <w:proofErr w:type="spellEnd"/>
      <w:r>
        <w:rPr>
          <w:rStyle w:val="Style13ptBold"/>
        </w:rPr>
        <w:t xml:space="preserve"> and puts vaccines into the Commons – </w:t>
      </w:r>
      <w:r>
        <w:rPr>
          <w:rStyle w:val="Style13ptBold"/>
          <w:i/>
          <w:iCs/>
        </w:rPr>
        <w:t>reducing</w:t>
      </w:r>
      <w:r>
        <w:rPr>
          <w:rStyle w:val="Style13ptBold"/>
        </w:rPr>
        <w:t xml:space="preserve"> IP is key</w:t>
      </w:r>
      <w:r w:rsidR="007F48C8">
        <w:rPr>
          <w:rStyle w:val="Style13ptBold"/>
        </w:rPr>
        <w:t xml:space="preserve"> – it spills over to fix all IPR</w:t>
      </w:r>
    </w:p>
    <w:p w14:paraId="33DD154B" w14:textId="77777777" w:rsidR="001735D7" w:rsidRPr="00CE182C" w:rsidRDefault="001735D7" w:rsidP="001735D7">
      <w:pPr>
        <w:rPr>
          <w:rStyle w:val="Style13ptBold"/>
          <w:b w:val="0"/>
          <w:bCs w:val="0"/>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16" w:history="1">
        <w:r w:rsidRPr="005A421C">
          <w:rPr>
            <w:rStyle w:val="Hyperlink"/>
            <w:sz w:val="26"/>
          </w:rPr>
          <w:t>https://doi.org/10.1093jiplp/jpae044</w:t>
        </w:r>
      </w:hyperlink>
      <w:r>
        <w:rPr>
          <w:rStyle w:val="Style13ptBold"/>
          <w:b w:val="0"/>
          <w:bCs w:val="0"/>
        </w:rPr>
        <w:t xml:space="preserve">,” ALB] </w:t>
      </w:r>
    </w:p>
    <w:p w14:paraId="4386A8C3" w14:textId="77777777" w:rsidR="001735D7" w:rsidRPr="009A4542" w:rsidRDefault="001735D7" w:rsidP="001735D7">
      <w:pPr>
        <w:rPr>
          <w:sz w:val="16"/>
        </w:rPr>
      </w:pPr>
      <w:r w:rsidRPr="009A4542">
        <w:rPr>
          <w:sz w:val="16"/>
        </w:rPr>
        <w:t>Introduction A</w:t>
      </w:r>
    </w:p>
    <w:p w14:paraId="2005201D" w14:textId="77777777" w:rsidR="001735D7" w:rsidRPr="00E46ABD" w:rsidRDefault="001735D7" w:rsidP="001735D7">
      <w:pPr>
        <w:rPr>
          <w:sz w:val="14"/>
        </w:rPr>
      </w:pPr>
      <w:r w:rsidRPr="009A4542">
        <w:rPr>
          <w:rStyle w:val="StyleUnderline"/>
        </w:rPr>
        <w:t>Although the Covid-19 pandemic seems now a far memory, it is important to not forget that experience</w:t>
      </w:r>
      <w:r w:rsidRPr="00E46ABD">
        <w:rPr>
          <w:sz w:val="14"/>
        </w:rPr>
        <w:t xml:space="preserve">. An experience that ultimately impacted so many aspects of our life, from working remotely to wearing a mask, to the realization that, </w:t>
      </w:r>
      <w:r w:rsidRPr="009A4542">
        <w:rPr>
          <w:rStyle w:val="StyleUnderline"/>
        </w:rPr>
        <w:t>in front of a serious disease on a global scale</w:t>
      </w:r>
      <w:r w:rsidRPr="00E46ABD">
        <w:rPr>
          <w:sz w:val="14"/>
        </w:rPr>
        <w:t xml:space="preserve">, </w:t>
      </w:r>
      <w:r w:rsidRPr="009A4542">
        <w:rPr>
          <w:rStyle w:val="StyleUnderline"/>
        </w:rPr>
        <w:t>the concepts and ideas that no one has ever thought to challenge need to be rediscussed under a new perspective</w:t>
      </w:r>
      <w:r w:rsidRPr="00E46ABD">
        <w:rPr>
          <w:sz w:val="14"/>
        </w:rPr>
        <w:t xml:space="preserve">. </w:t>
      </w:r>
      <w:r w:rsidRPr="009A4542">
        <w:rPr>
          <w:rStyle w:val="StyleUnderline"/>
        </w:rPr>
        <w:t>One of these discussions relates to the complicated relationship between exclusivity and inclusivity, private property and public good, IP and Commons</w:t>
      </w:r>
      <w:r w:rsidRPr="00E46ABD">
        <w:rPr>
          <w:sz w:val="14"/>
        </w:rPr>
        <w:t>.</w:t>
      </w:r>
    </w:p>
    <w:p w14:paraId="7FADBD77" w14:textId="77777777" w:rsidR="001735D7" w:rsidRPr="00E46ABD" w:rsidRDefault="001735D7" w:rsidP="001735D7">
      <w:pPr>
        <w:rPr>
          <w:sz w:val="14"/>
        </w:rPr>
      </w:pPr>
      <w:r w:rsidRPr="00E46ABD">
        <w:rPr>
          <w:sz w:val="14"/>
        </w:rPr>
        <w:t xml:space="preserve">When </w:t>
      </w:r>
      <w:r w:rsidRPr="009A4542">
        <w:rPr>
          <w:rStyle w:val="StyleUnderline"/>
        </w:rPr>
        <w:t>in 1955</w:t>
      </w:r>
      <w:r w:rsidRPr="00E46ABD">
        <w:rPr>
          <w:sz w:val="14"/>
        </w:rPr>
        <w:t xml:space="preserve"> the </w:t>
      </w:r>
      <w:r w:rsidRPr="009A4542">
        <w:rPr>
          <w:rStyle w:val="StyleUnderline"/>
        </w:rPr>
        <w:t>journalist</w:t>
      </w:r>
      <w:r w:rsidRPr="00E46ABD">
        <w:rPr>
          <w:sz w:val="14"/>
        </w:rPr>
        <w:t xml:space="preserve"> Edward R </w:t>
      </w:r>
      <w:r w:rsidRPr="009A4542">
        <w:rPr>
          <w:rStyle w:val="StyleUnderline"/>
        </w:rPr>
        <w:t>Murrow asked</w:t>
      </w:r>
      <w:r w:rsidRPr="00E46ABD">
        <w:rPr>
          <w:sz w:val="14"/>
        </w:rPr>
        <w:t xml:space="preserve"> Jonas </w:t>
      </w:r>
      <w:r w:rsidRPr="009A4542">
        <w:rPr>
          <w:rStyle w:val="StyleUnderline"/>
        </w:rPr>
        <w:t>Salk</w:t>
      </w:r>
      <w:r w:rsidRPr="00E46ABD">
        <w:rPr>
          <w:sz w:val="14"/>
        </w:rPr>
        <w:t xml:space="preserve">, </w:t>
      </w:r>
      <w:r w:rsidRPr="009A4542">
        <w:rPr>
          <w:rStyle w:val="StyleUnderline"/>
        </w:rPr>
        <w:t>the inventor of the polio vaccine</w:t>
      </w:r>
      <w:r w:rsidRPr="00E46ABD">
        <w:rPr>
          <w:sz w:val="14"/>
        </w:rPr>
        <w:t xml:space="preserve">, </w:t>
      </w:r>
      <w:r w:rsidRPr="009A4542">
        <w:rPr>
          <w:rStyle w:val="StyleUnderline"/>
        </w:rPr>
        <w:t>who owned the patent for that pharmaceutical product</w:t>
      </w:r>
      <w:r w:rsidRPr="00E46ABD">
        <w:rPr>
          <w:sz w:val="14"/>
        </w:rPr>
        <w:t xml:space="preserve">, </w:t>
      </w:r>
      <w:r w:rsidRPr="009A4542">
        <w:rPr>
          <w:rStyle w:val="StyleUnderline"/>
        </w:rPr>
        <w:t>the scientist replied ‘The people</w:t>
      </w:r>
      <w:r w:rsidRPr="00E46ABD">
        <w:rPr>
          <w:sz w:val="14"/>
        </w:rPr>
        <w:t xml:space="preserve">, I would say. </w:t>
      </w:r>
      <w:r w:rsidRPr="009A4542">
        <w:rPr>
          <w:rStyle w:val="Emphasis"/>
        </w:rPr>
        <w:t>There is no patent. Could you patent the sun?</w:t>
      </w:r>
      <w:r w:rsidRPr="00E46ABD">
        <w:rPr>
          <w:sz w:val="14"/>
        </w:rPr>
        <w:t xml:space="preserve">’.1 </w:t>
      </w:r>
      <w:r w:rsidRPr="009A4542">
        <w:rPr>
          <w:rStyle w:val="Emphasis"/>
        </w:rPr>
        <w:t>This question nowadays could be slightly reformulated as ‘Should you patent the sun?</w:t>
      </w:r>
      <w:r w:rsidRPr="00E46ABD">
        <w:rPr>
          <w:sz w:val="14"/>
        </w:rPr>
        <w:t xml:space="preserve">’. This sums up the main argument of this paper: </w:t>
      </w:r>
      <w:r w:rsidRPr="009A4542">
        <w:rPr>
          <w:rStyle w:val="Emphasis"/>
        </w:rPr>
        <w:t xml:space="preserve">some </w:t>
      </w:r>
      <w:r w:rsidRPr="000807EC">
        <w:rPr>
          <w:rStyle w:val="Emphasis"/>
          <w:highlight w:val="yellow"/>
        </w:rPr>
        <w:t>pharmaceutical drugs should be</w:t>
      </w:r>
      <w:r w:rsidRPr="009A4542">
        <w:rPr>
          <w:rStyle w:val="Emphasis"/>
        </w:rPr>
        <w:t xml:space="preserve"> considered as </w:t>
      </w:r>
      <w:r w:rsidRPr="000807EC">
        <w:rPr>
          <w:rStyle w:val="Emphasis"/>
          <w:highlight w:val="yellow"/>
        </w:rPr>
        <w:t>Commons</w:t>
      </w:r>
      <w:r w:rsidRPr="00E46ABD">
        <w:rPr>
          <w:sz w:val="14"/>
        </w:rPr>
        <w:t xml:space="preserve">, </w:t>
      </w:r>
      <w:proofErr w:type="spellStart"/>
      <w:r w:rsidRPr="00E46ABD">
        <w:rPr>
          <w:sz w:val="14"/>
        </w:rPr>
        <w:t>ie</w:t>
      </w:r>
      <w:proofErr w:type="spellEnd"/>
      <w:r w:rsidRPr="00E46ABD">
        <w:rPr>
          <w:sz w:val="14"/>
        </w:rPr>
        <w:t xml:space="preserve"> </w:t>
      </w:r>
      <w:r w:rsidRPr="009A4542">
        <w:rPr>
          <w:rStyle w:val="StyleUnderline"/>
        </w:rPr>
        <w:t>goods that are managed and owned by the public at large, and not as private property—exclusivity—of pharmaceutical companies</w:t>
      </w:r>
      <w:r w:rsidRPr="00E46ABD">
        <w:rPr>
          <w:sz w:val="14"/>
        </w:rPr>
        <w:t xml:space="preserve">. Thus, at least </w:t>
      </w:r>
      <w:r w:rsidRPr="009A4542">
        <w:rPr>
          <w:rStyle w:val="StyleUnderline"/>
        </w:rPr>
        <w:t>in relation to the vaccine and</w:t>
      </w:r>
      <w:r w:rsidRPr="00E46ABD">
        <w:rPr>
          <w:sz w:val="14"/>
        </w:rPr>
        <w:t xml:space="preserve"> any </w:t>
      </w:r>
      <w:r w:rsidRPr="009A4542">
        <w:rPr>
          <w:rStyle w:val="StyleUnderline"/>
        </w:rPr>
        <w:t>other life-saving treatments against</w:t>
      </w:r>
      <w:r w:rsidRPr="00E46ABD">
        <w:rPr>
          <w:sz w:val="14"/>
        </w:rPr>
        <w:t xml:space="preserve"> the spread of highly contagious </w:t>
      </w:r>
      <w:r w:rsidRPr="009A4542">
        <w:rPr>
          <w:rStyle w:val="StyleUnderline"/>
        </w:rPr>
        <w:t>diseases on a global scale</w:t>
      </w:r>
      <w:r w:rsidRPr="00E46ABD">
        <w:rPr>
          <w:sz w:val="14"/>
        </w:rPr>
        <w:t xml:space="preserve"> (such as Covid-19), </w:t>
      </w:r>
      <w:r w:rsidRPr="000807EC">
        <w:rPr>
          <w:rStyle w:val="Emphasis"/>
          <w:highlight w:val="yellow"/>
        </w:rPr>
        <w:t>a renovated balance between IP and the Commons</w:t>
      </w:r>
      <w:r w:rsidRPr="009A4542">
        <w:rPr>
          <w:rStyle w:val="Emphasis"/>
        </w:rPr>
        <w:t xml:space="preserve"> Theory </w:t>
      </w:r>
      <w:r w:rsidRPr="000807EC">
        <w:rPr>
          <w:rStyle w:val="Emphasis"/>
          <w:highlight w:val="yellow"/>
        </w:rPr>
        <w:t>must be pursued</w:t>
      </w:r>
      <w:r w:rsidRPr="00E46ABD">
        <w:rPr>
          <w:sz w:val="14"/>
        </w:rPr>
        <w:t>.</w:t>
      </w:r>
    </w:p>
    <w:p w14:paraId="474A82A1" w14:textId="77777777" w:rsidR="001735D7" w:rsidRPr="00E46ABD" w:rsidRDefault="001735D7" w:rsidP="001735D7">
      <w:pPr>
        <w:rPr>
          <w:sz w:val="14"/>
        </w:rPr>
      </w:pPr>
      <w:r w:rsidRPr="009A4542">
        <w:rPr>
          <w:rStyle w:val="Emphasis"/>
        </w:rPr>
        <w:t xml:space="preserve">This paper will implement </w:t>
      </w:r>
      <w:r w:rsidRPr="000807EC">
        <w:rPr>
          <w:rStyle w:val="Emphasis"/>
          <w:highlight w:val="yellow"/>
        </w:rPr>
        <w:t>a normative approach</w:t>
      </w:r>
      <w:r w:rsidRPr="009A4542">
        <w:rPr>
          <w:rStyle w:val="Emphasis"/>
        </w:rPr>
        <w:t xml:space="preserve"> to assess the reasons of such a strong argument: </w:t>
      </w:r>
      <w:r w:rsidRPr="000807EC">
        <w:rPr>
          <w:rStyle w:val="Emphasis"/>
          <w:highlight w:val="yellow"/>
        </w:rPr>
        <w:t>on the one side, the</w:t>
      </w:r>
      <w:r w:rsidRPr="009A4542">
        <w:rPr>
          <w:rStyle w:val="Emphasis"/>
        </w:rPr>
        <w:t xml:space="preserve"> conspicuous </w:t>
      </w:r>
      <w:r w:rsidRPr="000807EC">
        <w:rPr>
          <w:rStyle w:val="Emphasis"/>
          <w:highlight w:val="yellow"/>
        </w:rPr>
        <w:t>public funding contribution to develop the Covid-19 vaccines</w:t>
      </w:r>
      <w:r w:rsidRPr="009A4542">
        <w:rPr>
          <w:rStyle w:val="Emphasis"/>
        </w:rPr>
        <w:t xml:space="preserve">, and, </w:t>
      </w:r>
      <w:r w:rsidRPr="000807EC">
        <w:rPr>
          <w:rStyle w:val="Emphasis"/>
          <w:highlight w:val="yellow"/>
        </w:rPr>
        <w:t>on the other side, the search for a human and equity-oriented Global Health Security (GHS</w:t>
      </w:r>
      <w:r w:rsidRPr="009A4542">
        <w:rPr>
          <w:rStyle w:val="Emphasis"/>
        </w:rPr>
        <w:t>)</w:t>
      </w:r>
      <w:r w:rsidRPr="00E46ABD">
        <w:rPr>
          <w:sz w:val="14"/>
        </w:rPr>
        <w:t xml:space="preserve">. It is true that for now, </w:t>
      </w:r>
      <w:r w:rsidRPr="009A4542">
        <w:rPr>
          <w:rStyle w:val="Emphasis"/>
        </w:rPr>
        <w:t xml:space="preserve">from a legal perspective, </w:t>
      </w:r>
      <w:r w:rsidRPr="000807EC">
        <w:rPr>
          <w:rStyle w:val="Emphasis"/>
          <w:highlight w:val="yellow"/>
        </w:rPr>
        <w:t>vaccines can be patented</w:t>
      </w:r>
      <w:r w:rsidRPr="00E46ABD">
        <w:rPr>
          <w:sz w:val="14"/>
        </w:rPr>
        <w:t xml:space="preserve"> </w:t>
      </w:r>
      <w:r w:rsidRPr="009A4542">
        <w:rPr>
          <w:rStyle w:val="Emphasis"/>
        </w:rPr>
        <w:t>(‘how the law is’</w:t>
      </w:r>
      <w:r w:rsidRPr="009A4542">
        <w:rPr>
          <w:rStyle w:val="StyleUnderline"/>
        </w:rPr>
        <w:t xml:space="preserve">) but </w:t>
      </w:r>
      <w:r w:rsidRPr="000807EC">
        <w:rPr>
          <w:rStyle w:val="StyleUnderline"/>
          <w:highlight w:val="yellow"/>
        </w:rPr>
        <w:t xml:space="preserve">this does not mean that the law cannot be </w:t>
      </w:r>
      <w:proofErr w:type="spellStart"/>
      <w:r w:rsidRPr="000807EC">
        <w:rPr>
          <w:rStyle w:val="StyleUnderline"/>
          <w:highlight w:val="yellow"/>
        </w:rPr>
        <w:t>modifed</w:t>
      </w:r>
      <w:proofErr w:type="spellEnd"/>
      <w:r w:rsidRPr="000807EC">
        <w:rPr>
          <w:rStyle w:val="StyleUnderline"/>
          <w:highlight w:val="yellow"/>
        </w:rPr>
        <w:t xml:space="preserve"> (‘</w:t>
      </w:r>
      <w:r w:rsidRPr="000807EC">
        <w:rPr>
          <w:rStyle w:val="Emphasis"/>
          <w:highlight w:val="yellow"/>
        </w:rPr>
        <w:t>how the law should be’</w:t>
      </w:r>
      <w:r w:rsidRPr="000807EC">
        <w:rPr>
          <w:rStyle w:val="StyleUnderline"/>
          <w:highlight w:val="yellow"/>
        </w:rPr>
        <w:t>).</w:t>
      </w:r>
      <w:r w:rsidRPr="00E46ABD">
        <w:rPr>
          <w:sz w:val="14"/>
        </w:rPr>
        <w:t xml:space="preserve"> Indeed, it should always be remembered that law must keep pace with the society. Therefore, if the needs of the society change—as it occurred during the Covid-19 pandemic—law must change and evolve as well, and this paper can offer a theoretical and normative direction to follow.</w:t>
      </w:r>
    </w:p>
    <w:p w14:paraId="108232D5" w14:textId="77777777" w:rsidR="001735D7" w:rsidRPr="00ED57CC" w:rsidRDefault="001735D7" w:rsidP="001735D7">
      <w:pPr>
        <w:rPr>
          <w:rStyle w:val="StyleUnderline"/>
        </w:rPr>
      </w:pPr>
      <w:proofErr w:type="gramStart"/>
      <w:r w:rsidRPr="00E46ABD">
        <w:rPr>
          <w:sz w:val="14"/>
        </w:rPr>
        <w:t xml:space="preserve">In particular, </w:t>
      </w:r>
      <w:r w:rsidRPr="009A4542">
        <w:rPr>
          <w:rStyle w:val="StyleUnderline"/>
        </w:rPr>
        <w:t>Section</w:t>
      </w:r>
      <w:proofErr w:type="gramEnd"/>
      <w:r w:rsidRPr="009A4542">
        <w:rPr>
          <w:rStyle w:val="StyleUnderline"/>
        </w:rPr>
        <w:t xml:space="preserve"> 2</w:t>
      </w:r>
      <w:r w:rsidRPr="00E46ABD">
        <w:rPr>
          <w:sz w:val="14"/>
        </w:rPr>
        <w:t xml:space="preserve"> </w:t>
      </w:r>
      <w:proofErr w:type="spellStart"/>
      <w:r w:rsidRPr="00E46ABD">
        <w:rPr>
          <w:sz w:val="14"/>
        </w:rPr>
        <w:t>briefy</w:t>
      </w:r>
      <w:proofErr w:type="spellEnd"/>
      <w:r w:rsidRPr="00E46ABD">
        <w:rPr>
          <w:sz w:val="14"/>
        </w:rPr>
        <w:t xml:space="preserve"> </w:t>
      </w:r>
      <w:r w:rsidRPr="009A4542">
        <w:rPr>
          <w:rStyle w:val="StyleUnderline"/>
        </w:rPr>
        <w:t xml:space="preserve">introduces the </w:t>
      </w:r>
      <w:r w:rsidRPr="00786F59">
        <w:rPr>
          <w:rStyle w:val="StyleUnderline"/>
          <w:highlight w:val="yellow"/>
        </w:rPr>
        <w:t>mRNA technology</w:t>
      </w:r>
      <w:r w:rsidRPr="00E46ABD">
        <w:rPr>
          <w:sz w:val="14"/>
        </w:rPr>
        <w:t xml:space="preserve"> as the main example and case study to assess the patentability of vaccines in Europe and the USA, given the </w:t>
      </w:r>
      <w:proofErr w:type="spellStart"/>
      <w:r w:rsidRPr="00E46ABD">
        <w:rPr>
          <w:sz w:val="14"/>
        </w:rPr>
        <w:t>infuence</w:t>
      </w:r>
      <w:proofErr w:type="spellEnd"/>
      <w:r w:rsidRPr="00E46ABD">
        <w:rPr>
          <w:sz w:val="14"/>
        </w:rPr>
        <w:t xml:space="preserve"> of these regions and the impact of their pharmaceutical industries worldwide. Moreover, </w:t>
      </w:r>
      <w:r w:rsidRPr="009A4542">
        <w:rPr>
          <w:rStyle w:val="StyleUnderline"/>
        </w:rPr>
        <w:t>this section explores</w:t>
      </w:r>
      <w:r w:rsidRPr="00E46ABD">
        <w:rPr>
          <w:sz w:val="14"/>
        </w:rPr>
        <w:t xml:space="preserve"> </w:t>
      </w:r>
      <w:r w:rsidRPr="00786F59">
        <w:rPr>
          <w:rStyle w:val="StyleUnderline"/>
          <w:highlight w:val="yellow"/>
        </w:rPr>
        <w:t>a specific and problematic issue—patent thickets</w:t>
      </w:r>
      <w:r w:rsidRPr="00E46ABD">
        <w:rPr>
          <w:sz w:val="14"/>
        </w:rPr>
        <w:t>—</w:t>
      </w:r>
      <w:r w:rsidRPr="00ED57CC">
        <w:rPr>
          <w:rStyle w:val="StyleUnderline"/>
        </w:rPr>
        <w:t>in the context of complex technology industries such as the pharmaceutical one.</w:t>
      </w:r>
    </w:p>
    <w:p w14:paraId="6DE4CEC6" w14:textId="77777777" w:rsidR="001735D7" w:rsidRPr="00E46ABD" w:rsidRDefault="001735D7" w:rsidP="001735D7">
      <w:pPr>
        <w:rPr>
          <w:sz w:val="14"/>
        </w:rPr>
      </w:pPr>
      <w:r w:rsidRPr="00E46ABD">
        <w:rPr>
          <w:sz w:val="14"/>
        </w:rPr>
        <w:t xml:space="preserve">Section 3 </w:t>
      </w:r>
      <w:r w:rsidRPr="00ED57CC">
        <w:rPr>
          <w:rStyle w:val="StyleUnderline"/>
        </w:rPr>
        <w:t>discusses two international initiatives, compulsory licensing provided in the</w:t>
      </w:r>
      <w:r w:rsidRPr="00E46ABD">
        <w:rPr>
          <w:sz w:val="14"/>
        </w:rPr>
        <w:t xml:space="preserve"> Trade-Related Aspects of Intellectual Property Rights </w:t>
      </w:r>
      <w:r w:rsidRPr="00ED57CC">
        <w:rPr>
          <w:rStyle w:val="StyleUnderline"/>
        </w:rPr>
        <w:t>(TRIPS) Agreement</w:t>
      </w:r>
      <w:r w:rsidRPr="00E46ABD">
        <w:rPr>
          <w:sz w:val="14"/>
        </w:rPr>
        <w:t xml:space="preserve">2 </w:t>
      </w:r>
      <w:r w:rsidRPr="00ED57CC">
        <w:rPr>
          <w:rStyle w:val="StyleUnderline"/>
        </w:rPr>
        <w:t xml:space="preserve">and </w:t>
      </w:r>
      <w:r w:rsidRPr="000807EC">
        <w:rPr>
          <w:rStyle w:val="StyleUnderline"/>
          <w:highlight w:val="yellow"/>
        </w:rPr>
        <w:t xml:space="preserve">the </w:t>
      </w:r>
      <w:r w:rsidRPr="000807EC">
        <w:rPr>
          <w:rStyle w:val="StyleUnderline"/>
          <w:b/>
          <w:bCs/>
          <w:highlight w:val="yellow"/>
        </w:rPr>
        <w:t>waiver</w:t>
      </w:r>
      <w:r w:rsidRPr="00ED57CC">
        <w:rPr>
          <w:rStyle w:val="StyleUnderline"/>
        </w:rPr>
        <w:t xml:space="preserve"> for Covid-19 vaccine technologies adopted by </w:t>
      </w:r>
      <w:r w:rsidRPr="000807EC">
        <w:rPr>
          <w:rStyle w:val="StyleUnderline"/>
          <w:highlight w:val="yellow"/>
        </w:rPr>
        <w:t>the</w:t>
      </w:r>
      <w:r w:rsidRPr="00E46ABD">
        <w:rPr>
          <w:sz w:val="14"/>
        </w:rPr>
        <w:t xml:space="preserve"> World Trade Organization </w:t>
      </w:r>
      <w:r w:rsidRPr="000807EC">
        <w:rPr>
          <w:rStyle w:val="StyleUnderline"/>
          <w:highlight w:val="yellow"/>
        </w:rPr>
        <w:t>(WTO</w:t>
      </w:r>
      <w:r w:rsidRPr="00ED57CC">
        <w:rPr>
          <w:rStyle w:val="StyleUnderline"/>
        </w:rPr>
        <w:t>)</w:t>
      </w:r>
      <w:r w:rsidRPr="00E46ABD">
        <w:rPr>
          <w:sz w:val="14"/>
        </w:rPr>
        <w:t xml:space="preserve">.3 In particular, </w:t>
      </w:r>
      <w:r w:rsidRPr="00ED57CC">
        <w:rPr>
          <w:rStyle w:val="Emphasis"/>
        </w:rPr>
        <w:t xml:space="preserve">the section argues that </w:t>
      </w:r>
      <w:r w:rsidRPr="000807EC">
        <w:rPr>
          <w:rStyle w:val="Emphasis"/>
          <w:highlight w:val="yellow"/>
        </w:rPr>
        <w:t>these instruments are not suitable to face the issue of patented vaccines</w:t>
      </w:r>
      <w:r w:rsidRPr="00E46ABD">
        <w:rPr>
          <w:sz w:val="14"/>
        </w:rPr>
        <w:t xml:space="preserve"> </w:t>
      </w:r>
      <w:proofErr w:type="gramStart"/>
      <w:r w:rsidRPr="00E46ABD">
        <w:rPr>
          <w:sz w:val="14"/>
        </w:rPr>
        <w:t>in the midst of</w:t>
      </w:r>
      <w:proofErr w:type="gramEnd"/>
      <w:r w:rsidRPr="00E46ABD">
        <w:rPr>
          <w:sz w:val="14"/>
        </w:rPr>
        <w:t xml:space="preserve"> a pandemic or a global emergency.</w:t>
      </w:r>
    </w:p>
    <w:p w14:paraId="7DDD6103" w14:textId="77777777" w:rsidR="001735D7" w:rsidRPr="00ED57CC" w:rsidRDefault="001735D7" w:rsidP="001735D7">
      <w:pPr>
        <w:rPr>
          <w:rStyle w:val="StyleUnderline"/>
        </w:rPr>
      </w:pPr>
      <w:r w:rsidRPr="00E46ABD">
        <w:rPr>
          <w:sz w:val="14"/>
        </w:rPr>
        <w:t xml:space="preserve">Section 4 starts going into the core of this paper’s argument, by addressing </w:t>
      </w:r>
      <w:r w:rsidRPr="00ED57CC">
        <w:rPr>
          <w:rStyle w:val="StyleUnderline"/>
        </w:rPr>
        <w:t xml:space="preserve">the first reason why the </w:t>
      </w:r>
      <w:r w:rsidRPr="000807EC">
        <w:rPr>
          <w:rStyle w:val="StyleUnderline"/>
          <w:highlight w:val="yellow"/>
        </w:rPr>
        <w:t>vaccine</w:t>
      </w:r>
      <w:r w:rsidRPr="00ED57CC">
        <w:rPr>
          <w:rStyle w:val="StyleUnderline"/>
        </w:rPr>
        <w:t xml:space="preserve"> against Covid-19 </w:t>
      </w:r>
      <w:r w:rsidRPr="000807EC">
        <w:rPr>
          <w:rStyle w:val="StyleUnderline"/>
          <w:highlight w:val="yellow"/>
        </w:rPr>
        <w:t>should be considered as</w:t>
      </w:r>
      <w:r w:rsidRPr="00ED57CC">
        <w:rPr>
          <w:rStyle w:val="StyleUnderline"/>
        </w:rPr>
        <w:t xml:space="preserve"> a </w:t>
      </w:r>
      <w:r w:rsidRPr="000807EC">
        <w:rPr>
          <w:rStyle w:val="StyleUnderline"/>
          <w:highlight w:val="yellow"/>
        </w:rPr>
        <w:t>Commons</w:t>
      </w:r>
      <w:r w:rsidRPr="000807EC">
        <w:rPr>
          <w:sz w:val="14"/>
          <w:highlight w:val="yellow"/>
        </w:rPr>
        <w:t>.</w:t>
      </w:r>
      <w:r w:rsidRPr="00E46ABD">
        <w:rPr>
          <w:sz w:val="14"/>
        </w:rPr>
        <w:t xml:space="preserve"> Although the governments all around the world invested substantial public funding in the Research &amp; Development (R&amp;D) of treatments, </w:t>
      </w:r>
      <w:r w:rsidRPr="00ED57CC">
        <w:rPr>
          <w:rStyle w:val="StyleUnderline"/>
        </w:rPr>
        <w:t xml:space="preserve">diagnostics and vaccines against Covid-19, the pharmaceuticals derived from that R&amp;D belong to private companies. Considering the lack of international legal instruments in this regard, </w:t>
      </w:r>
      <w:r w:rsidRPr="000807EC">
        <w:rPr>
          <w:rStyle w:val="Emphasis"/>
          <w:highlight w:val="yellow"/>
        </w:rPr>
        <w:t>two legislative initiatives</w:t>
      </w:r>
      <w:r w:rsidRPr="00ED57CC">
        <w:rPr>
          <w:rStyle w:val="StyleUnderline"/>
        </w:rPr>
        <w:t xml:space="preserve"> in the USA </w:t>
      </w:r>
      <w:r w:rsidRPr="000807EC">
        <w:rPr>
          <w:rStyle w:val="StyleUnderline"/>
          <w:highlight w:val="yellow"/>
        </w:rPr>
        <w:t>that attempt to solve this contradiction are assessed</w:t>
      </w:r>
      <w:r w:rsidRPr="00ED57CC">
        <w:rPr>
          <w:rStyle w:val="StyleUnderline"/>
        </w:rPr>
        <w:t xml:space="preserve">, although </w:t>
      </w:r>
      <w:r w:rsidRPr="000807EC">
        <w:rPr>
          <w:rStyle w:val="StyleUnderline"/>
          <w:highlight w:val="yellow"/>
        </w:rPr>
        <w:t>their effects seem not so encouraging</w:t>
      </w:r>
      <w:r w:rsidRPr="00ED57CC">
        <w:rPr>
          <w:rStyle w:val="StyleUnderline"/>
        </w:rPr>
        <w:t>.</w:t>
      </w:r>
    </w:p>
    <w:p w14:paraId="30DF9D43" w14:textId="77777777" w:rsidR="001735D7" w:rsidRPr="00ED57CC" w:rsidRDefault="001735D7" w:rsidP="001735D7">
      <w:pPr>
        <w:rPr>
          <w:rStyle w:val="StyleUnderline"/>
        </w:rPr>
      </w:pPr>
      <w:r w:rsidRPr="00E46ABD">
        <w:rPr>
          <w:sz w:val="14"/>
        </w:rPr>
        <w:t xml:space="preserve">The Section 5 illustrates </w:t>
      </w:r>
      <w:r w:rsidRPr="00ED57CC">
        <w:rPr>
          <w:rStyle w:val="StyleUnderline"/>
        </w:rPr>
        <w:t xml:space="preserve">the second reason why </w:t>
      </w:r>
      <w:r w:rsidRPr="000807EC">
        <w:rPr>
          <w:rStyle w:val="StyleUnderline"/>
          <w:highlight w:val="yellow"/>
        </w:rPr>
        <w:t>vaccines and other life-saving medicines should be Commons</w:t>
      </w:r>
      <w:r w:rsidRPr="00ED57CC">
        <w:rPr>
          <w:rStyle w:val="StyleUnderline"/>
        </w:rPr>
        <w:t xml:space="preserve">, which is </w:t>
      </w:r>
      <w:r w:rsidRPr="000807EC">
        <w:rPr>
          <w:rStyle w:val="StyleUnderline"/>
          <w:highlight w:val="yellow"/>
        </w:rPr>
        <w:t>the achievement of an efficient GHS system</w:t>
      </w:r>
      <w:r w:rsidRPr="00ED57CC">
        <w:rPr>
          <w:rStyle w:val="StyleUnderline"/>
        </w:rPr>
        <w:t xml:space="preserve">, </w:t>
      </w:r>
      <w:r w:rsidRPr="000807EC">
        <w:rPr>
          <w:rStyle w:val="StyleUnderline"/>
          <w:highlight w:val="yellow"/>
        </w:rPr>
        <w:t>that is human and equity-oriented</w:t>
      </w:r>
      <w:r w:rsidRPr="00ED57CC">
        <w:rPr>
          <w:rStyle w:val="StyleUnderline"/>
        </w:rPr>
        <w:t xml:space="preserve">, and </w:t>
      </w:r>
      <w:r w:rsidRPr="000807EC">
        <w:rPr>
          <w:rStyle w:val="StyleUnderline"/>
          <w:highlight w:val="yellow"/>
        </w:rPr>
        <w:t>not focused only on the wealth and security of each country nationals</w:t>
      </w:r>
      <w:r w:rsidRPr="00E46ABD">
        <w:rPr>
          <w:sz w:val="14"/>
        </w:rPr>
        <w:t xml:space="preserve">. It is argued that </w:t>
      </w:r>
      <w:r w:rsidRPr="00ED57CC">
        <w:rPr>
          <w:rStyle w:val="StyleUnderline"/>
        </w:rPr>
        <w:t>there are many instruments through which this GHS can be implemented, such as the theorization of vaccines and other life-saving treatments as Commons.</w:t>
      </w:r>
    </w:p>
    <w:p w14:paraId="0DA0DFD8" w14:textId="77777777" w:rsidR="001735D7" w:rsidRPr="00E46ABD" w:rsidRDefault="001735D7" w:rsidP="001735D7">
      <w:pPr>
        <w:rPr>
          <w:sz w:val="14"/>
        </w:rPr>
      </w:pPr>
      <w:r w:rsidRPr="00E46ABD">
        <w:rPr>
          <w:sz w:val="14"/>
        </w:rPr>
        <w:t>The Section 6 addresses the Commons Theory in the field of IP, stating that the Commons in this context can assume three different connotations: public domain, exceptions/limitations to copyright and patent, and open innovation. These three types of Commons are illustrated by underlying their respective advantages and disadvantages.</w:t>
      </w:r>
    </w:p>
    <w:p w14:paraId="6FB82666" w14:textId="77777777" w:rsidR="001735D7" w:rsidRPr="00E46ABD" w:rsidRDefault="001735D7" w:rsidP="001735D7">
      <w:pPr>
        <w:rPr>
          <w:rStyle w:val="StyleUnderline"/>
        </w:rPr>
      </w:pPr>
      <w:r w:rsidRPr="00E46ABD">
        <w:rPr>
          <w:rStyle w:val="StyleUnderline"/>
        </w:rPr>
        <w:t>Section 7 of this work applies this Theory of Commons in the context of the vaccine against Covid-19 and other life-saving treatments, by highlighting all the benefits that would derive from it</w:t>
      </w:r>
      <w:r w:rsidRPr="00E46ABD">
        <w:rPr>
          <w:sz w:val="14"/>
        </w:rPr>
        <w:t xml:space="preserve">. </w:t>
      </w:r>
      <w:proofErr w:type="gramStart"/>
      <w:r w:rsidRPr="00E46ABD">
        <w:rPr>
          <w:rStyle w:val="Emphasis"/>
        </w:rPr>
        <w:t>In particular, it</w:t>
      </w:r>
      <w:proofErr w:type="gramEnd"/>
      <w:r w:rsidRPr="00E46ABD">
        <w:rPr>
          <w:rStyle w:val="Emphasis"/>
        </w:rPr>
        <w:t xml:space="preserve"> is assessed that, </w:t>
      </w:r>
      <w:r w:rsidRPr="000807EC">
        <w:rPr>
          <w:rStyle w:val="Emphasis"/>
          <w:highlight w:val="yellow"/>
        </w:rPr>
        <w:t>from a normative perspective, an effective way to</w:t>
      </w:r>
      <w:r w:rsidRPr="00E46ABD">
        <w:rPr>
          <w:rStyle w:val="Emphasis"/>
        </w:rPr>
        <w:t xml:space="preserve"> </w:t>
      </w:r>
      <w:r w:rsidRPr="000807EC">
        <w:rPr>
          <w:rStyle w:val="Emphasis"/>
          <w:highlight w:val="yellow"/>
        </w:rPr>
        <w:t>implement</w:t>
      </w:r>
      <w:r w:rsidRPr="00E46ABD">
        <w:rPr>
          <w:rStyle w:val="Emphasis"/>
        </w:rPr>
        <w:t xml:space="preserve">, manage and enforce such </w:t>
      </w:r>
      <w:r w:rsidRPr="000807EC">
        <w:rPr>
          <w:rStyle w:val="Emphasis"/>
          <w:highlight w:val="yellow"/>
        </w:rPr>
        <w:t>a Commons is a sui generis ‘inclusive right’</w:t>
      </w:r>
      <w:r w:rsidRPr="00E46ABD">
        <w:rPr>
          <w:rStyle w:val="Emphasis"/>
        </w:rPr>
        <w:t>, f</w:t>
      </w:r>
      <w:r>
        <w:rPr>
          <w:rStyle w:val="Emphasis"/>
        </w:rPr>
        <w:t>i</w:t>
      </w:r>
      <w:r w:rsidRPr="00E46ABD">
        <w:rPr>
          <w:rStyle w:val="Emphasis"/>
        </w:rPr>
        <w:t xml:space="preserve">rst theorized by the scholar </w:t>
      </w:r>
      <w:proofErr w:type="spellStart"/>
      <w:r w:rsidRPr="00E46ABD">
        <w:rPr>
          <w:rStyle w:val="Emphasis"/>
        </w:rPr>
        <w:t>Dusollier</w:t>
      </w:r>
      <w:proofErr w:type="spellEnd"/>
      <w:r w:rsidRPr="00E46ABD">
        <w:rPr>
          <w:rStyle w:val="Emphasis"/>
        </w:rPr>
        <w:t xml:space="preserve">. </w:t>
      </w:r>
      <w:r w:rsidRPr="000807EC">
        <w:rPr>
          <w:rStyle w:val="StyleUnderline"/>
          <w:highlight w:val="yellow"/>
        </w:rPr>
        <w:t>This</w:t>
      </w:r>
      <w:r w:rsidRPr="00E46ABD">
        <w:rPr>
          <w:rStyle w:val="StyleUnderline"/>
        </w:rPr>
        <w:t xml:space="preserve"> right </w:t>
      </w:r>
      <w:r w:rsidRPr="000807EC">
        <w:rPr>
          <w:rStyle w:val="StyleUnderline"/>
          <w:highlight w:val="yellow"/>
        </w:rPr>
        <w:t>can constitute a</w:t>
      </w:r>
      <w:r w:rsidRPr="00E46ABD">
        <w:rPr>
          <w:rStyle w:val="StyleUnderline"/>
        </w:rPr>
        <w:t xml:space="preserve"> good </w:t>
      </w:r>
      <w:r w:rsidRPr="000807EC">
        <w:rPr>
          <w:rStyle w:val="StyleUnderline"/>
          <w:highlight w:val="yellow"/>
        </w:rPr>
        <w:t>starting point for</w:t>
      </w:r>
      <w:r w:rsidRPr="00E46ABD">
        <w:rPr>
          <w:rStyle w:val="StyleUnderline"/>
        </w:rPr>
        <w:t xml:space="preserve"> the implementation of </w:t>
      </w:r>
      <w:r w:rsidRPr="000807EC">
        <w:rPr>
          <w:rStyle w:val="StyleUnderline"/>
          <w:highlight w:val="yellow"/>
        </w:rPr>
        <w:t>legislation</w:t>
      </w:r>
      <w:r w:rsidRPr="00E46ABD">
        <w:rPr>
          <w:rStyle w:val="StyleUnderline"/>
        </w:rPr>
        <w:t xml:space="preserve"> </w:t>
      </w:r>
      <w:r w:rsidRPr="000807EC">
        <w:rPr>
          <w:rStyle w:val="StyleUnderline"/>
          <w:highlight w:val="yellow"/>
        </w:rPr>
        <w:t>related to the</w:t>
      </w:r>
      <w:r w:rsidRPr="00E46ABD">
        <w:rPr>
          <w:rStyle w:val="StyleUnderline"/>
        </w:rPr>
        <w:t xml:space="preserve"> Covid-19 </w:t>
      </w:r>
      <w:r w:rsidRPr="00786F59">
        <w:rPr>
          <w:rStyle w:val="StyleUnderline"/>
          <w:highlight w:val="yellow"/>
        </w:rPr>
        <w:t>vaccine</w:t>
      </w:r>
      <w:r w:rsidRPr="00E46ABD">
        <w:rPr>
          <w:rStyle w:val="StyleUnderline"/>
        </w:rPr>
        <w:t xml:space="preserve"> and any other life-saving treatments that could be </w:t>
      </w:r>
      <w:proofErr w:type="spellStart"/>
      <w:r w:rsidRPr="00E46ABD">
        <w:rPr>
          <w:rStyle w:val="StyleUnderline"/>
        </w:rPr>
        <w:t>identifed</w:t>
      </w:r>
      <w:proofErr w:type="spellEnd"/>
      <w:r w:rsidRPr="00E46ABD">
        <w:rPr>
          <w:rStyle w:val="StyleUnderline"/>
        </w:rPr>
        <w:t xml:space="preserve"> as Commons, </w:t>
      </w:r>
      <w:r w:rsidRPr="00786F59">
        <w:rPr>
          <w:rStyle w:val="StyleUnderline"/>
          <w:highlight w:val="yellow"/>
        </w:rPr>
        <w:t>leading to a reconsideration of the relationship itself between IP and Commons</w:t>
      </w:r>
      <w:r w:rsidRPr="00E46ABD">
        <w:rPr>
          <w:rStyle w:val="StyleUnderline"/>
        </w:rPr>
        <w:t>.</w:t>
      </w:r>
    </w:p>
    <w:p w14:paraId="06A61B75" w14:textId="77777777" w:rsidR="001735D7" w:rsidRPr="00FB01A2" w:rsidRDefault="001735D7" w:rsidP="001735D7">
      <w:pPr>
        <w:pStyle w:val="Heading4"/>
      </w:pPr>
      <w:r>
        <w:t xml:space="preserve">The plan causes packet thickets that decimate solvency – the counterplan resolves them and solves the </w:t>
      </w:r>
      <w:proofErr w:type="spellStart"/>
      <w:r>
        <w:t>aff</w:t>
      </w:r>
      <w:proofErr w:type="spellEnd"/>
      <w:r>
        <w:t xml:space="preserve"> </w:t>
      </w:r>
    </w:p>
    <w:p w14:paraId="2D78097C" w14:textId="77777777" w:rsidR="001735D7" w:rsidRPr="008B49F1"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17" w:history="1">
        <w:r w:rsidRPr="005A421C">
          <w:rPr>
            <w:rStyle w:val="Hyperlink"/>
            <w:sz w:val="26"/>
          </w:rPr>
          <w:t>https://doi.org/10.1093jiplp/jpae044</w:t>
        </w:r>
      </w:hyperlink>
      <w:r>
        <w:rPr>
          <w:rStyle w:val="Style13ptBold"/>
          <w:b w:val="0"/>
          <w:bCs w:val="0"/>
        </w:rPr>
        <w:t xml:space="preserve">,” ALB] </w:t>
      </w:r>
    </w:p>
    <w:p w14:paraId="71109370" w14:textId="77777777" w:rsidR="001735D7" w:rsidRPr="00FB01A2" w:rsidRDefault="001735D7" w:rsidP="001735D7">
      <w:pPr>
        <w:rPr>
          <w:sz w:val="16"/>
        </w:rPr>
      </w:pPr>
      <w:r w:rsidRPr="00FB01A2">
        <w:rPr>
          <w:sz w:val="16"/>
        </w:rPr>
        <w:t xml:space="preserve">Answering this question requires an evident but important premise: </w:t>
      </w:r>
      <w:r w:rsidRPr="004A3A43">
        <w:rPr>
          <w:rStyle w:val="StyleUnderline"/>
        </w:rPr>
        <w:t>innovation nowadays is reputed to be cumulative in its nature,17 since it is seen as a scientific pyramid, where each scientist adds a block to a certain creation</w:t>
      </w:r>
      <w:r w:rsidRPr="00FB01A2">
        <w:rPr>
          <w:sz w:val="16"/>
        </w:rPr>
        <w:t xml:space="preserve">.18 In this constant R&amp;D, </w:t>
      </w:r>
      <w:r w:rsidRPr="004A3A43">
        <w:rPr>
          <w:rStyle w:val="StyleUnderline"/>
        </w:rPr>
        <w:t xml:space="preserve">typically the new inventor cannot simply recognize credits to the previous one in form of citation, but </w:t>
      </w:r>
      <w:r w:rsidRPr="00786F59">
        <w:rPr>
          <w:rStyle w:val="StyleUnderline"/>
          <w:highlight w:val="yellow"/>
        </w:rPr>
        <w:t xml:space="preserve">the patent system </w:t>
      </w:r>
      <w:r w:rsidRPr="00786F59">
        <w:t>would</w:t>
      </w:r>
      <w:r w:rsidRPr="00786F59">
        <w:rPr>
          <w:rStyle w:val="StyleUnderline"/>
          <w:highlight w:val="yellow"/>
        </w:rPr>
        <w:t xml:space="preserve"> require</w:t>
      </w:r>
      <w:r w:rsidRPr="004A3A43">
        <w:rPr>
          <w:rStyle w:val="StyleUnderline"/>
        </w:rPr>
        <w:t xml:space="preserve"> each new </w:t>
      </w:r>
      <w:r w:rsidRPr="00786F59">
        <w:rPr>
          <w:rStyle w:val="StyleUnderline"/>
          <w:highlight w:val="yellow"/>
        </w:rPr>
        <w:t>manufacturer to demand a license to</w:t>
      </w:r>
      <w:r w:rsidRPr="004A3A43">
        <w:rPr>
          <w:rStyle w:val="StyleUnderline"/>
        </w:rPr>
        <w:t xml:space="preserve"> the former </w:t>
      </w:r>
      <w:r w:rsidRPr="00786F59">
        <w:rPr>
          <w:rStyle w:val="StyleUnderline"/>
          <w:highlight w:val="yellow"/>
        </w:rPr>
        <w:t>patent holder for</w:t>
      </w:r>
      <w:r w:rsidRPr="004A3A43">
        <w:rPr>
          <w:rStyle w:val="StyleUnderline"/>
        </w:rPr>
        <w:t xml:space="preserve"> their </w:t>
      </w:r>
      <w:r w:rsidRPr="00786F59">
        <w:rPr>
          <w:rStyle w:val="StyleUnderline"/>
          <w:highlight w:val="yellow"/>
        </w:rPr>
        <w:t>follow-on</w:t>
      </w:r>
      <w:r w:rsidRPr="004A3A43">
        <w:rPr>
          <w:rStyle w:val="StyleUnderline"/>
        </w:rPr>
        <w:t xml:space="preserve"> inventions</w:t>
      </w:r>
      <w:r w:rsidRPr="00FB01A2">
        <w:rPr>
          <w:sz w:val="16"/>
        </w:rPr>
        <w:t xml:space="preserve">.19 In this context, </w:t>
      </w:r>
      <w:r w:rsidRPr="004A3A43">
        <w:rPr>
          <w:rStyle w:val="Emphasis"/>
        </w:rPr>
        <w:t xml:space="preserve">it is possible to identify a </w:t>
      </w:r>
      <w:proofErr w:type="spellStart"/>
      <w:r w:rsidRPr="004A3A43">
        <w:rPr>
          <w:rStyle w:val="Emphasis"/>
        </w:rPr>
        <w:t>specifc</w:t>
      </w:r>
      <w:proofErr w:type="spellEnd"/>
      <w:r w:rsidRPr="004A3A43">
        <w:rPr>
          <w:rStyle w:val="Emphasis"/>
        </w:rPr>
        <w:t xml:space="preserve"> phenomenon called </w:t>
      </w:r>
      <w:r w:rsidRPr="00786F59">
        <w:rPr>
          <w:rStyle w:val="Emphasis"/>
          <w:highlight w:val="yellow"/>
        </w:rPr>
        <w:t>‘patent thickets’</w:t>
      </w:r>
      <w:r w:rsidRPr="004A3A43">
        <w:rPr>
          <w:rStyle w:val="Emphasis"/>
        </w:rPr>
        <w:t xml:space="preserve"> that can be explained as </w:t>
      </w:r>
      <w:r w:rsidRPr="00786F59">
        <w:rPr>
          <w:rStyle w:val="Emphasis"/>
          <w:highlight w:val="yellow"/>
        </w:rPr>
        <w:t>‘a dense web of overlapping intellectual property rights that a company must hack its way through</w:t>
      </w:r>
      <w:r w:rsidRPr="004A3A43">
        <w:rPr>
          <w:rStyle w:val="Emphasis"/>
        </w:rPr>
        <w:t xml:space="preserve"> in order </w:t>
      </w:r>
      <w:r w:rsidRPr="00786F59">
        <w:rPr>
          <w:rStyle w:val="Emphasis"/>
          <w:highlight w:val="yellow"/>
        </w:rPr>
        <w:t>to</w:t>
      </w:r>
      <w:r w:rsidRPr="004A3A43">
        <w:rPr>
          <w:rStyle w:val="Emphasis"/>
        </w:rPr>
        <w:t xml:space="preserve"> actually </w:t>
      </w:r>
      <w:r w:rsidRPr="00786F59">
        <w:rPr>
          <w:rStyle w:val="Emphasis"/>
          <w:highlight w:val="yellow"/>
        </w:rPr>
        <w:t>commercialize new technology’</w:t>
      </w:r>
      <w:r w:rsidRPr="00FB01A2">
        <w:rPr>
          <w:sz w:val="16"/>
        </w:rPr>
        <w:t xml:space="preserve">.20 This phenomenon is mostly present in complex technology industries, meaning a type of technology which includes different components that can be assembled to result in different products (‘modular’), and these products consist of a multitude of these different components (‘complex’).21 </w:t>
      </w:r>
      <w:r w:rsidRPr="004A3A43">
        <w:rPr>
          <w:rStyle w:val="StyleUnderline"/>
        </w:rPr>
        <w:t xml:space="preserve">Given this complexity, as there are overlaps in the functionality of different components, there is an overlap in the patents granted for those components, and </w:t>
      </w:r>
      <w:r w:rsidRPr="00786F59">
        <w:rPr>
          <w:rStyle w:val="StyleUnderline"/>
          <w:highlight w:val="yellow"/>
        </w:rPr>
        <w:t>if the patents are granted to different firms</w:t>
      </w:r>
      <w:r w:rsidRPr="00786F59">
        <w:rPr>
          <w:sz w:val="16"/>
          <w:highlight w:val="yellow"/>
        </w:rPr>
        <w:t xml:space="preserve">, </w:t>
      </w:r>
      <w:r w:rsidRPr="00786F59">
        <w:rPr>
          <w:rStyle w:val="Emphasis"/>
          <w:highlight w:val="yellow"/>
        </w:rPr>
        <w:t>the patent thickets</w:t>
      </w:r>
      <w:r w:rsidRPr="004A3A43">
        <w:rPr>
          <w:rStyle w:val="Emphasis"/>
        </w:rPr>
        <w:t xml:space="preserve"> arise</w:t>
      </w:r>
      <w:r w:rsidRPr="00FB01A2">
        <w:rPr>
          <w:sz w:val="16"/>
        </w:rPr>
        <w:t xml:space="preserve">.22 And </w:t>
      </w:r>
      <w:r w:rsidRPr="00786F59">
        <w:rPr>
          <w:rStyle w:val="StyleUnderline"/>
          <w:highlight w:val="yellow"/>
        </w:rPr>
        <w:t>these thickets</w:t>
      </w:r>
      <w:r w:rsidRPr="004A3A43">
        <w:rPr>
          <w:rStyle w:val="StyleUnderline"/>
        </w:rPr>
        <w:t xml:space="preserve"> could </w:t>
      </w:r>
      <w:r w:rsidRPr="00786F59">
        <w:rPr>
          <w:rStyle w:val="StyleUnderline"/>
          <w:highlight w:val="yellow"/>
        </w:rPr>
        <w:t>trigger a ‘vicious cycle’</w:t>
      </w:r>
      <w:r w:rsidRPr="00FB01A2">
        <w:rPr>
          <w:sz w:val="16"/>
        </w:rPr>
        <w:t xml:space="preserve">. In fact, </w:t>
      </w:r>
      <w:r w:rsidRPr="004A3A43">
        <w:rPr>
          <w:rStyle w:val="StyleUnderline"/>
        </w:rPr>
        <w:t>in certain industries, it is difficult to identify all the granted patents, to assess the claims in every patent and to avoid the overlaps, and the owners of these technologies have no intentions to arrest the production of innovative products, due to the presence of existing thickets</w:t>
      </w:r>
      <w:r w:rsidRPr="00FB01A2">
        <w:rPr>
          <w:sz w:val="16"/>
        </w:rPr>
        <w:t xml:space="preserve">.23 The consequence is that </w:t>
      </w:r>
      <w:r w:rsidRPr="00786F59">
        <w:rPr>
          <w:rStyle w:val="StyleUnderline"/>
          <w:highlight w:val="yellow"/>
        </w:rPr>
        <w:t>companies are prompt to fling hundreds of patents each year to avoid</w:t>
      </w:r>
      <w:r w:rsidRPr="004A3A43">
        <w:rPr>
          <w:rStyle w:val="StyleUnderline"/>
        </w:rPr>
        <w:t xml:space="preserve"> patent </w:t>
      </w:r>
      <w:r w:rsidRPr="00786F59">
        <w:rPr>
          <w:rStyle w:val="StyleUnderline"/>
          <w:highlight w:val="yellow"/>
        </w:rPr>
        <w:t>infringement</w:t>
      </w:r>
      <w:r w:rsidRPr="004A3A43">
        <w:rPr>
          <w:rStyle w:val="StyleUnderline"/>
        </w:rPr>
        <w:t xml:space="preserve"> and to be in a more convenient trade position if and when negotiations take place</w:t>
      </w:r>
      <w:r w:rsidRPr="00FB01A2">
        <w:rPr>
          <w:sz w:val="16"/>
        </w:rPr>
        <w:t xml:space="preserve">. </w:t>
      </w:r>
      <w:r w:rsidRPr="00786F59">
        <w:rPr>
          <w:rStyle w:val="Emphasis"/>
          <w:highlight w:val="yellow"/>
        </w:rPr>
        <w:t>The result is more patent thickets.</w:t>
      </w:r>
    </w:p>
    <w:p w14:paraId="23F53523" w14:textId="77777777" w:rsidR="001735D7" w:rsidRPr="00FB01A2" w:rsidRDefault="001735D7" w:rsidP="001735D7">
      <w:pPr>
        <w:rPr>
          <w:rStyle w:val="StyleUnderline"/>
        </w:rPr>
      </w:pPr>
      <w:r w:rsidRPr="00786F59">
        <w:rPr>
          <w:rStyle w:val="Emphasis"/>
          <w:highlight w:val="yellow"/>
        </w:rPr>
        <w:t>Biotech</w:t>
      </w:r>
      <w:r w:rsidRPr="00FB01A2">
        <w:rPr>
          <w:rStyle w:val="Emphasis"/>
        </w:rPr>
        <w:t xml:space="preserve">nology, </w:t>
      </w:r>
      <w:r w:rsidRPr="00786F59">
        <w:rPr>
          <w:rStyle w:val="Emphasis"/>
          <w:highlight w:val="yellow"/>
        </w:rPr>
        <w:t>which includes vaccine R&amp;D</w:t>
      </w:r>
      <w:r w:rsidRPr="00FB01A2">
        <w:rPr>
          <w:rStyle w:val="Emphasis"/>
        </w:rPr>
        <w:t xml:space="preserve">, is </w:t>
      </w:r>
      <w:r w:rsidRPr="00786F59">
        <w:rPr>
          <w:rStyle w:val="Emphasis"/>
          <w:highlight w:val="yellow"/>
        </w:rPr>
        <w:t>one of the industries that mostly involve patent thickets</w:t>
      </w:r>
      <w:r w:rsidRPr="00786F59">
        <w:rPr>
          <w:sz w:val="16"/>
          <w:highlight w:val="yellow"/>
        </w:rPr>
        <w:t>.</w:t>
      </w:r>
      <w:r w:rsidRPr="00FB01A2">
        <w:rPr>
          <w:sz w:val="16"/>
        </w:rPr>
        <w:t xml:space="preserve">24 As stated above, </w:t>
      </w:r>
      <w:r w:rsidRPr="00FB01A2">
        <w:rPr>
          <w:rStyle w:val="StyleUnderline"/>
        </w:rPr>
        <w:t xml:space="preserve">although they are based on natural elements, such as </w:t>
      </w:r>
      <w:r w:rsidRPr="00786F59">
        <w:rPr>
          <w:rStyle w:val="StyleUnderline"/>
          <w:highlight w:val="yellow"/>
        </w:rPr>
        <w:t>mRNA, vaccines require the constant human intervention for every step</w:t>
      </w:r>
      <w:r w:rsidRPr="00FB01A2">
        <w:rPr>
          <w:sz w:val="16"/>
        </w:rPr>
        <w:t xml:space="preserve"> that leads to their production. And </w:t>
      </w:r>
      <w:r w:rsidRPr="00FB01A2">
        <w:rPr>
          <w:rStyle w:val="StyleUnderline"/>
        </w:rPr>
        <w:t>different patents are granted for one specific vaccine to protect this complex technology</w:t>
      </w:r>
      <w:r w:rsidRPr="00FB01A2">
        <w:rPr>
          <w:sz w:val="16"/>
        </w:rPr>
        <w:t xml:space="preserve"> on different levels.25 </w:t>
      </w:r>
      <w:r w:rsidRPr="00786F59">
        <w:rPr>
          <w:rStyle w:val="Emphasis"/>
          <w:highlight w:val="yellow"/>
        </w:rPr>
        <w:t>A finalized vaccine product</w:t>
      </w:r>
      <w:r w:rsidRPr="00FB01A2">
        <w:rPr>
          <w:rStyle w:val="Emphasis"/>
        </w:rPr>
        <w:t xml:space="preserve"> is constituted by various components, and each of them may be </w:t>
      </w:r>
      <w:r w:rsidRPr="00786F59">
        <w:rPr>
          <w:rStyle w:val="Emphasis"/>
          <w:highlight w:val="yellow"/>
        </w:rPr>
        <w:t>covered by different patents</w:t>
      </w:r>
      <w:r w:rsidRPr="00786F59">
        <w:rPr>
          <w:sz w:val="16"/>
          <w:highlight w:val="yellow"/>
        </w:rPr>
        <w:t>.</w:t>
      </w:r>
      <w:r w:rsidRPr="00FB01A2">
        <w:rPr>
          <w:sz w:val="16"/>
        </w:rPr>
        <w:t xml:space="preserve"> In particular, </w:t>
      </w:r>
      <w:r w:rsidRPr="00FB01A2">
        <w:rPr>
          <w:rStyle w:val="StyleUnderline"/>
        </w:rPr>
        <w:t>a vaccine can be formed by an antigen, an adjuvant and an excipient, which are respectively covered by more than one patent.</w:t>
      </w:r>
      <w:r w:rsidRPr="00FB01A2">
        <w:rPr>
          <w:sz w:val="16"/>
        </w:rPr>
        <w:t xml:space="preserve">26 For instance, when a novel antigen is </w:t>
      </w:r>
      <w:proofErr w:type="spellStart"/>
      <w:r w:rsidRPr="00FB01A2">
        <w:rPr>
          <w:sz w:val="16"/>
        </w:rPr>
        <w:t>identifed</w:t>
      </w:r>
      <w:proofErr w:type="spellEnd"/>
      <w:r w:rsidRPr="00FB01A2">
        <w:rPr>
          <w:sz w:val="16"/>
        </w:rPr>
        <w:t xml:space="preserve">, there can be the patentability of the nucleic acid level, the protein level and the expression technology, which would all receive a distinctive protection than the one towards adjuvants and vehicle technologies.27 </w:t>
      </w:r>
      <w:r w:rsidRPr="00FB01A2">
        <w:rPr>
          <w:rStyle w:val="StyleUnderline"/>
        </w:rPr>
        <w:t>Not only the vaccine per se but also its medical application can receive a distinct patent protection</w:t>
      </w:r>
      <w:r w:rsidRPr="00FB01A2">
        <w:rPr>
          <w:sz w:val="16"/>
        </w:rPr>
        <w:t xml:space="preserve">,28 </w:t>
      </w:r>
      <w:r w:rsidRPr="00FB01A2">
        <w:rPr>
          <w:rStyle w:val="StyleUnderline"/>
        </w:rPr>
        <w:t>with regard to, for instance, a new delivery device, a novel vaccine combination with various substances, a new dosage or a different target group</w:t>
      </w:r>
      <w:r w:rsidRPr="00FB01A2">
        <w:rPr>
          <w:sz w:val="16"/>
        </w:rPr>
        <w:t xml:space="preserve">.29 Therefore, </w:t>
      </w:r>
      <w:r w:rsidRPr="00FB01A2">
        <w:rPr>
          <w:rStyle w:val="StyleUnderline"/>
        </w:rPr>
        <w:t>probably a single vaccine manufacturer is not the holder of all the patents for that product and the relative medical applications.</w:t>
      </w:r>
    </w:p>
    <w:p w14:paraId="11044686" w14:textId="77777777" w:rsidR="001735D7" w:rsidRDefault="001735D7" w:rsidP="001735D7">
      <w:pPr>
        <w:rPr>
          <w:sz w:val="16"/>
        </w:rPr>
      </w:pPr>
      <w:proofErr w:type="gramStart"/>
      <w:r w:rsidRPr="00FB01A2">
        <w:rPr>
          <w:rStyle w:val="StyleUnderline"/>
        </w:rPr>
        <w:t>With regard to</w:t>
      </w:r>
      <w:proofErr w:type="gramEnd"/>
      <w:r w:rsidRPr="00FB01A2">
        <w:rPr>
          <w:rStyle w:val="StyleUnderline"/>
        </w:rPr>
        <w:t xml:space="preserve"> how the problem of patent thickets can be solved in complex technologies</w:t>
      </w:r>
      <w:r w:rsidRPr="00FB01A2">
        <w:rPr>
          <w:sz w:val="16"/>
        </w:rPr>
        <w:t xml:space="preserve">, the opinions diverge </w:t>
      </w:r>
      <w:proofErr w:type="spellStart"/>
      <w:r w:rsidRPr="00FB01A2">
        <w:rPr>
          <w:sz w:val="16"/>
        </w:rPr>
        <w:t>signifcantly</w:t>
      </w:r>
      <w:proofErr w:type="spellEnd"/>
      <w:r w:rsidRPr="00FB01A2">
        <w:rPr>
          <w:sz w:val="16"/>
        </w:rPr>
        <w:t xml:space="preserve">. </w:t>
      </w:r>
      <w:r w:rsidRPr="00FB01A2">
        <w:rPr>
          <w:rStyle w:val="StyleUnderline"/>
        </w:rPr>
        <w:t>According to some</w:t>
      </w:r>
      <w:r w:rsidRPr="00FB01A2">
        <w:rPr>
          <w:sz w:val="16"/>
        </w:rPr>
        <w:t xml:space="preserve"> authors, such as Jacob, </w:t>
      </w:r>
      <w:r w:rsidRPr="00FB01A2">
        <w:rPr>
          <w:rStyle w:val="StyleUnderline"/>
        </w:rPr>
        <w:t>this problem of patent thickets is a direct and natural malfunctioning of the patent system</w:t>
      </w:r>
      <w:r w:rsidRPr="00FB01A2">
        <w:rPr>
          <w:sz w:val="16"/>
        </w:rPr>
        <w:t xml:space="preserve">, </w:t>
      </w:r>
      <w:r w:rsidRPr="00FB01A2">
        <w:rPr>
          <w:rStyle w:val="Emphasis"/>
        </w:rPr>
        <w:t>and thus nothing can really be done to solve it if the patent system itself is not improved somehow</w:t>
      </w:r>
      <w:r w:rsidRPr="00FB01A2">
        <w:rPr>
          <w:sz w:val="16"/>
        </w:rPr>
        <w:t xml:space="preserve">.30 In a certain way, </w:t>
      </w:r>
      <w:r w:rsidRPr="00FB01A2">
        <w:rPr>
          <w:rStyle w:val="Emphasis"/>
        </w:rPr>
        <w:t>it is patent law itself that authorizes the application of patent thickets</w:t>
      </w:r>
      <w:r w:rsidRPr="00FB01A2">
        <w:rPr>
          <w:sz w:val="16"/>
        </w:rPr>
        <w:t xml:space="preserve">. Both in the EPC and the US legislation, every single invention can be patentable, </w:t>
      </w:r>
      <w:proofErr w:type="gramStart"/>
      <w:r w:rsidRPr="00FB01A2">
        <w:rPr>
          <w:sz w:val="16"/>
        </w:rPr>
        <w:t>as long as</w:t>
      </w:r>
      <w:proofErr w:type="gramEnd"/>
      <w:r w:rsidRPr="00FB01A2">
        <w:rPr>
          <w:sz w:val="16"/>
        </w:rPr>
        <w:t xml:space="preserve"> it is new,31 non-obvious32 and industrially applicable,33 and the level of contribution of each invention to the composition of a complex technology is not relevant. Other authors, including </w:t>
      </w:r>
      <w:proofErr w:type="spellStart"/>
      <w:r w:rsidRPr="00FB01A2">
        <w:rPr>
          <w:sz w:val="16"/>
        </w:rPr>
        <w:t>Gurgula</w:t>
      </w:r>
      <w:proofErr w:type="spellEnd"/>
      <w:r w:rsidRPr="00FB01A2">
        <w:rPr>
          <w:sz w:val="16"/>
        </w:rPr>
        <w:t xml:space="preserve">, believe that there has been at least one example in history where the patent thickets issue has been solved through private mechanisms (instead of radical reforms of the patent system): the ‘Sewing Machine War’.34 In the nineteenth century, the sewing machine was considered a complex technology and, as such, was not made by one manufacturer. Many inventors made a lot of experimentation and were granted hundreds of patents for each essential component of that invention.35 This led to the ‘Sewing Machine War’, since it became impossible to manufacture one of these machines without incurring in multiple patent infringements.36 This problem was not overcome by new laws concerning the patent system, but by the patent holders exercising in a more collaborative way the rights of use and disposition attributed through their patents, leading to one of the </w:t>
      </w:r>
      <w:proofErr w:type="spellStart"/>
      <w:r w:rsidRPr="00FB01A2">
        <w:rPr>
          <w:sz w:val="16"/>
        </w:rPr>
        <w:t>frst</w:t>
      </w:r>
      <w:proofErr w:type="spellEnd"/>
      <w:r w:rsidRPr="00FB01A2">
        <w:rPr>
          <w:sz w:val="16"/>
        </w:rPr>
        <w:t xml:space="preserve"> patent pools in history </w:t>
      </w:r>
      <w:proofErr w:type="spellStart"/>
      <w:r w:rsidRPr="00FB01A2">
        <w:rPr>
          <w:sz w:val="16"/>
        </w:rPr>
        <w:t>identifed</w:t>
      </w:r>
      <w:proofErr w:type="spellEnd"/>
      <w:r w:rsidRPr="00FB01A2">
        <w:rPr>
          <w:sz w:val="16"/>
        </w:rPr>
        <w:t xml:space="preserve"> as ‘Sewing Machine Combination’.37 </w:t>
      </w:r>
      <w:proofErr w:type="spellStart"/>
      <w:r w:rsidRPr="00FB01A2">
        <w:rPr>
          <w:sz w:val="16"/>
        </w:rPr>
        <w:t>Gurgula</w:t>
      </w:r>
      <w:proofErr w:type="spellEnd"/>
      <w:r w:rsidRPr="00FB01A2">
        <w:rPr>
          <w:sz w:val="16"/>
        </w:rPr>
        <w:t xml:space="preserve"> argues that even nowadays there is this need of coordination among patent owners, in the forms of patent pools and cross-licensing.38 However, </w:t>
      </w:r>
      <w:r w:rsidRPr="00FB01A2">
        <w:rPr>
          <w:rStyle w:val="Emphasis"/>
        </w:rPr>
        <w:t xml:space="preserve">it is important to take into consideration that </w:t>
      </w:r>
      <w:r w:rsidRPr="00786F59">
        <w:rPr>
          <w:rStyle w:val="Emphasis"/>
          <w:highlight w:val="yellow"/>
        </w:rPr>
        <w:t>the implementation of these mechanisms is left to the will of the patent holders</w:t>
      </w:r>
      <w:r w:rsidRPr="00FB01A2">
        <w:rPr>
          <w:rStyle w:val="Emphasis"/>
        </w:rPr>
        <w:t xml:space="preserve">, that </w:t>
      </w:r>
      <w:r w:rsidRPr="00786F59">
        <w:rPr>
          <w:rStyle w:val="Emphasis"/>
          <w:highlight w:val="yellow"/>
        </w:rPr>
        <w:t>most of the time are not</w:t>
      </w:r>
      <w:r w:rsidRPr="00786F59">
        <w:rPr>
          <w:rStyle w:val="Emphasis"/>
        </w:rPr>
        <w:t xml:space="preserve"> so </w:t>
      </w:r>
      <w:r w:rsidRPr="00786F59">
        <w:rPr>
          <w:rStyle w:val="Emphasis"/>
          <w:highlight w:val="yellow"/>
        </w:rPr>
        <w:t>inclined to collaborate</w:t>
      </w:r>
      <w:r w:rsidRPr="00786F59">
        <w:rPr>
          <w:rStyle w:val="Emphasis"/>
        </w:rPr>
        <w:t xml:space="preserve"> with their competitors</w:t>
      </w:r>
      <w:r w:rsidRPr="00FB01A2">
        <w:rPr>
          <w:rStyle w:val="Emphasis"/>
        </w:rPr>
        <w:t xml:space="preserve">, especially </w:t>
      </w:r>
      <w:r w:rsidRPr="00786F59">
        <w:rPr>
          <w:rStyle w:val="Emphasis"/>
          <w:highlight w:val="yellow"/>
        </w:rPr>
        <w:t>in the pharmaceutical</w:t>
      </w:r>
      <w:r w:rsidRPr="00FB01A2">
        <w:rPr>
          <w:rStyle w:val="Emphasis"/>
        </w:rPr>
        <w:t xml:space="preserve"> </w:t>
      </w:r>
      <w:r w:rsidRPr="00786F59">
        <w:rPr>
          <w:rStyle w:val="Emphasis"/>
          <w:highlight w:val="yellow"/>
        </w:rPr>
        <w:t>industry</w:t>
      </w:r>
      <w:r w:rsidRPr="00786F59">
        <w:rPr>
          <w:sz w:val="16"/>
          <w:highlight w:val="yellow"/>
        </w:rPr>
        <w:t>.</w:t>
      </w:r>
      <w:r w:rsidRPr="00FB01A2">
        <w:rPr>
          <w:sz w:val="16"/>
        </w:rPr>
        <w:t xml:space="preserve"> </w:t>
      </w:r>
      <w:r w:rsidRPr="00786F59">
        <w:rPr>
          <w:rStyle w:val="Emphasis"/>
          <w:highlight w:val="yellow"/>
        </w:rPr>
        <w:t>The phenomenon of patent thickets illustrates</w:t>
      </w:r>
      <w:r w:rsidRPr="00FB01A2">
        <w:rPr>
          <w:rStyle w:val="Emphasis"/>
        </w:rPr>
        <w:t xml:space="preserve"> only </w:t>
      </w:r>
      <w:r w:rsidRPr="00786F59">
        <w:rPr>
          <w:rStyle w:val="Emphasis"/>
          <w:highlight w:val="yellow"/>
        </w:rPr>
        <w:t>one of the harmful effects of the existence of patents in vaccines</w:t>
      </w:r>
      <w:r w:rsidRPr="00FB01A2">
        <w:rPr>
          <w:sz w:val="16"/>
        </w:rPr>
        <w:t xml:space="preserve">. </w:t>
      </w:r>
      <w:r w:rsidRPr="00FB01A2">
        <w:rPr>
          <w:rStyle w:val="Emphasis"/>
        </w:rPr>
        <w:t xml:space="preserve">Hence, a solution should be envisaged, and that </w:t>
      </w:r>
      <w:r w:rsidRPr="00786F59">
        <w:rPr>
          <w:rStyle w:val="Emphasis"/>
          <w:highlight w:val="yellow"/>
        </w:rPr>
        <w:t>solution</w:t>
      </w:r>
      <w:r w:rsidRPr="00FB01A2">
        <w:rPr>
          <w:rStyle w:val="Emphasis"/>
        </w:rPr>
        <w:t xml:space="preserve"> would be </w:t>
      </w:r>
      <w:r w:rsidRPr="00786F59">
        <w:rPr>
          <w:rStyle w:val="Emphasis"/>
          <w:highlight w:val="yellow"/>
        </w:rPr>
        <w:t>the non-subsistence of patents and introduction of a Commons, instead, for</w:t>
      </w:r>
      <w:r w:rsidRPr="00FB01A2">
        <w:rPr>
          <w:rStyle w:val="Emphasis"/>
        </w:rPr>
        <w:t xml:space="preserve"> the </w:t>
      </w:r>
      <w:r w:rsidRPr="00786F59">
        <w:rPr>
          <w:rStyle w:val="Emphasis"/>
          <w:highlight w:val="yellow"/>
        </w:rPr>
        <w:t>vaccines</w:t>
      </w:r>
      <w:r w:rsidRPr="00FB01A2">
        <w:rPr>
          <w:rStyle w:val="Emphasis"/>
        </w:rPr>
        <w:t xml:space="preserve"> and other life-saving medicines</w:t>
      </w:r>
      <w:r w:rsidRPr="00FB01A2">
        <w:rPr>
          <w:sz w:val="16"/>
        </w:rPr>
        <w:t>, as it will be discussed in Sections 6 and 7.</w:t>
      </w:r>
    </w:p>
    <w:p w14:paraId="6C124F1B" w14:textId="77777777" w:rsidR="001735D7" w:rsidRPr="00BF136E" w:rsidRDefault="001735D7" w:rsidP="001735D7">
      <w:pPr>
        <w:pStyle w:val="Heading4"/>
      </w:pPr>
      <w:r>
        <w:t xml:space="preserve">Only doing the </w:t>
      </w:r>
      <w:r>
        <w:rPr>
          <w:u w:val="single"/>
        </w:rPr>
        <w:t>opposite of the plan</w:t>
      </w:r>
      <w:r>
        <w:t xml:space="preserve"> through a </w:t>
      </w:r>
      <w:proofErr w:type="gramStart"/>
      <w:r>
        <w:t>sui generis inclusive right results</w:t>
      </w:r>
      <w:proofErr w:type="gramEnd"/>
      <w:r>
        <w:t xml:space="preserve"> in a </w:t>
      </w:r>
      <w:r>
        <w:rPr>
          <w:u w:val="single"/>
        </w:rPr>
        <w:t>Global Health Security framework</w:t>
      </w:r>
      <w:r>
        <w:t xml:space="preserve"> and </w:t>
      </w:r>
      <w:r>
        <w:rPr>
          <w:u w:val="single"/>
        </w:rPr>
        <w:t>Commons</w:t>
      </w:r>
      <w:r>
        <w:t xml:space="preserve"> that eradicate future pandemics, warming, and nationalism</w:t>
      </w:r>
    </w:p>
    <w:p w14:paraId="1571A324" w14:textId="77777777" w:rsidR="001735D7" w:rsidRPr="002879F9"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18" w:history="1">
        <w:r w:rsidRPr="005A421C">
          <w:rPr>
            <w:rStyle w:val="Hyperlink"/>
            <w:sz w:val="26"/>
          </w:rPr>
          <w:t>https://doi.org/10.1093jiplp/jpae044</w:t>
        </w:r>
      </w:hyperlink>
      <w:r>
        <w:rPr>
          <w:rStyle w:val="Style13ptBold"/>
          <w:b w:val="0"/>
          <w:bCs w:val="0"/>
        </w:rPr>
        <w:t xml:space="preserve">,” ALB] </w:t>
      </w:r>
    </w:p>
    <w:p w14:paraId="438C57F2" w14:textId="77777777" w:rsidR="001735D7" w:rsidRPr="008C4842" w:rsidRDefault="001735D7" w:rsidP="001735D7">
      <w:pPr>
        <w:rPr>
          <w:sz w:val="16"/>
        </w:rPr>
      </w:pPr>
      <w:r w:rsidRPr="008C4842">
        <w:rPr>
          <w:sz w:val="16"/>
        </w:rPr>
        <w:t xml:space="preserve">7. </w:t>
      </w:r>
      <w:r w:rsidRPr="002879F9">
        <w:rPr>
          <w:rStyle w:val="StyleUnderline"/>
        </w:rPr>
        <w:t xml:space="preserve">The Covid-19 vaccine as commons: </w:t>
      </w:r>
      <w:r w:rsidRPr="00BF136E">
        <w:rPr>
          <w:rStyle w:val="StyleUnderline"/>
          <w:highlight w:val="yellow"/>
        </w:rPr>
        <w:t>the sui generis inclusive right</w:t>
      </w:r>
    </w:p>
    <w:p w14:paraId="7A16BDC5" w14:textId="77777777" w:rsidR="001735D7" w:rsidRPr="008C4842" w:rsidRDefault="001735D7" w:rsidP="001735D7">
      <w:pPr>
        <w:rPr>
          <w:sz w:val="16"/>
        </w:rPr>
      </w:pPr>
      <w:r w:rsidRPr="008C4842">
        <w:rPr>
          <w:sz w:val="16"/>
        </w:rPr>
        <w:t xml:space="preserve">Across the world </w:t>
      </w:r>
      <w:r w:rsidRPr="00FF1E46">
        <w:rPr>
          <w:rStyle w:val="StyleUnderline"/>
        </w:rPr>
        <w:t>there have been important campaigns related to the issue of vaccine access and allocation</w:t>
      </w:r>
      <w:r w:rsidRPr="008C4842">
        <w:rPr>
          <w:sz w:val="16"/>
        </w:rPr>
        <w:t xml:space="preserve">, such as </w:t>
      </w:r>
      <w:r w:rsidRPr="00FF1E46">
        <w:rPr>
          <w:rStyle w:val="StyleUnderline"/>
        </w:rPr>
        <w:t>the Free The Vaccine initiative which demands that ‘Covid-19 diagnostic tools, treatments and vaccines must be available to everyone everywhere’</w:t>
      </w:r>
      <w:r w:rsidRPr="008C4842">
        <w:rPr>
          <w:sz w:val="16"/>
        </w:rPr>
        <w:t xml:space="preserve">,146 </w:t>
      </w:r>
      <w:r w:rsidRPr="00FF1E46">
        <w:rPr>
          <w:rStyle w:val="StyleUnderline"/>
        </w:rPr>
        <w:t>or academics</w:t>
      </w:r>
      <w:r w:rsidRPr="008C4842">
        <w:rPr>
          <w:sz w:val="16"/>
        </w:rPr>
        <w:t xml:space="preserve">, including </w:t>
      </w:r>
      <w:proofErr w:type="spellStart"/>
      <w:r w:rsidRPr="008C4842">
        <w:rPr>
          <w:sz w:val="16"/>
        </w:rPr>
        <w:t>Boschiero</w:t>
      </w:r>
      <w:proofErr w:type="spellEnd"/>
      <w:r w:rsidRPr="008C4842">
        <w:rPr>
          <w:sz w:val="16"/>
        </w:rPr>
        <w:t xml:space="preserve">, </w:t>
      </w:r>
      <w:r w:rsidRPr="00FF1E46">
        <w:rPr>
          <w:rStyle w:val="StyleUnderline"/>
        </w:rPr>
        <w:t>who stated the nature of vaccines as ‘global common/public goods</w:t>
      </w:r>
      <w:r w:rsidRPr="008C4842">
        <w:rPr>
          <w:sz w:val="16"/>
        </w:rPr>
        <w:t xml:space="preserve">’, despite being currently regulated as ‘private market goods’.147 </w:t>
      </w:r>
      <w:r w:rsidRPr="00FF1E46">
        <w:rPr>
          <w:rStyle w:val="StyleUnderline"/>
        </w:rPr>
        <w:t>The question to be answered now is how this desirable shift to a Commons Regime can be realized from a normative perspective</w:t>
      </w:r>
      <w:r w:rsidRPr="008C4842">
        <w:rPr>
          <w:sz w:val="16"/>
        </w:rPr>
        <w:t xml:space="preserve">. 7. The Covid-19 vaccine as commons: </w:t>
      </w:r>
      <w:r w:rsidRPr="00FF1E46">
        <w:rPr>
          <w:rStyle w:val="StyleUnderline"/>
        </w:rPr>
        <w:t>the sui generis inclusive right</w:t>
      </w:r>
      <w:r w:rsidRPr="008C4842">
        <w:rPr>
          <w:sz w:val="16"/>
        </w:rPr>
        <w:t xml:space="preserve"> </w:t>
      </w:r>
      <w:r w:rsidRPr="00FF1E46">
        <w:rPr>
          <w:rStyle w:val="StyleUnderline"/>
        </w:rPr>
        <w:t>Across the world there have been important campaigns related to the issue of vaccine access and allocation</w:t>
      </w:r>
      <w:r w:rsidRPr="008C4842">
        <w:rPr>
          <w:sz w:val="16"/>
        </w:rPr>
        <w:t xml:space="preserve">, </w:t>
      </w:r>
      <w:r w:rsidRPr="00FF1E46">
        <w:rPr>
          <w:rStyle w:val="StyleUnderline"/>
        </w:rPr>
        <w:t>such as the Free The Vaccine initiative</w:t>
      </w:r>
      <w:r w:rsidRPr="008C4842">
        <w:rPr>
          <w:sz w:val="16"/>
        </w:rPr>
        <w:t xml:space="preserve"> which demands that ‘Covid-19 diagnostic tools, treatments and vaccines must be available to everyone everywhere’,146 or academics, including </w:t>
      </w:r>
      <w:proofErr w:type="spellStart"/>
      <w:r w:rsidRPr="008C4842">
        <w:rPr>
          <w:sz w:val="16"/>
        </w:rPr>
        <w:t>Boschiero</w:t>
      </w:r>
      <w:proofErr w:type="spellEnd"/>
      <w:r w:rsidRPr="008C4842">
        <w:rPr>
          <w:sz w:val="16"/>
        </w:rPr>
        <w:t xml:space="preserve">, who stated the nature of vaccines as ‘global common/public goods’, despite being currently regulated as ‘private market goods’.147 </w:t>
      </w:r>
      <w:r w:rsidRPr="00FF1E46">
        <w:rPr>
          <w:rStyle w:val="StyleUnderline"/>
        </w:rPr>
        <w:t>The question to be answered now is how this desirable shift to a Commons Regime can be realized from a normative perspective.</w:t>
      </w:r>
    </w:p>
    <w:p w14:paraId="557B2D1F" w14:textId="77777777" w:rsidR="001735D7" w:rsidRPr="008C4842" w:rsidRDefault="001735D7" w:rsidP="001735D7">
      <w:pPr>
        <w:rPr>
          <w:sz w:val="16"/>
        </w:rPr>
      </w:pPr>
      <w:r w:rsidRPr="00FF1E46">
        <w:rPr>
          <w:rStyle w:val="Emphasis"/>
        </w:rPr>
        <w:t xml:space="preserve">The </w:t>
      </w:r>
      <w:r w:rsidRPr="00BF136E">
        <w:rPr>
          <w:rStyle w:val="Emphasis"/>
          <w:highlight w:val="yellow"/>
        </w:rPr>
        <w:t>vaccine</w:t>
      </w:r>
      <w:r w:rsidRPr="00FF1E46">
        <w:rPr>
          <w:rStyle w:val="Emphasis"/>
        </w:rPr>
        <w:t xml:space="preserve"> and other life-saving treatments </w:t>
      </w:r>
      <w:r w:rsidRPr="00BF136E">
        <w:rPr>
          <w:rStyle w:val="Emphasis"/>
          <w:highlight w:val="yellow"/>
        </w:rPr>
        <w:t>against Covid19 should be considered as Commons</w:t>
      </w:r>
      <w:r w:rsidRPr="00FF1E46">
        <w:rPr>
          <w:rStyle w:val="Emphasis"/>
        </w:rPr>
        <w:t>, since they are compatible with the two important and general features that every Commons should have</w:t>
      </w:r>
      <w:r w:rsidRPr="008C4842">
        <w:rPr>
          <w:sz w:val="16"/>
        </w:rPr>
        <w:t xml:space="preserve">: </w:t>
      </w:r>
      <w:r w:rsidRPr="00FF1E46">
        <w:rPr>
          <w:rStyle w:val="StyleUnderline"/>
        </w:rPr>
        <w:t>the property has to be capable of being monopolized by private owners; the claim of the public should be stronger than the one of private people or entities, in the sense that a certain good would be more efficient and valuable if used by an indefinite and unlimited number of people</w:t>
      </w:r>
      <w:r w:rsidRPr="008C4842">
        <w:rPr>
          <w:sz w:val="16"/>
        </w:rPr>
        <w:t xml:space="preserve">.148 Specifically, </w:t>
      </w:r>
      <w:r w:rsidRPr="00FF1E46">
        <w:rPr>
          <w:rStyle w:val="Emphasis"/>
        </w:rPr>
        <w:t xml:space="preserve">it has been already discussed that </w:t>
      </w:r>
      <w:r w:rsidRPr="00BF136E">
        <w:rPr>
          <w:rStyle w:val="Emphasis"/>
          <w:highlight w:val="yellow"/>
        </w:rPr>
        <w:t>a vaccine is capable of being monopolized by pharmaceutical companies</w:t>
      </w:r>
      <w:r w:rsidRPr="008C4842">
        <w:rPr>
          <w:sz w:val="16"/>
        </w:rPr>
        <w:t xml:space="preserve">. This is possible from a legal perspective because, </w:t>
      </w:r>
      <w:r w:rsidRPr="00BF136E">
        <w:rPr>
          <w:rStyle w:val="StyleUnderline"/>
          <w:highlight w:val="yellow"/>
        </w:rPr>
        <w:t>although the starting point can be something</w:t>
      </w:r>
      <w:r w:rsidRPr="00FF1E46">
        <w:rPr>
          <w:rStyle w:val="StyleUnderline"/>
        </w:rPr>
        <w:t xml:space="preserve"> natural </w:t>
      </w:r>
      <w:r w:rsidRPr="00BF136E">
        <w:rPr>
          <w:rStyle w:val="StyleUnderline"/>
          <w:highlight w:val="yellow"/>
        </w:rPr>
        <w:t>such as mRNA</w:t>
      </w:r>
      <w:r w:rsidRPr="008C4842">
        <w:rPr>
          <w:sz w:val="16"/>
        </w:rPr>
        <w:t xml:space="preserve">, </w:t>
      </w:r>
      <w:r w:rsidRPr="00FF1E46">
        <w:rPr>
          <w:rStyle w:val="StyleUnderline"/>
        </w:rPr>
        <w:t xml:space="preserve">ultimately </w:t>
      </w:r>
      <w:proofErr w:type="gramStart"/>
      <w:r w:rsidRPr="00FF1E46">
        <w:rPr>
          <w:rStyle w:val="StyleUnderline"/>
        </w:rPr>
        <w:t>in order to</w:t>
      </w:r>
      <w:proofErr w:type="gramEnd"/>
      <w:r w:rsidRPr="00FF1E46">
        <w:rPr>
          <w:rStyle w:val="StyleUnderline"/>
        </w:rPr>
        <w:t xml:space="preserve"> develop and produce a vaccine there is the implementation of a complex technology which is made by humans, and thus vaccines can be granted different patents</w:t>
      </w:r>
      <w:r w:rsidRPr="008C4842">
        <w:rPr>
          <w:sz w:val="16"/>
        </w:rPr>
        <w:t xml:space="preserve">. Moreover, </w:t>
      </w:r>
      <w:r w:rsidRPr="008C4842">
        <w:rPr>
          <w:rStyle w:val="StyleUnderline"/>
        </w:rPr>
        <w:t>as the second requirement to be ‘</w:t>
      </w:r>
      <w:proofErr w:type="spellStart"/>
      <w:r w:rsidRPr="008C4842">
        <w:rPr>
          <w:rStyle w:val="StyleUnderline"/>
        </w:rPr>
        <w:t>commonized</w:t>
      </w:r>
      <w:proofErr w:type="spellEnd"/>
      <w:r w:rsidRPr="008C4842">
        <w:rPr>
          <w:rStyle w:val="StyleUnderline"/>
        </w:rPr>
        <w:t>’, the vaccine and other life-saving treatments would be more beneficial if accessed and used by the public at large for several reasons that have been discussed throughout this paper</w:t>
      </w:r>
      <w:r w:rsidRPr="008C4842">
        <w:rPr>
          <w:sz w:val="16"/>
        </w:rPr>
        <w:t xml:space="preserve">. First, </w:t>
      </w:r>
      <w:r w:rsidRPr="008C4842">
        <w:rPr>
          <w:rStyle w:val="Emphasis"/>
        </w:rPr>
        <w:t xml:space="preserve">only if the vaccine is administered in every corner of the world, there is the chance to end a global pandemic, by reaching a herd immunity and avoiding that some new strains imperil the </w:t>
      </w:r>
      <w:proofErr w:type="spellStart"/>
      <w:r w:rsidRPr="008C4842">
        <w:rPr>
          <w:rStyle w:val="Emphasis"/>
        </w:rPr>
        <w:t>effcacy</w:t>
      </w:r>
      <w:proofErr w:type="spellEnd"/>
      <w:r w:rsidRPr="008C4842">
        <w:rPr>
          <w:rStyle w:val="Emphasis"/>
        </w:rPr>
        <w:t xml:space="preserve"> of the vaccine itself in the future</w:t>
      </w:r>
      <w:r w:rsidRPr="008C4842">
        <w:rPr>
          <w:sz w:val="16"/>
        </w:rPr>
        <w:t xml:space="preserve">. </w:t>
      </w:r>
      <w:r w:rsidRPr="008C4842">
        <w:rPr>
          <w:rStyle w:val="StyleUnderline"/>
        </w:rPr>
        <w:t>As affirmed in an impactful way by Meijer et al, ‘In a pandemic, nobody is safe until everyone is safe’</w:t>
      </w:r>
      <w:r w:rsidRPr="008C4842">
        <w:rPr>
          <w:sz w:val="16"/>
        </w:rPr>
        <w:t xml:space="preserve">.149 Second, </w:t>
      </w:r>
      <w:r w:rsidRPr="008C4842">
        <w:rPr>
          <w:rStyle w:val="StyleUnderline"/>
        </w:rPr>
        <w:t xml:space="preserve">an </w:t>
      </w:r>
      <w:r w:rsidRPr="00BF136E">
        <w:rPr>
          <w:rStyle w:val="StyleUnderline"/>
          <w:sz w:val="28"/>
          <w:szCs w:val="28"/>
          <w:highlight w:val="yellow"/>
        </w:rPr>
        <w:t>equitable access</w:t>
      </w:r>
      <w:r w:rsidRPr="00BF136E">
        <w:rPr>
          <w:rStyle w:val="StyleUnderline"/>
          <w:sz w:val="28"/>
          <w:szCs w:val="28"/>
        </w:rPr>
        <w:t xml:space="preserve"> and allocation of vaccines and other life-saving treatments towards the public at large </w:t>
      </w:r>
      <w:r w:rsidRPr="00BF136E">
        <w:rPr>
          <w:rStyle w:val="StyleUnderline"/>
          <w:sz w:val="28"/>
          <w:szCs w:val="28"/>
          <w:highlight w:val="yellow"/>
        </w:rPr>
        <w:t>would contribute to</w:t>
      </w:r>
      <w:r w:rsidRPr="00BF136E">
        <w:rPr>
          <w:rStyle w:val="StyleUnderline"/>
          <w:sz w:val="28"/>
          <w:szCs w:val="28"/>
        </w:rPr>
        <w:t xml:space="preserve"> institute </w:t>
      </w:r>
      <w:r w:rsidRPr="00BF136E">
        <w:rPr>
          <w:rStyle w:val="StyleUnderline"/>
          <w:sz w:val="28"/>
          <w:szCs w:val="28"/>
          <w:highlight w:val="yellow"/>
        </w:rPr>
        <w:t>a GHS that is human and equity-oriented</w:t>
      </w:r>
      <w:r w:rsidRPr="00BF136E">
        <w:rPr>
          <w:rStyle w:val="StyleUnderline"/>
          <w:sz w:val="28"/>
          <w:szCs w:val="28"/>
        </w:rPr>
        <w:t xml:space="preserve"> and not just focused on the nationals’ safety</w:t>
      </w:r>
      <w:r w:rsidRPr="00BF136E">
        <w:rPr>
          <w:sz w:val="28"/>
          <w:szCs w:val="28"/>
        </w:rPr>
        <w:t xml:space="preserve">. </w:t>
      </w:r>
      <w:r w:rsidRPr="00BF136E">
        <w:rPr>
          <w:rStyle w:val="Emphasis"/>
          <w:sz w:val="28"/>
          <w:szCs w:val="28"/>
          <w:highlight w:val="yellow"/>
        </w:rPr>
        <w:t>The establishment of such a system would</w:t>
      </w:r>
      <w:r w:rsidRPr="00BF136E">
        <w:rPr>
          <w:rStyle w:val="Emphasis"/>
          <w:sz w:val="28"/>
          <w:szCs w:val="28"/>
        </w:rPr>
        <w:t xml:space="preserve"> also </w:t>
      </w:r>
      <w:r w:rsidRPr="00BF136E">
        <w:rPr>
          <w:rStyle w:val="Emphasis"/>
          <w:sz w:val="28"/>
          <w:szCs w:val="28"/>
          <w:highlight w:val="yellow"/>
        </w:rPr>
        <w:t>allow to face future pandemics or serious global issues, such as climate change, in a more efficient and responsible way</w:t>
      </w:r>
      <w:r w:rsidRPr="008C4842">
        <w:rPr>
          <w:sz w:val="16"/>
        </w:rPr>
        <w:t xml:space="preserve">. Third, </w:t>
      </w:r>
      <w:r w:rsidRPr="008C4842">
        <w:rPr>
          <w:rStyle w:val="StyleUnderline"/>
        </w:rPr>
        <w:t xml:space="preserve">it would simply be fair to recognize the efforts that the public itself put in developing and producing these vaccines, </w:t>
      </w:r>
      <w:r w:rsidRPr="00BF136E">
        <w:rPr>
          <w:rStyle w:val="StyleUnderline"/>
          <w:highlight w:val="yellow"/>
        </w:rPr>
        <w:t>since most of R&amp;D</w:t>
      </w:r>
      <w:r w:rsidRPr="008C4842">
        <w:rPr>
          <w:sz w:val="16"/>
        </w:rPr>
        <w:t xml:space="preserve"> in this pandemic—but also beyond—</w:t>
      </w:r>
      <w:r w:rsidRPr="00BF136E">
        <w:rPr>
          <w:rStyle w:val="StyleUnderline"/>
          <w:highlight w:val="yellow"/>
        </w:rPr>
        <w:t>received public funding</w:t>
      </w:r>
      <w:r w:rsidRPr="008C4842">
        <w:rPr>
          <w:sz w:val="16"/>
        </w:rPr>
        <w:t xml:space="preserve">, and ultimately the contribution of taxpayers. Fourth, </w:t>
      </w:r>
      <w:r w:rsidRPr="00BF136E">
        <w:rPr>
          <w:rStyle w:val="Emphasis"/>
          <w:highlight w:val="yellow"/>
        </w:rPr>
        <w:t>the vaccine as a public good</w:t>
      </w:r>
      <w:r w:rsidRPr="008C4842">
        <w:rPr>
          <w:rStyle w:val="Emphasis"/>
        </w:rPr>
        <w:t xml:space="preserve"> perhaps </w:t>
      </w:r>
      <w:r w:rsidRPr="00BF136E">
        <w:rPr>
          <w:rStyle w:val="Emphasis"/>
          <w:highlight w:val="yellow"/>
        </w:rPr>
        <w:t>would constitute a symbol against</w:t>
      </w:r>
      <w:r w:rsidRPr="008C4842">
        <w:rPr>
          <w:rStyle w:val="Emphasis"/>
        </w:rPr>
        <w:t xml:space="preserve"> the </w:t>
      </w:r>
      <w:r w:rsidRPr="00BF136E">
        <w:rPr>
          <w:rStyle w:val="Emphasis"/>
          <w:highlight w:val="yellow"/>
        </w:rPr>
        <w:t>nationalism</w:t>
      </w:r>
      <w:r w:rsidRPr="008C4842">
        <w:rPr>
          <w:rStyle w:val="Emphasis"/>
        </w:rPr>
        <w:t>s and xenophobia that have been spreading around the world also in this context,</w:t>
      </w:r>
      <w:r w:rsidRPr="008C4842">
        <w:rPr>
          <w:sz w:val="16"/>
        </w:rPr>
        <w:t xml:space="preserve"> since some wealthy countries that have large supplies of vaccines refused to vaccinate migrants and asylum seekers, by prioritizing their nationals.150 </w:t>
      </w:r>
      <w:r w:rsidRPr="00BF136E">
        <w:rPr>
          <w:rStyle w:val="Emphasis"/>
          <w:highlight w:val="yellow"/>
        </w:rPr>
        <w:t>This could lead to the implementation of a GHS</w:t>
      </w:r>
      <w:r w:rsidRPr="008C4842">
        <w:rPr>
          <w:rStyle w:val="Emphasis"/>
        </w:rPr>
        <w:t xml:space="preserve"> which is human and </w:t>
      </w:r>
      <w:proofErr w:type="gramStart"/>
      <w:r w:rsidRPr="008C4842">
        <w:rPr>
          <w:rStyle w:val="Emphasis"/>
        </w:rPr>
        <w:t>equity-oriented</w:t>
      </w:r>
      <w:proofErr w:type="gramEnd"/>
      <w:r w:rsidRPr="008C4842">
        <w:rPr>
          <w:rStyle w:val="Emphasis"/>
        </w:rPr>
        <w:t xml:space="preserve">. And it might constitute </w:t>
      </w:r>
      <w:proofErr w:type="spellStart"/>
      <w:r w:rsidRPr="008C4842">
        <w:rPr>
          <w:rStyle w:val="Emphasis"/>
        </w:rPr>
        <w:t>fnally</w:t>
      </w:r>
      <w:proofErr w:type="spellEnd"/>
      <w:r w:rsidRPr="008C4842">
        <w:rPr>
          <w:rStyle w:val="Emphasis"/>
        </w:rPr>
        <w:t xml:space="preserve"> a realization among the developed countries in the West that, although many viral diseases have been eradicated in that part of the world, in </w:t>
      </w:r>
      <w:proofErr w:type="gramStart"/>
      <w:r w:rsidRPr="008C4842">
        <w:rPr>
          <w:rStyle w:val="Emphasis"/>
        </w:rPr>
        <w:t>least-developed</w:t>
      </w:r>
      <w:proofErr w:type="gramEnd"/>
      <w:r w:rsidRPr="008C4842">
        <w:rPr>
          <w:rStyle w:val="Emphasis"/>
        </w:rPr>
        <w:t xml:space="preserve"> and developing countries there are ongoing health and access issues that need to be tackled</w:t>
      </w:r>
      <w:r w:rsidRPr="008C4842">
        <w:rPr>
          <w:sz w:val="16"/>
        </w:rPr>
        <w:t xml:space="preserve"> and not ignored. </w:t>
      </w:r>
    </w:p>
    <w:p w14:paraId="717ED028" w14:textId="77777777" w:rsidR="001735D7" w:rsidRDefault="001735D7" w:rsidP="001735D7">
      <w:pPr>
        <w:rPr>
          <w:sz w:val="16"/>
        </w:rPr>
      </w:pPr>
    </w:p>
    <w:p w14:paraId="29047CD4" w14:textId="77777777" w:rsidR="001735D7" w:rsidRDefault="001735D7" w:rsidP="001735D7">
      <w:pPr>
        <w:pStyle w:val="Heading2"/>
      </w:pPr>
      <w:r w:rsidRPr="007C12A0">
        <w:t>Solvency</w:t>
      </w:r>
      <w:r>
        <w:t xml:space="preserve"> + </w:t>
      </w:r>
      <w:proofErr w:type="spellStart"/>
      <w:r>
        <w:t>Aff</w:t>
      </w:r>
      <w:proofErr w:type="spellEnd"/>
      <w:r>
        <w:t xml:space="preserve"> Specific NBs</w:t>
      </w:r>
    </w:p>
    <w:p w14:paraId="2C3592E1" w14:textId="77777777" w:rsidR="001735D7" w:rsidRDefault="001735D7" w:rsidP="001735D7">
      <w:pPr>
        <w:pStyle w:val="Heading3"/>
      </w:pPr>
      <w:r>
        <w:t xml:space="preserve">2NC GHS/Commons/Solvency </w:t>
      </w:r>
    </w:p>
    <w:p w14:paraId="1E508E9E" w14:textId="77777777" w:rsidR="001735D7" w:rsidRDefault="001735D7" w:rsidP="001735D7">
      <w:pPr>
        <w:rPr>
          <w:rStyle w:val="Style13ptBold"/>
        </w:rPr>
      </w:pPr>
      <w:r>
        <w:rPr>
          <w:rStyle w:val="Style13ptBold"/>
        </w:rPr>
        <w:t xml:space="preserve">The counterplan solves better than the </w:t>
      </w:r>
      <w:proofErr w:type="spellStart"/>
      <w:r>
        <w:rPr>
          <w:rStyle w:val="Style13ptBold"/>
        </w:rPr>
        <w:t>aff</w:t>
      </w:r>
      <w:proofErr w:type="spellEnd"/>
      <w:r>
        <w:rPr>
          <w:rStyle w:val="Style13ptBold"/>
        </w:rPr>
        <w:t>, is competitive, and accesses the Commons and GHS net benefits</w:t>
      </w:r>
    </w:p>
    <w:p w14:paraId="137C04D0" w14:textId="77777777" w:rsidR="001735D7" w:rsidRPr="00783122"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19" w:history="1">
        <w:r w:rsidRPr="005A421C">
          <w:rPr>
            <w:rStyle w:val="Hyperlink"/>
            <w:sz w:val="26"/>
          </w:rPr>
          <w:t>https://doi.org/10.1093jiplp/jpae044</w:t>
        </w:r>
      </w:hyperlink>
      <w:r>
        <w:rPr>
          <w:rStyle w:val="Style13ptBold"/>
          <w:b w:val="0"/>
          <w:bCs w:val="0"/>
        </w:rPr>
        <w:t xml:space="preserve">,” ALB] </w:t>
      </w:r>
    </w:p>
    <w:p w14:paraId="17D168FF" w14:textId="77777777" w:rsidR="001735D7" w:rsidRPr="007C12A0" w:rsidRDefault="001735D7" w:rsidP="001735D7">
      <w:pPr>
        <w:rPr>
          <w:sz w:val="16"/>
        </w:rPr>
      </w:pPr>
      <w:r w:rsidRPr="007C12A0">
        <w:rPr>
          <w:sz w:val="16"/>
        </w:rPr>
        <w:t xml:space="preserve">8. Conclusion </w:t>
      </w:r>
    </w:p>
    <w:p w14:paraId="57B5B269" w14:textId="77777777" w:rsidR="001735D7" w:rsidRPr="00477B1E" w:rsidRDefault="001735D7" w:rsidP="001735D7">
      <w:pPr>
        <w:rPr>
          <w:rStyle w:val="Emphasis"/>
        </w:rPr>
      </w:pPr>
      <w:r w:rsidRPr="00786F59">
        <w:rPr>
          <w:rStyle w:val="StyleUnderline"/>
          <w:highlight w:val="yellow"/>
        </w:rPr>
        <w:t>This paper has assessed the</w:t>
      </w:r>
      <w:r w:rsidRPr="00477B1E">
        <w:rPr>
          <w:rStyle w:val="StyleUnderline"/>
        </w:rPr>
        <w:t xml:space="preserve"> delicate </w:t>
      </w:r>
      <w:r w:rsidRPr="00786F59">
        <w:rPr>
          <w:rStyle w:val="StyleUnderline"/>
          <w:highlight w:val="yellow"/>
        </w:rPr>
        <w:t>equilibrium</w:t>
      </w:r>
      <w:r w:rsidRPr="00477B1E">
        <w:rPr>
          <w:rStyle w:val="StyleUnderline"/>
        </w:rPr>
        <w:t xml:space="preserve"> which exists </w:t>
      </w:r>
      <w:r w:rsidRPr="00786F59">
        <w:rPr>
          <w:rStyle w:val="StyleUnderline"/>
          <w:highlight w:val="yellow"/>
        </w:rPr>
        <w:t>between IP—as</w:t>
      </w:r>
      <w:r w:rsidRPr="00477B1E">
        <w:rPr>
          <w:rStyle w:val="StyleUnderline"/>
        </w:rPr>
        <w:t xml:space="preserve"> an expression of </w:t>
      </w:r>
      <w:r w:rsidRPr="00786F59">
        <w:rPr>
          <w:rStyle w:val="StyleUnderline"/>
          <w:highlight w:val="yellow"/>
        </w:rPr>
        <w:t>exclusivity</w:t>
      </w:r>
      <w:r w:rsidRPr="00477B1E">
        <w:rPr>
          <w:rStyle w:val="StyleUnderline"/>
        </w:rPr>
        <w:t>—</w:t>
      </w:r>
      <w:r w:rsidRPr="00786F59">
        <w:rPr>
          <w:rStyle w:val="StyleUnderline"/>
          <w:highlight w:val="yellow"/>
        </w:rPr>
        <w:t>and the Commons</w:t>
      </w:r>
      <w:r w:rsidRPr="00477B1E">
        <w:rPr>
          <w:rStyle w:val="StyleUnderline"/>
        </w:rPr>
        <w:t>— whose main feature is inclusivity</w:t>
      </w:r>
      <w:r w:rsidRPr="007C12A0">
        <w:rPr>
          <w:sz w:val="16"/>
        </w:rPr>
        <w:t>—</w:t>
      </w:r>
      <w:r w:rsidRPr="00477B1E">
        <w:rPr>
          <w:rStyle w:val="StyleUnderline"/>
        </w:rPr>
        <w:t>in the context of a pandemic</w:t>
      </w:r>
      <w:r w:rsidRPr="007C12A0">
        <w:rPr>
          <w:sz w:val="16"/>
        </w:rPr>
        <w:t xml:space="preserve">, </w:t>
      </w:r>
      <w:r w:rsidRPr="00786F59">
        <w:rPr>
          <w:rStyle w:val="StyleUnderline"/>
          <w:highlight w:val="yellow"/>
        </w:rPr>
        <w:t>by</w:t>
      </w:r>
      <w:r w:rsidRPr="007C12A0">
        <w:rPr>
          <w:sz w:val="16"/>
        </w:rPr>
        <w:t xml:space="preserve"> adopting a normative approach </w:t>
      </w:r>
      <w:r w:rsidRPr="00786F59">
        <w:rPr>
          <w:sz w:val="16"/>
          <w:highlight w:val="yellow"/>
        </w:rPr>
        <w:t xml:space="preserve">and </w:t>
      </w:r>
      <w:r w:rsidRPr="00786F59">
        <w:rPr>
          <w:rStyle w:val="Emphasis"/>
          <w:highlight w:val="yellow"/>
        </w:rPr>
        <w:t>introducing the sui generis inclusive right</w:t>
      </w:r>
      <w:r w:rsidRPr="00477B1E">
        <w:rPr>
          <w:rStyle w:val="Emphasis"/>
        </w:rPr>
        <w:t xml:space="preserve"> in relation </w:t>
      </w:r>
      <w:r w:rsidRPr="00786F59">
        <w:rPr>
          <w:rStyle w:val="Emphasis"/>
          <w:highlight w:val="yellow"/>
        </w:rPr>
        <w:t>to the vaccine</w:t>
      </w:r>
      <w:r w:rsidRPr="00477B1E">
        <w:rPr>
          <w:rStyle w:val="Emphasis"/>
        </w:rPr>
        <w:t xml:space="preserve"> and other life-saving treatments against Covid-19.</w:t>
      </w:r>
    </w:p>
    <w:p w14:paraId="708A53B0" w14:textId="77777777" w:rsidR="001735D7" w:rsidRPr="007C12A0" w:rsidRDefault="001735D7" w:rsidP="001735D7">
      <w:pPr>
        <w:rPr>
          <w:sz w:val="16"/>
        </w:rPr>
      </w:pPr>
      <w:r w:rsidRPr="007C12A0">
        <w:rPr>
          <w:sz w:val="16"/>
        </w:rPr>
        <w:t xml:space="preserve">First, through a focus on the vaccine and its most recent and innovative mRNA technology, it has been explained that </w:t>
      </w:r>
      <w:r w:rsidRPr="00477B1E">
        <w:rPr>
          <w:rStyle w:val="StyleUnderline"/>
        </w:rPr>
        <w:t>vaccines can be patented from a legal perspective</w:t>
      </w:r>
      <w:r w:rsidRPr="007C12A0">
        <w:rPr>
          <w:sz w:val="16"/>
        </w:rPr>
        <w:t xml:space="preserve">. However, </w:t>
      </w:r>
      <w:r w:rsidRPr="00477B1E">
        <w:rPr>
          <w:rStyle w:val="Emphasis"/>
        </w:rPr>
        <w:t xml:space="preserve">the </w:t>
      </w:r>
      <w:r w:rsidRPr="00786F59">
        <w:rPr>
          <w:rStyle w:val="Emphasis"/>
          <w:highlight w:val="yellow"/>
        </w:rPr>
        <w:t>patentability leads to questionable practices in the pharmaceutical industry</w:t>
      </w:r>
      <w:r w:rsidRPr="00477B1E">
        <w:rPr>
          <w:rStyle w:val="Emphasis"/>
        </w:rPr>
        <w:t xml:space="preserve">, </w:t>
      </w:r>
      <w:r w:rsidRPr="00786F59">
        <w:rPr>
          <w:rStyle w:val="Emphasis"/>
          <w:highlight w:val="yellow"/>
        </w:rPr>
        <w:t>such as patent thickets</w:t>
      </w:r>
      <w:r w:rsidRPr="00477B1E">
        <w:rPr>
          <w:rStyle w:val="Emphasis"/>
        </w:rPr>
        <w:t xml:space="preserve">, </w:t>
      </w:r>
      <w:r w:rsidRPr="00786F59">
        <w:rPr>
          <w:rStyle w:val="Emphasis"/>
          <w:highlight w:val="yellow"/>
        </w:rPr>
        <w:t>which</w:t>
      </w:r>
      <w:r w:rsidRPr="00477B1E">
        <w:rPr>
          <w:rStyle w:val="Emphasis"/>
        </w:rPr>
        <w:t xml:space="preserve"> in turn </w:t>
      </w:r>
      <w:r w:rsidRPr="00786F59">
        <w:rPr>
          <w:rStyle w:val="Emphasis"/>
          <w:highlight w:val="yellow"/>
        </w:rPr>
        <w:t>result in damage</w:t>
      </w:r>
      <w:r w:rsidRPr="00477B1E">
        <w:rPr>
          <w:rStyle w:val="Emphasis"/>
        </w:rPr>
        <w:t xml:space="preserve"> not only </w:t>
      </w:r>
      <w:r w:rsidRPr="00786F59">
        <w:rPr>
          <w:rStyle w:val="Emphasis"/>
          <w:highlight w:val="yellow"/>
        </w:rPr>
        <w:t>for</w:t>
      </w:r>
      <w:r w:rsidRPr="00477B1E">
        <w:rPr>
          <w:rStyle w:val="Emphasis"/>
        </w:rPr>
        <w:t xml:space="preserve"> the </w:t>
      </w:r>
      <w:r w:rsidRPr="00786F59">
        <w:rPr>
          <w:rStyle w:val="Emphasis"/>
          <w:highlight w:val="yellow"/>
        </w:rPr>
        <w:t>patent holders</w:t>
      </w:r>
      <w:r w:rsidRPr="00477B1E">
        <w:rPr>
          <w:rStyle w:val="Emphasis"/>
        </w:rPr>
        <w:t xml:space="preserve"> themselves but </w:t>
      </w:r>
      <w:r w:rsidRPr="00A44009">
        <w:rPr>
          <w:rStyle w:val="Emphasis"/>
          <w:highlight w:val="yellow"/>
        </w:rPr>
        <w:t>also for the public</w:t>
      </w:r>
      <w:r w:rsidRPr="00477B1E">
        <w:rPr>
          <w:rStyle w:val="Emphasis"/>
        </w:rPr>
        <w:t xml:space="preserve"> at large</w:t>
      </w:r>
      <w:r w:rsidRPr="007C12A0">
        <w:rPr>
          <w:sz w:val="16"/>
        </w:rPr>
        <w:t xml:space="preserve">. Moving to the relevant international level for the regulation of patents and vaccines in the pandemic, </w:t>
      </w:r>
      <w:r w:rsidRPr="0094686D">
        <w:rPr>
          <w:rStyle w:val="StyleUnderline"/>
        </w:rPr>
        <w:t xml:space="preserve">it has been noted that the instruments of compulsory </w:t>
      </w:r>
      <w:proofErr w:type="spellStart"/>
      <w:r w:rsidRPr="0094686D">
        <w:rPr>
          <w:rStyle w:val="StyleUnderline"/>
        </w:rPr>
        <w:t>licence</w:t>
      </w:r>
      <w:proofErr w:type="spellEnd"/>
      <w:r w:rsidRPr="0094686D">
        <w:rPr>
          <w:rStyle w:val="StyleUnderline"/>
        </w:rPr>
        <w:t xml:space="preserve"> contained in TRIPS and </w:t>
      </w:r>
      <w:r w:rsidRPr="00A44009">
        <w:rPr>
          <w:rStyle w:val="StyleUnderline"/>
          <w:highlight w:val="yellow"/>
        </w:rPr>
        <w:t>the vaccine waiver</w:t>
      </w:r>
      <w:r w:rsidRPr="0094686D">
        <w:rPr>
          <w:rStyle w:val="StyleUnderline"/>
        </w:rPr>
        <w:t xml:space="preserve"> adopted in June 2022 </w:t>
      </w:r>
      <w:r w:rsidRPr="00A44009">
        <w:rPr>
          <w:rStyle w:val="StyleUnderline"/>
          <w:highlight w:val="yellow"/>
        </w:rPr>
        <w:t>showed</w:t>
      </w:r>
      <w:r w:rsidRPr="0094686D">
        <w:rPr>
          <w:rStyle w:val="StyleUnderline"/>
        </w:rPr>
        <w:t xml:space="preserve"> a consistent number of </w:t>
      </w:r>
      <w:r w:rsidRPr="00A44009">
        <w:rPr>
          <w:rStyle w:val="StyleUnderline"/>
          <w:highlight w:val="yellow"/>
        </w:rPr>
        <w:t>flaws</w:t>
      </w:r>
      <w:r w:rsidRPr="0094686D">
        <w:rPr>
          <w:rStyle w:val="StyleUnderline"/>
        </w:rPr>
        <w:t xml:space="preserve"> in their implementation</w:t>
      </w:r>
      <w:r>
        <w:rPr>
          <w:rStyle w:val="StyleUnderline"/>
        </w:rPr>
        <w:t>.</w:t>
      </w:r>
    </w:p>
    <w:p w14:paraId="05B97636" w14:textId="77777777" w:rsidR="001735D7" w:rsidRPr="007C12A0" w:rsidRDefault="001735D7" w:rsidP="001735D7">
      <w:pPr>
        <w:rPr>
          <w:b/>
          <w:bCs/>
          <w:sz w:val="16"/>
        </w:rPr>
      </w:pPr>
      <w:r w:rsidRPr="007C12A0">
        <w:rPr>
          <w:sz w:val="16"/>
        </w:rPr>
        <w:t xml:space="preserve">On these bases, </w:t>
      </w:r>
      <w:r w:rsidRPr="0094686D">
        <w:rPr>
          <w:rStyle w:val="StyleUnderline"/>
        </w:rPr>
        <w:t xml:space="preserve">this work has pointed out </w:t>
      </w:r>
      <w:r w:rsidRPr="00A44009">
        <w:rPr>
          <w:rStyle w:val="Emphasis"/>
          <w:highlight w:val="yellow"/>
        </w:rPr>
        <w:t>an alternative solution</w:t>
      </w:r>
      <w:r w:rsidRPr="007C12A0">
        <w:rPr>
          <w:sz w:val="16"/>
        </w:rPr>
        <w:t xml:space="preserve">, at least in relation to the Covid-19 vaccine and other lifesaving treatments, </w:t>
      </w:r>
      <w:r w:rsidRPr="0094686D">
        <w:rPr>
          <w:rStyle w:val="StyleUnderline"/>
        </w:rPr>
        <w:t>which is the theorization of a Commons for such invention</w:t>
      </w:r>
      <w:r w:rsidRPr="007C12A0">
        <w:rPr>
          <w:sz w:val="16"/>
        </w:rPr>
        <w:t xml:space="preserve">. </w:t>
      </w:r>
      <w:r w:rsidRPr="00A44009">
        <w:rPr>
          <w:rStyle w:val="StyleUnderline"/>
          <w:highlight w:val="yellow"/>
        </w:rPr>
        <w:t>The first reason</w:t>
      </w:r>
      <w:r w:rsidRPr="0094686D">
        <w:rPr>
          <w:rStyle w:val="StyleUnderline"/>
        </w:rPr>
        <w:t xml:space="preserve"> why this direction should be followed is that, since </w:t>
      </w:r>
      <w:r w:rsidRPr="00A44009">
        <w:rPr>
          <w:rStyle w:val="StyleUnderline"/>
          <w:highlight w:val="yellow"/>
        </w:rPr>
        <w:t>the public funding for the development of the vaccine</w:t>
      </w:r>
      <w:r w:rsidRPr="0094686D">
        <w:rPr>
          <w:rStyle w:val="StyleUnderline"/>
        </w:rPr>
        <w:t xml:space="preserve"> and any other treatments against the virus </w:t>
      </w:r>
      <w:r w:rsidRPr="00A44009">
        <w:rPr>
          <w:rStyle w:val="StyleUnderline"/>
          <w:highlight w:val="yellow"/>
        </w:rPr>
        <w:t>was consistent</w:t>
      </w:r>
      <w:r w:rsidRPr="0094686D">
        <w:rPr>
          <w:rStyle w:val="StyleUnderline"/>
        </w:rPr>
        <w:t xml:space="preserve">, and </w:t>
      </w:r>
      <w:r w:rsidRPr="00A44009">
        <w:rPr>
          <w:rStyle w:val="StyleUnderline"/>
          <w:highlight w:val="yellow"/>
        </w:rPr>
        <w:t>there are not proper legal instruments that would recognize</w:t>
      </w:r>
      <w:r w:rsidRPr="0094686D">
        <w:rPr>
          <w:rStyle w:val="StyleUnderline"/>
        </w:rPr>
        <w:t xml:space="preserve"> such </w:t>
      </w:r>
      <w:r w:rsidRPr="00A44009">
        <w:rPr>
          <w:rStyle w:val="StyleUnderline"/>
          <w:highlight w:val="yellow"/>
        </w:rPr>
        <w:t>public effort</w:t>
      </w:r>
      <w:r w:rsidRPr="0094686D">
        <w:rPr>
          <w:rStyle w:val="StyleUnderline"/>
        </w:rPr>
        <w:t xml:space="preserve"> in the context of the privatized pharmaceutical industry</w:t>
      </w:r>
      <w:r w:rsidRPr="007C12A0">
        <w:rPr>
          <w:sz w:val="16"/>
        </w:rPr>
        <w:t xml:space="preserve">, it could be fair to attribute to the public at large the ownership of such resource. Second, </w:t>
      </w:r>
      <w:r w:rsidRPr="00A44009">
        <w:rPr>
          <w:rStyle w:val="StyleUnderline"/>
          <w:highlight w:val="yellow"/>
        </w:rPr>
        <w:t>there is the need,</w:t>
      </w:r>
      <w:r w:rsidRPr="0094686D">
        <w:rPr>
          <w:rStyle w:val="StyleUnderline"/>
        </w:rPr>
        <w:t xml:space="preserve"> now more than ever, </w:t>
      </w:r>
      <w:r w:rsidRPr="00A44009">
        <w:rPr>
          <w:rStyle w:val="StyleUnderline"/>
          <w:highlight w:val="yellow"/>
        </w:rPr>
        <w:t>to pursue a GHS that is human and equity oriented</w:t>
      </w:r>
      <w:r w:rsidRPr="007C12A0">
        <w:rPr>
          <w:sz w:val="16"/>
        </w:rPr>
        <w:t xml:space="preserve">, </w:t>
      </w:r>
      <w:r w:rsidRPr="0094686D">
        <w:rPr>
          <w:rStyle w:val="StyleUnderline"/>
        </w:rPr>
        <w:t xml:space="preserve">considering that </w:t>
      </w:r>
      <w:r w:rsidRPr="00A44009">
        <w:rPr>
          <w:rStyle w:val="StyleUnderline"/>
          <w:highlight w:val="yellow"/>
        </w:rPr>
        <w:t>this pandemic exacerbated inequalities around the world</w:t>
      </w:r>
      <w:r w:rsidRPr="0094686D">
        <w:rPr>
          <w:rStyle w:val="StyleUnderline"/>
        </w:rPr>
        <w:t>, with only the richer and developed countries with enough quantities of vaccine for their populations</w:t>
      </w:r>
      <w:r w:rsidRPr="007C12A0">
        <w:rPr>
          <w:sz w:val="16"/>
        </w:rPr>
        <w:t xml:space="preserve">. </w:t>
      </w:r>
      <w:r w:rsidRPr="00A44009">
        <w:rPr>
          <w:rStyle w:val="StyleUnderline"/>
          <w:highlight w:val="yellow"/>
        </w:rPr>
        <w:t>Patenting of vaccines</w:t>
      </w:r>
      <w:r w:rsidRPr="007C12A0">
        <w:rPr>
          <w:sz w:val="16"/>
        </w:rPr>
        <w:t xml:space="preserve"> always has, and </w:t>
      </w:r>
      <w:r w:rsidRPr="0094686D">
        <w:rPr>
          <w:rStyle w:val="StyleUnderline"/>
        </w:rPr>
        <w:t xml:space="preserve">always </w:t>
      </w:r>
      <w:r w:rsidRPr="00A44009">
        <w:rPr>
          <w:rStyle w:val="StyleUnderline"/>
          <w:highlight w:val="yellow"/>
        </w:rPr>
        <w:t>will</w:t>
      </w:r>
      <w:r w:rsidRPr="00A44009">
        <w:rPr>
          <w:sz w:val="16"/>
          <w:highlight w:val="yellow"/>
        </w:rPr>
        <w:t xml:space="preserve">, </w:t>
      </w:r>
      <w:r w:rsidRPr="00A44009">
        <w:rPr>
          <w:rStyle w:val="StyleUnderline"/>
          <w:highlight w:val="yellow"/>
        </w:rPr>
        <w:t>have detrimental effects</w:t>
      </w:r>
      <w:r w:rsidRPr="0094686D">
        <w:rPr>
          <w:rStyle w:val="StyleUnderline"/>
        </w:rPr>
        <w:t xml:space="preserve"> </w:t>
      </w:r>
      <w:r w:rsidRPr="00A44009">
        <w:rPr>
          <w:rStyle w:val="StyleUnderline"/>
          <w:highlight w:val="yellow"/>
        </w:rPr>
        <w:t>because of</w:t>
      </w:r>
      <w:r w:rsidRPr="0094686D">
        <w:rPr>
          <w:rStyle w:val="StyleUnderline"/>
        </w:rPr>
        <w:t xml:space="preserve"> the nature of </w:t>
      </w:r>
      <w:r w:rsidRPr="00A44009">
        <w:rPr>
          <w:rStyle w:val="StyleUnderline"/>
          <w:highlight w:val="yellow"/>
        </w:rPr>
        <w:t>what the invention is trying to do—prevent virality by giving exclusivity</w:t>
      </w:r>
      <w:r w:rsidRPr="007C12A0">
        <w:rPr>
          <w:sz w:val="16"/>
        </w:rPr>
        <w:t xml:space="preserve">. Therefore, this vaccine and </w:t>
      </w:r>
      <w:r w:rsidRPr="0094686D">
        <w:rPr>
          <w:rStyle w:val="StyleUnderline"/>
        </w:rPr>
        <w:t xml:space="preserve">other life-saving treatments would satisfy the two requirements that </w:t>
      </w:r>
      <w:r w:rsidRPr="00A44009">
        <w:rPr>
          <w:rStyle w:val="StyleUnderline"/>
          <w:b/>
          <w:bCs/>
          <w:highlight w:val="yellow"/>
        </w:rPr>
        <w:t>every Commons</w:t>
      </w:r>
      <w:r w:rsidRPr="0094686D">
        <w:rPr>
          <w:rStyle w:val="StyleUnderline"/>
          <w:b/>
          <w:bCs/>
        </w:rPr>
        <w:t xml:space="preserve"> should have to be defined as such: </w:t>
      </w:r>
      <w:r w:rsidRPr="00A44009">
        <w:rPr>
          <w:rStyle w:val="StyleUnderline"/>
          <w:b/>
          <w:bCs/>
          <w:highlight w:val="yellow"/>
        </w:rPr>
        <w:t>being potentially owned in a private way; being managed</w:t>
      </w:r>
      <w:r w:rsidRPr="0094686D">
        <w:rPr>
          <w:rStyle w:val="StyleUnderline"/>
          <w:b/>
          <w:bCs/>
        </w:rPr>
        <w:t xml:space="preserve"> more efficiently </w:t>
      </w:r>
      <w:r w:rsidRPr="00A44009">
        <w:rPr>
          <w:rStyle w:val="StyleUnderline"/>
          <w:b/>
          <w:bCs/>
          <w:highlight w:val="yellow"/>
        </w:rPr>
        <w:t>by the public</w:t>
      </w:r>
      <w:r w:rsidRPr="0094686D">
        <w:rPr>
          <w:rStyle w:val="StyleUnderline"/>
          <w:b/>
          <w:bCs/>
        </w:rPr>
        <w:t xml:space="preserve"> at large</w:t>
      </w:r>
      <w:r w:rsidRPr="007C12A0">
        <w:rPr>
          <w:b/>
          <w:bCs/>
          <w:sz w:val="16"/>
        </w:rPr>
        <w:t>.</w:t>
      </w:r>
    </w:p>
    <w:p w14:paraId="36F89F0E" w14:textId="77777777" w:rsidR="001735D7" w:rsidRPr="0094686D" w:rsidRDefault="001735D7" w:rsidP="001735D7">
      <w:pPr>
        <w:rPr>
          <w:rStyle w:val="Emphasis"/>
        </w:rPr>
      </w:pPr>
      <w:r w:rsidRPr="007C12A0">
        <w:rPr>
          <w:sz w:val="16"/>
        </w:rPr>
        <w:t xml:space="preserve">The paper has addressed which exact form of IP Commons this vaccine should have: the public domain, exceptions/limitations to patents or open innovation instruments such as IP pledges. All these three types of Commons present some issues, especially in relation to the aspect of enforceability. </w:t>
      </w:r>
      <w:r w:rsidRPr="0094686D">
        <w:rPr>
          <w:rStyle w:val="StyleUnderline"/>
        </w:rPr>
        <w:t xml:space="preserve">By </w:t>
      </w:r>
      <w:r w:rsidRPr="00A44009">
        <w:rPr>
          <w:rStyle w:val="StyleUnderline"/>
          <w:highlight w:val="yellow"/>
        </w:rPr>
        <w:t>forwarding the concept of ‘negative spaces’ to the patent realm</w:t>
      </w:r>
      <w:r w:rsidRPr="0094686D">
        <w:rPr>
          <w:rStyle w:val="StyleUnderline"/>
        </w:rPr>
        <w:t xml:space="preserve">, it should be recognized how </w:t>
      </w:r>
      <w:r w:rsidRPr="00A44009">
        <w:rPr>
          <w:rStyle w:val="StyleUnderline"/>
          <w:highlight w:val="yellow"/>
        </w:rPr>
        <w:t>these spaces do not only claim to not enforce IP</w:t>
      </w:r>
      <w:r w:rsidRPr="0094686D">
        <w:rPr>
          <w:rStyle w:val="StyleUnderline"/>
        </w:rPr>
        <w:t xml:space="preserve"> but </w:t>
      </w:r>
      <w:r w:rsidRPr="00A44009">
        <w:rPr>
          <w:rStyle w:val="StyleUnderline"/>
          <w:highlight w:val="yellow"/>
        </w:rPr>
        <w:t>should be able to respect and ‘enforce that non-enforcement’</w:t>
      </w:r>
      <w:r w:rsidRPr="007C12A0">
        <w:rPr>
          <w:sz w:val="16"/>
        </w:rPr>
        <w:t xml:space="preserve">. </w:t>
      </w:r>
      <w:r w:rsidRPr="0094686D">
        <w:rPr>
          <w:rStyle w:val="Emphasis"/>
        </w:rPr>
        <w:t>This paper</w:t>
      </w:r>
      <w:r w:rsidRPr="007C12A0">
        <w:rPr>
          <w:sz w:val="16"/>
        </w:rPr>
        <w:t xml:space="preserve">, building on the work of </w:t>
      </w:r>
      <w:proofErr w:type="spellStart"/>
      <w:r w:rsidRPr="007C12A0">
        <w:rPr>
          <w:sz w:val="16"/>
        </w:rPr>
        <w:t>Dusollier</w:t>
      </w:r>
      <w:proofErr w:type="spellEnd"/>
      <w:r w:rsidRPr="007C12A0">
        <w:rPr>
          <w:sz w:val="16"/>
        </w:rPr>
        <w:t xml:space="preserve">, </w:t>
      </w:r>
      <w:r w:rsidRPr="0094686D">
        <w:rPr>
          <w:rStyle w:val="Emphasis"/>
        </w:rPr>
        <w:t xml:space="preserve">has advanced the idea that </w:t>
      </w:r>
      <w:r w:rsidRPr="00A44009">
        <w:rPr>
          <w:rStyle w:val="Emphasis"/>
          <w:highlight w:val="yellow"/>
        </w:rPr>
        <w:t>from the inclusivity</w:t>
      </w:r>
      <w:r w:rsidRPr="0094686D">
        <w:rPr>
          <w:rStyle w:val="Emphasis"/>
        </w:rPr>
        <w:t xml:space="preserve">, which is the typical feature </w:t>
      </w:r>
      <w:r w:rsidRPr="00A44009">
        <w:rPr>
          <w:rStyle w:val="Emphasis"/>
          <w:highlight w:val="yellow"/>
        </w:rPr>
        <w:t>of every Commons, a sui generis inclusive right can be envisaged</w:t>
      </w:r>
      <w:r w:rsidRPr="0094686D">
        <w:rPr>
          <w:rStyle w:val="Emphasis"/>
        </w:rPr>
        <w:t xml:space="preserve"> </w:t>
      </w:r>
      <w:r w:rsidRPr="00A44009">
        <w:rPr>
          <w:rStyle w:val="Emphasis"/>
          <w:highlight w:val="yellow"/>
        </w:rPr>
        <w:t>and applied in the context of a specific resource that is to be ‘</w:t>
      </w:r>
      <w:proofErr w:type="spellStart"/>
      <w:r w:rsidRPr="00A44009">
        <w:rPr>
          <w:rStyle w:val="Emphasis"/>
          <w:highlight w:val="yellow"/>
        </w:rPr>
        <w:t>commonized</w:t>
      </w:r>
      <w:proofErr w:type="spellEnd"/>
      <w:r w:rsidRPr="0094686D">
        <w:rPr>
          <w:rStyle w:val="Emphasis"/>
        </w:rPr>
        <w:t>’, by rethinking the relationship between IP and Commons</w:t>
      </w:r>
      <w:r w:rsidRPr="007C12A0">
        <w:rPr>
          <w:sz w:val="16"/>
        </w:rPr>
        <w:t xml:space="preserve">. Although this remains—for now—a theoretical speculation without proper legal grounds, </w:t>
      </w:r>
      <w:r w:rsidRPr="00A44009">
        <w:rPr>
          <w:rStyle w:val="Emphasis"/>
          <w:highlight w:val="yellow"/>
        </w:rPr>
        <w:t>it can represent a good normative starting point to implement legislation in this direction.</w:t>
      </w:r>
    </w:p>
    <w:p w14:paraId="7AFAA0B8" w14:textId="77777777" w:rsidR="001735D7" w:rsidRDefault="001735D7" w:rsidP="001735D7">
      <w:pPr>
        <w:rPr>
          <w:rStyle w:val="Emphasis"/>
        </w:rPr>
      </w:pPr>
      <w:r w:rsidRPr="0094686D">
        <w:rPr>
          <w:rStyle w:val="StyleUnderline"/>
        </w:rPr>
        <w:t>It should be remembered that law needs to change according to the new necessities of the society</w:t>
      </w:r>
      <w:r w:rsidRPr="007C12A0">
        <w:rPr>
          <w:sz w:val="16"/>
        </w:rPr>
        <w:t xml:space="preserve">, by offering, as every other science, </w:t>
      </w:r>
      <w:r w:rsidRPr="0094686D">
        <w:rPr>
          <w:rStyle w:val="Emphasis"/>
        </w:rPr>
        <w:t>its contribution to solve problems, especially when they have global implications</w:t>
      </w:r>
      <w:r w:rsidRPr="007C12A0">
        <w:rPr>
          <w:sz w:val="16"/>
        </w:rPr>
        <w:t xml:space="preserve">. </w:t>
      </w:r>
      <w:r w:rsidRPr="0094686D">
        <w:rPr>
          <w:rStyle w:val="StyleUnderline"/>
        </w:rPr>
        <w:t>This must be done through the involvement of legal researchers, legislators, judges and all the other actors that can offer legal solutions to complex issues by not only applying the current juridical categories and concepts but also by modifying them based on the concrete situation at issue</w:t>
      </w:r>
      <w:r w:rsidRPr="007C12A0">
        <w:rPr>
          <w:sz w:val="16"/>
        </w:rPr>
        <w:t xml:space="preserve">. Will law succeed in this objective? </w:t>
      </w:r>
      <w:r w:rsidRPr="0094686D">
        <w:rPr>
          <w:rStyle w:val="Emphasis"/>
        </w:rPr>
        <w:t>Time and research will tell.</w:t>
      </w:r>
    </w:p>
    <w:p w14:paraId="7BF49B5E" w14:textId="77777777" w:rsidR="001735D7" w:rsidRPr="006E3989" w:rsidRDefault="001735D7" w:rsidP="001735D7"/>
    <w:p w14:paraId="71F94DF8" w14:textId="77777777" w:rsidR="001735D7" w:rsidRDefault="001735D7" w:rsidP="001735D7">
      <w:pPr>
        <w:pStyle w:val="Heading3"/>
      </w:pPr>
      <w:r>
        <w:t>2NC A2 Industry Deficit / CP Solves Court Clog + Commons</w:t>
      </w:r>
    </w:p>
    <w:p w14:paraId="043127CC" w14:textId="77777777" w:rsidR="001735D7" w:rsidRPr="00755997" w:rsidRDefault="001735D7" w:rsidP="001735D7">
      <w:pPr>
        <w:pStyle w:val="Heading4"/>
      </w:pPr>
      <w:r>
        <w:t xml:space="preserve">The counterplan solves through </w:t>
      </w:r>
      <w:r>
        <w:rPr>
          <w:u w:val="single"/>
        </w:rPr>
        <w:t>public investment</w:t>
      </w:r>
      <w:r>
        <w:t xml:space="preserve"> – takes out their industry deficit. &lt;Court clog and the commons are also net benefits&gt;</w:t>
      </w:r>
    </w:p>
    <w:p w14:paraId="6CD06498" w14:textId="77777777" w:rsidR="001735D7" w:rsidRPr="00755997"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0" w:history="1">
        <w:r w:rsidRPr="005A421C">
          <w:rPr>
            <w:rStyle w:val="Hyperlink"/>
            <w:sz w:val="26"/>
          </w:rPr>
          <w:t>https://doi.org/10.1093jiplp/jpae044</w:t>
        </w:r>
      </w:hyperlink>
      <w:r>
        <w:rPr>
          <w:rStyle w:val="Style13ptBold"/>
          <w:b w:val="0"/>
          <w:bCs w:val="0"/>
        </w:rPr>
        <w:t xml:space="preserve">,” ALB] </w:t>
      </w:r>
    </w:p>
    <w:p w14:paraId="11B010DC" w14:textId="77777777" w:rsidR="001735D7" w:rsidRPr="0031448F" w:rsidRDefault="001735D7" w:rsidP="001735D7">
      <w:pPr>
        <w:rPr>
          <w:rStyle w:val="Emphasis"/>
        </w:rPr>
      </w:pPr>
      <w:r w:rsidRPr="00755997">
        <w:rPr>
          <w:rStyle w:val="StyleUnderline"/>
          <w:highlight w:val="yellow"/>
        </w:rPr>
        <w:t>There is one last option</w:t>
      </w:r>
      <w:r w:rsidRPr="0031448F">
        <w:rPr>
          <w:sz w:val="16"/>
        </w:rPr>
        <w:t xml:space="preserve"> to consider. It is now sufficiently clear that, at least in the IP </w:t>
      </w:r>
      <w:proofErr w:type="spellStart"/>
      <w:r w:rsidRPr="0031448F">
        <w:rPr>
          <w:sz w:val="16"/>
        </w:rPr>
        <w:t>feld</w:t>
      </w:r>
      <w:proofErr w:type="spellEnd"/>
      <w:r w:rsidRPr="0031448F">
        <w:rPr>
          <w:sz w:val="16"/>
        </w:rPr>
        <w:t xml:space="preserve">, there is no grand </w:t>
      </w:r>
      <w:proofErr w:type="spellStart"/>
      <w:r w:rsidRPr="0031448F">
        <w:rPr>
          <w:sz w:val="16"/>
        </w:rPr>
        <w:t>unifed</w:t>
      </w:r>
      <w:proofErr w:type="spellEnd"/>
      <w:r w:rsidRPr="0031448F">
        <w:rPr>
          <w:sz w:val="16"/>
        </w:rPr>
        <w:t xml:space="preserve"> theory of Commons.151 However, all Commons—from public domain to open innovation instruments—have one constant feature which is inclusivity, and this should be taken into high consideration.152 </w:t>
      </w:r>
      <w:r w:rsidRPr="0031448F">
        <w:rPr>
          <w:rStyle w:val="StyleUnderline"/>
        </w:rPr>
        <w:t>It has been already ascertained that until now IP has always been focused on exclusivity, and not on the spaces of inclusivity that nonetheless have been present in the IP context in the form of public domain, exceptions/limitations and open innovation instruments as negative spaces</w:t>
      </w:r>
      <w:r w:rsidRPr="0031448F">
        <w:rPr>
          <w:sz w:val="16"/>
        </w:rPr>
        <w:t xml:space="preserve">. </w:t>
      </w:r>
      <w:r w:rsidRPr="0031448F">
        <w:rPr>
          <w:rStyle w:val="StyleUnderline"/>
        </w:rPr>
        <w:t>This perspective should change</w:t>
      </w:r>
      <w:r w:rsidRPr="0031448F">
        <w:rPr>
          <w:sz w:val="16"/>
        </w:rPr>
        <w:t xml:space="preserve">, in the sense that </w:t>
      </w:r>
      <w:r w:rsidRPr="00755997">
        <w:rPr>
          <w:rStyle w:val="Emphasis"/>
          <w:highlight w:val="yellow"/>
        </w:rPr>
        <w:t>the private and public dichotomy</w:t>
      </w:r>
      <w:r w:rsidRPr="0031448F">
        <w:rPr>
          <w:rStyle w:val="Emphasis"/>
        </w:rPr>
        <w:t xml:space="preserve">, which has constituted </w:t>
      </w:r>
      <w:r w:rsidRPr="00755997">
        <w:rPr>
          <w:rStyle w:val="Emphasis"/>
          <w:highlight w:val="yellow"/>
        </w:rPr>
        <w:t>the foundation of IP, should be replaced with a more complex combination of rights and privileges</w:t>
      </w:r>
      <w:r w:rsidRPr="0031448F">
        <w:rPr>
          <w:sz w:val="16"/>
        </w:rPr>
        <w:t xml:space="preserve">.153 </w:t>
      </w:r>
      <w:r w:rsidRPr="00755997">
        <w:rPr>
          <w:rStyle w:val="Emphasis"/>
          <w:highlight w:val="yellow"/>
        </w:rPr>
        <w:t>This does not mean to abolish IP completely</w:t>
      </w:r>
      <w:r w:rsidRPr="0031448F">
        <w:rPr>
          <w:rStyle w:val="Emphasis"/>
        </w:rPr>
        <w:t xml:space="preserve">, but to </w:t>
      </w:r>
      <w:r w:rsidRPr="00755997">
        <w:rPr>
          <w:rStyle w:val="Emphasis"/>
          <w:highlight w:val="yellow"/>
        </w:rPr>
        <w:t>achieve a harmonization between IP and the Commons</w:t>
      </w:r>
      <w:r w:rsidRPr="0031448F">
        <w:rPr>
          <w:sz w:val="16"/>
        </w:rPr>
        <w:t xml:space="preserve">. If this harmonization is to be achieved, the inclusivity feature should be conceived not only as a static aspect of Commons but also as something that is normatively relevant.154 Hence, </w:t>
      </w:r>
      <w:r w:rsidRPr="0031448F">
        <w:rPr>
          <w:rStyle w:val="StyleUnderline"/>
        </w:rPr>
        <w:t>inclusivity should have normative consequences</w:t>
      </w:r>
      <w:r w:rsidRPr="0031448F">
        <w:rPr>
          <w:sz w:val="16"/>
        </w:rPr>
        <w:t xml:space="preserve">. In particular, </w:t>
      </w:r>
      <w:r w:rsidRPr="0031448F">
        <w:rPr>
          <w:rStyle w:val="StyleUnderline"/>
        </w:rPr>
        <w:t>users of a work or invention</w:t>
      </w:r>
      <w:r w:rsidRPr="0031448F">
        <w:rPr>
          <w:sz w:val="16"/>
        </w:rPr>
        <w:t xml:space="preserve">, whether it is in the public domain, </w:t>
      </w:r>
      <w:r w:rsidRPr="0031448F">
        <w:rPr>
          <w:rStyle w:val="StyleUnderline"/>
        </w:rPr>
        <w:t>it constitutes an exception/limitation to copyright or patent law, or it is delivered through an open innovation instrument, should always be able to enforce and manage that Commons</w:t>
      </w:r>
      <w:r w:rsidRPr="0031448F">
        <w:rPr>
          <w:sz w:val="16"/>
        </w:rPr>
        <w:t xml:space="preserve">, </w:t>
      </w:r>
      <w:r w:rsidRPr="0031448F">
        <w:rPr>
          <w:rStyle w:val="StyleUnderline"/>
        </w:rPr>
        <w:t>specifically in the form of inclusivity</w:t>
      </w:r>
      <w:r w:rsidRPr="0031448F">
        <w:rPr>
          <w:sz w:val="16"/>
        </w:rPr>
        <w:t xml:space="preserve">.155 Therefore, the main idea proposed by </w:t>
      </w:r>
      <w:proofErr w:type="spellStart"/>
      <w:r w:rsidRPr="0031448F">
        <w:rPr>
          <w:sz w:val="16"/>
        </w:rPr>
        <w:t>Dusollier</w:t>
      </w:r>
      <w:proofErr w:type="spellEnd"/>
      <w:r w:rsidRPr="0031448F">
        <w:rPr>
          <w:sz w:val="16"/>
        </w:rPr>
        <w:t xml:space="preserve">—and applied in this paper for the Covid-19 vaccine and other life-saving treatments—is that </w:t>
      </w:r>
      <w:r w:rsidRPr="00755997">
        <w:rPr>
          <w:rStyle w:val="Emphasis"/>
          <w:highlight w:val="yellow"/>
        </w:rPr>
        <w:t>there should be an actual ‘inclusive right’ that would constitute an effective remedy or enforcement for the Commons, for the negative space</w:t>
      </w:r>
      <w:r w:rsidRPr="0031448F">
        <w:rPr>
          <w:sz w:val="16"/>
        </w:rPr>
        <w:t xml:space="preserve">. </w:t>
      </w:r>
      <w:r w:rsidRPr="0031448F">
        <w:rPr>
          <w:rStyle w:val="StyleUnderline"/>
        </w:rPr>
        <w:t>This right would be extremely useful for the public domain and exceptions/limitations that are almost impossible to implement</w:t>
      </w:r>
      <w:r w:rsidRPr="0031448F">
        <w:rPr>
          <w:sz w:val="16"/>
        </w:rPr>
        <w:t>, but also in the open innovation schemes where usually the users’ rights are enforceable only against the licensor or IP holder.</w:t>
      </w:r>
      <w:r w:rsidRPr="0031448F">
        <w:rPr>
          <w:rStyle w:val="StyleUnderline"/>
        </w:rPr>
        <w:t>156 When there is a right, a correspondent duty arises.</w:t>
      </w:r>
      <w:r w:rsidRPr="0031448F">
        <w:rPr>
          <w:sz w:val="16"/>
        </w:rPr>
        <w:t xml:space="preserve"> Indeed, </w:t>
      </w:r>
      <w:r w:rsidRPr="00755997">
        <w:rPr>
          <w:rStyle w:val="Emphasis"/>
          <w:highlight w:val="yellow"/>
        </w:rPr>
        <w:t>the correlative of the inclusivity right</w:t>
      </w:r>
      <w:r w:rsidRPr="0031448F">
        <w:rPr>
          <w:rStyle w:val="Emphasis"/>
        </w:rPr>
        <w:t xml:space="preserve"> </w:t>
      </w:r>
      <w:r w:rsidRPr="00755997">
        <w:rPr>
          <w:rStyle w:val="Emphasis"/>
          <w:highlight w:val="yellow"/>
        </w:rPr>
        <w:t>would be a duty on everyone else to not interfere with</w:t>
      </w:r>
      <w:r w:rsidRPr="0031448F">
        <w:rPr>
          <w:rStyle w:val="Emphasis"/>
        </w:rPr>
        <w:t xml:space="preserve"> the </w:t>
      </w:r>
      <w:r w:rsidRPr="00755997">
        <w:rPr>
          <w:rStyle w:val="Emphasis"/>
          <w:highlight w:val="yellow"/>
        </w:rPr>
        <w:t>inclusivity</w:t>
      </w:r>
      <w:r w:rsidRPr="00755997">
        <w:rPr>
          <w:sz w:val="16"/>
          <w:highlight w:val="yellow"/>
        </w:rPr>
        <w:t>.</w:t>
      </w:r>
      <w:r w:rsidRPr="0031448F">
        <w:rPr>
          <w:sz w:val="16"/>
        </w:rPr>
        <w:t xml:space="preserve"> Considering all these aspects, </w:t>
      </w:r>
      <w:r w:rsidRPr="00755997">
        <w:rPr>
          <w:rStyle w:val="Emphasis"/>
          <w:highlight w:val="yellow"/>
        </w:rPr>
        <w:t>a sui generis inclusive right should</w:t>
      </w:r>
      <w:r w:rsidRPr="0031448F">
        <w:rPr>
          <w:rStyle w:val="Emphasis"/>
        </w:rPr>
        <w:t xml:space="preserve"> have the following characteristics:</w:t>
      </w:r>
    </w:p>
    <w:p w14:paraId="2A83824B" w14:textId="77777777" w:rsidR="001735D7" w:rsidRPr="0031448F" w:rsidRDefault="001735D7" w:rsidP="001735D7">
      <w:pPr>
        <w:rPr>
          <w:rStyle w:val="Emphasis"/>
        </w:rPr>
      </w:pPr>
      <w:r w:rsidRPr="0031448F">
        <w:rPr>
          <w:rStyle w:val="Emphasis"/>
        </w:rPr>
        <w:t xml:space="preserve">1. </w:t>
      </w:r>
      <w:r w:rsidRPr="00755997">
        <w:rPr>
          <w:rStyle w:val="Emphasis"/>
          <w:highlight w:val="yellow"/>
        </w:rPr>
        <w:t>It shall</w:t>
      </w:r>
      <w:r w:rsidRPr="0031448F">
        <w:rPr>
          <w:rStyle w:val="Emphasis"/>
        </w:rPr>
        <w:t xml:space="preserve"> </w:t>
      </w:r>
      <w:r w:rsidRPr="00755997">
        <w:rPr>
          <w:rStyle w:val="Emphasis"/>
          <w:highlight w:val="yellow"/>
        </w:rPr>
        <w:t>never exclude another person enjoying the same</w:t>
      </w:r>
      <w:r w:rsidRPr="0031448F">
        <w:rPr>
          <w:rStyle w:val="Emphasis"/>
        </w:rPr>
        <w:t xml:space="preserve"> inclusive </w:t>
      </w:r>
      <w:r w:rsidRPr="00755997">
        <w:rPr>
          <w:rStyle w:val="Emphasis"/>
          <w:highlight w:val="yellow"/>
        </w:rPr>
        <w:t>right</w:t>
      </w:r>
      <w:r w:rsidRPr="0031448F">
        <w:rPr>
          <w:rStyle w:val="Emphasis"/>
        </w:rPr>
        <w:t>.</w:t>
      </w:r>
    </w:p>
    <w:p w14:paraId="122A3DD5" w14:textId="77777777" w:rsidR="001735D7" w:rsidRPr="0031448F" w:rsidRDefault="001735D7" w:rsidP="001735D7">
      <w:pPr>
        <w:rPr>
          <w:rStyle w:val="Emphasis"/>
        </w:rPr>
      </w:pPr>
      <w:r w:rsidRPr="0031448F">
        <w:rPr>
          <w:rStyle w:val="Emphasis"/>
        </w:rPr>
        <w:t xml:space="preserve">2. </w:t>
      </w:r>
      <w:r w:rsidRPr="00755997">
        <w:rPr>
          <w:rStyle w:val="Emphasis"/>
          <w:highlight w:val="yellow"/>
        </w:rPr>
        <w:t>It shall preserve the resource</w:t>
      </w:r>
      <w:r w:rsidRPr="0031448F">
        <w:rPr>
          <w:rStyle w:val="Emphasis"/>
        </w:rPr>
        <w:t xml:space="preserve"> and its collective use.</w:t>
      </w:r>
    </w:p>
    <w:p w14:paraId="7992CBE6" w14:textId="77777777" w:rsidR="001735D7" w:rsidRPr="0031448F" w:rsidRDefault="001735D7" w:rsidP="001735D7">
      <w:pPr>
        <w:rPr>
          <w:rStyle w:val="Emphasis"/>
        </w:rPr>
      </w:pPr>
      <w:r w:rsidRPr="0031448F">
        <w:rPr>
          <w:rStyle w:val="Emphasis"/>
        </w:rPr>
        <w:t xml:space="preserve">3. </w:t>
      </w:r>
      <w:r w:rsidRPr="00755997">
        <w:rPr>
          <w:rStyle w:val="Emphasis"/>
          <w:highlight w:val="yellow"/>
        </w:rPr>
        <w:t xml:space="preserve">It must be enforced </w:t>
      </w:r>
      <w:proofErr w:type="gramStart"/>
      <w:r w:rsidRPr="00755997">
        <w:rPr>
          <w:rStyle w:val="Emphasis"/>
          <w:highlight w:val="yellow"/>
        </w:rPr>
        <w:t>in order to</w:t>
      </w:r>
      <w:proofErr w:type="gramEnd"/>
      <w:r w:rsidRPr="00755997">
        <w:rPr>
          <w:rStyle w:val="Emphasis"/>
          <w:highlight w:val="yellow"/>
        </w:rPr>
        <w:t xml:space="preserve"> defeat any claim of exclusivity</w:t>
      </w:r>
      <w:r w:rsidRPr="0031448F">
        <w:rPr>
          <w:rStyle w:val="Emphasis"/>
        </w:rPr>
        <w:t xml:space="preserve"> that could hamper the common use.</w:t>
      </w:r>
    </w:p>
    <w:p w14:paraId="0FA52740" w14:textId="77777777" w:rsidR="001735D7" w:rsidRPr="0031448F" w:rsidRDefault="001735D7" w:rsidP="001735D7">
      <w:pPr>
        <w:rPr>
          <w:rStyle w:val="Emphasis"/>
        </w:rPr>
      </w:pPr>
      <w:r w:rsidRPr="0031448F">
        <w:rPr>
          <w:rStyle w:val="Emphasis"/>
        </w:rPr>
        <w:t xml:space="preserve">4. </w:t>
      </w:r>
      <w:r w:rsidRPr="00755997">
        <w:rPr>
          <w:rStyle w:val="Emphasis"/>
          <w:highlight w:val="yellow"/>
        </w:rPr>
        <w:t>Any court judgment that</w:t>
      </w:r>
      <w:r w:rsidRPr="0031448F">
        <w:rPr>
          <w:rStyle w:val="Emphasis"/>
        </w:rPr>
        <w:t xml:space="preserve"> </w:t>
      </w:r>
      <w:r w:rsidRPr="00755997">
        <w:rPr>
          <w:rStyle w:val="Emphasis"/>
          <w:highlight w:val="yellow"/>
        </w:rPr>
        <w:t>recognizes the inclusive right</w:t>
      </w:r>
      <w:r w:rsidRPr="0031448F">
        <w:rPr>
          <w:rStyle w:val="Emphasis"/>
        </w:rPr>
        <w:t xml:space="preserve"> against some claim of exclusivity </w:t>
      </w:r>
      <w:r w:rsidRPr="00755997">
        <w:rPr>
          <w:rStyle w:val="Emphasis"/>
          <w:highlight w:val="yellow"/>
        </w:rPr>
        <w:t>shall automatically benefit all individuals enjoying a similar inclusive right</w:t>
      </w:r>
      <w:r w:rsidRPr="0031448F">
        <w:rPr>
          <w:rStyle w:val="Emphasis"/>
        </w:rPr>
        <w:t xml:space="preserve"> in the work or invention.</w:t>
      </w:r>
    </w:p>
    <w:p w14:paraId="4DDF7CEB" w14:textId="77777777" w:rsidR="001735D7" w:rsidRPr="0031448F" w:rsidRDefault="001735D7" w:rsidP="001735D7">
      <w:pPr>
        <w:rPr>
          <w:rStyle w:val="Emphasis"/>
        </w:rPr>
      </w:pPr>
      <w:r w:rsidRPr="0031448F">
        <w:rPr>
          <w:rStyle w:val="Emphasis"/>
        </w:rPr>
        <w:t xml:space="preserve">5. Any legal regime of inclusive rights would be assessed and implemented according to the </w:t>
      </w:r>
      <w:proofErr w:type="gramStart"/>
      <w:r w:rsidRPr="0031448F">
        <w:rPr>
          <w:rStyle w:val="Emphasis"/>
        </w:rPr>
        <w:t>particular situation</w:t>
      </w:r>
      <w:proofErr w:type="gramEnd"/>
      <w:r w:rsidRPr="0031448F">
        <w:rPr>
          <w:rStyle w:val="Emphasis"/>
        </w:rPr>
        <w:t xml:space="preserve"> concerned.157</w:t>
      </w:r>
    </w:p>
    <w:p w14:paraId="11C825D4" w14:textId="77777777" w:rsidR="001735D7" w:rsidRPr="00755997" w:rsidRDefault="001735D7" w:rsidP="001735D7">
      <w:pPr>
        <w:rPr>
          <w:sz w:val="16"/>
        </w:rPr>
      </w:pPr>
      <w:r w:rsidRPr="0031448F">
        <w:rPr>
          <w:sz w:val="16"/>
        </w:rPr>
        <w:t xml:space="preserve">Now, </w:t>
      </w:r>
      <w:r w:rsidRPr="0031448F">
        <w:rPr>
          <w:rStyle w:val="StyleUnderline"/>
        </w:rPr>
        <w:t>these features would be perfectly compatible if the Commons were the vaccine and other life-saving treatments against Covid-19.</w:t>
      </w:r>
      <w:r w:rsidRPr="0031448F">
        <w:rPr>
          <w:sz w:val="16"/>
        </w:rPr>
        <w:t xml:space="preserve"> </w:t>
      </w:r>
      <w:r w:rsidRPr="00755997">
        <w:rPr>
          <w:rStyle w:val="Emphasis"/>
          <w:highlight w:val="yellow"/>
        </w:rPr>
        <w:t>The inclusive right for this Commons would have</w:t>
      </w:r>
      <w:r w:rsidRPr="0031448F">
        <w:rPr>
          <w:rStyle w:val="Emphasis"/>
        </w:rPr>
        <w:t xml:space="preserve"> as its normative object </w:t>
      </w:r>
      <w:r w:rsidRPr="00755997">
        <w:rPr>
          <w:rStyle w:val="Emphasis"/>
          <w:highlight w:val="yellow"/>
        </w:rPr>
        <w:t>the distribution,</w:t>
      </w:r>
      <w:r w:rsidRPr="0031448F">
        <w:rPr>
          <w:rStyle w:val="Emphasis"/>
        </w:rPr>
        <w:t xml:space="preserve"> management and administration </w:t>
      </w:r>
      <w:r w:rsidRPr="00755997">
        <w:rPr>
          <w:rStyle w:val="Emphasis"/>
          <w:highlight w:val="yellow"/>
        </w:rPr>
        <w:t>of the vaccine</w:t>
      </w:r>
      <w:r w:rsidRPr="0031448F">
        <w:rPr>
          <w:rStyle w:val="Emphasis"/>
        </w:rPr>
        <w:t xml:space="preserve"> and other life-saving treatments against Covid-19</w:t>
      </w:r>
      <w:r w:rsidRPr="0031448F">
        <w:rPr>
          <w:sz w:val="16"/>
        </w:rPr>
        <w:t xml:space="preserve">. </w:t>
      </w:r>
      <w:proofErr w:type="gramStart"/>
      <w:r w:rsidRPr="0031448F">
        <w:rPr>
          <w:sz w:val="16"/>
        </w:rPr>
        <w:t xml:space="preserve">In particular, </w:t>
      </w:r>
      <w:r w:rsidRPr="0031448F">
        <w:rPr>
          <w:rStyle w:val="StyleUnderline"/>
        </w:rPr>
        <w:t>this</w:t>
      </w:r>
      <w:proofErr w:type="gramEnd"/>
      <w:r w:rsidRPr="0031448F">
        <w:rPr>
          <w:rStyle w:val="StyleUnderline"/>
        </w:rPr>
        <w:t xml:space="preserve"> inclusive right would never be exercised in a way that can potentially exclude others that enjoy the same right</w:t>
      </w:r>
      <w:r w:rsidRPr="0031448F">
        <w:rPr>
          <w:sz w:val="16"/>
        </w:rPr>
        <w:t xml:space="preserve">. </w:t>
      </w:r>
      <w:r w:rsidRPr="0031448F">
        <w:rPr>
          <w:rStyle w:val="Emphasis"/>
        </w:rPr>
        <w:t xml:space="preserve">In contrast, </w:t>
      </w:r>
      <w:r w:rsidRPr="00755997">
        <w:rPr>
          <w:rStyle w:val="Emphasis"/>
          <w:highlight w:val="yellow"/>
        </w:rPr>
        <w:t>it should be exercised in a way that preserve the Commons</w:t>
      </w:r>
      <w:r w:rsidRPr="0031448F">
        <w:rPr>
          <w:rStyle w:val="Emphasis"/>
        </w:rPr>
        <w:t>—</w:t>
      </w:r>
      <w:proofErr w:type="spellStart"/>
      <w:r w:rsidRPr="0031448F">
        <w:rPr>
          <w:rStyle w:val="Emphasis"/>
        </w:rPr>
        <w:t>identifed</w:t>
      </w:r>
      <w:proofErr w:type="spellEnd"/>
      <w:r w:rsidRPr="0031448F">
        <w:rPr>
          <w:rStyle w:val="Emphasis"/>
        </w:rPr>
        <w:t xml:space="preserve"> as the vaccine and other lifesaving treatments—and their collective use</w:t>
      </w:r>
      <w:r w:rsidRPr="0031448F">
        <w:rPr>
          <w:sz w:val="16"/>
        </w:rPr>
        <w:t xml:space="preserve">. Moreover, </w:t>
      </w:r>
      <w:r w:rsidRPr="0031448F">
        <w:rPr>
          <w:rStyle w:val="StyleUnderline"/>
        </w:rPr>
        <w:t xml:space="preserve">this right can be enforced </w:t>
      </w:r>
      <w:proofErr w:type="gramStart"/>
      <w:r w:rsidRPr="0031448F">
        <w:rPr>
          <w:rStyle w:val="StyleUnderline"/>
        </w:rPr>
        <w:t>in order to</w:t>
      </w:r>
      <w:proofErr w:type="gramEnd"/>
      <w:r w:rsidRPr="0031448F">
        <w:rPr>
          <w:rStyle w:val="StyleUnderline"/>
        </w:rPr>
        <w:t xml:space="preserve"> defeat any exclusivity that hampers the common use of the resources,</w:t>
      </w:r>
      <w:r w:rsidRPr="0031448F">
        <w:rPr>
          <w:sz w:val="16"/>
        </w:rPr>
        <w:t xml:space="preserve"> not only when a court dispute arises, but in a comprehensive way. And, in relation to court judgments, </w:t>
      </w:r>
      <w:r w:rsidRPr="0031448F">
        <w:rPr>
          <w:rStyle w:val="StyleUnderline"/>
        </w:rPr>
        <w:t xml:space="preserve">these should serve not only as an example of enforcement of such Commons, but, most importantly, these decisions should automatically </w:t>
      </w:r>
      <w:proofErr w:type="spellStart"/>
      <w:r w:rsidRPr="0031448F">
        <w:rPr>
          <w:rStyle w:val="StyleUnderline"/>
        </w:rPr>
        <w:t>beneft</w:t>
      </w:r>
      <w:proofErr w:type="spellEnd"/>
      <w:r w:rsidRPr="0031448F">
        <w:rPr>
          <w:rStyle w:val="StyleUnderline"/>
        </w:rPr>
        <w:t xml:space="preserve"> all individuals enjoying a similar right in those resources</w:t>
      </w:r>
      <w:r w:rsidRPr="0031448F">
        <w:rPr>
          <w:sz w:val="16"/>
        </w:rPr>
        <w:t xml:space="preserve">, even if those individuals are not directly involved in the case at issue. Lastly, </w:t>
      </w:r>
      <w:r w:rsidRPr="0031448F">
        <w:rPr>
          <w:rStyle w:val="StyleUnderline"/>
        </w:rPr>
        <w:t xml:space="preserve">this inclusive right should be implemented according to the </w:t>
      </w:r>
      <w:proofErr w:type="gramStart"/>
      <w:r w:rsidRPr="0031448F">
        <w:rPr>
          <w:rStyle w:val="StyleUnderline"/>
        </w:rPr>
        <w:t>particular situation</w:t>
      </w:r>
      <w:proofErr w:type="gramEnd"/>
      <w:r w:rsidRPr="0031448F">
        <w:rPr>
          <w:rStyle w:val="StyleUnderline"/>
        </w:rPr>
        <w:t xml:space="preserve"> concerned. Instead of necessarily ex ante assigning a category of Commons, this </w:t>
      </w:r>
      <w:r w:rsidRPr="00755997">
        <w:rPr>
          <w:rStyle w:val="Emphasis"/>
          <w:highlight w:val="yellow"/>
        </w:rPr>
        <w:t>feature confers certain elasticity to the type of Commons</w:t>
      </w:r>
      <w:r w:rsidRPr="0031448F">
        <w:rPr>
          <w:rStyle w:val="Emphasis"/>
        </w:rPr>
        <w:t xml:space="preserve"> that is needed in a specific circumstance</w:t>
      </w:r>
      <w:r w:rsidRPr="0031448F">
        <w:rPr>
          <w:sz w:val="16"/>
        </w:rPr>
        <w:t xml:space="preserve">. For instance, </w:t>
      </w:r>
      <w:r w:rsidRPr="00755997">
        <w:rPr>
          <w:rStyle w:val="Emphasis"/>
          <w:highlight w:val="yellow"/>
        </w:rPr>
        <w:t xml:space="preserve">at the beginning of </w:t>
      </w:r>
      <w:proofErr w:type="gramStart"/>
      <w:r w:rsidRPr="00755997">
        <w:rPr>
          <w:rStyle w:val="Emphasis"/>
          <w:highlight w:val="yellow"/>
        </w:rPr>
        <w:t>an emergency situation</w:t>
      </w:r>
      <w:proofErr w:type="gramEnd"/>
      <w:r w:rsidRPr="00755997">
        <w:rPr>
          <w:rStyle w:val="Emphasis"/>
          <w:highlight w:val="yellow"/>
        </w:rPr>
        <w:t xml:space="preserve"> such as a pandemic, the hypothetical scenario could see having technology and knowledge transfer of vaccines in the form of IP pledges and thus a less intrusive Commons</w:t>
      </w:r>
      <w:r w:rsidRPr="0031448F">
        <w:rPr>
          <w:sz w:val="16"/>
        </w:rPr>
        <w:t xml:space="preserve">. And </w:t>
      </w:r>
      <w:proofErr w:type="gramStart"/>
      <w:r w:rsidRPr="0031448F">
        <w:rPr>
          <w:sz w:val="16"/>
        </w:rPr>
        <w:t>later on</w:t>
      </w:r>
      <w:proofErr w:type="gramEnd"/>
      <w:r w:rsidRPr="0031448F">
        <w:rPr>
          <w:sz w:val="16"/>
        </w:rPr>
        <w:t xml:space="preserve">, </w:t>
      </w:r>
      <w:r w:rsidRPr="00755997">
        <w:rPr>
          <w:rStyle w:val="Emphasis"/>
          <w:highlight w:val="yellow"/>
        </w:rPr>
        <w:t>governments could decide to enact legislation that would attribute the status of excluded subject matter (public domain)</w:t>
      </w:r>
      <w:r w:rsidRPr="0031448F">
        <w:rPr>
          <w:rStyle w:val="Emphasis"/>
        </w:rPr>
        <w:t xml:space="preserve"> or non-exclusivity of commercialization or production of the vaccine (exception to patentability).</w:t>
      </w:r>
      <w:r w:rsidRPr="0031448F">
        <w:rPr>
          <w:sz w:val="16"/>
        </w:rPr>
        <w:t xml:space="preserve"> However, it is important to clarify that, </w:t>
      </w:r>
      <w:r w:rsidRPr="0031448F">
        <w:rPr>
          <w:rStyle w:val="Emphasis"/>
        </w:rPr>
        <w:t xml:space="preserve">whether the vaccine is recognized as a public domain, as an exception/limitation, or as an open innovation instrument, </w:t>
      </w:r>
      <w:r w:rsidRPr="00755997">
        <w:rPr>
          <w:rStyle w:val="Emphasis"/>
          <w:highlight w:val="yellow"/>
        </w:rPr>
        <w:t>the theoretical and normative features of the inclusive right should never be derogated,</w:t>
      </w:r>
      <w:r w:rsidRPr="0031448F">
        <w:rPr>
          <w:rStyle w:val="Emphasis"/>
        </w:rPr>
        <w:t xml:space="preserve"> by finding application in any circumstance. The resource should be regarded as any type of Commons, while the </w:t>
      </w:r>
      <w:r w:rsidRPr="00755997">
        <w:rPr>
          <w:rStyle w:val="Emphasis"/>
          <w:highlight w:val="yellow"/>
        </w:rPr>
        <w:t>inclusive right would constitute a way to properly enforce that resource.</w:t>
      </w:r>
    </w:p>
    <w:p w14:paraId="4660036B" w14:textId="77777777" w:rsidR="001735D7" w:rsidRDefault="001735D7" w:rsidP="001735D7"/>
    <w:p w14:paraId="6C6FEBB2" w14:textId="77777777" w:rsidR="001735D7" w:rsidRPr="00755997" w:rsidRDefault="001735D7" w:rsidP="001735D7">
      <w:pPr>
        <w:pStyle w:val="Heading4"/>
      </w:pPr>
      <w:r w:rsidRPr="00755997">
        <w:t xml:space="preserve">The counterplan means that governments </w:t>
      </w:r>
      <w:proofErr w:type="gramStart"/>
      <w:r w:rsidRPr="00755997">
        <w:t>funds</w:t>
      </w:r>
      <w:proofErr w:type="gramEnd"/>
      <w:r w:rsidRPr="00755997">
        <w:t xml:space="preserve"> the sectors dictated by the sectors of the </w:t>
      </w:r>
      <w:proofErr w:type="spellStart"/>
      <w:r w:rsidRPr="00755997">
        <w:t>aff</w:t>
      </w:r>
      <w:proofErr w:type="spellEnd"/>
      <w:r w:rsidRPr="00755997">
        <w:t xml:space="preserve"> – makes any industry deficit irrelevant</w:t>
      </w:r>
    </w:p>
    <w:p w14:paraId="1CB204FA" w14:textId="77777777" w:rsidR="001735D7" w:rsidRPr="00A57056"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1" w:history="1">
        <w:r w:rsidRPr="005A421C">
          <w:rPr>
            <w:rStyle w:val="Hyperlink"/>
            <w:sz w:val="26"/>
          </w:rPr>
          <w:t>https://doi.org/10.1093jiplp/jpae044</w:t>
        </w:r>
      </w:hyperlink>
      <w:r>
        <w:rPr>
          <w:rStyle w:val="Style13ptBold"/>
          <w:b w:val="0"/>
          <w:bCs w:val="0"/>
        </w:rPr>
        <w:t xml:space="preserve">,” ALB] </w:t>
      </w:r>
    </w:p>
    <w:p w14:paraId="7475A14A" w14:textId="77777777" w:rsidR="001735D7" w:rsidRPr="001C7CD1" w:rsidRDefault="001735D7" w:rsidP="001735D7">
      <w:pPr>
        <w:rPr>
          <w:sz w:val="16"/>
        </w:rPr>
      </w:pPr>
      <w:r w:rsidRPr="001C7CD1">
        <w:rPr>
          <w:sz w:val="16"/>
        </w:rPr>
        <w:t xml:space="preserve">4. The great paradox: public funding but private properties Before introducing the concept of inclusive right and enforceability of Commons, it should be argued why the vaccine against Covid-19 should be considered a Commons in the first place. The first reason, investigated in this section, is the public funding contribution. </w:t>
      </w:r>
    </w:p>
    <w:p w14:paraId="5FB9961B" w14:textId="77777777" w:rsidR="001735D7" w:rsidRPr="001C7CD1" w:rsidRDefault="001735D7" w:rsidP="001735D7">
      <w:pPr>
        <w:rPr>
          <w:sz w:val="16"/>
        </w:rPr>
      </w:pPr>
      <w:r w:rsidRPr="001C7CD1">
        <w:rPr>
          <w:rStyle w:val="StyleUnderline"/>
        </w:rPr>
        <w:t>The Covid-19 pandemic resulted in drastic economic and social dislocation.66 Given this unprecedented situation, countries all around the world</w:t>
      </w:r>
      <w:r w:rsidRPr="001C7CD1">
        <w:rPr>
          <w:sz w:val="16"/>
        </w:rPr>
        <w:t>—including the EU, UK, Germany, Canada, and USA—</w:t>
      </w:r>
      <w:r w:rsidRPr="001C7CD1">
        <w:rPr>
          <w:rStyle w:val="StyleUnderline"/>
        </w:rPr>
        <w:t>started to accelerate the development and manufacture of treatments and vaccines, by allocating in total $9 billion of research funding from the beginning of the pandemic to the half of 2020, most of the times to private companies</w:t>
      </w:r>
      <w:r w:rsidRPr="001C7CD1">
        <w:rPr>
          <w:sz w:val="16"/>
        </w:rPr>
        <w:t xml:space="preserve">.67 </w:t>
      </w:r>
      <w:r w:rsidRPr="001C7CD1">
        <w:rPr>
          <w:rStyle w:val="StyleUnderline"/>
        </w:rPr>
        <w:t xml:space="preserve">By addressing the USA as an example, it can be immediately understood how the public funding have been extremely important for the R&amp;D of every instrument (vaccines, therapeutics, </w:t>
      </w:r>
      <w:proofErr w:type="spellStart"/>
      <w:r w:rsidRPr="001C7CD1">
        <w:rPr>
          <w:rStyle w:val="StyleUnderline"/>
        </w:rPr>
        <w:t>etc</w:t>
      </w:r>
      <w:proofErr w:type="spellEnd"/>
      <w:r w:rsidRPr="001C7CD1">
        <w:rPr>
          <w:rStyle w:val="StyleUnderline"/>
        </w:rPr>
        <w:t xml:space="preserve"> …) needed to defeat the virus</w:t>
      </w:r>
      <w:r w:rsidRPr="001C7CD1">
        <w:rPr>
          <w:sz w:val="16"/>
        </w:rPr>
        <w:t xml:space="preserve">. </w:t>
      </w:r>
      <w:r w:rsidRPr="001C7CD1">
        <w:rPr>
          <w:rStyle w:val="StyleUnderline"/>
        </w:rPr>
        <w:t>The USA alone contributed with 35 per cent of all the public funding, focusing it mostly on a domestic level, through large grants allocated to US-based pharmaceutical companies</w:t>
      </w:r>
      <w:r w:rsidRPr="001C7CD1">
        <w:rPr>
          <w:sz w:val="16"/>
        </w:rPr>
        <w:t xml:space="preserve">.68 Even before the pandemic, </w:t>
      </w:r>
      <w:r w:rsidRPr="001C7CD1">
        <w:rPr>
          <w:rStyle w:val="StyleUnderline"/>
        </w:rPr>
        <w:t>the public commitment in pharmaceutical R&amp;D has always been consistent in the USA</w:t>
      </w:r>
      <w:r w:rsidRPr="001C7CD1">
        <w:rPr>
          <w:sz w:val="16"/>
        </w:rPr>
        <w:t xml:space="preserve">. With an annual budget of $30 billion, the US National Institutes of Health (NIH) is the world’s largest single funder research in the life sciences, providing one-third of the biomedical R&amp;D in the USA overall, and most of the funding for the basic biomedical research.69 Despite the substantial investment made by the government, and ultimately by the public at large as taxpayers, the property of the vaccines and treatments still belongs to the pharmaceutical companies that allegedly developed them. For instance, </w:t>
      </w:r>
      <w:proofErr w:type="gramStart"/>
      <w:r w:rsidRPr="001C7CD1">
        <w:rPr>
          <w:sz w:val="16"/>
        </w:rPr>
        <w:t>with regard to</w:t>
      </w:r>
      <w:proofErr w:type="gramEnd"/>
      <w:r w:rsidRPr="001C7CD1">
        <w:rPr>
          <w:sz w:val="16"/>
        </w:rPr>
        <w:t xml:space="preserve"> the mRNA technology implemented in the vaccines manufactured by Moderna and BioNTech/</w:t>
      </w:r>
      <w:proofErr w:type="spellStart"/>
      <w:r w:rsidRPr="001C7CD1">
        <w:rPr>
          <w:sz w:val="16"/>
        </w:rPr>
        <w:t>Pfzer</w:t>
      </w:r>
      <w:proofErr w:type="spellEnd"/>
      <w:r w:rsidRPr="001C7CD1">
        <w:rPr>
          <w:sz w:val="16"/>
        </w:rPr>
        <w:t xml:space="preserve"> that own the relative patents, as observed in Section 2, the NIH publicly funded 174publications in PubMed (PMID) in relation to this type of vaccines, a number which equals to 23 per cent of the total amount of 767 PMID.70</w:t>
      </w:r>
    </w:p>
    <w:p w14:paraId="6DC07E52" w14:textId="77777777" w:rsidR="001735D7" w:rsidRPr="001C7CD1" w:rsidRDefault="001735D7" w:rsidP="001735D7">
      <w:pPr>
        <w:rPr>
          <w:sz w:val="16"/>
        </w:rPr>
      </w:pPr>
      <w:r w:rsidRPr="001C7CD1">
        <w:rPr>
          <w:rStyle w:val="StyleUnderline"/>
        </w:rPr>
        <w:t>Despite the total lack of international instruments to address the issue of fair recognition of each contribution to a specific invention, there is one legislative example—it will be seen whether it is effective or not—thanks to which the public efforts in developing and manufacturing pharmaceuticals can be recognized in the USA: the Bayh–Dole Act</w:t>
      </w:r>
      <w:r w:rsidRPr="001C7CD1">
        <w:rPr>
          <w:sz w:val="16"/>
        </w:rPr>
        <w:t xml:space="preserve">, approved by the Congress in 1980 to facilitate the US technological innovation.71 </w:t>
      </w:r>
      <w:r w:rsidRPr="001C7CD1">
        <w:rPr>
          <w:rStyle w:val="StyleUnderline"/>
        </w:rPr>
        <w:t xml:space="preserve">This legislation allows the government to apply so-called ‘march-in’ rights, which give the possibility of granting a </w:t>
      </w:r>
      <w:proofErr w:type="spellStart"/>
      <w:r w:rsidRPr="001C7CD1">
        <w:rPr>
          <w:rStyle w:val="StyleUnderline"/>
        </w:rPr>
        <w:t>licence</w:t>
      </w:r>
      <w:proofErr w:type="spellEnd"/>
      <w:r w:rsidRPr="001C7CD1">
        <w:rPr>
          <w:rStyle w:val="StyleUnderline"/>
        </w:rPr>
        <w:t xml:space="preserve"> to a company to develop an invention protected by patents but financed through public funding, even against the will of the patent holder</w:t>
      </w:r>
      <w:r w:rsidRPr="001C7CD1">
        <w:rPr>
          <w:sz w:val="16"/>
        </w:rPr>
        <w:t xml:space="preserve">.72 </w:t>
      </w:r>
      <w:r w:rsidRPr="001C7CD1">
        <w:rPr>
          <w:rStyle w:val="StyleUnderline"/>
        </w:rPr>
        <w:t>More specifically</w:t>
      </w:r>
      <w:r w:rsidRPr="001C7CD1">
        <w:rPr>
          <w:sz w:val="16"/>
        </w:rPr>
        <w:t xml:space="preserve">, at first, </w:t>
      </w:r>
      <w:r w:rsidRPr="001C7CD1">
        <w:rPr>
          <w:rStyle w:val="StyleUnderline"/>
        </w:rPr>
        <w:t>the government can require the contractor or successors in title to grant a ‘nonexclusive, partially exclusive, or exclusive license’</w:t>
      </w:r>
      <w:r w:rsidRPr="001C7CD1">
        <w:rPr>
          <w:sz w:val="16"/>
        </w:rPr>
        <w:t xml:space="preserve">.73 If the patent owner refuses to grant it, the government will grant the </w:t>
      </w:r>
      <w:proofErr w:type="spellStart"/>
      <w:r w:rsidRPr="001C7CD1">
        <w:rPr>
          <w:sz w:val="16"/>
        </w:rPr>
        <w:t>licence</w:t>
      </w:r>
      <w:proofErr w:type="spellEnd"/>
      <w:r w:rsidRPr="001C7CD1">
        <w:rPr>
          <w:sz w:val="16"/>
        </w:rPr>
        <w:t xml:space="preserve"> itself.74 However, </w:t>
      </w:r>
      <w:r w:rsidRPr="001C7CD1">
        <w:rPr>
          <w:rStyle w:val="StyleUnderline"/>
        </w:rPr>
        <w:t xml:space="preserve">strict criteria must be complied with if the government wants to implement this ‘march-in’ mechanism. </w:t>
      </w:r>
      <w:r w:rsidRPr="001C7CD1">
        <w:rPr>
          <w:sz w:val="16"/>
        </w:rPr>
        <w:t xml:space="preserve">These rights can only cover inventions that are ‘conceived or first actually reduced to practice in the performance of work under a funding agreement’.75 </w:t>
      </w:r>
      <w:r w:rsidRPr="001C7CD1">
        <w:rPr>
          <w:rStyle w:val="StyleUnderline"/>
        </w:rPr>
        <w:t xml:space="preserve">This is a first noticeable obstacle, since the government often provides only indirect contributions to the specific technology and the related drug development, by for instance identifying </w:t>
      </w:r>
      <w:proofErr w:type="spellStart"/>
      <w:r w:rsidRPr="001C7CD1">
        <w:rPr>
          <w:rStyle w:val="StyleUnderline"/>
        </w:rPr>
        <w:t>biomakers</w:t>
      </w:r>
      <w:proofErr w:type="spellEnd"/>
      <w:r w:rsidRPr="001C7CD1">
        <w:rPr>
          <w:rStyle w:val="StyleUnderline"/>
        </w:rPr>
        <w:t xml:space="preserve"> or </w:t>
      </w:r>
      <w:proofErr w:type="spellStart"/>
      <w:r w:rsidRPr="001C7CD1">
        <w:rPr>
          <w:rStyle w:val="StyleUnderline"/>
        </w:rPr>
        <w:t>analysing</w:t>
      </w:r>
      <w:proofErr w:type="spellEnd"/>
      <w:r w:rsidRPr="001C7CD1">
        <w:rPr>
          <w:rStyle w:val="StyleUnderline"/>
        </w:rPr>
        <w:t xml:space="preserve"> certain diseases</w:t>
      </w:r>
      <w:r w:rsidRPr="001C7CD1">
        <w:rPr>
          <w:sz w:val="16"/>
        </w:rPr>
        <w:t xml:space="preserve">.76 In addition, there are four circumstances under which these march-in rights can be exercised; the most relevant of which states that the action must be taken when there is a necessity ‘to alleviate health or safety needs’.77 </w:t>
      </w:r>
      <w:r w:rsidRPr="001C7CD1">
        <w:rPr>
          <w:rStyle w:val="StyleUnderline"/>
        </w:rPr>
        <w:t>This provision seems to be quite broad and unclear, and some authors, such as Kapczynski, have observed that it does not solve the problem of excessive pricing</w:t>
      </w:r>
      <w:r w:rsidRPr="001C7CD1">
        <w:rPr>
          <w:sz w:val="16"/>
        </w:rPr>
        <w:t xml:space="preserve">,78 </w:t>
      </w:r>
      <w:r w:rsidRPr="001C7CD1">
        <w:rPr>
          <w:rStyle w:val="StyleUnderline"/>
        </w:rPr>
        <w:t>a problem that instead is likely to occur especially in the start of a pandemic where the demand for medical help is quite high, and the offer is not that consistent</w:t>
      </w:r>
      <w:r w:rsidRPr="001C7CD1">
        <w:rPr>
          <w:sz w:val="16"/>
        </w:rPr>
        <w:t xml:space="preserve">. Therefore, </w:t>
      </w:r>
      <w:r w:rsidRPr="001C7CD1">
        <w:rPr>
          <w:rStyle w:val="StyleUnderline"/>
        </w:rPr>
        <w:t>it is no surprise that these march-in rights have never been properly applied in the 40 year plus history of the Bayh–Dole Act</w:t>
      </w:r>
      <w:r w:rsidRPr="001C7CD1">
        <w:rPr>
          <w:sz w:val="16"/>
        </w:rPr>
        <w:t xml:space="preserve">, </w:t>
      </w:r>
      <w:r w:rsidRPr="001C7CD1">
        <w:rPr>
          <w:rStyle w:val="StyleUnderline"/>
        </w:rPr>
        <w:t>and the main reason of the various denials was exactly that the drug pricing was not so excessive as to trigger the march-in mechanism</w:t>
      </w:r>
      <w:r w:rsidRPr="001C7CD1">
        <w:rPr>
          <w:sz w:val="16"/>
        </w:rPr>
        <w:t>, in the sense that this was not considered a prerogative to accomplish health or safety needs.79</w:t>
      </w:r>
    </w:p>
    <w:p w14:paraId="0CBAFAF1" w14:textId="77777777" w:rsidR="001735D7" w:rsidRDefault="001735D7" w:rsidP="001735D7">
      <w:pPr>
        <w:rPr>
          <w:rStyle w:val="Emphasis"/>
        </w:rPr>
      </w:pPr>
      <w:r w:rsidRPr="001C7CD1">
        <w:rPr>
          <w:rStyle w:val="StyleUnderline"/>
        </w:rPr>
        <w:t>Considering the ineffectiveness of this legislative act, the question now is whether there is a more effective way to recognize the government contribution to the development of vaccines and treatments against Covid-19. If a system of fair pricing is to be implemented</w:t>
      </w:r>
      <w:r w:rsidRPr="001C7CD1">
        <w:rPr>
          <w:sz w:val="16"/>
        </w:rPr>
        <w:t xml:space="preserve">, </w:t>
      </w:r>
      <w:r w:rsidRPr="001C7CD1">
        <w:rPr>
          <w:rStyle w:val="StyleUnderline"/>
        </w:rPr>
        <w:t>some authors believe that one of the most important factors in defining such fair price is the accounting of the public funding</w:t>
      </w:r>
      <w:r w:rsidRPr="001C7CD1">
        <w:rPr>
          <w:sz w:val="16"/>
        </w:rPr>
        <w:t xml:space="preserve">, in the sense that, </w:t>
      </w:r>
      <w:r w:rsidRPr="001C7CD1">
        <w:rPr>
          <w:rStyle w:val="StyleUnderline"/>
        </w:rPr>
        <w:t>once the government reduces R&amp;D cost and risk, its investment is directly part of the input in the development of the drug</w:t>
      </w:r>
      <w:r w:rsidRPr="001C7CD1">
        <w:rPr>
          <w:sz w:val="16"/>
        </w:rPr>
        <w:t xml:space="preserve">, and </w:t>
      </w:r>
      <w:r w:rsidRPr="001C7CD1">
        <w:rPr>
          <w:rStyle w:val="StyleUnderline"/>
        </w:rPr>
        <w:t>the price should represent such input</w:t>
      </w:r>
      <w:r w:rsidRPr="001C7CD1">
        <w:rPr>
          <w:sz w:val="16"/>
        </w:rPr>
        <w:t xml:space="preserve">.80 Once again in the USA, an enacted law allows the government to override a patent and purchase the invention covered by that patent at a competitive price.81 </w:t>
      </w:r>
      <w:r w:rsidRPr="001C7CD1">
        <w:rPr>
          <w:rStyle w:val="StyleUnderline"/>
        </w:rPr>
        <w:t>Patent holders should be entitled to a reasonable compensation by taking into account a variety of aspects, including any license terms and R&amp;D investments made by the patent holder</w:t>
      </w:r>
      <w:r w:rsidRPr="001C7CD1">
        <w:rPr>
          <w:sz w:val="16"/>
        </w:rPr>
        <w:t xml:space="preserve">.82 In the pharmaceutical context, this provision has been used in 2001, when, during the anthrax scare after the 9/11 terroristic attack, a proposal was made to import generic versions of the antibiotic </w:t>
      </w:r>
      <w:proofErr w:type="spellStart"/>
      <w:r w:rsidRPr="001C7CD1">
        <w:rPr>
          <w:sz w:val="16"/>
        </w:rPr>
        <w:t>ciprofoxacin</w:t>
      </w:r>
      <w:proofErr w:type="spellEnd"/>
      <w:r w:rsidRPr="001C7CD1">
        <w:rPr>
          <w:sz w:val="16"/>
        </w:rPr>
        <w:t xml:space="preserve">, and this led the patent holder in that situation, the company Bayer, to cut its price.83 Therefore, through this provision the government can have a consistent leverage for the reduction of a drug price, either through voluntary agreement with the patent holder or generic procurement.84 </w:t>
      </w:r>
      <w:r w:rsidRPr="001C7CD1">
        <w:rPr>
          <w:rStyle w:val="StyleUnderline"/>
        </w:rPr>
        <w:t>Although this legal instrument seems to have a better effect in terms of recognizing the public funding contribution than the Bayh–Dole Act, there are some aspects which remain quite debatable.</w:t>
      </w:r>
      <w:r w:rsidRPr="001C7CD1">
        <w:rPr>
          <w:sz w:val="16"/>
        </w:rPr>
        <w:t xml:space="preserve"> </w:t>
      </w:r>
      <w:r w:rsidRPr="001C7CD1">
        <w:rPr>
          <w:rStyle w:val="Emphasis"/>
        </w:rPr>
        <w:t>It is true that the process is straightforward, and patent holders cannot prevent the federal procurement agents to accept bids to contracts and to not consider the status of the patent</w:t>
      </w:r>
      <w:r w:rsidRPr="001C7CD1">
        <w:rPr>
          <w:sz w:val="16"/>
        </w:rPr>
        <w:t xml:space="preserve">. However, </w:t>
      </w:r>
      <w:r w:rsidRPr="001C7CD1">
        <w:rPr>
          <w:rStyle w:val="Emphasis"/>
        </w:rPr>
        <w:t xml:space="preserve">it should not be forgotten that the rightsholders are still entitled to sue for compensation before, at the first instance, the Court of Federal Claims,85 and this would definitely pose a </w:t>
      </w:r>
      <w:proofErr w:type="spellStart"/>
      <w:r w:rsidRPr="001C7CD1">
        <w:rPr>
          <w:rStyle w:val="Emphasis"/>
        </w:rPr>
        <w:t>frst</w:t>
      </w:r>
      <w:proofErr w:type="spellEnd"/>
      <w:r w:rsidRPr="001C7CD1">
        <w:rPr>
          <w:rStyle w:val="Emphasis"/>
        </w:rPr>
        <w:t xml:space="preserve"> obstacle to the process.86 Lastly, from a more political point of view</w:t>
      </w:r>
      <w:r w:rsidRPr="001C7CD1">
        <w:rPr>
          <w:sz w:val="16"/>
        </w:rPr>
        <w:t xml:space="preserve">, </w:t>
      </w:r>
      <w:r w:rsidRPr="001C7CD1">
        <w:rPr>
          <w:rStyle w:val="Emphasis"/>
        </w:rPr>
        <w:t>it is highly difficult to imagine that the US government would implement this mechanism by going systematically against the interests of the patent holders</w:t>
      </w:r>
      <w:r w:rsidRPr="001C7CD1">
        <w:rPr>
          <w:sz w:val="16"/>
        </w:rPr>
        <w:t xml:space="preserve">. Hence, </w:t>
      </w:r>
      <w:r w:rsidRPr="001C7CD1">
        <w:rPr>
          <w:rStyle w:val="StyleUnderline"/>
        </w:rPr>
        <w:t>this provision has not been recently applied in the pharmaceutical context.</w:t>
      </w:r>
      <w:r w:rsidRPr="001C7CD1">
        <w:rPr>
          <w:sz w:val="16"/>
        </w:rPr>
        <w:t xml:space="preserve"> </w:t>
      </w:r>
      <w:r w:rsidRPr="001C7CD1">
        <w:rPr>
          <w:rStyle w:val="StyleUnderline"/>
        </w:rPr>
        <w:t>Perhaps a more radical intervention would be needed</w:t>
      </w:r>
      <w:r w:rsidRPr="001C7CD1">
        <w:rPr>
          <w:sz w:val="16"/>
        </w:rPr>
        <w:t xml:space="preserve">, </w:t>
      </w:r>
      <w:r w:rsidRPr="001C7CD1">
        <w:rPr>
          <w:rStyle w:val="Emphasis"/>
        </w:rPr>
        <w:t>and an inclusive right for vaccine and other life-saving treatments could represent that radical solution.</w:t>
      </w:r>
    </w:p>
    <w:p w14:paraId="7C39996F" w14:textId="77777777" w:rsidR="001735D7" w:rsidRPr="007C12A0" w:rsidRDefault="001735D7" w:rsidP="001735D7">
      <w:pPr>
        <w:pStyle w:val="Heading4"/>
      </w:pPr>
      <w:r>
        <w:t xml:space="preserve">The CP solves industry buy in better – CSR policies prove </w:t>
      </w:r>
    </w:p>
    <w:p w14:paraId="48C025C5" w14:textId="77777777" w:rsidR="001735D7" w:rsidRPr="007C12A0"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2" w:history="1">
        <w:r w:rsidRPr="005A421C">
          <w:rPr>
            <w:rStyle w:val="Hyperlink"/>
            <w:sz w:val="26"/>
          </w:rPr>
          <w:t>https://doi.org/10.1093jiplp/jpae044</w:t>
        </w:r>
      </w:hyperlink>
      <w:r>
        <w:rPr>
          <w:rStyle w:val="Style13ptBold"/>
          <w:b w:val="0"/>
          <w:bCs w:val="0"/>
        </w:rPr>
        <w:t xml:space="preserve">,” ALB] </w:t>
      </w:r>
    </w:p>
    <w:p w14:paraId="0E75C685" w14:textId="77777777" w:rsidR="001735D7" w:rsidRPr="007C12A0" w:rsidRDefault="001735D7" w:rsidP="001735D7">
      <w:pPr>
        <w:pStyle w:val="Heading4"/>
        <w:rPr>
          <w:sz w:val="16"/>
        </w:rPr>
      </w:pPr>
      <w:r w:rsidRPr="007C12A0">
        <w:rPr>
          <w:sz w:val="16"/>
        </w:rPr>
        <w:t xml:space="preserve">Naturally, </w:t>
      </w:r>
      <w:r w:rsidRPr="007C12A0">
        <w:rPr>
          <w:rStyle w:val="StyleUnderline"/>
        </w:rPr>
        <w:t>there could</w:t>
      </w:r>
      <w:r w:rsidRPr="007C12A0">
        <w:rPr>
          <w:sz w:val="16"/>
        </w:rPr>
        <w:t xml:space="preserve"> still </w:t>
      </w:r>
      <w:r w:rsidRPr="007C12A0">
        <w:rPr>
          <w:rStyle w:val="StyleUnderline"/>
        </w:rPr>
        <w:t>be the conviction that governments, when it comes to implementing this inclusive right</w:t>
      </w:r>
      <w:r w:rsidRPr="007C12A0">
        <w:rPr>
          <w:sz w:val="16"/>
        </w:rPr>
        <w:t xml:space="preserve">, </w:t>
      </w:r>
      <w:r w:rsidRPr="007C12A0">
        <w:rPr>
          <w:rStyle w:val="StyleUnderline"/>
        </w:rPr>
        <w:t>would find the firm opposition of the private industry</w:t>
      </w:r>
      <w:r w:rsidRPr="007C12A0">
        <w:rPr>
          <w:sz w:val="16"/>
        </w:rPr>
        <w:t xml:space="preserve">. However, </w:t>
      </w:r>
      <w:r w:rsidRPr="007C12A0">
        <w:rPr>
          <w:rStyle w:val="Emphasis"/>
        </w:rPr>
        <w:t>since nowadays companies around the globe must ensure corporate social responsibility</w:t>
      </w:r>
      <w:r w:rsidRPr="007C12A0">
        <w:rPr>
          <w:sz w:val="16"/>
        </w:rPr>
        <w:t xml:space="preserve"> (CSR), </w:t>
      </w:r>
      <w:r w:rsidRPr="007C12A0">
        <w:rPr>
          <w:rStyle w:val="Emphasis"/>
        </w:rPr>
        <w:t>they have been already implementing ethical sources initiatives (ESIs) by formally and/or informally sourcing processes in an ethical and socially responsible wa</w:t>
      </w:r>
      <w:r w:rsidRPr="007C12A0">
        <w:rPr>
          <w:sz w:val="16"/>
        </w:rPr>
        <w:t xml:space="preserve">y.158 And </w:t>
      </w:r>
      <w:r w:rsidRPr="007C12A0">
        <w:rPr>
          <w:rStyle w:val="Emphasis"/>
        </w:rPr>
        <w:t>these initiatives, such as guaranteeing transparency in the supply chain, have been shown to be beneficial not only for the society at large—as they were initially thought—but also for the companies themselves, through a positive reaction of the stock market and increase of operating performance</w:t>
      </w:r>
      <w:r w:rsidRPr="007C12A0">
        <w:rPr>
          <w:sz w:val="16"/>
        </w:rPr>
        <w:t xml:space="preserve">.159 Therefore, </w:t>
      </w:r>
      <w:r w:rsidRPr="007C12A0">
        <w:rPr>
          <w:rStyle w:val="StyleUnderline"/>
        </w:rPr>
        <w:t>from the perspective of private companies, the enforcement of the inclusive right for vaccines and other life-saving treatments would be an additional and innovative way to conduct an ESI and accomplish CSR.</w:t>
      </w:r>
      <w:r w:rsidRPr="007C12A0">
        <w:rPr>
          <w:sz w:val="16"/>
        </w:rPr>
        <w:t xml:space="preserve"> Moreover, </w:t>
      </w:r>
      <w:r w:rsidRPr="007C12A0">
        <w:rPr>
          <w:rStyle w:val="StyleUnderline"/>
        </w:rPr>
        <w:t>it should not be forgotten that it is the private industry itself</w:t>
      </w:r>
      <w:r w:rsidRPr="007C12A0">
        <w:rPr>
          <w:sz w:val="16"/>
        </w:rPr>
        <w:t xml:space="preserve">, </w:t>
      </w:r>
      <w:r w:rsidRPr="007C12A0">
        <w:rPr>
          <w:rStyle w:val="StyleUnderline"/>
        </w:rPr>
        <w:t>which has been implementing community driven approaches that lean towards inclusivity</w:t>
      </w:r>
      <w:r w:rsidRPr="007C12A0">
        <w:rPr>
          <w:sz w:val="16"/>
        </w:rPr>
        <w:t xml:space="preserve">. For instance, </w:t>
      </w:r>
      <w:r w:rsidRPr="007C12A0">
        <w:rPr>
          <w:rStyle w:val="StyleUnderline"/>
        </w:rPr>
        <w:t>in the biotech field, the technological platform Molecular provides researchers with ‘real-time global sourcing of ideas, capital, and know-how’</w:t>
      </w:r>
      <w:r w:rsidRPr="007C12A0">
        <w:rPr>
          <w:sz w:val="16"/>
        </w:rPr>
        <w:t xml:space="preserve">.160 Another example, </w:t>
      </w:r>
      <w:proofErr w:type="spellStart"/>
      <w:r w:rsidRPr="007C12A0">
        <w:rPr>
          <w:sz w:val="16"/>
        </w:rPr>
        <w:t>briefy</w:t>
      </w:r>
      <w:proofErr w:type="spellEnd"/>
      <w:r w:rsidRPr="007C12A0">
        <w:rPr>
          <w:sz w:val="16"/>
        </w:rPr>
        <w:t xml:space="preserve"> mentioned in Section 6, could be </w:t>
      </w:r>
      <w:r w:rsidRPr="007C12A0">
        <w:rPr>
          <w:rStyle w:val="StyleUnderline"/>
        </w:rPr>
        <w:t xml:space="preserve">the synthetic biology </w:t>
      </w:r>
      <w:proofErr w:type="spellStart"/>
      <w:r w:rsidRPr="007C12A0">
        <w:rPr>
          <w:rStyle w:val="StyleUnderline"/>
        </w:rPr>
        <w:t>feld</w:t>
      </w:r>
      <w:proofErr w:type="spellEnd"/>
      <w:r w:rsidRPr="007C12A0">
        <w:rPr>
          <w:rStyle w:val="StyleUnderline"/>
        </w:rPr>
        <w:t xml:space="preserve"> that is now embracing an ethos of openness through several commons-based institutions [</w:t>
      </w:r>
      <w:proofErr w:type="spellStart"/>
      <w:r w:rsidRPr="007C12A0">
        <w:rPr>
          <w:rStyle w:val="StyleUnderline"/>
        </w:rPr>
        <w:t>eg</w:t>
      </w:r>
      <w:proofErr w:type="spellEnd"/>
      <w:r w:rsidRPr="007C12A0">
        <w:rPr>
          <w:rStyle w:val="StyleUnderline"/>
        </w:rPr>
        <w:t xml:space="preserve"> Synthetic Biology Engineering Research Center (</w:t>
      </w:r>
      <w:proofErr w:type="spellStart"/>
      <w:r w:rsidRPr="007C12A0">
        <w:rPr>
          <w:rStyle w:val="StyleUnderline"/>
        </w:rPr>
        <w:t>SynBERC</w:t>
      </w:r>
      <w:proofErr w:type="spellEnd"/>
      <w:r w:rsidRPr="007C12A0">
        <w:rPr>
          <w:rStyle w:val="StyleUnderline"/>
        </w:rPr>
        <w:t>)].</w:t>
      </w:r>
      <w:r w:rsidRPr="007C12A0">
        <w:rPr>
          <w:sz w:val="16"/>
        </w:rPr>
        <w:t>161</w:t>
      </w:r>
    </w:p>
    <w:p w14:paraId="574D8886" w14:textId="77777777" w:rsidR="001735D7" w:rsidRDefault="001735D7" w:rsidP="001735D7">
      <w:pPr>
        <w:rPr>
          <w:rStyle w:val="StyleUnderline"/>
        </w:rPr>
      </w:pPr>
      <w:r w:rsidRPr="007C12A0">
        <w:rPr>
          <w:sz w:val="16"/>
        </w:rPr>
        <w:t xml:space="preserve">In conclusion, </w:t>
      </w:r>
      <w:r w:rsidRPr="007C12A0">
        <w:rPr>
          <w:rStyle w:val="StyleUnderline"/>
        </w:rPr>
        <w:t>the</w:t>
      </w:r>
      <w:r w:rsidRPr="007C12A0">
        <w:rPr>
          <w:sz w:val="16"/>
        </w:rPr>
        <w:t xml:space="preserve"> current </w:t>
      </w:r>
      <w:r w:rsidRPr="007C12A0">
        <w:rPr>
          <w:rStyle w:val="StyleUnderline"/>
        </w:rPr>
        <w:t>scenario is changing</w:t>
      </w:r>
      <w:r w:rsidRPr="007C12A0">
        <w:rPr>
          <w:sz w:val="16"/>
        </w:rPr>
        <w:t xml:space="preserve">, not only from the public </w:t>
      </w:r>
      <w:r w:rsidRPr="007C12A0">
        <w:rPr>
          <w:rStyle w:val="StyleUnderline"/>
        </w:rPr>
        <w:t>but also from the more private perspective</w:t>
      </w:r>
      <w:r w:rsidRPr="007C12A0">
        <w:rPr>
          <w:sz w:val="16"/>
        </w:rPr>
        <w:t xml:space="preserve">, and there is the need to embrace that change, </w:t>
      </w:r>
      <w:r w:rsidRPr="007C12A0">
        <w:rPr>
          <w:rStyle w:val="StyleUnderline"/>
        </w:rPr>
        <w:t>to embrace that inclusivity and turn it into something useful for</w:t>
      </w:r>
      <w:r w:rsidRPr="007C12A0">
        <w:rPr>
          <w:sz w:val="16"/>
        </w:rPr>
        <w:t xml:space="preserve"> the </w:t>
      </w:r>
      <w:proofErr w:type="gramStart"/>
      <w:r w:rsidRPr="007C12A0">
        <w:rPr>
          <w:rStyle w:val="StyleUnderline"/>
        </w:rPr>
        <w:t>society</w:t>
      </w:r>
      <w:r w:rsidRPr="007C12A0">
        <w:rPr>
          <w:sz w:val="16"/>
        </w:rPr>
        <w:t xml:space="preserve"> as a whole</w:t>
      </w:r>
      <w:proofErr w:type="gramEnd"/>
      <w:r w:rsidRPr="007C12A0">
        <w:rPr>
          <w:sz w:val="16"/>
        </w:rPr>
        <w:t xml:space="preserve">. </w:t>
      </w:r>
      <w:r w:rsidRPr="007C12A0">
        <w:rPr>
          <w:rStyle w:val="StyleUnderline"/>
        </w:rPr>
        <w:t>The inclusive right that has been theorized</w:t>
      </w:r>
      <w:r w:rsidRPr="007C12A0">
        <w:rPr>
          <w:sz w:val="16"/>
        </w:rPr>
        <w:t xml:space="preserve"> in this section </w:t>
      </w:r>
      <w:r w:rsidRPr="007C12A0">
        <w:rPr>
          <w:rStyle w:val="StyleUnderline"/>
        </w:rPr>
        <w:t>can constitute a good normative starting point.</w:t>
      </w:r>
    </w:p>
    <w:p w14:paraId="1BAA32DE" w14:textId="71D8AFA5" w:rsidR="001735D7" w:rsidRPr="00F67BD7" w:rsidRDefault="001735D7" w:rsidP="007F48C8">
      <w:pPr>
        <w:pStyle w:val="Heading3"/>
      </w:pPr>
      <w:r>
        <w:t>2NC Pandemics Solvency/GHS Net Benefit</w:t>
      </w:r>
    </w:p>
    <w:p w14:paraId="6B6E3EE5" w14:textId="77777777" w:rsidR="001735D7" w:rsidRPr="00F67BD7" w:rsidRDefault="001735D7" w:rsidP="001735D7">
      <w:pPr>
        <w:pStyle w:val="Heading4"/>
      </w:pPr>
      <w:r>
        <w:t xml:space="preserve">The counterplan </w:t>
      </w:r>
      <w:r>
        <w:rPr>
          <w:u w:val="single"/>
        </w:rPr>
        <w:t>solves future pandemics best</w:t>
      </w:r>
      <w:r>
        <w:t xml:space="preserve"> through establishing a GHS framework </w:t>
      </w:r>
    </w:p>
    <w:p w14:paraId="7F6FC5A2" w14:textId="77777777" w:rsidR="001735D7" w:rsidRPr="005250AD"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3" w:history="1">
        <w:r w:rsidRPr="005A421C">
          <w:rPr>
            <w:rStyle w:val="Hyperlink"/>
            <w:sz w:val="26"/>
          </w:rPr>
          <w:t>https://doi.org/10.1093jiplp/jpae044</w:t>
        </w:r>
      </w:hyperlink>
      <w:r>
        <w:rPr>
          <w:rStyle w:val="Style13ptBold"/>
          <w:b w:val="0"/>
          <w:bCs w:val="0"/>
        </w:rPr>
        <w:t xml:space="preserve">,” ALB] </w:t>
      </w:r>
    </w:p>
    <w:p w14:paraId="7DFDCE29" w14:textId="77777777" w:rsidR="001735D7" w:rsidRPr="00F67BD7" w:rsidRDefault="001735D7" w:rsidP="001735D7">
      <w:pPr>
        <w:rPr>
          <w:sz w:val="16"/>
        </w:rPr>
      </w:pPr>
      <w:r w:rsidRPr="00F67BD7">
        <w:rPr>
          <w:sz w:val="16"/>
        </w:rPr>
        <w:t xml:space="preserve">5. </w:t>
      </w:r>
      <w:r w:rsidRPr="00FD0F37">
        <w:rPr>
          <w:rStyle w:val="Emphasis"/>
        </w:rPr>
        <w:t>The search for an effective GHS The second most relevant reason why the theorization of a Commons for the Covid-19 vaccine and other life-saving treatments should be pursued is the achievement of a GHS system</w:t>
      </w:r>
      <w:r w:rsidRPr="00F67BD7">
        <w:rPr>
          <w:sz w:val="16"/>
        </w:rPr>
        <w:t xml:space="preserve">. GHS has not a proper definition, </w:t>
      </w:r>
      <w:r w:rsidRPr="00FD0F37">
        <w:rPr>
          <w:rStyle w:val="StyleUnderline"/>
        </w:rPr>
        <w:t>but it has always been approached from two opposite perspectives: on the one hand, state and national security which prioritizes national safety</w:t>
      </w:r>
      <w:r w:rsidRPr="00F67BD7">
        <w:rPr>
          <w:sz w:val="16"/>
        </w:rPr>
        <w:t xml:space="preserve">, and on the other hand, </w:t>
      </w:r>
      <w:r w:rsidRPr="00FD0F37">
        <w:rPr>
          <w:rStyle w:val="Emphasis"/>
        </w:rPr>
        <w:t>through a more holistic point of view, security of the entire humanity, beyond national borders</w:t>
      </w:r>
      <w:r w:rsidRPr="00F67BD7">
        <w:rPr>
          <w:sz w:val="16"/>
        </w:rPr>
        <w:t xml:space="preserve">.87 </w:t>
      </w:r>
      <w:r w:rsidRPr="00FD0F37">
        <w:rPr>
          <w:rStyle w:val="StyleUnderline"/>
        </w:rPr>
        <w:t>This lack of clarity is evidenced in how the world was highly unprepared to face the Covid-19 virus and all the consequences that derived from</w:t>
      </w:r>
      <w:r w:rsidRPr="00F67BD7">
        <w:rPr>
          <w:sz w:val="16"/>
        </w:rPr>
        <w:t xml:space="preserve"> it.88 Therefore, there is the need to take a position on what GHS really means. </w:t>
      </w:r>
      <w:r w:rsidRPr="00FD0F37">
        <w:rPr>
          <w:rStyle w:val="StyleUnderline"/>
        </w:rPr>
        <w:t>This can be done by critically assessing two aspects of the pandemic that amplified issues of inequality, nationalism and private interests</w:t>
      </w:r>
      <w:r w:rsidRPr="00F67BD7">
        <w:rPr>
          <w:sz w:val="16"/>
        </w:rPr>
        <w:t xml:space="preserve">: the restrictive measures commonly defined as lockdowns (including stay-at-home orders, shelter-in-place orders, economic shutdown),89 and, more relevant for the purposes of this paper, the vaccine’s development and distribution. </w:t>
      </w:r>
      <w:proofErr w:type="gramStart"/>
      <w:r w:rsidRPr="00FD0F37">
        <w:rPr>
          <w:rStyle w:val="StyleUnderline"/>
        </w:rPr>
        <w:t>With regard to</w:t>
      </w:r>
      <w:proofErr w:type="gramEnd"/>
      <w:r w:rsidRPr="00FD0F37">
        <w:rPr>
          <w:rStyle w:val="StyleUnderline"/>
        </w:rPr>
        <w:t xml:space="preserve"> the first phenomenon, the impact of the restrictive measures, although consistent across the world, has been highly dependent on the country involved.</w:t>
      </w:r>
      <w:r w:rsidRPr="00F67BD7">
        <w:rPr>
          <w:sz w:val="16"/>
        </w:rPr>
        <w:t xml:space="preserve"> </w:t>
      </w:r>
      <w:r w:rsidRPr="00FD0F37">
        <w:rPr>
          <w:rStyle w:val="StyleUnderline"/>
        </w:rPr>
        <w:t>The most drastic effects can be found in low- and middle-income countries</w:t>
      </w:r>
      <w:r w:rsidRPr="00F67BD7">
        <w:rPr>
          <w:sz w:val="16"/>
        </w:rPr>
        <w:t xml:space="preserve"> (LMICs) </w:t>
      </w:r>
      <w:r w:rsidRPr="00FD0F37">
        <w:rPr>
          <w:rStyle w:val="StyleUnderline"/>
        </w:rPr>
        <w:t xml:space="preserve">where the lockdown led to a limitation of access to essential public health services, such as the treatment of the Human </w:t>
      </w:r>
      <w:proofErr w:type="spellStart"/>
      <w:r w:rsidRPr="00FD0F37">
        <w:rPr>
          <w:rStyle w:val="StyleUnderline"/>
        </w:rPr>
        <w:t>Immunodefciency</w:t>
      </w:r>
      <w:proofErr w:type="spellEnd"/>
      <w:r w:rsidRPr="00FD0F37">
        <w:rPr>
          <w:rStyle w:val="StyleUnderline"/>
        </w:rPr>
        <w:t xml:space="preserve"> Virus</w:t>
      </w:r>
      <w:r w:rsidRPr="00F67BD7">
        <w:rPr>
          <w:sz w:val="16"/>
        </w:rPr>
        <w:t>.90 Moreover, considering that all the health facilities were deeply focused on testing, treating and preventing Covid-19, in LMICs there was a 10 per cent decline of sexual and reproductive health services only in 2020, specifically in relation to the use of contraceptives, services for pregnancy-related and new-born care and abortions.</w:t>
      </w:r>
      <w:r w:rsidRPr="00FD0F37">
        <w:rPr>
          <w:rStyle w:val="StyleUnderline"/>
        </w:rPr>
        <w:t xml:space="preserve">91 Other than these serious health-related issues, there is evidence that </w:t>
      </w:r>
      <w:r w:rsidRPr="00FD0F37">
        <w:rPr>
          <w:rStyle w:val="Emphasis"/>
        </w:rPr>
        <w:t>state authorities started to implement intimidation, violence and imprisonment against part of the population,</w:t>
      </w:r>
      <w:r w:rsidRPr="00FD0F37">
        <w:rPr>
          <w:rStyle w:val="StyleUnderline"/>
        </w:rPr>
        <w:t xml:space="preserve"> not due to violations of the restrictive measures, but only because they were political opponents and marginalized communities</w:t>
      </w:r>
      <w:r w:rsidRPr="00F67BD7">
        <w:rPr>
          <w:sz w:val="16"/>
        </w:rPr>
        <w:t>.92</w:t>
      </w:r>
    </w:p>
    <w:p w14:paraId="0CDAF3E8" w14:textId="77777777" w:rsidR="001735D7" w:rsidRPr="00FD0F37" w:rsidRDefault="001735D7" w:rsidP="001735D7">
      <w:pPr>
        <w:rPr>
          <w:rStyle w:val="StyleUnderline"/>
        </w:rPr>
      </w:pPr>
      <w:r w:rsidRPr="00FD0F37">
        <w:rPr>
          <w:rStyle w:val="StyleUnderline"/>
        </w:rPr>
        <w:t>The only instrument that could put an end to all the restrictive measures and their devastating consequences is the vaccine</w:t>
      </w:r>
      <w:r w:rsidRPr="00F67BD7">
        <w:rPr>
          <w:sz w:val="16"/>
        </w:rPr>
        <w:t xml:space="preserve">, which was finally introduced at the end of 2020. However, </w:t>
      </w:r>
      <w:r w:rsidRPr="00FD0F37">
        <w:rPr>
          <w:rStyle w:val="Emphasis"/>
        </w:rPr>
        <w:t>the real success of this pharmaceutical depended (and still depends) only on its equitable access and rapid distribution on a global scale</w:t>
      </w:r>
      <w:r w:rsidRPr="00F67BD7">
        <w:rPr>
          <w:sz w:val="16"/>
        </w:rPr>
        <w:t xml:space="preserve">, and unfortunately this was not the case. </w:t>
      </w:r>
      <w:r w:rsidRPr="00FD0F37">
        <w:rPr>
          <w:rStyle w:val="StyleUnderline"/>
        </w:rPr>
        <w:t>A sense of vaccine nationalism took over at the end of 2020</w:t>
      </w:r>
      <w:r w:rsidRPr="00F67BD7">
        <w:rPr>
          <w:sz w:val="16"/>
        </w:rPr>
        <w:t xml:space="preserve">, with all the wealthy countries that started to pre-order vaccine quantities beyond their own needs, arriving to cover 300 per cent of the population.93 Developing countries, despite the fact that their own citizens were part to the trials for Covid-19 vaccines, were being excluded from this massive distribution.94 This naturally resulted in missing the target set by the World Health Organization (WHO) to fully vaccinate 40 per cent of the population in every country by the end of 2021.95 Therefore, </w:t>
      </w:r>
      <w:r w:rsidRPr="00FD0F37">
        <w:rPr>
          <w:rStyle w:val="StyleUnderline"/>
        </w:rPr>
        <w:t>as it can be easily noticed, the goal of ensuring a GHS that is human security-centric and equity-based, especially in terms of equitable access and distribution of vaccines, is far from being accomplished.</w:t>
      </w:r>
    </w:p>
    <w:p w14:paraId="46CBCC3E" w14:textId="77777777" w:rsidR="001735D7" w:rsidRPr="00F67BD7" w:rsidRDefault="001735D7" w:rsidP="001735D7">
      <w:pPr>
        <w:rPr>
          <w:sz w:val="16"/>
        </w:rPr>
      </w:pPr>
      <w:r w:rsidRPr="00F67BD7">
        <w:rPr>
          <w:sz w:val="16"/>
        </w:rPr>
        <w:t xml:space="preserve">Unfortunately, </w:t>
      </w:r>
      <w:r w:rsidRPr="00FD0F37">
        <w:rPr>
          <w:rStyle w:val="StyleUnderline"/>
        </w:rPr>
        <w:t>the activism from the international community, that should ensure, if not the total accomplishment, at least a contribution in reaching a GHS for the vaccines,</w:t>
      </w:r>
      <w:r w:rsidRPr="00F67BD7">
        <w:rPr>
          <w:sz w:val="16"/>
        </w:rPr>
        <w:t xml:space="preserve"> </w:t>
      </w:r>
      <w:r w:rsidRPr="00FD0F37">
        <w:rPr>
          <w:rStyle w:val="StyleUnderline"/>
        </w:rPr>
        <w:t>proved to be not particularly sensitive in this regard</w:t>
      </w:r>
      <w:r w:rsidRPr="00F67BD7">
        <w:rPr>
          <w:sz w:val="16"/>
        </w:rPr>
        <w:t xml:space="preserve">. The reference is not only to the limited IP waiver and its complicated history </w:t>
      </w:r>
      <w:proofErr w:type="spellStart"/>
      <w:r w:rsidRPr="00F67BD7">
        <w:rPr>
          <w:sz w:val="16"/>
        </w:rPr>
        <w:t>analysed</w:t>
      </w:r>
      <w:proofErr w:type="spellEnd"/>
      <w:r w:rsidRPr="00F67BD7">
        <w:rPr>
          <w:sz w:val="16"/>
        </w:rPr>
        <w:t xml:space="preserve"> in Section 3 but also to another international instrument through which, if implemented properly, developing nations would have obtained access to vaccines. The reference is to the facility called COVAX at the WHO, funded in a (failed) attempt of showing multilateral solidarity. COVAX was committed to ensure a vaccine contingent of 20 per cent cover of each country’s population, which is a threshold extremely lower than the one (around 60 per cent) required to reach herd immunity and protect the entire world from the virus.96 Moreover, similar to what was discussed in Section 3 with regard to the TRIPS compulsory licensing, bilateral agreements and Memorandum of Understanding, between developed countries, LMICs and vaccine manufacturers, allowed the latter to overcome the legal guarantees and requirements of COVAX, also considering that the facility was consistently underfunded.97 </w:t>
      </w:r>
      <w:r w:rsidRPr="00F67BD7">
        <w:rPr>
          <w:rStyle w:val="StyleUnderline"/>
        </w:rPr>
        <w:t>Considering all these aspects, it can be noticed how this pandemic showed the controversial links between global health, GHS and global inequities, and how such inequities must be reduced in order to achieve this GHS that is more human and equity-oriented</w:t>
      </w:r>
      <w:r w:rsidRPr="00F67BD7">
        <w:rPr>
          <w:sz w:val="16"/>
        </w:rPr>
        <w:t>.98</w:t>
      </w:r>
    </w:p>
    <w:p w14:paraId="136752DF" w14:textId="77777777" w:rsidR="001735D7" w:rsidRPr="00F67BD7" w:rsidRDefault="001735D7" w:rsidP="001735D7">
      <w:pPr>
        <w:rPr>
          <w:rStyle w:val="StyleUnderline"/>
          <w:sz w:val="16"/>
          <w:u w:val="none"/>
        </w:rPr>
      </w:pPr>
      <w:r w:rsidRPr="00F67BD7">
        <w:rPr>
          <w:sz w:val="16"/>
        </w:rPr>
        <w:t xml:space="preserve">There are different interventions that can be done to pursue this perspective of GHS. The first one could be prioritizing Covid-19 in health programming.99 The prevention and vaccine programs against the virus require the implementation of efficient and strong universal systems, in terms of primary health care-oriented services.100 Interestingly, practical hints to create such a system can be taken from LMICs that implemented efficient public health strategies, such as integrated programming, contact tracing, and door to door health care, for instance during the epidemic response to Ebola in West Africa.101 Second, there is the need of implementing human rights instruments,102 especially the International Covenant on Economic, Social and Cultural Rights103 and International Covenant on Civil and Political Rights.104 These international treaties can in fact enforce important rights and state obligations related to the access of lifesaving drugs.105 </w:t>
      </w:r>
      <w:r w:rsidRPr="00F67BD7">
        <w:rPr>
          <w:rStyle w:val="Emphasis"/>
        </w:rPr>
        <w:t xml:space="preserve">For instance, other than adopting only a ‘negative’ IP waiver and/or IP exception, it would be important that countries ‘positively’ comply with their international obligations of promoting the right to health and the extension of </w:t>
      </w:r>
      <w:proofErr w:type="spellStart"/>
      <w:r w:rsidRPr="00F67BD7">
        <w:rPr>
          <w:rStyle w:val="Emphasis"/>
        </w:rPr>
        <w:t>fnancial</w:t>
      </w:r>
      <w:proofErr w:type="spellEnd"/>
      <w:r w:rsidRPr="00F67BD7">
        <w:rPr>
          <w:rStyle w:val="Emphasis"/>
        </w:rPr>
        <w:t xml:space="preserve"> and technical resources to LMICs</w:t>
      </w:r>
      <w:r w:rsidRPr="00F67BD7">
        <w:rPr>
          <w:sz w:val="16"/>
        </w:rPr>
        <w:t xml:space="preserve">.106 Third intervention that can be made to pursue GHS is the adoption of an equity focus in the International Health Regulations (IHR) of the WHO.107 This legal instrument would require each country to prepare and adhere to pandemic guidelines. However, its core requirements have never received a consistent implementation in most countries, especially LMICs.108 Therefore, the implementation of the IHR framework, that can allocate global and local accountability, would be central to deal with the inequities of the world. Lastly, </w:t>
      </w:r>
      <w:r w:rsidRPr="00F67BD7">
        <w:rPr>
          <w:rStyle w:val="Emphasis"/>
        </w:rPr>
        <w:t>there is probably the most relevant intervention for this paper and its argument, which is technology and knowledge transfer.</w:t>
      </w:r>
      <w:proofErr w:type="gramStart"/>
      <w:r w:rsidRPr="00F67BD7">
        <w:rPr>
          <w:rStyle w:val="Emphasis"/>
        </w:rPr>
        <w:t>109 In particular, there</w:t>
      </w:r>
      <w:proofErr w:type="gramEnd"/>
      <w:r w:rsidRPr="00F67BD7">
        <w:rPr>
          <w:rStyle w:val="Emphasis"/>
        </w:rPr>
        <w:t xml:space="preserve"> is the need to address vaccines and other life-saving treatments as shareable and accessible Commons, through the implementation of an inclusive right which, as mentioned above, would not only guarantee the open access but also enforce it. This is the focus of the following sections</w:t>
      </w:r>
      <w:r w:rsidRPr="00F67BD7">
        <w:rPr>
          <w:sz w:val="16"/>
        </w:rPr>
        <w:t xml:space="preserve">. </w:t>
      </w:r>
    </w:p>
    <w:p w14:paraId="7DE30183" w14:textId="77777777" w:rsidR="001735D7" w:rsidRDefault="001735D7" w:rsidP="001735D7">
      <w:pPr>
        <w:pStyle w:val="Heading3"/>
      </w:pPr>
      <w:r>
        <w:t>A2 Waiver Key</w:t>
      </w:r>
    </w:p>
    <w:p w14:paraId="08BDE9E4" w14:textId="77777777" w:rsidR="001735D7" w:rsidRPr="00826200" w:rsidRDefault="001735D7" w:rsidP="001735D7">
      <w:pPr>
        <w:pStyle w:val="Heading4"/>
      </w:pPr>
      <w:r>
        <w:t xml:space="preserve">The counterplan solves while avoiding WTO fights and retaliation against developing countries </w:t>
      </w:r>
    </w:p>
    <w:p w14:paraId="78C2877F" w14:textId="77777777" w:rsidR="001735D7" w:rsidRPr="00857ECD" w:rsidRDefault="001735D7" w:rsidP="001735D7">
      <w:pPr>
        <w:rPr>
          <w:b/>
          <w:bCs/>
          <w:sz w:val="26"/>
        </w:rPr>
      </w:pPr>
      <w:proofErr w:type="spellStart"/>
      <w:r w:rsidRPr="00857ECD">
        <w:rPr>
          <w:rStyle w:val="Style13ptBold"/>
        </w:rPr>
        <w:t>Cifrodelli</w:t>
      </w:r>
      <w:proofErr w:type="spellEnd"/>
      <w:r w:rsidRPr="00857ECD">
        <w:rPr>
          <w:rStyle w:val="Style13ptBold"/>
        </w:rPr>
        <w:t xml:space="preserve"> 24</w:t>
      </w:r>
      <w:r w:rsidRPr="00857ECD">
        <w:rPr>
          <w:rStyle w:val="Style13ptBold"/>
          <w:b w:val="0"/>
          <w:bCs w:val="0"/>
        </w:rPr>
        <w:t xml:space="preserve"> [Gabriele, PhD Candidate &amp; Research and Teaching Assistant, University of Glasgow (</w:t>
      </w:r>
      <w:proofErr w:type="spellStart"/>
      <w:r w:rsidRPr="00857ECD">
        <w:rPr>
          <w:rStyle w:val="Style13ptBold"/>
          <w:b w:val="0"/>
          <w:bCs w:val="0"/>
        </w:rPr>
        <w:t>CREATe</w:t>
      </w:r>
      <w:proofErr w:type="spellEnd"/>
      <w:r w:rsidRPr="00857ECD">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4" w:history="1">
        <w:r w:rsidRPr="00857ECD">
          <w:rPr>
            <w:rStyle w:val="Hyperlink"/>
            <w:b/>
            <w:bCs/>
            <w:sz w:val="26"/>
          </w:rPr>
          <w:t>https://doi.org/10.1093jiplp/jpae044</w:t>
        </w:r>
      </w:hyperlink>
      <w:r w:rsidRPr="00857ECD">
        <w:rPr>
          <w:rStyle w:val="Style13ptBold"/>
          <w:b w:val="0"/>
          <w:bCs w:val="0"/>
        </w:rPr>
        <w:t xml:space="preserve">,” ALB] </w:t>
      </w:r>
    </w:p>
    <w:p w14:paraId="59D511C4" w14:textId="77777777" w:rsidR="001735D7" w:rsidRPr="00857ECD" w:rsidRDefault="001735D7" w:rsidP="001735D7">
      <w:pPr>
        <w:rPr>
          <w:sz w:val="12"/>
        </w:rPr>
      </w:pPr>
      <w:r w:rsidRPr="00857ECD">
        <w:rPr>
          <w:sz w:val="12"/>
        </w:rPr>
        <w:t xml:space="preserve">3. The international context: </w:t>
      </w:r>
      <w:r w:rsidRPr="00E7448A">
        <w:rPr>
          <w:rStyle w:val="StyleUnderline"/>
        </w:rPr>
        <w:t xml:space="preserve">the ineffectiveness of TRIPS compulsory </w:t>
      </w:r>
      <w:proofErr w:type="spellStart"/>
      <w:r w:rsidRPr="00E7448A">
        <w:rPr>
          <w:rStyle w:val="StyleUnderline"/>
        </w:rPr>
        <w:t>licence</w:t>
      </w:r>
      <w:proofErr w:type="spellEnd"/>
      <w:r w:rsidRPr="00E7448A">
        <w:rPr>
          <w:rStyle w:val="StyleUnderline"/>
        </w:rPr>
        <w:t xml:space="preserve"> and WTO waiver.</w:t>
      </w:r>
    </w:p>
    <w:p w14:paraId="5E176524" w14:textId="77777777" w:rsidR="001735D7" w:rsidRPr="00857ECD" w:rsidRDefault="001735D7" w:rsidP="001735D7">
      <w:pPr>
        <w:rPr>
          <w:sz w:val="12"/>
        </w:rPr>
      </w:pPr>
      <w:r w:rsidRPr="00E7448A">
        <w:rPr>
          <w:rStyle w:val="StyleUnderline"/>
        </w:rPr>
        <w:t>There is a consistent number of authors</w:t>
      </w:r>
      <w:r w:rsidRPr="00857ECD">
        <w:rPr>
          <w:sz w:val="12"/>
        </w:rPr>
        <w:t>, including Dinwoodie and Dreyfuss,</w:t>
      </w:r>
      <w:r w:rsidRPr="00E7448A">
        <w:rPr>
          <w:rStyle w:val="StyleUnderline"/>
          <w:sz w:val="16"/>
        </w:rPr>
        <w:t xml:space="preserve"> </w:t>
      </w:r>
      <w:r w:rsidRPr="00E7448A">
        <w:rPr>
          <w:rStyle w:val="StyleUnderline"/>
        </w:rPr>
        <w:t>according to which the significance of the TRIPS Agreement is decreasing internationally</w:t>
      </w:r>
      <w:r w:rsidRPr="00857ECD">
        <w:rPr>
          <w:sz w:val="12"/>
        </w:rPr>
        <w:t xml:space="preserve">,39 due to the following indicators: </w:t>
      </w:r>
      <w:r w:rsidRPr="00E7448A">
        <w:rPr>
          <w:rStyle w:val="StyleUnderline"/>
        </w:rPr>
        <w:t>the response to emerging technological trends offered by new IPs treaties, such as the World Intellectual Property Organization (WIPO) Treaties; the enactment of new free trade agreements (FTAs), concluded by the USA and European Union (EU), where provisions usually deviate from the TRIPS rules</w:t>
      </w:r>
      <w:r w:rsidRPr="00857ECD">
        <w:rPr>
          <w:sz w:val="12"/>
        </w:rPr>
        <w:t xml:space="preserve">; </w:t>
      </w:r>
      <w:r w:rsidRPr="00E7448A">
        <w:rPr>
          <w:rStyle w:val="StyleUnderline"/>
        </w:rPr>
        <w:t>the US willingness to retaliate in case the implementation of TRIPS is too consistent; and the limited use of the WTO dispute settlement system to deal with TRIPS-generated disputes</w:t>
      </w:r>
      <w:r w:rsidRPr="00857ECD">
        <w:rPr>
          <w:sz w:val="12"/>
        </w:rPr>
        <w:t xml:space="preserve">.40 Without going into a detailed analysis, it </w:t>
      </w:r>
      <w:r w:rsidRPr="00E7448A">
        <w:rPr>
          <w:rStyle w:val="StyleUnderline"/>
        </w:rPr>
        <w:t>will be seen that all these aspects contribute to the ineffectiveness of a very important instrument provided in TRIPS: the compulsory licence.41 This is ‘a state-granted license issued to a third party to manufacture and produce a patented invention without the patent owner’s consent’.</w:t>
      </w:r>
      <w:r w:rsidRPr="00857ECD">
        <w:rPr>
          <w:sz w:val="12"/>
        </w:rPr>
        <w:t>42</w:t>
      </w:r>
    </w:p>
    <w:p w14:paraId="42900738" w14:textId="77777777" w:rsidR="001735D7" w:rsidRPr="00857ECD" w:rsidRDefault="001735D7" w:rsidP="001735D7">
      <w:pPr>
        <w:rPr>
          <w:sz w:val="12"/>
        </w:rPr>
      </w:pPr>
      <w:r w:rsidRPr="00857ECD">
        <w:rPr>
          <w:rStyle w:val="StyleUnderline"/>
        </w:rPr>
        <w:t>This instrument was one of the main controversial aspects for the ratification of TRIPS. As it can be easily imagined, on the one side, developed countries desired stronger protection for patented inventions</w:t>
      </w:r>
      <w:r w:rsidRPr="00857ECD">
        <w:rPr>
          <w:sz w:val="12"/>
        </w:rPr>
        <w:t xml:space="preserve">.43 </w:t>
      </w:r>
      <w:r w:rsidRPr="00857ECD">
        <w:rPr>
          <w:rStyle w:val="StyleUnderline"/>
        </w:rPr>
        <w:t>On the other side, developing countries preferred easier access to patented technologies, and thus a wider application of compulsory licences</w:t>
      </w:r>
      <w:r w:rsidRPr="00857ECD">
        <w:rPr>
          <w:sz w:val="12"/>
        </w:rPr>
        <w:t>.44 The final compromise can be found in Article 31 entitled ‘Other Use Without Authorization of the Right Holder’ which gives the countries ample discretion in using compulsory license. However, there are some conditions that must be satisfied to apply this instrument, including, among others: (</w:t>
      </w:r>
      <w:proofErr w:type="spellStart"/>
      <w:r w:rsidRPr="00857ECD">
        <w:rPr>
          <w:sz w:val="12"/>
        </w:rPr>
        <w:t>i</w:t>
      </w:r>
      <w:proofErr w:type="spellEnd"/>
      <w:r w:rsidRPr="00857ECD">
        <w:rPr>
          <w:sz w:val="12"/>
        </w:rPr>
        <w:t>) that the authorization of this instrument should be assessed on its specific merits; (ii</w:t>
      </w:r>
      <w:r w:rsidRPr="00857ECD">
        <w:rPr>
          <w:rStyle w:val="StyleUnderline"/>
        </w:rPr>
        <w:t xml:space="preserve">) that the government and the right holder should attempt to negotiate a voluntary </w:t>
      </w:r>
      <w:proofErr w:type="spellStart"/>
      <w:r w:rsidRPr="00857ECD">
        <w:rPr>
          <w:rStyle w:val="StyleUnderline"/>
        </w:rPr>
        <w:t>licence</w:t>
      </w:r>
      <w:proofErr w:type="spellEnd"/>
      <w:r w:rsidRPr="00857ECD">
        <w:rPr>
          <w:rStyle w:val="StyleUnderline"/>
        </w:rPr>
        <w:t xml:space="preserve"> on reasonable commercial terms, although in a situation of emergency—such as the current pandemic—this condition can be waived, provided that nevertheless the patent holder is </w:t>
      </w:r>
      <w:proofErr w:type="spellStart"/>
      <w:r w:rsidRPr="00857ECD">
        <w:rPr>
          <w:rStyle w:val="StyleUnderline"/>
        </w:rPr>
        <w:t>notifed</w:t>
      </w:r>
      <w:proofErr w:type="spellEnd"/>
      <w:r w:rsidRPr="00857ECD">
        <w:rPr>
          <w:rStyle w:val="StyleUnderline"/>
        </w:rPr>
        <w:t xml:space="preserve"> as soon as reasonably possible</w:t>
      </w:r>
      <w:r w:rsidRPr="00857ECD">
        <w:rPr>
          <w:sz w:val="12"/>
        </w:rPr>
        <w:t xml:space="preserve">; (iii) that the </w:t>
      </w:r>
      <w:proofErr w:type="spellStart"/>
      <w:r w:rsidRPr="00857ECD">
        <w:rPr>
          <w:sz w:val="12"/>
        </w:rPr>
        <w:t>licence</w:t>
      </w:r>
      <w:proofErr w:type="spellEnd"/>
      <w:r w:rsidRPr="00857ECD">
        <w:rPr>
          <w:sz w:val="12"/>
        </w:rPr>
        <w:t xml:space="preserve"> must be ‘predominantly for the supply of the domestic market’; (iv) that the government must grant ‘adequate remuneration’ to the patent owner.45 As easily noticed, some of these conditions can prove particularly burdensome when it comes to the application of the </w:t>
      </w:r>
      <w:proofErr w:type="spellStart"/>
      <w:r w:rsidRPr="00857ECD">
        <w:rPr>
          <w:sz w:val="12"/>
        </w:rPr>
        <w:t>licence</w:t>
      </w:r>
      <w:proofErr w:type="spellEnd"/>
      <w:r w:rsidRPr="00857ECD">
        <w:rPr>
          <w:sz w:val="12"/>
        </w:rPr>
        <w:t xml:space="preserve">. Therefore, a second type of compulsory </w:t>
      </w:r>
      <w:proofErr w:type="spellStart"/>
      <w:r w:rsidRPr="00857ECD">
        <w:rPr>
          <w:sz w:val="12"/>
        </w:rPr>
        <w:t>licence</w:t>
      </w:r>
      <w:proofErr w:type="spellEnd"/>
      <w:r w:rsidRPr="00857ECD">
        <w:rPr>
          <w:sz w:val="12"/>
        </w:rPr>
        <w:t xml:space="preserve">, situated in Article 31bis, is considered a waiver of the instrument contained in Article 31. In particular, this second instrument enables countries, which do not have the capacity to produce generic substitutes of patented pharmaceuticals under the domestic compulsory </w:t>
      </w:r>
      <w:proofErr w:type="spellStart"/>
      <w:r w:rsidRPr="00857ECD">
        <w:rPr>
          <w:sz w:val="12"/>
        </w:rPr>
        <w:t>licences</w:t>
      </w:r>
      <w:proofErr w:type="spellEnd"/>
      <w:r w:rsidRPr="00857ECD">
        <w:rPr>
          <w:sz w:val="12"/>
        </w:rPr>
        <w:t xml:space="preserve">, to import the substitutes from countries that have the capacity to manufacture them, without risking the intrusion of the patent holder.46 It was the crisis due to the AIDS pandemic in South Africa that led to the adoption of the Doha Declaration on the TRIPS Agreement and Public Health which recognized that ‘WTO Members with </w:t>
      </w:r>
      <w:proofErr w:type="spellStart"/>
      <w:r w:rsidRPr="00857ECD">
        <w:rPr>
          <w:sz w:val="12"/>
        </w:rPr>
        <w:t>insuffcient</w:t>
      </w:r>
      <w:proofErr w:type="spellEnd"/>
      <w:r w:rsidRPr="00857ECD">
        <w:rPr>
          <w:sz w:val="12"/>
        </w:rPr>
        <w:t xml:space="preserve"> or no manufacturing capacities [of pharmaceuticals] could face </w:t>
      </w:r>
      <w:proofErr w:type="spellStart"/>
      <w:r w:rsidRPr="00857ECD">
        <w:rPr>
          <w:sz w:val="12"/>
        </w:rPr>
        <w:t>diffculties</w:t>
      </w:r>
      <w:proofErr w:type="spellEnd"/>
      <w:r w:rsidRPr="00857ECD">
        <w:rPr>
          <w:sz w:val="12"/>
        </w:rPr>
        <w:t xml:space="preserve"> in effective[</w:t>
      </w:r>
      <w:proofErr w:type="spellStart"/>
      <w:r w:rsidRPr="00857ECD">
        <w:rPr>
          <w:sz w:val="12"/>
        </w:rPr>
        <w:t>ly</w:t>
      </w:r>
      <w:proofErr w:type="spellEnd"/>
      <w:r w:rsidRPr="00857ECD">
        <w:rPr>
          <w:sz w:val="12"/>
        </w:rPr>
        <w:t>] us[</w:t>
      </w:r>
      <w:proofErr w:type="spellStart"/>
      <w:r w:rsidRPr="00857ECD">
        <w:rPr>
          <w:sz w:val="12"/>
        </w:rPr>
        <w:t>ing</w:t>
      </w:r>
      <w:proofErr w:type="spellEnd"/>
      <w:r w:rsidRPr="00857ECD">
        <w:rPr>
          <w:sz w:val="12"/>
        </w:rPr>
        <w:t>] compulsory licensing under the TRIPS Agreement’.47 Hence, the amendment to Article 31 was enacted to improve access to essential medicines worldwide.</w:t>
      </w:r>
    </w:p>
    <w:p w14:paraId="2A71D3D3" w14:textId="77777777" w:rsidR="001735D7" w:rsidRPr="00857ECD" w:rsidRDefault="001735D7" w:rsidP="001735D7">
      <w:pPr>
        <w:rPr>
          <w:sz w:val="12"/>
        </w:rPr>
      </w:pPr>
      <w:r w:rsidRPr="00857ECD">
        <w:rPr>
          <w:rStyle w:val="StyleUnderline"/>
        </w:rPr>
        <w:t xml:space="preserve">Notwithstanding the great expectations for the use of compulsory </w:t>
      </w:r>
      <w:proofErr w:type="spellStart"/>
      <w:r w:rsidRPr="00857ECD">
        <w:rPr>
          <w:rStyle w:val="StyleUnderline"/>
        </w:rPr>
        <w:t>licences</w:t>
      </w:r>
      <w:proofErr w:type="spellEnd"/>
      <w:r w:rsidRPr="00857ECD">
        <w:rPr>
          <w:rStyle w:val="StyleUnderline"/>
        </w:rPr>
        <w:t xml:space="preserve"> to address public health problems that mostly affected developing countries, these instruments proved to be not particularly effective for three main reasons</w:t>
      </w:r>
      <w:r w:rsidRPr="00857ECD">
        <w:rPr>
          <w:sz w:val="12"/>
        </w:rPr>
        <w:t xml:space="preserve">, </w:t>
      </w:r>
      <w:proofErr w:type="spellStart"/>
      <w:r w:rsidRPr="00857ECD">
        <w:rPr>
          <w:sz w:val="12"/>
        </w:rPr>
        <w:t>identifed</w:t>
      </w:r>
      <w:proofErr w:type="spellEnd"/>
      <w:r w:rsidRPr="00857ECD">
        <w:rPr>
          <w:sz w:val="12"/>
        </w:rPr>
        <w:t xml:space="preserve"> by Harris. First, the special compulsory </w:t>
      </w:r>
      <w:proofErr w:type="spellStart"/>
      <w:r w:rsidRPr="00857ECD">
        <w:rPr>
          <w:sz w:val="12"/>
        </w:rPr>
        <w:t>licence</w:t>
      </w:r>
      <w:proofErr w:type="spellEnd"/>
      <w:r w:rsidRPr="00857ECD">
        <w:rPr>
          <w:sz w:val="12"/>
        </w:rPr>
        <w:t xml:space="preserve"> system in Article 31bis is not </w:t>
      </w:r>
      <w:proofErr w:type="spellStart"/>
      <w:r w:rsidRPr="00857ECD">
        <w:rPr>
          <w:sz w:val="12"/>
        </w:rPr>
        <w:t>fexible</w:t>
      </w:r>
      <w:proofErr w:type="spellEnd"/>
      <w:r w:rsidRPr="00857ECD">
        <w:rPr>
          <w:sz w:val="12"/>
        </w:rPr>
        <w:t xml:space="preserve"> enough for both the exporting and importing countries.48 For instance, when Canada and Rwanda, respectively as the exporting and importing countries, attempted to implement the waiver, </w:t>
      </w:r>
      <w:proofErr w:type="spellStart"/>
      <w:r w:rsidRPr="00857ECD">
        <w:rPr>
          <w:sz w:val="12"/>
        </w:rPr>
        <w:t>Apotex</w:t>
      </w:r>
      <w:proofErr w:type="spellEnd"/>
      <w:r w:rsidRPr="00857ECD">
        <w:rPr>
          <w:sz w:val="12"/>
        </w:rPr>
        <w:t xml:space="preserve">, which was the manufacturer of the generic AIDS medicine destinated to Rwanda, declared that the process was too cumbersome and involved huge costs with few incentives.49 And the complications were mostly caused by the long negotiations between </w:t>
      </w:r>
      <w:proofErr w:type="spellStart"/>
      <w:r w:rsidRPr="00857ECD">
        <w:rPr>
          <w:sz w:val="12"/>
        </w:rPr>
        <w:t>Apotex</w:t>
      </w:r>
      <w:proofErr w:type="spellEnd"/>
      <w:r w:rsidRPr="00857ECD">
        <w:rPr>
          <w:sz w:val="12"/>
        </w:rPr>
        <w:t xml:space="preserve"> and the patent holders.50 </w:t>
      </w:r>
      <w:r w:rsidRPr="00857ECD">
        <w:rPr>
          <w:rStyle w:val="StyleUnderline"/>
        </w:rPr>
        <w:t>It is clear here that, despite the willingness of a country to take certain actions, the rightsholders can still play a relevant role, since they often require consistent incentives for the concession of IP rights</w:t>
      </w:r>
      <w:r w:rsidRPr="00857ECD">
        <w:rPr>
          <w:sz w:val="12"/>
        </w:rPr>
        <w:t xml:space="preserve">. The second reason why compulsory </w:t>
      </w:r>
      <w:proofErr w:type="spellStart"/>
      <w:r w:rsidRPr="00857ECD">
        <w:rPr>
          <w:sz w:val="12"/>
        </w:rPr>
        <w:t>licence</w:t>
      </w:r>
      <w:proofErr w:type="spellEnd"/>
      <w:r w:rsidRPr="00857ECD">
        <w:rPr>
          <w:sz w:val="12"/>
        </w:rPr>
        <w:t xml:space="preserve"> in TRIPS is reputed to be ineffective is that, as in the case of the implementation of TRIPS in general, </w:t>
      </w:r>
      <w:r w:rsidRPr="00857ECD">
        <w:rPr>
          <w:rStyle w:val="StyleUnderline"/>
        </w:rPr>
        <w:t>some countries fear retaliation from other countries and their pharmaceutical companies</w:t>
      </w:r>
      <w:r w:rsidRPr="00857ECD">
        <w:rPr>
          <w:sz w:val="12"/>
        </w:rPr>
        <w:t xml:space="preserve">.51 As an example, </w:t>
      </w:r>
      <w:r w:rsidRPr="00857ECD">
        <w:rPr>
          <w:rStyle w:val="StyleUnderline"/>
        </w:rPr>
        <w:t xml:space="preserve">when in Thailand the national government decided to issue a compulsory </w:t>
      </w:r>
      <w:proofErr w:type="spellStart"/>
      <w:r w:rsidRPr="00857ECD">
        <w:rPr>
          <w:rStyle w:val="StyleUnderline"/>
        </w:rPr>
        <w:t>licence</w:t>
      </w:r>
      <w:proofErr w:type="spellEnd"/>
      <w:r w:rsidRPr="00857ECD">
        <w:rPr>
          <w:rStyle w:val="StyleUnderline"/>
        </w:rPr>
        <w:t xml:space="preserve"> under Article 31 to produce antiretroviral drugs, USA and EU censored the country, and the pharmaceutical company Abbott decided not to </w:t>
      </w:r>
      <w:proofErr w:type="spellStart"/>
      <w:r w:rsidRPr="00857ECD">
        <w:rPr>
          <w:rStyle w:val="StyleUnderline"/>
        </w:rPr>
        <w:t>licence</w:t>
      </w:r>
      <w:proofErr w:type="spellEnd"/>
      <w:r w:rsidRPr="00857ECD">
        <w:rPr>
          <w:rStyle w:val="StyleUnderline"/>
        </w:rPr>
        <w:t xml:space="preserve"> some of its products in Thailand</w:t>
      </w:r>
      <w:r w:rsidRPr="00857ECD">
        <w:rPr>
          <w:sz w:val="12"/>
        </w:rPr>
        <w:t xml:space="preserve">.52 </w:t>
      </w:r>
      <w:r w:rsidRPr="00857ECD">
        <w:rPr>
          <w:rStyle w:val="StyleUnderline"/>
        </w:rPr>
        <w:t>States</w:t>
      </w:r>
      <w:r w:rsidRPr="00857ECD">
        <w:rPr>
          <w:sz w:val="12"/>
        </w:rPr>
        <w:t xml:space="preserve">, on the one hand, </w:t>
      </w:r>
      <w:r w:rsidRPr="00857ECD">
        <w:rPr>
          <w:rStyle w:val="StyleUnderline"/>
        </w:rPr>
        <w:t>do not want to antagonize pharmaceutical companies that bring jobs and investment in their territories, and, on the other hand, they prefer to not destabilize political relations with major regions of the world</w:t>
      </w:r>
      <w:r w:rsidRPr="00857ECD">
        <w:rPr>
          <w:sz w:val="12"/>
        </w:rPr>
        <w:t>, such as USA and EU.53</w:t>
      </w:r>
    </w:p>
    <w:p w14:paraId="6BD80F61" w14:textId="77777777" w:rsidR="001735D7" w:rsidRPr="00857ECD" w:rsidRDefault="001735D7" w:rsidP="001735D7">
      <w:pPr>
        <w:rPr>
          <w:sz w:val="12"/>
        </w:rPr>
      </w:pPr>
      <w:r w:rsidRPr="00857ECD">
        <w:rPr>
          <w:rStyle w:val="StyleUnderline"/>
        </w:rPr>
        <w:t xml:space="preserve">Last reason for the </w:t>
      </w:r>
      <w:proofErr w:type="spellStart"/>
      <w:r w:rsidRPr="00857ECD">
        <w:rPr>
          <w:rStyle w:val="StyleUnderline"/>
        </w:rPr>
        <w:t>ineffciency</w:t>
      </w:r>
      <w:proofErr w:type="spellEnd"/>
      <w:r w:rsidRPr="00857ECD">
        <w:rPr>
          <w:rStyle w:val="StyleUnderline"/>
        </w:rPr>
        <w:t xml:space="preserve"> and scarce application of Articles 31 and 31bis is once again similar to the one related to the </w:t>
      </w:r>
      <w:proofErr w:type="spellStart"/>
      <w:r w:rsidRPr="00857ECD">
        <w:rPr>
          <w:rStyle w:val="StyleUnderline"/>
        </w:rPr>
        <w:t>ineffciencies</w:t>
      </w:r>
      <w:proofErr w:type="spellEnd"/>
      <w:r w:rsidRPr="00857ECD">
        <w:rPr>
          <w:rStyle w:val="StyleUnderline"/>
        </w:rPr>
        <w:t xml:space="preserve"> of TRIPS in general; namely, the obligations contained in bilateral agreements may limit the application of the compulsory </w:t>
      </w:r>
      <w:proofErr w:type="spellStart"/>
      <w:r w:rsidRPr="00857ECD">
        <w:rPr>
          <w:rStyle w:val="StyleUnderline"/>
        </w:rPr>
        <w:t>licence</w:t>
      </w:r>
      <w:proofErr w:type="spellEnd"/>
      <w:r w:rsidRPr="00857ECD">
        <w:rPr>
          <w:rStyle w:val="StyleUnderline"/>
        </w:rPr>
        <w:t xml:space="preserve"> mechanisms.</w:t>
      </w:r>
      <w:r w:rsidRPr="00857ECD">
        <w:rPr>
          <w:sz w:val="12"/>
        </w:rPr>
        <w:t xml:space="preserve">54 For instance, in the several FTAs stipulated by the USA with least-developed and developing countries,55 there are provisions that allow the use of compulsory </w:t>
      </w:r>
      <w:proofErr w:type="spellStart"/>
      <w:r w:rsidRPr="00857ECD">
        <w:rPr>
          <w:sz w:val="12"/>
        </w:rPr>
        <w:t>licences</w:t>
      </w:r>
      <w:proofErr w:type="spellEnd"/>
      <w:r w:rsidRPr="00857ECD">
        <w:rPr>
          <w:sz w:val="12"/>
        </w:rPr>
        <w:t xml:space="preserve"> to obtain generic medications only when certain conditions are met. These include the exclusivity of the data generated by the patent holder to the holder themselves, or a prior </w:t>
      </w:r>
      <w:proofErr w:type="spellStart"/>
      <w:r w:rsidRPr="00857ECD">
        <w:rPr>
          <w:sz w:val="12"/>
        </w:rPr>
        <w:t>notifcation</w:t>
      </w:r>
      <w:proofErr w:type="spellEnd"/>
      <w:r w:rsidRPr="00857ECD">
        <w:rPr>
          <w:sz w:val="12"/>
        </w:rPr>
        <w:t xml:space="preserve"> to or a consent by the patent owner to issue the compulsory </w:t>
      </w:r>
      <w:proofErr w:type="spellStart"/>
      <w:r w:rsidRPr="00857ECD">
        <w:rPr>
          <w:sz w:val="12"/>
        </w:rPr>
        <w:t>licence</w:t>
      </w:r>
      <w:proofErr w:type="spellEnd"/>
      <w:r w:rsidRPr="00857ECD">
        <w:rPr>
          <w:sz w:val="12"/>
        </w:rPr>
        <w:t xml:space="preserve"> for their invention.56</w:t>
      </w:r>
    </w:p>
    <w:p w14:paraId="5AD2F240" w14:textId="77777777" w:rsidR="001735D7" w:rsidRPr="00FD0F37" w:rsidRDefault="001735D7" w:rsidP="001735D7">
      <w:pPr>
        <w:rPr>
          <w:rStyle w:val="StyleUnderline"/>
          <w:b/>
          <w:iCs/>
        </w:rPr>
      </w:pPr>
      <w:proofErr w:type="gramStart"/>
      <w:r w:rsidRPr="00857ECD">
        <w:rPr>
          <w:sz w:val="12"/>
        </w:rPr>
        <w:t>Also</w:t>
      </w:r>
      <w:proofErr w:type="gramEnd"/>
      <w:r w:rsidRPr="00857ECD">
        <w:rPr>
          <w:sz w:val="12"/>
        </w:rPr>
        <w:t xml:space="preserve"> </w:t>
      </w:r>
      <w:r w:rsidRPr="00857ECD">
        <w:rPr>
          <w:rStyle w:val="StyleUnderline"/>
        </w:rPr>
        <w:t>by taking into account these difficulties to implement compulsory license mechanisms, a specific instrument, which has been implemented on the international level in an attempt to ease the access to vaccines during and after the pandemic, is the TRIPS waiver on Covid-19 vaccines</w:t>
      </w:r>
      <w:r w:rsidRPr="00857ECD">
        <w:rPr>
          <w:sz w:val="12"/>
        </w:rPr>
        <w:t xml:space="preserve">. The </w:t>
      </w:r>
      <w:r w:rsidRPr="00857ECD">
        <w:rPr>
          <w:rStyle w:val="StyleUnderline"/>
        </w:rPr>
        <w:t>approval</w:t>
      </w:r>
      <w:r w:rsidRPr="00857ECD">
        <w:rPr>
          <w:sz w:val="12"/>
        </w:rPr>
        <w:t xml:space="preserve"> of this waiver </w:t>
      </w:r>
      <w:r w:rsidRPr="00857ECD">
        <w:rPr>
          <w:rStyle w:val="StyleUnderline"/>
        </w:rPr>
        <w:t>has had a very troublesome process</w:t>
      </w:r>
      <w:r w:rsidRPr="00857ECD">
        <w:rPr>
          <w:sz w:val="12"/>
        </w:rPr>
        <w:t xml:space="preserve">. Originally, the proposal by India and South Africa to internationally waive obligations of TRIPS, namely all the IP rights, to make Covid technologies— especially vaccines—publicly available for all the world did not receive a positive respond and was blocked in October 2020. </w:t>
      </w:r>
      <w:r w:rsidRPr="00857ECD">
        <w:rPr>
          <w:rStyle w:val="StyleUnderline"/>
        </w:rPr>
        <w:t xml:space="preserve">When the two proposing countries renewed this request of a general waiver of patent rights in March 2021, this time supported by over 80 developing countries, developed countries, such as USA, EU, Japan, Canada and Switzerland continued to block it, asserting that the existing compulsory </w:t>
      </w:r>
      <w:proofErr w:type="spellStart"/>
      <w:r w:rsidRPr="00857ECD">
        <w:rPr>
          <w:rStyle w:val="StyleUnderline"/>
        </w:rPr>
        <w:t>licences</w:t>
      </w:r>
      <w:proofErr w:type="spellEnd"/>
      <w:r w:rsidRPr="00857ECD">
        <w:rPr>
          <w:rStyle w:val="StyleUnderline"/>
        </w:rPr>
        <w:t xml:space="preserve"> mechanisms provided in TRIPS are suitable to guarantee enough supply of vaccines and treatments around the world</w:t>
      </w:r>
      <w:r w:rsidRPr="00857ECD">
        <w:rPr>
          <w:sz w:val="12"/>
        </w:rPr>
        <w:t xml:space="preserve">. Only later on, in May 2021, the USA changed its policy, when it announced support to the proposed temporary waiver of IP rights on Covid-19 technologies.57 The </w:t>
      </w:r>
      <w:proofErr w:type="spellStart"/>
      <w:r w:rsidRPr="00857ECD">
        <w:rPr>
          <w:sz w:val="12"/>
        </w:rPr>
        <w:t>fnal</w:t>
      </w:r>
      <w:proofErr w:type="spellEnd"/>
      <w:r w:rsidRPr="00857ECD">
        <w:rPr>
          <w:sz w:val="12"/>
        </w:rPr>
        <w:t xml:space="preserve"> compromise can now be found in the 12th Ministerial Conference Decision [WT/L/1141; WT/MIN(22)/30] adopted on 17 June 2022.58 </w:t>
      </w:r>
      <w:r w:rsidRPr="00857ECD">
        <w:rPr>
          <w:rStyle w:val="StyleUnderline"/>
        </w:rPr>
        <w:t xml:space="preserve">The </w:t>
      </w:r>
      <w:proofErr w:type="spellStart"/>
      <w:r w:rsidRPr="00857ECD">
        <w:rPr>
          <w:rStyle w:val="StyleUnderline"/>
        </w:rPr>
        <w:t>signifcant</w:t>
      </w:r>
      <w:proofErr w:type="spellEnd"/>
      <w:r w:rsidRPr="00857ECD">
        <w:rPr>
          <w:rStyle w:val="StyleUnderline"/>
        </w:rPr>
        <w:t xml:space="preserve"> issue is that this waiver applies only in relation to ‘the use of the subject matter of a patent required for the production and supply of Covid-19 vaccines</w:t>
      </w:r>
      <w:r w:rsidRPr="00857ECD">
        <w:rPr>
          <w:sz w:val="12"/>
        </w:rPr>
        <w:t xml:space="preserve"> […] to the extent necessary to address the Covid-19 pandemic’.59 </w:t>
      </w:r>
      <w:r w:rsidRPr="00857ECD">
        <w:rPr>
          <w:rStyle w:val="StyleUnderline"/>
        </w:rPr>
        <w:t>Despite a commitment to decide on the extension of the waiver to any Covid-19 diagnostics and therapeutic</w:t>
      </w:r>
      <w:r w:rsidRPr="00857ECD">
        <w:rPr>
          <w:sz w:val="12"/>
        </w:rPr>
        <w:t xml:space="preserve">s,60 the deadline for such decision— originally scheduled for 17 December 2022—has been extended indefnitely.61 And no decision has been made so far.62 One the one side, </w:t>
      </w:r>
      <w:r w:rsidRPr="00857ECD">
        <w:rPr>
          <w:rStyle w:val="Emphasis"/>
        </w:rPr>
        <w:t>some developing countries rightly push for such extension by arguing that the current waiver is not enough to allow the access to life-saving medicines against Covid-19 and to face future pandemics and health challenges</w:t>
      </w:r>
      <w:r w:rsidRPr="00857ECD">
        <w:rPr>
          <w:sz w:val="12"/>
        </w:rPr>
        <w:t xml:space="preserve">.63 On the other side, </w:t>
      </w:r>
      <w:r w:rsidRPr="00857ECD">
        <w:rPr>
          <w:rStyle w:val="Emphasis"/>
        </w:rPr>
        <w:t>WTO members that are developed countries, advocated for caution on the extension to therapeutics and diagnostics, by also underlining the lack of evidence on the correlation between strong IP rights and weak access to Covid-19 technologies</w:t>
      </w:r>
      <w:r w:rsidRPr="00857ECD">
        <w:rPr>
          <w:sz w:val="12"/>
        </w:rPr>
        <w:t xml:space="preserve">.64 It is </w:t>
      </w:r>
      <w:proofErr w:type="spellStart"/>
      <w:r w:rsidRPr="00857ECD">
        <w:rPr>
          <w:sz w:val="12"/>
        </w:rPr>
        <w:t>diffcult</w:t>
      </w:r>
      <w:proofErr w:type="spellEnd"/>
      <w:r w:rsidRPr="00857ECD">
        <w:rPr>
          <w:sz w:val="12"/>
        </w:rPr>
        <w:t xml:space="preserve"> to say how this situation will be solved. However, </w:t>
      </w:r>
      <w:r w:rsidRPr="00857ECD">
        <w:rPr>
          <w:rStyle w:val="StyleUnderline"/>
        </w:rPr>
        <w:t>a simple waiver—even with an extension to any Covid-19 technology—might not be enough</w:t>
      </w:r>
      <w:r w:rsidRPr="00857ECD">
        <w:rPr>
          <w:sz w:val="12"/>
        </w:rPr>
        <w:t xml:space="preserve">. </w:t>
      </w:r>
      <w:r w:rsidRPr="00857ECD">
        <w:rPr>
          <w:rStyle w:val="Emphasis"/>
        </w:rPr>
        <w:t>Instead of suspending rights, it is important to introduce international measures that, one side, provide technology and knowledge transfer, and, on the other side, they guarantee enforcement of such transfer.65 The inclusive right that is proposed in this paper goes into that direction by taking always into high consideration that open access should not only be advocated but also be implemented.</w:t>
      </w:r>
    </w:p>
    <w:p w14:paraId="69A45E62" w14:textId="77777777" w:rsidR="001735D7" w:rsidRDefault="001735D7" w:rsidP="001735D7">
      <w:pPr>
        <w:pStyle w:val="Heading2"/>
      </w:pPr>
      <w:r>
        <w:t>Competition</w:t>
      </w:r>
    </w:p>
    <w:p w14:paraId="61C5CD56" w14:textId="77777777" w:rsidR="001735D7" w:rsidRDefault="001735D7" w:rsidP="001735D7">
      <w:pPr>
        <w:pStyle w:val="Heading3"/>
      </w:pPr>
      <w:r>
        <w:t xml:space="preserve">A2 PDB/Perm Ban Patents Except for the </w:t>
      </w:r>
      <w:proofErr w:type="spellStart"/>
      <w:r>
        <w:t>Aff</w:t>
      </w:r>
      <w:proofErr w:type="spellEnd"/>
      <w:r>
        <w:t xml:space="preserve"> </w:t>
      </w:r>
    </w:p>
    <w:p w14:paraId="7C63401E" w14:textId="77777777" w:rsidR="001735D7" w:rsidRDefault="001735D7" w:rsidP="001735D7">
      <w:pPr>
        <w:pStyle w:val="Heading4"/>
      </w:pPr>
      <w:r>
        <w:t xml:space="preserve">1.This perm makes no sense vs this sui generis version – the CP bans the plan –severs the entire </w:t>
      </w:r>
      <w:proofErr w:type="spellStart"/>
      <w:r>
        <w:t>aff</w:t>
      </w:r>
      <w:proofErr w:type="spellEnd"/>
      <w:r>
        <w:t xml:space="preserve"> which is a voter for severance and ground</w:t>
      </w:r>
    </w:p>
    <w:p w14:paraId="069FC3FA" w14:textId="77777777" w:rsidR="001735D7" w:rsidRDefault="001735D7" w:rsidP="001735D7"/>
    <w:p w14:paraId="3A2DF1B6" w14:textId="77777777" w:rsidR="001735D7" w:rsidRDefault="001735D7" w:rsidP="001735D7">
      <w:pPr>
        <w:pStyle w:val="Heading4"/>
      </w:pPr>
      <w:r>
        <w:t xml:space="preserve">2.The 1NC </w:t>
      </w:r>
      <w:proofErr w:type="spellStart"/>
      <w:r>
        <w:t>Cifrodelli</w:t>
      </w:r>
      <w:proofErr w:type="spellEnd"/>
      <w:r>
        <w:t xml:space="preserve"> cards </w:t>
      </w:r>
      <w:r>
        <w:rPr>
          <w:i/>
          <w:iCs w:val="0"/>
        </w:rPr>
        <w:t>specifically indict</w:t>
      </w:r>
      <w:r>
        <w:t xml:space="preserve"> developed countries stripping the waiver as a patent tool – they also make </w:t>
      </w:r>
      <w:r>
        <w:rPr>
          <w:i/>
          <w:iCs w:val="0"/>
        </w:rPr>
        <w:t>signaling claims</w:t>
      </w:r>
      <w:r>
        <w:t xml:space="preserve"> that </w:t>
      </w:r>
      <w:r>
        <w:rPr>
          <w:i/>
          <w:iCs w:val="0"/>
        </w:rPr>
        <w:t>backing away from this approach</w:t>
      </w:r>
      <w:r>
        <w:t xml:space="preserve"> is critical to send an international signal that creates a GHS – the perm ruins that</w:t>
      </w:r>
    </w:p>
    <w:p w14:paraId="0F9EAD2F" w14:textId="77777777" w:rsidR="001735D7" w:rsidRDefault="001735D7" w:rsidP="001735D7">
      <w:pPr>
        <w:pStyle w:val="Heading4"/>
      </w:pPr>
    </w:p>
    <w:p w14:paraId="5566A449" w14:textId="77777777" w:rsidR="001735D7" w:rsidRPr="006E3989" w:rsidRDefault="001735D7" w:rsidP="001735D7">
      <w:pPr>
        <w:pStyle w:val="Heading4"/>
      </w:pPr>
      <w:r>
        <w:t xml:space="preserve">3.The perm links to patent thickets which turns solvency – the perm </w:t>
      </w:r>
      <w:r>
        <w:rPr>
          <w:u w:val="single"/>
        </w:rPr>
        <w:t>magnifies</w:t>
      </w:r>
      <w:r>
        <w:t xml:space="preserve"> that legally complex web – That’s the second 1NC </w:t>
      </w:r>
      <w:proofErr w:type="spellStart"/>
      <w:r>
        <w:t>Cifrodelli</w:t>
      </w:r>
      <w:proofErr w:type="spellEnd"/>
      <w:r>
        <w:t xml:space="preserve"> card </w:t>
      </w:r>
    </w:p>
    <w:p w14:paraId="5DB977E8" w14:textId="77777777" w:rsidR="001735D7" w:rsidRPr="006E3989" w:rsidRDefault="001735D7" w:rsidP="001735D7"/>
    <w:p w14:paraId="2F39F4FF" w14:textId="77777777" w:rsidR="001735D7" w:rsidRPr="00755997" w:rsidRDefault="001735D7" w:rsidP="001735D7">
      <w:pPr>
        <w:pStyle w:val="Heading4"/>
      </w:pPr>
      <w:r>
        <w:t>4.</w:t>
      </w:r>
      <w:r w:rsidRPr="00755997">
        <w:t>The perm decks solvency and links to the net benefit</w:t>
      </w:r>
    </w:p>
    <w:p w14:paraId="5D789BD3" w14:textId="77777777" w:rsidR="001735D7" w:rsidRDefault="001735D7" w:rsidP="001735D7">
      <w:pPr>
        <w:rPr>
          <w:rStyle w:val="Style13ptBold"/>
          <w:b w:val="0"/>
          <w:bCs w:val="0"/>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5" w:history="1">
        <w:r w:rsidRPr="005A421C">
          <w:rPr>
            <w:rStyle w:val="Hyperlink"/>
            <w:sz w:val="26"/>
          </w:rPr>
          <w:t>https://doi.org/10.1093jiplp/jpae044</w:t>
        </w:r>
      </w:hyperlink>
      <w:r>
        <w:rPr>
          <w:rStyle w:val="Style13ptBold"/>
          <w:b w:val="0"/>
          <w:bCs w:val="0"/>
        </w:rPr>
        <w:t xml:space="preserve">,” ALB] </w:t>
      </w:r>
    </w:p>
    <w:p w14:paraId="76FEC88A" w14:textId="77777777" w:rsidR="001735D7" w:rsidRDefault="001735D7" w:rsidP="001735D7">
      <w:pPr>
        <w:rPr>
          <w:sz w:val="16"/>
        </w:rPr>
      </w:pPr>
      <w:r w:rsidRPr="008C4842">
        <w:rPr>
          <w:sz w:val="16"/>
        </w:rPr>
        <w:t xml:space="preserve">Having </w:t>
      </w:r>
      <w:proofErr w:type="spellStart"/>
      <w:r w:rsidRPr="008C4842">
        <w:rPr>
          <w:sz w:val="16"/>
        </w:rPr>
        <w:t>clarifed</w:t>
      </w:r>
      <w:proofErr w:type="spellEnd"/>
      <w:r w:rsidRPr="008C4842">
        <w:rPr>
          <w:sz w:val="16"/>
        </w:rPr>
        <w:t xml:space="preserve"> that the vaccine and other life-saving treatments meet the conditions to be considered Commons, </w:t>
      </w:r>
      <w:r w:rsidRPr="008C4842">
        <w:rPr>
          <w:rStyle w:val="StyleUnderline"/>
        </w:rPr>
        <w:t xml:space="preserve">there is the need to assess what </w:t>
      </w:r>
      <w:proofErr w:type="gramStart"/>
      <w:r w:rsidRPr="008C4842">
        <w:rPr>
          <w:rStyle w:val="StyleUnderline"/>
        </w:rPr>
        <w:t>particular category</w:t>
      </w:r>
      <w:proofErr w:type="gramEnd"/>
      <w:r w:rsidRPr="008C4842">
        <w:rPr>
          <w:rStyle w:val="StyleUnderline"/>
        </w:rPr>
        <w:t xml:space="preserve"> of IP Commons these goods belong to</w:t>
      </w:r>
      <w:r w:rsidRPr="008C4842">
        <w:rPr>
          <w:sz w:val="16"/>
        </w:rPr>
        <w:t xml:space="preserve">, and in this assessment the advantages and disadvantages of each Commons, </w:t>
      </w:r>
      <w:proofErr w:type="spellStart"/>
      <w:r w:rsidRPr="008C4842">
        <w:rPr>
          <w:sz w:val="16"/>
        </w:rPr>
        <w:t>analysed</w:t>
      </w:r>
      <w:proofErr w:type="spellEnd"/>
      <w:r w:rsidRPr="008C4842">
        <w:rPr>
          <w:sz w:val="16"/>
        </w:rPr>
        <w:t xml:space="preserve"> in the previous section, must be considered. </w:t>
      </w:r>
      <w:r w:rsidRPr="00A44009">
        <w:rPr>
          <w:rStyle w:val="StyleUnderline"/>
          <w:highlight w:val="yellow"/>
        </w:rPr>
        <w:t>If</w:t>
      </w:r>
      <w:r w:rsidRPr="008C4842">
        <w:rPr>
          <w:rStyle w:val="StyleUnderline"/>
        </w:rPr>
        <w:t xml:space="preserve"> the </w:t>
      </w:r>
      <w:r w:rsidRPr="00A44009">
        <w:rPr>
          <w:rStyle w:val="StyleUnderline"/>
          <w:highlight w:val="yellow"/>
        </w:rPr>
        <w:t>vaccine was part of the public domain</w:t>
      </w:r>
      <w:r w:rsidRPr="008C4842">
        <w:rPr>
          <w:rStyle w:val="StyleUnderline"/>
        </w:rPr>
        <w:t xml:space="preserve">, </w:t>
      </w:r>
      <w:r w:rsidRPr="00A44009">
        <w:rPr>
          <w:rStyle w:val="StyleUnderline"/>
          <w:highlight w:val="yellow"/>
        </w:rPr>
        <w:t>no IP holder would have an exclusive right</w:t>
      </w:r>
      <w:r w:rsidRPr="008C4842">
        <w:rPr>
          <w:rStyle w:val="StyleUnderline"/>
        </w:rPr>
        <w:t xml:space="preserve"> in it, resulting in an unconditional freedom to use the vaccine</w:t>
      </w:r>
      <w:r w:rsidRPr="008C4842">
        <w:rPr>
          <w:sz w:val="16"/>
        </w:rPr>
        <w:t xml:space="preserve">. </w:t>
      </w:r>
      <w:r w:rsidRPr="00A44009">
        <w:rPr>
          <w:rStyle w:val="Emphasis"/>
          <w:highlight w:val="yellow"/>
        </w:rPr>
        <w:t>However, there would be an issue of enforceability, since the public domain is without controls</w:t>
      </w:r>
      <w:r w:rsidRPr="008C4842">
        <w:rPr>
          <w:rStyle w:val="Emphasis"/>
        </w:rPr>
        <w:t xml:space="preserve"> and legal enforcement, and </w:t>
      </w:r>
      <w:r w:rsidRPr="00A44009">
        <w:rPr>
          <w:rStyle w:val="Emphasis"/>
          <w:highlight w:val="yellow"/>
        </w:rPr>
        <w:t>this would lead to a risk of underuse or overuse</w:t>
      </w:r>
      <w:r w:rsidRPr="008C4842">
        <w:rPr>
          <w:rStyle w:val="Emphasis"/>
        </w:rPr>
        <w:t xml:space="preserve"> of this resource, by </w:t>
      </w:r>
      <w:r w:rsidRPr="00A44009">
        <w:rPr>
          <w:rStyle w:val="Emphasis"/>
          <w:highlight w:val="yellow"/>
        </w:rPr>
        <w:t>resulting impossible to manage the resource itself</w:t>
      </w:r>
      <w:r w:rsidRPr="008C4842">
        <w:rPr>
          <w:rStyle w:val="Emphasis"/>
        </w:rPr>
        <w:t>.</w:t>
      </w:r>
      <w:r w:rsidRPr="008C4842">
        <w:rPr>
          <w:sz w:val="16"/>
        </w:rPr>
        <w:t xml:space="preserve"> </w:t>
      </w:r>
      <w:r w:rsidRPr="008C4842">
        <w:rPr>
          <w:rStyle w:val="StyleUnderline"/>
        </w:rPr>
        <w:t xml:space="preserve">A similar situation would arise </w:t>
      </w:r>
      <w:r w:rsidRPr="00A44009">
        <w:rPr>
          <w:rStyle w:val="StyleUnderline"/>
          <w:highlight w:val="yellow"/>
        </w:rPr>
        <w:t>if the vaccine was recognized as an exception</w:t>
      </w:r>
      <w:r w:rsidRPr="008C4842">
        <w:rPr>
          <w:rStyle w:val="StyleUnderline"/>
        </w:rPr>
        <w:t xml:space="preserve">/limitation </w:t>
      </w:r>
      <w:r w:rsidRPr="00A44009">
        <w:rPr>
          <w:rStyle w:val="StyleUnderline"/>
          <w:highlight w:val="yellow"/>
        </w:rPr>
        <w:t>to the patent regime</w:t>
      </w:r>
      <w:r w:rsidRPr="008C4842">
        <w:rPr>
          <w:sz w:val="16"/>
        </w:rPr>
        <w:t xml:space="preserve">: on the one hand, </w:t>
      </w:r>
      <w:r w:rsidRPr="00A44009">
        <w:rPr>
          <w:rStyle w:val="StyleUnderline"/>
          <w:highlight w:val="yellow"/>
        </w:rPr>
        <w:t>there would not be any exclusivity</w:t>
      </w:r>
      <w:r w:rsidRPr="008C4842">
        <w:rPr>
          <w:rStyle w:val="StyleUnderline"/>
        </w:rPr>
        <w:t xml:space="preserve">, </w:t>
      </w:r>
      <w:r w:rsidRPr="00A44009">
        <w:rPr>
          <w:rStyle w:val="StyleUnderline"/>
          <w:highlight w:val="yellow"/>
        </w:rPr>
        <w:t xml:space="preserve">and on the other hand, the enforceability would be implemented only as a </w:t>
      </w:r>
      <w:proofErr w:type="spellStart"/>
      <w:r w:rsidRPr="00A44009">
        <w:rPr>
          <w:rStyle w:val="StyleUnderline"/>
          <w:highlight w:val="yellow"/>
        </w:rPr>
        <w:t>defence</w:t>
      </w:r>
      <w:proofErr w:type="spellEnd"/>
      <w:r w:rsidRPr="00A44009">
        <w:rPr>
          <w:rStyle w:val="StyleUnderline"/>
          <w:highlight w:val="yellow"/>
        </w:rPr>
        <w:t xml:space="preserve"> against</w:t>
      </w:r>
      <w:r w:rsidRPr="008C4842">
        <w:rPr>
          <w:rStyle w:val="StyleUnderline"/>
        </w:rPr>
        <w:t xml:space="preserve"> an alleged patent </w:t>
      </w:r>
      <w:r w:rsidRPr="00A44009">
        <w:rPr>
          <w:rStyle w:val="StyleUnderline"/>
          <w:highlight w:val="yellow"/>
        </w:rPr>
        <w:t>infringement</w:t>
      </w:r>
      <w:r w:rsidRPr="008C4842">
        <w:rPr>
          <w:sz w:val="16"/>
        </w:rPr>
        <w:t xml:space="preserve">. Therefore, </w:t>
      </w:r>
      <w:r w:rsidRPr="00A44009">
        <w:rPr>
          <w:rStyle w:val="StyleUnderline"/>
          <w:highlight w:val="yellow"/>
        </w:rPr>
        <w:t>the cases where this Commons is enforceable would be</w:t>
      </w:r>
      <w:r w:rsidRPr="008C4842">
        <w:rPr>
          <w:rStyle w:val="StyleUnderline"/>
        </w:rPr>
        <w:t xml:space="preserve"> extremely </w:t>
      </w:r>
      <w:r w:rsidRPr="00A44009">
        <w:rPr>
          <w:rStyle w:val="StyleUnderline"/>
          <w:highlight w:val="yellow"/>
        </w:rPr>
        <w:t>limited</w:t>
      </w:r>
      <w:r w:rsidRPr="008C4842">
        <w:rPr>
          <w:sz w:val="16"/>
        </w:rPr>
        <w:t xml:space="preserve">. Lastly, perhaps the most suitable Commons for the vaccine and other life-saving treatments would be an open innovation instrument, such as IP pledges or patent pools, and this is </w:t>
      </w:r>
      <w:proofErr w:type="gramStart"/>
      <w:r w:rsidRPr="008C4842">
        <w:rPr>
          <w:sz w:val="16"/>
        </w:rPr>
        <w:t>actually what</w:t>
      </w:r>
      <w:proofErr w:type="gramEnd"/>
      <w:r w:rsidRPr="008C4842">
        <w:rPr>
          <w:sz w:val="16"/>
        </w:rPr>
        <w:t xml:space="preserve"> already occurred during the pandemic with regard to some diagnostics and treatments against Covid-19, as evidenced in Section 6. However, it has been already noticed that these instruments are based on private ordering initiatives, and thus on the will of the IP holder. </w:t>
      </w:r>
      <w:r w:rsidRPr="00A44009">
        <w:rPr>
          <w:rStyle w:val="StyleUnderline"/>
          <w:highlight w:val="yellow"/>
        </w:rPr>
        <w:t>It is far from certain</w:t>
      </w:r>
      <w:r w:rsidRPr="008C4842">
        <w:rPr>
          <w:rStyle w:val="StyleUnderline"/>
        </w:rPr>
        <w:t xml:space="preserve"> </w:t>
      </w:r>
      <w:r w:rsidRPr="00A44009">
        <w:rPr>
          <w:rStyle w:val="StyleUnderline"/>
          <w:highlight w:val="yellow"/>
        </w:rPr>
        <w:t>that the owner of patents</w:t>
      </w:r>
      <w:r w:rsidRPr="008C4842">
        <w:rPr>
          <w:rStyle w:val="StyleUnderline"/>
        </w:rPr>
        <w:t xml:space="preserve"> related to the vaccine </w:t>
      </w:r>
      <w:r w:rsidRPr="00A44009">
        <w:rPr>
          <w:rStyle w:val="StyleUnderline"/>
          <w:highlight w:val="yellow"/>
        </w:rPr>
        <w:t>would be willing to share such a technology</w:t>
      </w:r>
      <w:r w:rsidRPr="008C4842">
        <w:rPr>
          <w:rStyle w:val="StyleUnderline"/>
        </w:rPr>
        <w:t xml:space="preserve"> with everyone in the form of a binding pledge</w:t>
      </w:r>
      <w:r w:rsidRPr="008C4842">
        <w:rPr>
          <w:sz w:val="16"/>
        </w:rPr>
        <w:t xml:space="preserve">. Therefore, also the open innovation instrument does not seem to be the optimal solution for a normative ‘commonization’ of the vaccine against Covid-19 and other life-saving treatments. </w:t>
      </w:r>
    </w:p>
    <w:p w14:paraId="27603CA3" w14:textId="77777777" w:rsidR="001735D7" w:rsidRPr="00F67BD7" w:rsidRDefault="001735D7" w:rsidP="001735D7">
      <w:pPr>
        <w:pStyle w:val="Heading4"/>
      </w:pPr>
      <w:r>
        <w:t xml:space="preserve">The </w:t>
      </w:r>
      <w:r>
        <w:rPr>
          <w:u w:val="single"/>
        </w:rPr>
        <w:t xml:space="preserve">specific carve out </w:t>
      </w:r>
      <w:r>
        <w:t xml:space="preserve">of </w:t>
      </w:r>
      <w:r>
        <w:rPr>
          <w:u w:val="single"/>
        </w:rPr>
        <w:t xml:space="preserve">banning the </w:t>
      </w:r>
      <w:proofErr w:type="spellStart"/>
      <w:r>
        <w:rPr>
          <w:u w:val="single"/>
        </w:rPr>
        <w:t>aff</w:t>
      </w:r>
      <w:proofErr w:type="spellEnd"/>
      <w:r>
        <w:t xml:space="preserve"> is necessary to create a negative space within The Commons that resolves the advantages and net benefit </w:t>
      </w:r>
    </w:p>
    <w:p w14:paraId="3202FF46" w14:textId="77777777" w:rsidR="001735D7" w:rsidRPr="00F67BD7" w:rsidRDefault="001735D7" w:rsidP="001735D7">
      <w:pPr>
        <w:rPr>
          <w:sz w:val="26"/>
        </w:rPr>
      </w:pPr>
      <w:proofErr w:type="spellStart"/>
      <w:r w:rsidRPr="00CE182C">
        <w:rPr>
          <w:rStyle w:val="Style13ptBold"/>
        </w:rPr>
        <w:t>Cifrodelli</w:t>
      </w:r>
      <w:proofErr w:type="spellEnd"/>
      <w:r>
        <w:rPr>
          <w:rStyle w:val="Style13ptBold"/>
        </w:rPr>
        <w:t xml:space="preserve"> 24 </w:t>
      </w:r>
      <w:r>
        <w:rPr>
          <w:rStyle w:val="Style13ptBold"/>
          <w:b w:val="0"/>
          <w:bCs w:val="0"/>
        </w:rPr>
        <w:t>[Gabriele, PhD Candidate &amp; Research and Teaching Assistant, University of Glasgow (</w:t>
      </w:r>
      <w:proofErr w:type="spellStart"/>
      <w:r>
        <w:rPr>
          <w:rStyle w:val="Style13ptBold"/>
          <w:b w:val="0"/>
          <w:bCs w:val="0"/>
        </w:rPr>
        <w:t>CREATe</w:t>
      </w:r>
      <w:proofErr w:type="spellEnd"/>
      <w:r>
        <w:rPr>
          <w:rStyle w:val="Style13ptBold"/>
          <w:b w:val="0"/>
          <w:bCs w:val="0"/>
        </w:rPr>
        <w:t xml:space="preserve"> Centre), “Can you patent the sun? Towards a sui generis inclusive right to manage the relationship between intellectual property and Commons,” “Journal of Intellectual Property Law &amp; Practice,” 2024, Vol. 00 No. 00, DOI: </w:t>
      </w:r>
      <w:hyperlink r:id="rId26" w:history="1">
        <w:r w:rsidRPr="005A421C">
          <w:rPr>
            <w:rStyle w:val="Hyperlink"/>
            <w:sz w:val="26"/>
          </w:rPr>
          <w:t>https://doi.org/10.1093jiplp/jpae044</w:t>
        </w:r>
      </w:hyperlink>
      <w:r>
        <w:rPr>
          <w:rStyle w:val="Style13ptBold"/>
          <w:b w:val="0"/>
          <w:bCs w:val="0"/>
        </w:rPr>
        <w:t xml:space="preserve">,” ALB] </w:t>
      </w:r>
    </w:p>
    <w:p w14:paraId="3807F3E7" w14:textId="77777777" w:rsidR="001735D7" w:rsidRPr="00F67BD7" w:rsidRDefault="001735D7" w:rsidP="001735D7">
      <w:pPr>
        <w:rPr>
          <w:sz w:val="16"/>
        </w:rPr>
      </w:pPr>
      <w:r w:rsidRPr="00F67BD7">
        <w:rPr>
          <w:sz w:val="16"/>
        </w:rPr>
        <w:t xml:space="preserve">6. </w:t>
      </w:r>
      <w:r w:rsidRPr="00F67BD7">
        <w:rPr>
          <w:rStyle w:val="StyleUnderline"/>
        </w:rPr>
        <w:t>The commons in the IP field The Commons Theory has gained noticeable interest in all types of property, among which IP is a peculiar and interesting one to debate on</w:t>
      </w:r>
      <w:r w:rsidRPr="00F67BD7">
        <w:rPr>
          <w:sz w:val="16"/>
        </w:rPr>
        <w:t xml:space="preserve">. In particular, </w:t>
      </w:r>
      <w:r w:rsidRPr="00F67BD7">
        <w:rPr>
          <w:rStyle w:val="StyleUnderline"/>
        </w:rPr>
        <w:t>the question that the legal literature has been asking right now is whether</w:t>
      </w:r>
      <w:r w:rsidRPr="00F67BD7">
        <w:rPr>
          <w:sz w:val="16"/>
        </w:rPr>
        <w:t xml:space="preserve">, </w:t>
      </w:r>
      <w:r w:rsidRPr="00F67BD7">
        <w:rPr>
          <w:rStyle w:val="StyleUnderline"/>
        </w:rPr>
        <w:t xml:space="preserve">in the light of the Commons, the idea of property is still needed to increase creation and innovation, the two most important aspects that </w:t>
      </w:r>
      <w:proofErr w:type="spellStart"/>
      <w:r w:rsidRPr="00F67BD7">
        <w:rPr>
          <w:rStyle w:val="StyleUnderline"/>
        </w:rPr>
        <w:t>jus</w:t>
      </w:r>
      <w:r>
        <w:rPr>
          <w:rStyle w:val="StyleUnderline"/>
        </w:rPr>
        <w:t>i</w:t>
      </w:r>
      <w:r w:rsidRPr="00F67BD7">
        <w:rPr>
          <w:rStyle w:val="StyleUnderline"/>
        </w:rPr>
        <w:t>tifed</w:t>
      </w:r>
      <w:proofErr w:type="spellEnd"/>
      <w:r w:rsidRPr="00F67BD7">
        <w:rPr>
          <w:rStyle w:val="StyleUnderline"/>
        </w:rPr>
        <w:t xml:space="preserve"> IP in the </w:t>
      </w:r>
      <w:proofErr w:type="spellStart"/>
      <w:r w:rsidRPr="00F67BD7">
        <w:rPr>
          <w:rStyle w:val="StyleUnderline"/>
        </w:rPr>
        <w:t>frst</w:t>
      </w:r>
      <w:proofErr w:type="spellEnd"/>
      <w:r w:rsidRPr="00F67BD7">
        <w:rPr>
          <w:rStyle w:val="StyleUnderline"/>
        </w:rPr>
        <w:t xml:space="preserve"> place</w:t>
      </w:r>
      <w:r w:rsidRPr="00F67BD7">
        <w:rPr>
          <w:sz w:val="16"/>
        </w:rPr>
        <w:t xml:space="preserve">.110 The utilitarian argument, by emphasizing the utility of intellectual products for the society as a whole,111 is the one according to which, without IP, the creation would result in intellectual products that are non-exclusive and non-rival.112 </w:t>
      </w:r>
      <w:r w:rsidRPr="00F67BD7">
        <w:rPr>
          <w:rStyle w:val="StyleUnderline"/>
        </w:rPr>
        <w:t>Users would access the product without paying its price</w:t>
      </w:r>
      <w:r w:rsidRPr="00F67BD7">
        <w:rPr>
          <w:sz w:val="16"/>
        </w:rPr>
        <w:t xml:space="preserve">, </w:t>
      </w:r>
      <w:proofErr w:type="spellStart"/>
      <w:r w:rsidRPr="00F67BD7">
        <w:rPr>
          <w:sz w:val="16"/>
        </w:rPr>
        <w:t>ie</w:t>
      </w:r>
      <w:proofErr w:type="spellEnd"/>
      <w:r w:rsidRPr="00F67BD7">
        <w:rPr>
          <w:sz w:val="16"/>
        </w:rPr>
        <w:t xml:space="preserve"> free-riding on it (non-exclusivity), </w:t>
      </w:r>
      <w:r w:rsidRPr="00F67BD7">
        <w:rPr>
          <w:rStyle w:val="StyleUnderline"/>
        </w:rPr>
        <w:t>and the resource would be used without depriving anyone else of such a use (non-rivalry).</w:t>
      </w:r>
      <w:r w:rsidRPr="00F67BD7">
        <w:rPr>
          <w:sz w:val="16"/>
        </w:rPr>
        <w:t xml:space="preserve">113 </w:t>
      </w:r>
      <w:r w:rsidRPr="00F67BD7">
        <w:rPr>
          <w:rStyle w:val="StyleUnderline"/>
        </w:rPr>
        <w:t>In this way the creator is contributing to the welfare of the entire society, but if she cannot recoup her investment, there would be a lack of incentive that ultimately results in a block of innovation and creation</w:t>
      </w:r>
      <w:r w:rsidRPr="00F67BD7">
        <w:rPr>
          <w:sz w:val="16"/>
        </w:rPr>
        <w:t xml:space="preserve">.114 To avoid this situation, </w:t>
      </w:r>
      <w:r w:rsidRPr="00F67BD7">
        <w:rPr>
          <w:rStyle w:val="StyleUnderline"/>
        </w:rPr>
        <w:t>IP, as private property in general, is introduced to correct the market failure that would derive from the use of only public goods</w:t>
      </w:r>
      <w:r w:rsidRPr="00F67BD7">
        <w:rPr>
          <w:sz w:val="16"/>
        </w:rPr>
        <w:t xml:space="preserve">. It is true that in case of intellectual products there would not be that depletion of physical resources that Garrett refers to in his ‘The Tragedy of the Commons’.115 However, according to this line of thought, without incentives given by IP, there would be an underproduction of works and </w:t>
      </w:r>
      <w:proofErr w:type="spellStart"/>
      <w:proofErr w:type="gramStart"/>
      <w:r w:rsidRPr="00F67BD7">
        <w:rPr>
          <w:sz w:val="16"/>
        </w:rPr>
        <w:t>inventions,which</w:t>
      </w:r>
      <w:proofErr w:type="spellEnd"/>
      <w:proofErr w:type="gramEnd"/>
      <w:r w:rsidRPr="00F67BD7">
        <w:rPr>
          <w:sz w:val="16"/>
        </w:rPr>
        <w:t xml:space="preserve"> is always an </w:t>
      </w:r>
      <w:proofErr w:type="spellStart"/>
      <w:r w:rsidRPr="00F67BD7">
        <w:rPr>
          <w:sz w:val="16"/>
        </w:rPr>
        <w:t>ineffciency</w:t>
      </w:r>
      <w:proofErr w:type="spellEnd"/>
      <w:r w:rsidRPr="00F67BD7">
        <w:rPr>
          <w:sz w:val="16"/>
        </w:rPr>
        <w:t xml:space="preserve"> of the market.116</w:t>
      </w:r>
    </w:p>
    <w:p w14:paraId="2424A5BC" w14:textId="77777777" w:rsidR="001735D7" w:rsidRPr="00F67BD7" w:rsidRDefault="001735D7" w:rsidP="001735D7">
      <w:pPr>
        <w:rPr>
          <w:sz w:val="16"/>
        </w:rPr>
      </w:pPr>
      <w:r w:rsidRPr="00F67BD7">
        <w:rPr>
          <w:rStyle w:val="StyleUnderline"/>
        </w:rPr>
        <w:t>This type of conventional argument cannot be entirely accepted anymore: it is clear that in some communities, from painters to open-source developers, creativity is widespread without the implementation of IP, in the so-called ‘negative spaces’, due to non-economic factors in place that incentivize creative efforts</w:t>
      </w:r>
      <w:r w:rsidRPr="00F67BD7">
        <w:rPr>
          <w:sz w:val="16"/>
        </w:rPr>
        <w:t xml:space="preserve">.117 In fact, in creative industries—where usually IP would dominate—Commons, that are intended as resources that lack exclusivity, are consistently present, as evidenced, among others, by the author Dusollier.118 The author states that Commons in the IP field can derive from the delineation of the exclusivity granted by copyright and patent, which is mostly public domain and exceptions/limitations.119 Moreover, considering that sometimes authors and inventors decide to opt-out entirely from exclusivity to encourage the sharing and dissemination (as non-economic motivators) of their intellectual products,120 Commons can be the result of private ordering initiatives, such as open-source software, Creative Commons or open-source patenting.121 The issue is that, since all these instruments that represent Commons, are completely different from each other, if the same </w:t>
      </w:r>
      <w:proofErr w:type="spellStart"/>
      <w:r w:rsidRPr="00F67BD7">
        <w:rPr>
          <w:sz w:val="16"/>
        </w:rPr>
        <w:t>defnition</w:t>
      </w:r>
      <w:proofErr w:type="spellEnd"/>
      <w:r w:rsidRPr="00F67BD7">
        <w:rPr>
          <w:sz w:val="16"/>
        </w:rPr>
        <w:t xml:space="preserve"> is used for all of them, confusion might rise in relation to what a proper Commons in the IP context is.122 Therefore, it would be preferable to clarify these different categories of Commons before moving forward.</w:t>
      </w:r>
    </w:p>
    <w:p w14:paraId="2CF6D558" w14:textId="77777777" w:rsidR="001735D7" w:rsidRPr="00F67BD7" w:rsidRDefault="001735D7" w:rsidP="001735D7">
      <w:pPr>
        <w:rPr>
          <w:sz w:val="16"/>
        </w:rPr>
      </w:pPr>
      <w:r w:rsidRPr="00F67BD7">
        <w:rPr>
          <w:sz w:val="16"/>
        </w:rPr>
        <w:t xml:space="preserve">The first Commons is the public domain, that covers those intellectual resources that are not protected, or no longer protected by IP, and in this way, they lack any exclusivity,123 resulting in Commons at the highest grade. </w:t>
      </w:r>
      <w:proofErr w:type="gramStart"/>
      <w:r w:rsidRPr="00F67BD7">
        <w:rPr>
          <w:sz w:val="16"/>
        </w:rPr>
        <w:t>In particular, in</w:t>
      </w:r>
      <w:proofErr w:type="gramEnd"/>
      <w:r w:rsidRPr="00F67BD7">
        <w:rPr>
          <w:sz w:val="16"/>
        </w:rPr>
        <w:t xml:space="preserve"> patents— IP of interest for this paper—public domain results in abstract ideas, discoveries and other excluded subject matter,124 inventions that do not satisfy the patentability requirements and inventions that are no longer under patent protection and unregistered inventions. Another way to conceive Commons in the IP context is when there is not a total non-property, as in the case of public domain, but when non-property—whose main aspect is inclusivity—coexists with spaces of property—characterized by exclusivity.125 This relates to exceptions and limitations in patents, where, for instance, in the case of private use of the invention there is a general entitlement of inclusivity (as long as the invention is implemented in private), or based on the research exception, there is a Commons reserved to some </w:t>
      </w:r>
      <w:proofErr w:type="spellStart"/>
      <w:r w:rsidRPr="00F67BD7">
        <w:rPr>
          <w:sz w:val="16"/>
        </w:rPr>
        <w:t>specifc</w:t>
      </w:r>
      <w:proofErr w:type="spellEnd"/>
      <w:r w:rsidRPr="00F67BD7">
        <w:rPr>
          <w:sz w:val="16"/>
        </w:rPr>
        <w:t xml:space="preserve"> categories of people (researchers). The last form of inclusivity in the IP context is the most recent one and </w:t>
      </w:r>
      <w:proofErr w:type="spellStart"/>
      <w:r w:rsidRPr="00F67BD7">
        <w:rPr>
          <w:sz w:val="16"/>
        </w:rPr>
        <w:t>defned</w:t>
      </w:r>
      <w:proofErr w:type="spellEnd"/>
      <w:r w:rsidRPr="00F67BD7">
        <w:rPr>
          <w:sz w:val="16"/>
        </w:rPr>
        <w:t xml:space="preserve"> as the open innovation movement.126 The </w:t>
      </w:r>
      <w:proofErr w:type="spellStart"/>
      <w:r w:rsidRPr="00F67BD7">
        <w:rPr>
          <w:sz w:val="16"/>
        </w:rPr>
        <w:t>frst</w:t>
      </w:r>
      <w:proofErr w:type="spellEnd"/>
      <w:r w:rsidRPr="00F67BD7">
        <w:rPr>
          <w:sz w:val="16"/>
        </w:rPr>
        <w:t xml:space="preserve"> type of open innovation was the open software, which is based on ‘the freedom to run and use a program and to copy, modify, improve and redistribute it’.127 Open software adopts, as one of its main ‘commandments’, the free redistribution of the source code to everyone.128 This open-source concept found acknowledgement not only in the copyright </w:t>
      </w:r>
      <w:proofErr w:type="spellStart"/>
      <w:r w:rsidRPr="00F67BD7">
        <w:rPr>
          <w:sz w:val="16"/>
        </w:rPr>
        <w:t>feld</w:t>
      </w:r>
      <w:proofErr w:type="spellEnd"/>
      <w:r w:rsidRPr="00F67BD7">
        <w:rPr>
          <w:sz w:val="16"/>
        </w:rPr>
        <w:t xml:space="preserve"> with, among others, the notorious Creative Commons129 but also in the patent context. For instance, the Biological Open Source (</w:t>
      </w:r>
      <w:proofErr w:type="spellStart"/>
      <w:r w:rsidRPr="00F67BD7">
        <w:rPr>
          <w:sz w:val="16"/>
        </w:rPr>
        <w:t>BiOS</w:t>
      </w:r>
      <w:proofErr w:type="spellEnd"/>
      <w:r w:rsidRPr="00F67BD7">
        <w:rPr>
          <w:sz w:val="16"/>
        </w:rPr>
        <w:t xml:space="preserve">) </w:t>
      </w:r>
      <w:proofErr w:type="spellStart"/>
      <w:r w:rsidRPr="00F67BD7">
        <w:rPr>
          <w:sz w:val="16"/>
        </w:rPr>
        <w:t>Licence</w:t>
      </w:r>
      <w:proofErr w:type="spellEnd"/>
      <w:r w:rsidRPr="00F67BD7">
        <w:rPr>
          <w:sz w:val="16"/>
        </w:rPr>
        <w:t xml:space="preserve">, developed by the Centre for Applications of Molecular Biology in International Agriculture (CAMBIA), establishes a worldwide, non-exclusive and royalty free right to develop and apply the technology of two patents owned by the centre.130 Another example of open innovation in the patent </w:t>
      </w:r>
      <w:proofErr w:type="spellStart"/>
      <w:r w:rsidRPr="00F67BD7">
        <w:rPr>
          <w:sz w:val="16"/>
        </w:rPr>
        <w:t>feld</w:t>
      </w:r>
      <w:proofErr w:type="spellEnd"/>
      <w:r w:rsidRPr="00F67BD7">
        <w:rPr>
          <w:sz w:val="16"/>
        </w:rPr>
        <w:t xml:space="preserve">, that proved to be useful during the Covid19 pandemic, relates to IP pledges that, although they assume various forms and labels, have as their main goal to make IP (and the knowledge within it) freely available to the public in the form of technological transfer.131 In particular, IP owners started to gather in organizations and make available their IP rights to users all around the world, without the latter being at risk of committing a patent infringement. These pledges are usually royalty-free, and in some cases—such as the Open Covid Pledge—self-executing, meaning that anyone who is interested can immediately use the IP without additional negotiation or formalities.132 Moreover, when there is the risk that the users may charge excessive price for the products that result from the IP freely available to anyone, some pledges—such as the Harvard– </w:t>
      </w:r>
      <w:proofErr w:type="spellStart"/>
      <w:r w:rsidRPr="00F67BD7">
        <w:rPr>
          <w:sz w:val="16"/>
        </w:rPr>
        <w:t>Mit</w:t>
      </w:r>
      <w:proofErr w:type="spellEnd"/>
      <w:r w:rsidRPr="00F67BD7">
        <w:rPr>
          <w:sz w:val="16"/>
        </w:rPr>
        <w:t>–Stanford Pledge—require users to demand ‘fair’ or no more than ‘cost-plus’ prices.13</w:t>
      </w:r>
    </w:p>
    <w:p w14:paraId="146365B7" w14:textId="77777777" w:rsidR="001735D7" w:rsidRPr="00F67BD7" w:rsidRDefault="001735D7" w:rsidP="001735D7">
      <w:pPr>
        <w:rPr>
          <w:sz w:val="16"/>
        </w:rPr>
      </w:pPr>
      <w:r w:rsidRPr="00F67BD7">
        <w:rPr>
          <w:sz w:val="16"/>
        </w:rPr>
        <w:t xml:space="preserve">All these open innovation instruments, from open software to patent pledges, can be considered Commons, in the sense that they are inclusive in sharing and using a </w:t>
      </w:r>
      <w:proofErr w:type="spellStart"/>
      <w:r w:rsidRPr="00F67BD7">
        <w:rPr>
          <w:sz w:val="16"/>
        </w:rPr>
        <w:t>specifc</w:t>
      </w:r>
      <w:proofErr w:type="spellEnd"/>
      <w:r w:rsidRPr="00F67BD7">
        <w:rPr>
          <w:sz w:val="16"/>
        </w:rPr>
        <w:t xml:space="preserve"> resource.134 However, this category of Commons is different than the ones of public domain and exceptions/limitations. Within the open innovation instruments there can still be some exclusive rights that are, instead, completely absent in the public domain. Taking the IP pledges as the most prominent example, their main subject— knowledge—has been often covered by patents at the outset. Therefore, the inclusivity generated by this </w:t>
      </w:r>
      <w:proofErr w:type="gramStart"/>
      <w:r w:rsidRPr="00F67BD7">
        <w:rPr>
          <w:sz w:val="16"/>
        </w:rPr>
        <w:t>particular Commons</w:t>
      </w:r>
      <w:proofErr w:type="gramEnd"/>
      <w:r w:rsidRPr="00F67BD7">
        <w:rPr>
          <w:sz w:val="16"/>
        </w:rPr>
        <w:t xml:space="preserve"> derives from the exclusivity that the patent owner obtained through patentability. This is not a contradiction, since exclusivity, on which IP is based, is something different than exclusion.135 Exclusivity in a certain invention does not entail exclusion of others from using that invention. As a consequence, open innovation instruments are ultimately contracts where the patent owner decides willingly to create inclusive entitlements that are </w:t>
      </w:r>
      <w:proofErr w:type="spellStart"/>
      <w:r w:rsidRPr="00F67BD7">
        <w:rPr>
          <w:sz w:val="16"/>
        </w:rPr>
        <w:t>benefcial</w:t>
      </w:r>
      <w:proofErr w:type="spellEnd"/>
      <w:r w:rsidRPr="00F67BD7">
        <w:rPr>
          <w:sz w:val="16"/>
        </w:rPr>
        <w:t xml:space="preserve"> to the users of that invention.136 Some authors, such as Elkin-Koren, are quite critical of the recourse to such instruments, since this would entail to make IP reliable on private-ordering norms—contracts—potentially resulting in the impairment of the balance of different IP regimes.137 The </w:t>
      </w:r>
      <w:proofErr w:type="spellStart"/>
      <w:r w:rsidRPr="00F67BD7">
        <w:rPr>
          <w:sz w:val="16"/>
        </w:rPr>
        <w:t>specifc</w:t>
      </w:r>
      <w:proofErr w:type="spellEnd"/>
      <w:r w:rsidRPr="00F67BD7">
        <w:rPr>
          <w:sz w:val="16"/>
        </w:rPr>
        <w:t xml:space="preserve"> concern is that market players that own substantial IP would make their assets available to the users under very restrictive terms, probably more restrictive than normal </w:t>
      </w:r>
      <w:proofErr w:type="spellStart"/>
      <w:r w:rsidRPr="00F67BD7">
        <w:rPr>
          <w:sz w:val="16"/>
        </w:rPr>
        <w:t>licences</w:t>
      </w:r>
      <w:proofErr w:type="spellEnd"/>
      <w:r w:rsidRPr="00F67BD7">
        <w:rPr>
          <w:sz w:val="16"/>
        </w:rPr>
        <w:t xml:space="preserve">, under the false assumption of open innovation.138 Although this risk is </w:t>
      </w:r>
      <w:proofErr w:type="spellStart"/>
      <w:r w:rsidRPr="00F67BD7">
        <w:rPr>
          <w:sz w:val="16"/>
        </w:rPr>
        <w:t>defnitely</w:t>
      </w:r>
      <w:proofErr w:type="spellEnd"/>
      <w:r w:rsidRPr="00F67BD7">
        <w:rPr>
          <w:sz w:val="16"/>
        </w:rPr>
        <w:t xml:space="preserve"> tangible, it can be argued that most open innovation instruments aim to make any margin of exclusivity impossible, by having a proper ‘</w:t>
      </w:r>
      <w:proofErr w:type="spellStart"/>
      <w:r w:rsidRPr="00F67BD7">
        <w:rPr>
          <w:sz w:val="16"/>
        </w:rPr>
        <w:t>selfbinding</w:t>
      </w:r>
      <w:proofErr w:type="spellEnd"/>
      <w:r w:rsidRPr="00F67BD7">
        <w:rPr>
          <w:sz w:val="16"/>
        </w:rPr>
        <w:t xml:space="preserve"> Commons’139 that would not allow IP owners to change terms of the contracts in a more restrictive way whenever they wish to. The legal mechanism that would apply in this context is the so-called ‘copyleft’, also </w:t>
      </w:r>
      <w:proofErr w:type="spellStart"/>
      <w:r w:rsidRPr="00F67BD7">
        <w:rPr>
          <w:sz w:val="16"/>
        </w:rPr>
        <w:t>defned</w:t>
      </w:r>
      <w:proofErr w:type="spellEnd"/>
      <w:r w:rsidRPr="00F67BD7">
        <w:rPr>
          <w:sz w:val="16"/>
        </w:rPr>
        <w:t xml:space="preserve"> in the patent context as grant-back, through which if someone wants to improve or modify a </w:t>
      </w:r>
      <w:proofErr w:type="spellStart"/>
      <w:r w:rsidRPr="00F67BD7">
        <w:rPr>
          <w:sz w:val="16"/>
        </w:rPr>
        <w:t>specifc</w:t>
      </w:r>
      <w:proofErr w:type="spellEnd"/>
      <w:r w:rsidRPr="00F67BD7">
        <w:rPr>
          <w:sz w:val="16"/>
        </w:rPr>
        <w:t xml:space="preserve"> work or invention, she is required to distribute such </w:t>
      </w:r>
      <w:proofErr w:type="spellStart"/>
      <w:r w:rsidRPr="00F67BD7">
        <w:rPr>
          <w:sz w:val="16"/>
        </w:rPr>
        <w:t>modifed</w:t>
      </w:r>
      <w:proofErr w:type="spellEnd"/>
      <w:r w:rsidRPr="00F67BD7">
        <w:rPr>
          <w:sz w:val="16"/>
        </w:rPr>
        <w:t xml:space="preserve"> work or invention under conditions of inclusivity. Hence, any </w:t>
      </w:r>
      <w:proofErr w:type="spellStart"/>
      <w:r w:rsidRPr="00F67BD7">
        <w:rPr>
          <w:sz w:val="16"/>
        </w:rPr>
        <w:t>modifed</w:t>
      </w:r>
      <w:proofErr w:type="spellEnd"/>
      <w:r w:rsidRPr="00F67BD7">
        <w:rPr>
          <w:sz w:val="16"/>
        </w:rPr>
        <w:t xml:space="preserve"> work or invention would be included under an open innovation scheme, resulting in a total correspondence between the contract and the IP resource.140</w:t>
      </w:r>
    </w:p>
    <w:p w14:paraId="4441E1AA" w14:textId="77777777" w:rsidR="001735D7" w:rsidRPr="00F67BD7" w:rsidRDefault="001735D7" w:rsidP="001735D7">
      <w:pPr>
        <w:rPr>
          <w:sz w:val="16"/>
        </w:rPr>
      </w:pPr>
      <w:r w:rsidRPr="00F67BD7">
        <w:rPr>
          <w:sz w:val="16"/>
        </w:rPr>
        <w:t xml:space="preserve">After assessing each Commons, </w:t>
      </w:r>
      <w:r w:rsidRPr="00F67BD7">
        <w:rPr>
          <w:rStyle w:val="StyleUnderline"/>
        </w:rPr>
        <w:t>it is important to highlight their specific advantages and disadvantages. The Commons which is the furthest away from exclusivity would be the public domain, that, on the one hand, allows anyone to use a specific creation unconditionally, but on the other hand, this unlimited use is almost impossible to enforce, since no one that is part of the public could claim and protect her privilege through a legal remedy</w:t>
      </w:r>
      <w:r w:rsidRPr="00F67BD7">
        <w:rPr>
          <w:sz w:val="16"/>
        </w:rPr>
        <w:t xml:space="preserve">.141 This lack of enforceability is one of the main reasons why Hardin argues for a ‘Tragedy of the Commons’, according to whom when things are left to the use of the public, they are destined to be overused or underused.142 </w:t>
      </w:r>
      <w:r w:rsidRPr="00F67BD7">
        <w:rPr>
          <w:rStyle w:val="StyleUnderline"/>
        </w:rPr>
        <w:t>A similar issue of enforceability can be found in the context of copyright and patent exceptions</w:t>
      </w:r>
      <w:r w:rsidRPr="00F67BD7">
        <w:rPr>
          <w:sz w:val="16"/>
        </w:rPr>
        <w:t xml:space="preserve">. Although </w:t>
      </w:r>
      <w:r w:rsidRPr="00F67BD7">
        <w:rPr>
          <w:rStyle w:val="StyleUnderline"/>
        </w:rPr>
        <w:t xml:space="preserve">in this case the inclusive privilege enjoyed by users for the exception is enforceable, this is possible only as a form of </w:t>
      </w:r>
      <w:proofErr w:type="spellStart"/>
      <w:r w:rsidRPr="00F67BD7">
        <w:rPr>
          <w:rStyle w:val="StyleUnderline"/>
        </w:rPr>
        <w:t>defence</w:t>
      </w:r>
      <w:proofErr w:type="spellEnd"/>
      <w:r w:rsidRPr="00F67BD7">
        <w:rPr>
          <w:rStyle w:val="StyleUnderline"/>
        </w:rPr>
        <w:t xml:space="preserve"> when a copyright or patent infringement case occur</w:t>
      </w:r>
      <w:r w:rsidRPr="00F67BD7">
        <w:rPr>
          <w:sz w:val="16"/>
        </w:rPr>
        <w:t xml:space="preserve">.143 Lastly, open innovation instruments, which originate from exclusive rights, create enforceable contractual rights against the licensor or the IP owner, but only on the condition that the freedoms granted by these Commons are perpetuated through the copyleft or </w:t>
      </w:r>
      <w:proofErr w:type="spellStart"/>
      <w:r w:rsidRPr="00F67BD7">
        <w:rPr>
          <w:sz w:val="16"/>
        </w:rPr>
        <w:t>grantback</w:t>
      </w:r>
      <w:proofErr w:type="spellEnd"/>
      <w:r w:rsidRPr="00F67BD7">
        <w:rPr>
          <w:sz w:val="16"/>
        </w:rPr>
        <w:t xml:space="preserve"> mechanism.144 Therefore, the will of the IP owner is still one of the main factors that influence the impact and importance of an open innovation instrument.</w:t>
      </w:r>
    </w:p>
    <w:p w14:paraId="2E7B1BD6" w14:textId="77777777" w:rsidR="001735D7" w:rsidRPr="00F67BD7" w:rsidRDefault="001735D7" w:rsidP="001735D7">
      <w:pPr>
        <w:rPr>
          <w:b/>
          <w:iCs/>
          <w:u w:val="single"/>
        </w:rPr>
      </w:pPr>
      <w:r w:rsidRPr="00F67BD7">
        <w:rPr>
          <w:sz w:val="16"/>
        </w:rPr>
        <w:t xml:space="preserve">The concept of ‘negative spaces’ can be forwarded into the realm of patentability, considering that one of the most active open communities is precisely the one of software developers, whose technology could also in theory be protected through patents in case of computer programs inventions.145 </w:t>
      </w:r>
      <w:r w:rsidRPr="00F67BD7">
        <w:rPr>
          <w:rStyle w:val="StyleUnderline"/>
        </w:rPr>
        <w:t xml:space="preserve">However, these ‘negative’ spaces, in which Commons ‘reside’ as the only available goods, require a ‘positive’ feature, in the sense that they do not only have to claim unenforceable IP (‘negative’), but they have to </w:t>
      </w:r>
      <w:proofErr w:type="spellStart"/>
      <w:r w:rsidRPr="00F67BD7">
        <w:rPr>
          <w:rStyle w:val="StyleUnderline"/>
        </w:rPr>
        <w:t>fnd</w:t>
      </w:r>
      <w:proofErr w:type="spellEnd"/>
      <w:r w:rsidRPr="00F67BD7">
        <w:rPr>
          <w:rStyle w:val="StyleUnderline"/>
        </w:rPr>
        <w:t xml:space="preserve"> an alternative in order for this inclusiveness to be enforced in some other ways (‘positive’).</w:t>
      </w:r>
      <w:r w:rsidRPr="00F67BD7">
        <w:rPr>
          <w:sz w:val="16"/>
        </w:rPr>
        <w:t xml:space="preserve"> Therefore, </w:t>
      </w:r>
      <w:r w:rsidRPr="00F67BD7">
        <w:rPr>
          <w:rStyle w:val="Emphasis"/>
        </w:rPr>
        <w:t>it is time to address the theoretical possibility to include the Covid-19 vaccine and other life-saving treatments within these ‘negative spaces’, on the condition that this Commons could be enforceable through a sui generis inclusive right.</w:t>
      </w:r>
    </w:p>
    <w:p w14:paraId="43E7BBDB" w14:textId="77777777" w:rsidR="001735D7" w:rsidRDefault="001735D7" w:rsidP="001735D7">
      <w:pPr>
        <w:pStyle w:val="Heading4"/>
        <w:rPr>
          <w:sz w:val="28"/>
          <w:szCs w:val="28"/>
        </w:rPr>
      </w:pPr>
      <w:r w:rsidRPr="006E3989">
        <w:rPr>
          <w:sz w:val="28"/>
          <w:szCs w:val="28"/>
        </w:rPr>
        <w:t>&lt;READ THE GENERIC PERM DO BOTH ANSWERS AFTER&gt;</w:t>
      </w:r>
    </w:p>
    <w:p w14:paraId="2C1E959B" w14:textId="77777777" w:rsidR="001735D7" w:rsidRDefault="001735D7" w:rsidP="001735D7"/>
    <w:p w14:paraId="2C5E1501" w14:textId="77777777" w:rsidR="001735D7" w:rsidRDefault="001735D7" w:rsidP="001735D7">
      <w:pPr>
        <w:pStyle w:val="Heading3"/>
      </w:pPr>
      <w:r>
        <w:t>A2 PDCP</w:t>
      </w:r>
    </w:p>
    <w:p w14:paraId="30589BF5" w14:textId="77777777" w:rsidR="001735D7" w:rsidRDefault="001735D7" w:rsidP="001735D7">
      <w:pPr>
        <w:pStyle w:val="Heading4"/>
      </w:pPr>
      <w:r>
        <w:t xml:space="preserve">1)The counterplan literally bans the </w:t>
      </w:r>
      <w:proofErr w:type="spellStart"/>
      <w:r>
        <w:t>aff</w:t>
      </w:r>
      <w:proofErr w:type="spellEnd"/>
      <w:r>
        <w:t xml:space="preserve"> – this is obviously massive severance – voter for fairness and ground</w:t>
      </w:r>
    </w:p>
    <w:p w14:paraId="5263E29D" w14:textId="77777777" w:rsidR="001735D7" w:rsidRDefault="001735D7" w:rsidP="001735D7"/>
    <w:p w14:paraId="5CF98E5B" w14:textId="77777777" w:rsidR="001735D7" w:rsidRDefault="001735D7" w:rsidP="001735D7">
      <w:pPr>
        <w:pStyle w:val="Heading4"/>
      </w:pPr>
      <w:r>
        <w:t xml:space="preserve">Severance claims are magnified in the context of a </w:t>
      </w:r>
      <w:r>
        <w:rPr>
          <w:i/>
        </w:rPr>
        <w:t>specific solvency advocate</w:t>
      </w:r>
      <w:r>
        <w:t xml:space="preserve"> which says the plan is a bad idea – That’s </w:t>
      </w:r>
      <w:proofErr w:type="spellStart"/>
      <w:r>
        <w:t>Cifrodelli</w:t>
      </w:r>
      <w:proofErr w:type="spellEnd"/>
      <w:r>
        <w:t xml:space="preserve"> – it’s specific to the context of getting rid of the waiver the </w:t>
      </w:r>
      <w:proofErr w:type="spellStart"/>
      <w:r>
        <w:t>aff</w:t>
      </w:r>
      <w:proofErr w:type="spellEnd"/>
      <w:r>
        <w:t xml:space="preserve"> describes</w:t>
      </w:r>
    </w:p>
    <w:p w14:paraId="6CD7136B" w14:textId="77777777" w:rsidR="001735D7" w:rsidRDefault="001735D7" w:rsidP="001735D7"/>
    <w:p w14:paraId="1210F253" w14:textId="77777777" w:rsidR="001735D7" w:rsidRDefault="001735D7" w:rsidP="001735D7">
      <w:pPr>
        <w:pStyle w:val="Heading4"/>
      </w:pPr>
      <w:r>
        <w:t xml:space="preserve">2)The counterplan text mandates </w:t>
      </w:r>
      <w:r>
        <w:rPr>
          <w:i/>
        </w:rPr>
        <w:t>weakening</w:t>
      </w:r>
      <w:r>
        <w:t xml:space="preserve"> IPR – it is impossible for the </w:t>
      </w:r>
      <w:proofErr w:type="spellStart"/>
      <w:r>
        <w:t>aff</w:t>
      </w:r>
      <w:proofErr w:type="spellEnd"/>
      <w:r>
        <w:t xml:space="preserve"> to strengthen and weaken IP at the same time</w:t>
      </w:r>
    </w:p>
    <w:p w14:paraId="2F2D16C5" w14:textId="77777777" w:rsidR="001735D7" w:rsidRPr="006E3989" w:rsidRDefault="001735D7" w:rsidP="001735D7"/>
    <w:p w14:paraId="6FCF5B61" w14:textId="77777777" w:rsidR="001735D7" w:rsidRPr="00ED713F" w:rsidRDefault="001735D7" w:rsidP="001735D7">
      <w:pPr>
        <w:pStyle w:val="Heading4"/>
      </w:pPr>
      <w:r>
        <w:t>&lt;INSERT REGULAR PDCP ANSWERS AFTER&gt;</w:t>
      </w:r>
    </w:p>
    <w:p w14:paraId="437C2DDC" w14:textId="77777777" w:rsidR="001735D7" w:rsidRDefault="001735D7" w:rsidP="0094128C">
      <w:pPr>
        <w:rPr>
          <w:rStyle w:val="StyleUnderline"/>
        </w:rPr>
      </w:pPr>
    </w:p>
    <w:p w14:paraId="119D3DF3" w14:textId="77777777" w:rsidR="006A2FC6" w:rsidRDefault="006A2FC6" w:rsidP="006A2FC6">
      <w:pPr>
        <w:pStyle w:val="Heading2"/>
      </w:pPr>
      <w:r>
        <w:t>Indigenous Traditional Knowledge Solvency / Net Benefit</w:t>
      </w:r>
    </w:p>
    <w:p w14:paraId="585E4D0C" w14:textId="1A87EC07" w:rsidR="006A2FC6" w:rsidRDefault="006A2FC6" w:rsidP="006A2FC6">
      <w:pPr>
        <w:pStyle w:val="Heading3"/>
      </w:pPr>
      <w:r>
        <w:t>1NC</w:t>
      </w:r>
      <w:r w:rsidR="007F48C8">
        <w:t xml:space="preserve"> (Net Benefit Version)</w:t>
      </w:r>
    </w:p>
    <w:p w14:paraId="34BEA0EC" w14:textId="77777777" w:rsidR="006A2FC6" w:rsidRPr="008F405D" w:rsidRDefault="006A2FC6" w:rsidP="006A2FC6">
      <w:pPr>
        <w:pStyle w:val="Heading4"/>
      </w:pPr>
      <w:r>
        <w:t>IPR fails to acknowledge logic of indigenous world views---can’t effectively and precisely establish TK (traditional knowledge) protection</w:t>
      </w:r>
    </w:p>
    <w:p w14:paraId="1030563A" w14:textId="77777777" w:rsidR="006A2FC6" w:rsidRPr="008F405D" w:rsidRDefault="006A2FC6" w:rsidP="006A2FC6">
      <w:pPr>
        <w:rPr>
          <w:rStyle w:val="Style13ptBold"/>
        </w:rPr>
      </w:pPr>
      <w:r>
        <w:rPr>
          <w:rStyle w:val="Style13ptBold"/>
        </w:rPr>
        <w:t>Johnston and Heathcote 14</w:t>
      </w:r>
      <w:r w:rsidRPr="009474B2">
        <w:t xml:space="preserve"> [</w:t>
      </w:r>
      <w:r>
        <w:t xml:space="preserve">Keri A.F. Johnston is a managing partner of Johnston Law in Toronto and Marion Heathcote is a partner with Davies Collison Cave in Sydney, both authors are guest editors for the Journal of Intellectual Property Law &amp; Practice special issue, 4/13/14, “The quest for ‘real’ protection for indigenous intangible property rights”, </w:t>
      </w:r>
      <w:r>
        <w:rPr>
          <w:i/>
          <w:iCs/>
        </w:rPr>
        <w:t>Journal of Intellectual Property Law &amp; Practice</w:t>
      </w:r>
      <w:r>
        <w:t>, vol. 9, no. 5, pp. 345-345, accessed 6/29/</w:t>
      </w:r>
      <w:proofErr w:type="gramStart"/>
      <w:r>
        <w:t>24]</w:t>
      </w:r>
      <w:proofErr w:type="spellStart"/>
      <w:r>
        <w:t>staghi</w:t>
      </w:r>
      <w:proofErr w:type="spellEnd"/>
      <w:proofErr w:type="gramEnd"/>
    </w:p>
    <w:p w14:paraId="2968B667" w14:textId="77777777" w:rsidR="006A2FC6" w:rsidRDefault="006A2FC6" w:rsidP="006A2FC6">
      <w:pPr>
        <w:rPr>
          <w:sz w:val="16"/>
        </w:rPr>
      </w:pPr>
      <w:r w:rsidRPr="008F405D">
        <w:rPr>
          <w:sz w:val="16"/>
        </w:rPr>
        <w:t xml:space="preserve">As Professor Anaya articulates and the authors of this special issue of JIPLP varyingly contemplate, the similarities between the </w:t>
      </w:r>
      <w:r w:rsidRPr="008F405D">
        <w:rPr>
          <w:rStyle w:val="StyleUnderline"/>
        </w:rPr>
        <w:t>inadequacies of the protection of tangible rights of indigenous peoples (</w:t>
      </w:r>
      <w:proofErr w:type="spellStart"/>
      <w:r w:rsidRPr="008F405D">
        <w:rPr>
          <w:rStyle w:val="StyleUnderline"/>
        </w:rPr>
        <w:t>eg</w:t>
      </w:r>
      <w:proofErr w:type="spellEnd"/>
      <w:r w:rsidRPr="008F405D">
        <w:rPr>
          <w:rStyle w:val="StyleUnderline"/>
        </w:rPr>
        <w:t xml:space="preserve"> indigenous land rights) and that of their intangible rights protection (including IPRs) tend to stem from a common source – the failure to acknowledge the “inherent logic of indigenous peoples’ world views”</w:t>
      </w:r>
      <w:r w:rsidRPr="008F405D">
        <w:rPr>
          <w:sz w:val="16"/>
        </w:rPr>
        <w:t xml:space="preserve">.2 Perhaps the </w:t>
      </w:r>
      <w:r w:rsidRPr="008F405D">
        <w:rPr>
          <w:rStyle w:val="Emphasis"/>
        </w:rPr>
        <w:t>solutions lie not just in finding ways to include indigenous IPRs in current IPR regimes</w:t>
      </w:r>
      <w:r w:rsidRPr="00D55DBA">
        <w:rPr>
          <w:rStyle w:val="Emphasis"/>
          <w:sz w:val="36"/>
          <w:szCs w:val="36"/>
        </w:rPr>
        <w:t>, but through the facilitation of an entire paradigm shift to capture the nuances of these issues both effectively and precisely</w:t>
      </w:r>
      <w:r w:rsidRPr="008F405D">
        <w:rPr>
          <w:rStyle w:val="StyleUnderline"/>
        </w:rPr>
        <w:t>.</w:t>
      </w:r>
      <w:r w:rsidRPr="008F405D">
        <w:rPr>
          <w:sz w:val="16"/>
        </w:rPr>
        <w:t xml:space="preserve"> How, for instance, can indigenous IPRs be valued commercially, and how may adequate compensation models be developed in exchange for the commercial use of these rights? </w:t>
      </w:r>
      <w:r w:rsidRPr="008F405D">
        <w:rPr>
          <w:rStyle w:val="StyleUnderline"/>
        </w:rPr>
        <w:t>A key to increasing the recognition of the inherent value of indigenous IPRs within their traditional cultural settings may lie in developing methods to properly value this worth in tangible terms. What seems necessary is a model to adequately measure the significance of indigenous IPRs,</w:t>
      </w:r>
      <w:r w:rsidRPr="008F405D">
        <w:rPr>
          <w:sz w:val="16"/>
        </w:rPr>
        <w:t xml:space="preserve"> starting at the source (the indigenous community), and finding ways of translating this value into benefit systems that can be returned to the communities from which the IPRs were sourced. Hence recognition is attributed to the crucial part these IPRs play within the cultures from which they are derived.</w:t>
      </w:r>
    </w:p>
    <w:p w14:paraId="312A6443" w14:textId="77777777" w:rsidR="006A2FC6" w:rsidRDefault="006A2FC6" w:rsidP="006A2FC6">
      <w:pPr>
        <w:pStyle w:val="Heading4"/>
      </w:pPr>
      <w:r>
        <w:t xml:space="preserve">Only sui generis solves---provides specific accommodations that regular IP </w:t>
      </w:r>
      <w:r w:rsidRPr="00BF55D4">
        <w:rPr>
          <w:u w:val="single"/>
        </w:rPr>
        <w:t>cannot</w:t>
      </w:r>
      <w:r>
        <w:t xml:space="preserve"> </w:t>
      </w:r>
    </w:p>
    <w:p w14:paraId="425525D2" w14:textId="77777777" w:rsidR="006A2FC6" w:rsidRPr="009B1167" w:rsidRDefault="006A2FC6" w:rsidP="006A2FC6">
      <w:r w:rsidRPr="009B1167">
        <w:rPr>
          <w:rStyle w:val="Style13ptBold"/>
        </w:rPr>
        <w:t>Brod</w:t>
      </w:r>
      <w:r>
        <w:rPr>
          <w:rStyle w:val="Style13ptBold"/>
        </w:rPr>
        <w:t xml:space="preserve">y 10 </w:t>
      </w:r>
      <w:r w:rsidRPr="009B1167">
        <w:t>[Baruch A. Brody was an American </w:t>
      </w:r>
      <w:hyperlink r:id="rId27" w:tooltip="Bioethicist" w:history="1">
        <w:r w:rsidRPr="009B1167">
          <w:rPr>
            <w:rStyle w:val="Hyperlink"/>
          </w:rPr>
          <w:t>bioethicist</w:t>
        </w:r>
      </w:hyperlink>
      <w:r w:rsidRPr="009B1167">
        <w:t>. He was the Leon Jaworski Professor of biomedical ethics and former Director of the Center for Ethics, Medicine and Public Issues at The </w:t>
      </w:r>
      <w:hyperlink r:id="rId28" w:tooltip="Baylor College of Medicine" w:history="1">
        <w:r w:rsidRPr="009B1167">
          <w:rPr>
            <w:rStyle w:val="Hyperlink"/>
          </w:rPr>
          <w:t>Baylor College of Medicine</w:t>
        </w:r>
      </w:hyperlink>
      <w:hyperlink r:id="rId29" w:anchor="cite_note-3" w:history="1">
        <w:r w:rsidRPr="009B1167">
          <w:rPr>
            <w:rStyle w:val="Hyperlink"/>
          </w:rPr>
          <w:t>[3]</w:t>
        </w:r>
      </w:hyperlink>
      <w:r w:rsidRPr="009B1167">
        <w:t> and Andrew Mellow professor of Humanities in the Department of Philosophy at </w:t>
      </w:r>
      <w:hyperlink r:id="rId30" w:tooltip="Rice University" w:history="1">
        <w:r w:rsidRPr="009B1167">
          <w:rPr>
            <w:rStyle w:val="Hyperlink"/>
          </w:rPr>
          <w:t>Rice University</w:t>
        </w:r>
      </w:hyperlink>
      <w:r w:rsidRPr="009B1167">
        <w:t>.</w:t>
      </w:r>
      <w:r>
        <w:t xml:space="preserve">, 2010, “Traditional Knowledge and Intellectual Property”, </w:t>
      </w:r>
      <w:hyperlink r:id="rId31" w:history="1">
        <w:r w:rsidRPr="00D63209">
          <w:rPr>
            <w:rStyle w:val="Hyperlink"/>
          </w:rPr>
          <w:t>https://muse-jhu-edu.proxy.lib.umich.edu/article/400477/pdf</w:t>
        </w:r>
      </w:hyperlink>
      <w:r>
        <w:t>, accessed 7/5/24]</w:t>
      </w:r>
      <w:proofErr w:type="spellStart"/>
      <w:r>
        <w:t>staghi</w:t>
      </w:r>
      <w:proofErr w:type="spellEnd"/>
      <w:r w:rsidRPr="009B1167">
        <w:t xml:space="preserve"> </w:t>
      </w:r>
    </w:p>
    <w:p w14:paraId="5798CE11" w14:textId="77777777" w:rsidR="006A2FC6" w:rsidRPr="009630EE" w:rsidRDefault="006A2FC6" w:rsidP="006A2FC6">
      <w:pPr>
        <w:rPr>
          <w:rStyle w:val="StyleUnderline"/>
          <w:sz w:val="16"/>
        </w:rPr>
      </w:pPr>
      <w:r w:rsidRPr="009B1167">
        <w:rPr>
          <w:sz w:val="16"/>
        </w:rPr>
        <w:t xml:space="preserve">If one invokes an expanded version of standard intellectual property law, negative protection can easily be obtained. The crucial expansions are recognizing prior foreign use, as well as publication, as part of prior art that blocks patents and creating registries of traditional knowledge (published or used) whose availability facilitates the blocking of patents. </w:t>
      </w:r>
      <w:r w:rsidRPr="009B1167">
        <w:rPr>
          <w:rStyle w:val="StyleUnderline"/>
        </w:rPr>
        <w:t>Positive protection is harder to obtain on this approach, because many of the features of traditional knowledge</w:t>
      </w:r>
      <w:r w:rsidRPr="009B1167">
        <w:rPr>
          <w:sz w:val="16"/>
        </w:rPr>
        <w:t xml:space="preserve">— e.g., </w:t>
      </w:r>
      <w:proofErr w:type="spellStart"/>
      <w:r w:rsidRPr="009B1167">
        <w:rPr>
          <w:sz w:val="16"/>
        </w:rPr>
        <w:t>its</w:t>
      </w:r>
      <w:proofErr w:type="spellEnd"/>
      <w:r w:rsidRPr="009B1167">
        <w:rPr>
          <w:sz w:val="16"/>
        </w:rPr>
        <w:t xml:space="preserve"> not being invented by a specific individual or group at a specific time in a specific inventive step—</w:t>
      </w:r>
      <w:r w:rsidRPr="009B1167">
        <w:rPr>
          <w:rStyle w:val="StyleUnderline"/>
        </w:rPr>
        <w:t>might block the issuing of traditional patents.</w:t>
      </w:r>
      <w:r w:rsidRPr="009B1167">
        <w:rPr>
          <w:sz w:val="16"/>
        </w:rPr>
        <w:t xml:space="preserve"> But </w:t>
      </w:r>
      <w:r w:rsidRPr="009B1167">
        <w:rPr>
          <w:rStyle w:val="StyleUnderline"/>
        </w:rPr>
        <w:t>one could create a sui generis system of intellectual property rights that would be designed to accommodate the special features of traditional knowledge.</w:t>
      </w:r>
      <w:r w:rsidRPr="009B1167">
        <w:rPr>
          <w:sz w:val="16"/>
        </w:rPr>
        <w:t xml:space="preserve"> Such a sui generis system either could be incorporated into national intellectual property laws or could be based in a special international regime.</w:t>
      </w:r>
    </w:p>
    <w:p w14:paraId="1C2647C8" w14:textId="77777777" w:rsidR="006A2FC6" w:rsidRDefault="006A2FC6" w:rsidP="006A2FC6">
      <w:pPr>
        <w:rPr>
          <w:sz w:val="16"/>
        </w:rPr>
      </w:pPr>
    </w:p>
    <w:p w14:paraId="039C82D3" w14:textId="77777777" w:rsidR="006A2FC6" w:rsidRDefault="006A2FC6" w:rsidP="006A2FC6">
      <w:pPr>
        <w:pStyle w:val="Heading4"/>
      </w:pPr>
      <w:r>
        <w:t>Protection of traditional knowledge is necessary to solve for existential risks</w:t>
      </w:r>
    </w:p>
    <w:p w14:paraId="265390DA" w14:textId="77777777" w:rsidR="006A2FC6" w:rsidRPr="00AC51A2" w:rsidRDefault="006A2FC6" w:rsidP="006A2FC6">
      <w:r>
        <w:rPr>
          <w:rStyle w:val="Style13ptBold"/>
        </w:rPr>
        <w:t xml:space="preserve">Paul 23 </w:t>
      </w:r>
      <w:r w:rsidRPr="00AC51A2">
        <w:t xml:space="preserve">[Jacqueline Paul </w:t>
      </w:r>
      <w:r w:rsidRPr="00900601">
        <w:t>is a writer and researcher focusing on Traditional Knowledge and knowledge production site</w:t>
      </w:r>
      <w:r>
        <w:t xml:space="preserve">s, 4/25/23, “Traditional Knowledge Protection and Digitization: A Critical Decolonial Discourse Analysis”, </w:t>
      </w:r>
      <w:hyperlink r:id="rId32" w:history="1">
        <w:r w:rsidRPr="00D63209">
          <w:rPr>
            <w:rStyle w:val="Hyperlink"/>
          </w:rPr>
          <w:t>https://link.springer.com/article/10.1007/s11196-023-09989-8</w:t>
        </w:r>
      </w:hyperlink>
      <w:r>
        <w:t>, accessed 7/11/24]</w:t>
      </w:r>
      <w:proofErr w:type="spellStart"/>
      <w:r>
        <w:t>staghi</w:t>
      </w:r>
      <w:proofErr w:type="spellEnd"/>
    </w:p>
    <w:p w14:paraId="6EE8B783" w14:textId="77777777" w:rsidR="006A2FC6" w:rsidRPr="00EF753E" w:rsidRDefault="006A2FC6" w:rsidP="006A2FC6">
      <w:pPr>
        <w:rPr>
          <w:rStyle w:val="StyleUnderline"/>
        </w:rPr>
      </w:pPr>
      <w:r w:rsidRPr="00EF753E">
        <w:rPr>
          <w:sz w:val="16"/>
        </w:rPr>
        <w:t xml:space="preserve">While a sui generis system of protection and databases allow nation-states to exercise some order of protection, those systems still require TK to become perceptible under the Western constructs of law and understanding. A sui generis system of protection of TK within the scope of global IP needs definitions, objectives, identification of the subject matter, legality of material, registrations, exceptions and limitations, and duration of protection to be clearly defined </w:t>
      </w:r>
      <w:proofErr w:type="gramStart"/>
      <w:r w:rsidRPr="00EF753E">
        <w:rPr>
          <w:sz w:val="16"/>
        </w:rPr>
        <w:t>in order to</w:t>
      </w:r>
      <w:proofErr w:type="gramEnd"/>
      <w:r w:rsidRPr="00EF753E">
        <w:rPr>
          <w:sz w:val="16"/>
        </w:rPr>
        <w:t xml:space="preserve"> be legitimized and enforceable. </w:t>
      </w:r>
      <w:r w:rsidRPr="00EF753E">
        <w:rPr>
          <w:rStyle w:val="StyleUnderline"/>
        </w:rPr>
        <w:t>While IPR aims to commodify certain parts of TK, specifically the parts that can be traded and sold, a sui generis system of protection may be able to protect TK that exists outside of the Western construct of IP.</w:t>
      </w:r>
      <w:r w:rsidRPr="00EF753E">
        <w:rPr>
          <w:sz w:val="16"/>
        </w:rPr>
        <w:t xml:space="preserve"> A sui generis system of protection is used in protecting intangible property and granting rights to those who have original claim to knowledge, or proprietary rights. </w:t>
      </w:r>
      <w:r w:rsidRPr="00EF753E">
        <w:rPr>
          <w:rStyle w:val="StyleUnderline"/>
        </w:rPr>
        <w:t>The sui generis system of protection of TK may provide exclusive rights in an attempt to provide fairness and equity from neo-liberal market forces to primarily Indigenous peoples [</w:t>
      </w:r>
      <w:hyperlink r:id="rId33" w:anchor="ref-CR13" w:tooltip="Arewa, Olufunmilayo. 2006. TRIPs and traditional knowledge: Local communities, local knowledge, and global intellectual property frameworks. Marquette Intellectual Property Law Review 10 (3): 155." w:history="1">
        <w:r w:rsidRPr="00EF753E">
          <w:rPr>
            <w:rStyle w:val="StyleUnderline"/>
          </w:rPr>
          <w:t>13</w:t>
        </w:r>
      </w:hyperlink>
      <w:r w:rsidRPr="00EF753E">
        <w:rPr>
          <w:rStyle w:val="StyleUnderline"/>
        </w:rPr>
        <w:t>]. The holistic and unique character of TK under a sui generis system allows for specialized measures or laws to be created exclusively to address the special characteristics of specific subject matter.</w:t>
      </w:r>
    </w:p>
    <w:p w14:paraId="70D4FEE5" w14:textId="77777777" w:rsidR="006A2FC6" w:rsidRPr="00EF753E" w:rsidRDefault="006A2FC6" w:rsidP="006A2FC6">
      <w:pPr>
        <w:rPr>
          <w:sz w:val="16"/>
        </w:rPr>
      </w:pPr>
      <w:r w:rsidRPr="00EF753E">
        <w:rPr>
          <w:sz w:val="16"/>
        </w:rPr>
        <w:t xml:space="preserve">In addition to the variety of legal constructions for the protection of TK is the development and expansion of national and an international database. </w:t>
      </w:r>
      <w:r w:rsidRPr="00EF753E">
        <w:rPr>
          <w:rStyle w:val="StyleUnderline"/>
        </w:rPr>
        <w:t>However, this presents a variety of issues in many countries of the Global South as they do not have intensive internal technological and scientific capacity to adapt and transform knowledge production to fit within what would be protected under current IPR frameworks</w:t>
      </w:r>
      <w:r w:rsidRPr="00EF753E">
        <w:rPr>
          <w:sz w:val="16"/>
        </w:rPr>
        <w:t xml:space="preserve"> [</w:t>
      </w:r>
      <w:hyperlink r:id="rId34" w:anchor="ref-CR13" w:tooltip="Arewa, Olufunmilayo. 2006. TRIPs and traditional knowledge: Local communities, local knowledge, and global intellectual property frameworks. Marquette Intellectual Property Law Review 10 (3): 155." w:history="1">
        <w:r w:rsidRPr="00EF753E">
          <w:rPr>
            <w:rStyle w:val="Hyperlink"/>
            <w:sz w:val="16"/>
          </w:rPr>
          <w:t>13</w:t>
        </w:r>
      </w:hyperlink>
      <w:r w:rsidRPr="00EF753E">
        <w:rPr>
          <w:sz w:val="16"/>
        </w:rPr>
        <w:t>]. Additional issues arise where TK-holders and the State intersect, as well as between TK-holders and researchers.</w:t>
      </w:r>
    </w:p>
    <w:p w14:paraId="36437D05" w14:textId="77777777" w:rsidR="006A2FC6" w:rsidRPr="00A81433" w:rsidRDefault="006A2FC6" w:rsidP="006A2FC6">
      <w:pPr>
        <w:rPr>
          <w:u w:val="single"/>
        </w:rPr>
      </w:pPr>
      <w:r w:rsidRPr="00EF753E">
        <w:rPr>
          <w:rStyle w:val="StyleUnderline"/>
        </w:rPr>
        <w:t>Currently, preservation of TK within IPR is largely driven by concerns of the rapid loss of this knowledge and cultural diversity</w:t>
      </w:r>
      <w:r w:rsidRPr="00EF753E">
        <w:rPr>
          <w:sz w:val="16"/>
        </w:rPr>
        <w:t>. TK helps build resilient social-ecological systems. Biocultural diversity, with its interconnected links between biological, cultural, and linguistic diversity, can be an asset to climate change adaptation strategies, as this diversity has developed over generations of practical experience [</w:t>
      </w:r>
      <w:hyperlink r:id="rId35" w:anchor="ref-CR7" w:tooltip="Brinckmann, Josef. 2017. Owning up to owning traditional knowledge of medicinal plants. In A critical guide to intellectual property, eds. Matt Callahan and Jim Rogers. Zed Books Limited." w:history="1">
        <w:r w:rsidRPr="00EF753E">
          <w:rPr>
            <w:rStyle w:val="Hyperlink"/>
            <w:sz w:val="16"/>
          </w:rPr>
          <w:t>7</w:t>
        </w:r>
      </w:hyperlink>
      <w:r w:rsidRPr="00EF753E">
        <w:rPr>
          <w:sz w:val="16"/>
        </w:rPr>
        <w:t xml:space="preserve">]. </w:t>
      </w:r>
      <w:r w:rsidRPr="00EF753E">
        <w:rPr>
          <w:rStyle w:val="StyleUnderline"/>
        </w:rPr>
        <w:t>The understanding that the disappearance of TK or understanding not being passed to future generations is another aspect that requires urgent attention.</w:t>
      </w:r>
      <w:r w:rsidRPr="00EF753E">
        <w:rPr>
          <w:sz w:val="16"/>
        </w:rPr>
        <w:t xml:space="preserve"> With modernization and the influence of western education, support for TK is weakened, as absorption and assimilation into western culture is prevalent [</w:t>
      </w:r>
      <w:hyperlink r:id="rId36" w:anchor="ref-CR5" w:tooltip="United Nations Conference on Trade and Development. 2004. Report of the UNCTAD-commonwealth secretariat workshop on elements of national sui generis systems for the preservation, protection and promotion of traditional knowledge, innovations and practices and " w:history="1">
        <w:r w:rsidRPr="00EF753E">
          <w:rPr>
            <w:rStyle w:val="Hyperlink"/>
            <w:sz w:val="16"/>
          </w:rPr>
          <w:t>5</w:t>
        </w:r>
      </w:hyperlink>
      <w:r w:rsidRPr="00EF753E">
        <w:rPr>
          <w:sz w:val="16"/>
        </w:rPr>
        <w:t xml:space="preserve">]. </w:t>
      </w:r>
      <w:r w:rsidRPr="00571621">
        <w:rPr>
          <w:rStyle w:val="Emphasis"/>
        </w:rPr>
        <w:t>The need to protect TK is demonstrated in its ability to enable local food and health security, biodiversity conservation, climate change adaptation, and the mitigation, treatment, and cures for diseases.</w:t>
      </w:r>
      <w:r w:rsidRPr="00EF753E">
        <w:rPr>
          <w:rStyle w:val="StyleUnderline"/>
        </w:rPr>
        <w:t xml:space="preserve"> This type of knowledge presents solutions to a plethora of global issues which calls for the preservation and protection of TK on a global scale within global systems.</w:t>
      </w:r>
    </w:p>
    <w:p w14:paraId="561FFCF6" w14:textId="77777777" w:rsidR="006A2FC6" w:rsidRDefault="006A2FC6" w:rsidP="006A2FC6">
      <w:pPr>
        <w:pStyle w:val="Heading3"/>
      </w:pPr>
      <w:r>
        <w:t>Solvency – Indigenous Rights</w:t>
      </w:r>
    </w:p>
    <w:p w14:paraId="24384289" w14:textId="77777777" w:rsidR="006A2FC6" w:rsidRDefault="006A2FC6" w:rsidP="006A2FC6">
      <w:pPr>
        <w:pStyle w:val="Heading4"/>
      </w:pPr>
      <w:r>
        <w:t>Sui generis has been implemented for protection of indigenous rights---empirics</w:t>
      </w:r>
    </w:p>
    <w:p w14:paraId="1D5D3B18" w14:textId="77777777" w:rsidR="006A2FC6" w:rsidRPr="00E66D78" w:rsidRDefault="006A2FC6" w:rsidP="006A2FC6">
      <w:pPr>
        <w:rPr>
          <w:rStyle w:val="Style13ptBold"/>
        </w:rPr>
      </w:pPr>
      <w:r>
        <w:rPr>
          <w:rStyle w:val="Style13ptBold"/>
        </w:rPr>
        <w:t xml:space="preserve">Kenney 11 </w:t>
      </w:r>
      <w:r w:rsidRPr="001B6C9E">
        <w:t>[Cortelyou C. Kenney</w:t>
      </w:r>
      <w:r>
        <w:t xml:space="preserve"> holds </w:t>
      </w:r>
      <w:r w:rsidRPr="001B6C9E">
        <w:t>a J.D. University of California, Berkeley, School of Law (Boalt Hall); A.B. Dartmouth College</w:t>
      </w:r>
      <w:r>
        <w:t xml:space="preserve">, 2011, “Reframing Indigenous Cultural Artifacts Disputes: An Intellectual Property-Based Approach”, </w:t>
      </w:r>
      <w:hyperlink r:id="rId37" w:history="1">
        <w:r w:rsidRPr="00D63209">
          <w:rPr>
            <w:rStyle w:val="Hyperlink"/>
          </w:rPr>
          <w:t>https://advance-lexis-com.proxy.lib.umich.edu/document/?pdmfid=1516831&amp;crid=4ed5b424-70db-4be5-958c-21616cbbe421&amp;pddocfullpath=%2Fshared%2Fdocument%2Fanalytical-materials%2Furn%3AcontentItem%3A52BG-RFN0-02C9-C08R-00000-00&amp;pdcontentcomponentid=12488&amp;pdteaserkey=sr8&amp;pditab=allpods&amp;ecomp=h6yyk&amp;earg=sr8&amp;prid=a9ca10e6-289f-40ca-bee4-ce1bed4d4e70</w:t>
        </w:r>
      </w:hyperlink>
      <w:r>
        <w:t>, accessed 7/1/24]</w:t>
      </w:r>
      <w:proofErr w:type="spellStart"/>
      <w:r>
        <w:t>staghi</w:t>
      </w:r>
      <w:proofErr w:type="spellEnd"/>
    </w:p>
    <w:p w14:paraId="1CB0B979" w14:textId="77777777" w:rsidR="006A2FC6" w:rsidRPr="00E66D78" w:rsidRDefault="006A2FC6" w:rsidP="006A2FC6">
      <w:pPr>
        <w:rPr>
          <w:sz w:val="16"/>
          <w:lang w:eastAsia="zh-CN"/>
        </w:rPr>
      </w:pPr>
      <w:r w:rsidRPr="00E66D78">
        <w:rPr>
          <w:rStyle w:val="StyleUnderline"/>
        </w:rPr>
        <w:t>Other countries have modified existing IP regimes or have created sui generis schemes to deal with specific indigenous peoples</w:t>
      </w:r>
      <w:r w:rsidRPr="00E66D78">
        <w:rPr>
          <w:sz w:val="16"/>
          <w:lang w:eastAsia="zh-CN"/>
        </w:rPr>
        <w:t xml:space="preserve">. Perhaps most boldly, </w:t>
      </w:r>
      <w:r w:rsidRPr="00E66D78">
        <w:rPr>
          <w:rStyle w:val="StyleUnderline"/>
        </w:rPr>
        <w:t>New Zealand has amended its trademarks laws to protect indigenous designs</w:t>
      </w:r>
      <w:r w:rsidRPr="00E66D78">
        <w:rPr>
          <w:sz w:val="16"/>
          <w:lang w:eastAsia="zh-CN"/>
        </w:rPr>
        <w:t xml:space="preserve">, requiring the government to veto any application for marks whose use or registration would offend a significant portion of the community, legislation that has the practical effect of preventing trademarks incorporating </w:t>
      </w:r>
      <w:proofErr w:type="spellStart"/>
      <w:r w:rsidRPr="00E66D78">
        <w:rPr>
          <w:sz w:val="16"/>
          <w:lang w:eastAsia="zh-CN"/>
        </w:rPr>
        <w:t>Maori</w:t>
      </w:r>
      <w:proofErr w:type="spellEnd"/>
      <w:r w:rsidRPr="00E66D78">
        <w:rPr>
          <w:sz w:val="16"/>
          <w:lang w:eastAsia="zh-CN"/>
        </w:rPr>
        <w:t xml:space="preserve"> sacred designs. 111 </w:t>
      </w:r>
      <w:r w:rsidRPr="00E66D78">
        <w:rPr>
          <w:rStyle w:val="StyleUnderline"/>
        </w:rPr>
        <w:t>Other countries including [*527] Panama, Nigeria, Tunisia, and the Philippines have passed “copyright-like’ laws allowing, inter alia, collective ownership of sacred indigenous objects, fee distribution to communities whose folklore serves as a source for creative works, and the criminalization of “international distortion” and misuses of folklore</w:t>
      </w:r>
      <w:r w:rsidRPr="00E66D78">
        <w:rPr>
          <w:sz w:val="16"/>
          <w:lang w:eastAsia="zh-CN"/>
        </w:rPr>
        <w:t>. 112</w:t>
      </w:r>
    </w:p>
    <w:p w14:paraId="42C821D0" w14:textId="77777777" w:rsidR="006A2FC6" w:rsidRDefault="006A2FC6" w:rsidP="006A2FC6">
      <w:pPr>
        <w:rPr>
          <w:sz w:val="16"/>
          <w:lang w:eastAsia="zh-CN"/>
        </w:rPr>
      </w:pPr>
      <w:r w:rsidRPr="00E66D78">
        <w:rPr>
          <w:sz w:val="16"/>
          <w:lang w:eastAsia="zh-CN"/>
        </w:rPr>
        <w:t xml:space="preserve">Third, </w:t>
      </w:r>
      <w:r w:rsidRPr="00E66D78">
        <w:rPr>
          <w:rStyle w:val="StyleUnderline"/>
        </w:rPr>
        <w:t>questions of indigenous rights and traditional knowledge have caught the attention of the United Nations, the World Intellectual Property Organization, and the Organizational of American States</w:t>
      </w:r>
      <w:r w:rsidRPr="00E66D78">
        <w:rPr>
          <w:sz w:val="16"/>
          <w:lang w:eastAsia="zh-CN"/>
        </w:rPr>
        <w:t xml:space="preserve">. For instance, the </w:t>
      </w:r>
      <w:proofErr w:type="gramStart"/>
      <w:r w:rsidRPr="00E66D78">
        <w:rPr>
          <w:sz w:val="16"/>
          <w:lang w:eastAsia="zh-CN"/>
        </w:rPr>
        <w:t>widely-debated</w:t>
      </w:r>
      <w:proofErr w:type="gramEnd"/>
      <w:r w:rsidRPr="00E66D78">
        <w:rPr>
          <w:sz w:val="16"/>
          <w:lang w:eastAsia="zh-CN"/>
        </w:rPr>
        <w:t xml:space="preserve"> UNESCO treaty on intangible heritage explicitly includes “representations” and “cultural spaces,” and is aimed at “integrating” the physical and the intangible managing the “grey area’ between the two, including local input into resource management. 113 The Protocol of San Salvador addresses similar issues, though the document concentrates on concerns of just compensation and access to knowledge more so than its counterparts. 114 Finally, and perhaps the most significantly, traditional knowledge was singled out for potential WTO regulation under the TRIPS agreement during the Doha round, suggesting the possibility of more aggressive enforcement (e.g. fines and retaliatory trade measures, rather than the purely normative force derived from proclamations by other international institutions). 115</w:t>
      </w:r>
    </w:p>
    <w:p w14:paraId="12C5EDA6" w14:textId="77777777" w:rsidR="006A2FC6" w:rsidRPr="001B6C9E" w:rsidRDefault="006A2FC6" w:rsidP="006A2FC6">
      <w:pPr>
        <w:pStyle w:val="Heading4"/>
      </w:pPr>
      <w:r>
        <w:t>Sui generis works---empirics</w:t>
      </w:r>
    </w:p>
    <w:p w14:paraId="4E3ABEEA" w14:textId="77777777" w:rsidR="006A2FC6" w:rsidRPr="001B6C9E" w:rsidRDefault="006A2FC6" w:rsidP="006A2FC6">
      <w:pPr>
        <w:rPr>
          <w:rStyle w:val="Style13ptBold"/>
        </w:rPr>
      </w:pPr>
      <w:proofErr w:type="spellStart"/>
      <w:r>
        <w:rPr>
          <w:rStyle w:val="Style13ptBold"/>
        </w:rPr>
        <w:t>Ubertazzi</w:t>
      </w:r>
      <w:proofErr w:type="spellEnd"/>
      <w:r>
        <w:rPr>
          <w:rStyle w:val="Style13ptBold"/>
        </w:rPr>
        <w:t xml:space="preserve"> 22 </w:t>
      </w:r>
      <w:r w:rsidRPr="001B6C9E">
        <w:t xml:space="preserve">[Benedetta </w:t>
      </w:r>
      <w:proofErr w:type="spellStart"/>
      <w:r w:rsidRPr="001B6C9E">
        <w:t>Ubertazzi</w:t>
      </w:r>
      <w:proofErr w:type="spellEnd"/>
      <w:r w:rsidRPr="001B6C9E">
        <w:t xml:space="preserve"> is</w:t>
      </w:r>
      <w:r>
        <w:t xml:space="preserve"> a full-tenured aggregate professor of international law, faculty law at the University of Macerata, Italy, and legal expert for UNESCO, WIPO, WHO, Hague Conference of PIL, and the EU, 11/29/22, “Cross-border safeguarding of intangible cultural heritage through geographical indications and EU collective marks”, </w:t>
      </w:r>
      <w:r>
        <w:rPr>
          <w:i/>
          <w:iCs/>
        </w:rPr>
        <w:t>Safeguarding Cultural Intangible Heritage</w:t>
      </w:r>
      <w:r>
        <w:t>, 1</w:t>
      </w:r>
      <w:r w:rsidRPr="001B6C9E">
        <w:rPr>
          <w:vertAlign w:val="superscript"/>
        </w:rPr>
        <w:t>st</w:t>
      </w:r>
      <w:r>
        <w:t xml:space="preserve"> edition, accessed 7/1/</w:t>
      </w:r>
      <w:proofErr w:type="gramStart"/>
      <w:r>
        <w:t>24]</w:t>
      </w:r>
      <w:proofErr w:type="spellStart"/>
      <w:r>
        <w:t>staghi</w:t>
      </w:r>
      <w:proofErr w:type="spellEnd"/>
      <w:proofErr w:type="gramEnd"/>
    </w:p>
    <w:p w14:paraId="3EBAE708" w14:textId="77777777" w:rsidR="006A2FC6" w:rsidRDefault="006A2FC6" w:rsidP="006A2FC6">
      <w:pPr>
        <w:rPr>
          <w:sz w:val="16"/>
        </w:rPr>
      </w:pPr>
      <w:r w:rsidRPr="00CE7584">
        <w:rPr>
          <w:rStyle w:val="StyleUnderline"/>
        </w:rPr>
        <w:t>GIs are also important intellectual property rights employed to protect intangible cultural heritage</w:t>
      </w:r>
      <w:r w:rsidRPr="00CE7584">
        <w:rPr>
          <w:sz w:val="16"/>
        </w:rPr>
        <w:t xml:space="preserve">. GIs are signs given different terms in national and international norms. They play a similar role to appellations of origin (AOs), in that both GIs and AOs highlight a qualitative link between the relevant product and its place of origin. The link with the place of origin is stronger for AOs, since the quality or characteristics of the product must result exclusively from their geographical origin: raw materials should be sourced in the place of origin, as should the processing of the product. </w:t>
      </w:r>
      <w:r w:rsidRPr="00CE7584">
        <w:rPr>
          <w:rStyle w:val="StyleUnderline"/>
        </w:rPr>
        <w:t>In the case of GIs, a single criterion attributable to geographical origin is sufficient: the production of the raw materials and the development or processing of a GI product do not necessarily have to take place entirely in the defined geographical area.</w:t>
      </w:r>
      <w:r w:rsidRPr="00CE7584">
        <w:rPr>
          <w:sz w:val="16"/>
        </w:rPr>
        <w:t xml:space="preserve"> For the sake of simplicity, GIs and AOs will be referred to collectively as GIs, unless indicated differently. The legal instruments and the protection available for GIs vary considerably from one country to another. </w:t>
      </w:r>
      <w:r w:rsidRPr="00540764">
        <w:rPr>
          <w:rStyle w:val="Emphasis"/>
        </w:rPr>
        <w:t>A sui generis system providing for the registration of GIs exists in some states, e.g., Kenya, Nigeria, South Africa, Egypt, Mexico, Peru, Cuba, India, Pakistan, Mauritius, and Sri Lanka.</w:t>
      </w:r>
      <w:r w:rsidRPr="00CE7584">
        <w:rPr>
          <w:sz w:val="16"/>
        </w:rPr>
        <w:t xml:space="preserve"> The most advanced of these sui 34 EUTM Regulation, Article 4(a). 35 ibid Article 4(b). 36 Jeffrey Belson, Certification and Collective Marks (2nd </w:t>
      </w:r>
      <w:proofErr w:type="spellStart"/>
      <w:r w:rsidRPr="00CE7584">
        <w:rPr>
          <w:sz w:val="16"/>
        </w:rPr>
        <w:t>edn</w:t>
      </w:r>
      <w:proofErr w:type="spellEnd"/>
      <w:r w:rsidRPr="00CE7584">
        <w:rPr>
          <w:sz w:val="16"/>
        </w:rPr>
        <w:t xml:space="preserve">, Edward Elgar 2017). 37 EUTM Regulation, Article 74(1). Cross-border safeguarding of intangible cultural heritage 115 generis systems is that of the EU, where GIs (as well as Protected Designations of Origin (hereinafter PDOs)38 and Traditional </w:t>
      </w:r>
      <w:proofErr w:type="spellStart"/>
      <w:r w:rsidRPr="00CE7584">
        <w:rPr>
          <w:sz w:val="16"/>
        </w:rPr>
        <w:t>Speciality</w:t>
      </w:r>
      <w:proofErr w:type="spellEnd"/>
      <w:r w:rsidRPr="00CE7584">
        <w:rPr>
          <w:sz w:val="16"/>
        </w:rPr>
        <w:t xml:space="preserve"> Guaranteed (hereinafter TSGs))39 are regulated by the EU Regulation No 1151/2012 (QS Regulation).40 The registration of EU GIs gives rise to a unitary intellectual property right (overriding any national rules on domestic GIs) covering the entire EU territory (Article 118(2) TFEU).41 The exhaustive nature of the QS Regulation distinguishes it from other EU Regulations on unitary EU intellectual property rights, e.g., the EUTM Regulation, the Regulation on Community Designs,42 and the Regulation on Community Plant Variety Rights.43 In fact, according to these Regulations, the interested parties may choose to register an EU trade mark according to the EU Regulation or a national trade mark based on the domestic legislation(s) in force in the member state(s) of registration.44 In contrast, interested parties can only register their GIs in the EU, based on the QS Regulation, and can no longer register a national GI in a single member state.</w:t>
      </w:r>
    </w:p>
    <w:p w14:paraId="233DF773" w14:textId="77777777" w:rsidR="006A2FC6" w:rsidRDefault="006A2FC6" w:rsidP="006A2FC6">
      <w:pPr>
        <w:pStyle w:val="Heading4"/>
      </w:pPr>
      <w:r>
        <w:t>Sui generis boosts opportunities---protects against TK (traditional knowledge) misappropriation</w:t>
      </w:r>
    </w:p>
    <w:p w14:paraId="1B4AAC94" w14:textId="77777777" w:rsidR="006A2FC6" w:rsidRPr="00547D66" w:rsidRDefault="006A2FC6" w:rsidP="006A2FC6">
      <w:pPr>
        <w:rPr>
          <w:rStyle w:val="StyleUnderline"/>
        </w:rPr>
      </w:pPr>
      <w:r>
        <w:rPr>
          <w:rStyle w:val="Style13ptBold"/>
        </w:rPr>
        <w:t xml:space="preserve">Raj 24 </w:t>
      </w:r>
      <w:r w:rsidRPr="00547D66">
        <w:t xml:space="preserve">[Praveen Raj is </w:t>
      </w:r>
      <w:r>
        <w:t>a scientist and technology transfer expert currently working as a Senior Principal Scientist in CSIR's National Institute for Interdisciplinary Science and Technology (NIIST) in Thiruvananthapuram. He also serves as honorary Professor (faculty of Engineering Sciences) in Academy of Scientific &amp; Innovative Research (</w:t>
      </w:r>
      <w:proofErr w:type="spellStart"/>
      <w:r>
        <w:t>AcSIR</w:t>
      </w:r>
      <w:proofErr w:type="spellEnd"/>
      <w:r>
        <w:t>). Mr. Raj played a key role in devising IPR Policy of Government of Kerala, which addresses the concerns on traditional knowledge protection, 5/26/24, “Looking Beyond the IP Framework to Protect TK: Implication of the New WIPO Genetic and TK Treaty on TK Databases, and the Need for a Sui Generis, Non-IP Model for Protecting TK”, accessed 7/2/</w:t>
      </w:r>
      <w:proofErr w:type="gramStart"/>
      <w:r>
        <w:t>24]</w:t>
      </w:r>
      <w:proofErr w:type="spellStart"/>
      <w:r>
        <w:t>staghi</w:t>
      </w:r>
      <w:proofErr w:type="spellEnd"/>
      <w:proofErr w:type="gramEnd"/>
    </w:p>
    <w:p w14:paraId="1ACB6D47" w14:textId="77777777" w:rsidR="006A2FC6" w:rsidRDefault="006A2FC6" w:rsidP="006A2FC6">
      <w:pPr>
        <w:rPr>
          <w:sz w:val="16"/>
        </w:rPr>
      </w:pPr>
      <w:r w:rsidRPr="00547D66">
        <w:rPr>
          <w:rStyle w:val="StyleUnderline"/>
        </w:rPr>
        <w:t>There shall be adequate protection available against misappropriation of TK,</w:t>
      </w:r>
      <w:r w:rsidRPr="00397915">
        <w:rPr>
          <w:sz w:val="16"/>
        </w:rPr>
        <w:t xml:space="preserve"> the reason being that it affects the livelihoods of the TK practitioners. </w:t>
      </w:r>
      <w:r w:rsidRPr="005F72C8">
        <w:rPr>
          <w:rStyle w:val="Emphasis"/>
        </w:rPr>
        <w:t>A sui generis legislation shall also ensure opportunity to any person even outside the custodian community for enrichment of TK.</w:t>
      </w:r>
      <w:r>
        <w:rPr>
          <w:rStyle w:val="StyleUnderline"/>
        </w:rPr>
        <w:t xml:space="preserve"> </w:t>
      </w:r>
      <w:r w:rsidRPr="00397915">
        <w:rPr>
          <w:sz w:val="16"/>
        </w:rPr>
        <w:t xml:space="preserve">However, financial benefits from such exploitation of TK should flow down and reach all the stakeholders. This can only be ensured if </w:t>
      </w:r>
      <w:r w:rsidRPr="00397915">
        <w:rPr>
          <w:rStyle w:val="StyleUnderline"/>
        </w:rPr>
        <w:t xml:space="preserve">knowledge societies are </w:t>
      </w:r>
      <w:proofErr w:type="gramStart"/>
      <w:r w:rsidRPr="00397915">
        <w:rPr>
          <w:rStyle w:val="StyleUnderline"/>
        </w:rPr>
        <w:t>registered</w:t>
      </w:r>
      <w:proofErr w:type="gramEnd"/>
      <w:r w:rsidRPr="00397915">
        <w:rPr>
          <w:rStyle w:val="StyleUnderline"/>
        </w:rPr>
        <w:t xml:space="preserve"> and its membership is governed systematically</w:t>
      </w:r>
      <w:r w:rsidRPr="00397915">
        <w:rPr>
          <w:sz w:val="16"/>
        </w:rPr>
        <w:t xml:space="preserve">. </w:t>
      </w:r>
      <w:proofErr w:type="gramStart"/>
      <w:r w:rsidRPr="00397915">
        <w:rPr>
          <w:rStyle w:val="StyleUnderline"/>
        </w:rPr>
        <w:t>In order to</w:t>
      </w:r>
      <w:proofErr w:type="gramEnd"/>
      <w:r w:rsidRPr="00397915">
        <w:rPr>
          <w:rStyle w:val="StyleUnderline"/>
        </w:rPr>
        <w:t xml:space="preserve"> create such a system, it is to be ensured that TK holders/communities register a "knowledge society" according to</w:t>
      </w:r>
      <w:r w:rsidRPr="00397915">
        <w:rPr>
          <w:sz w:val="16"/>
        </w:rPr>
        <w:t xml:space="preserve"> </w:t>
      </w:r>
      <w:r w:rsidRPr="00397915">
        <w:rPr>
          <w:rStyle w:val="StyleUnderline"/>
        </w:rPr>
        <w:t>the laws of the country.</w:t>
      </w:r>
      <w:r w:rsidRPr="00397915">
        <w:rPr>
          <w:sz w:val="16"/>
        </w:rPr>
        <w:t xml:space="preserve"> The TK holders/communities shall be recognized as custodians of the said TK only after that. After registering the "knowledge society", they can apply to the appropriate Government (deemed owner of TK) for recognition as custodians. It is the responsibility of the respective state governments to encourage individual practitioners of </w:t>
      </w:r>
      <w:proofErr w:type="spellStart"/>
      <w:r w:rsidRPr="00397915">
        <w:rPr>
          <w:sz w:val="16"/>
        </w:rPr>
        <w:t>tK</w:t>
      </w:r>
      <w:proofErr w:type="spellEnd"/>
      <w:r w:rsidRPr="00397915">
        <w:rPr>
          <w:sz w:val="16"/>
        </w:rPr>
        <w:t xml:space="preserve"> or communities to form knowledge societies. When the custodians are officially recognized, they get the power to manage the TK according to the statute. They are also empowered to market their TK as they deem appropriate, ensuring that any commercial value in it would benefit them first. Government authorities should empower the </w:t>
      </w:r>
      <w:proofErr w:type="spellStart"/>
      <w:r w:rsidRPr="00397915">
        <w:rPr>
          <w:sz w:val="16"/>
        </w:rPr>
        <w:t>TKcommunities</w:t>
      </w:r>
      <w:proofErr w:type="spellEnd"/>
      <w:r w:rsidRPr="00397915">
        <w:rPr>
          <w:sz w:val="16"/>
        </w:rPr>
        <w:t xml:space="preserve"> to obtain Patents on the innovations made by them on the TK and to negotiate with the potential customers. It is also necessary to educate them that no patents could be obtained, within India or abroad, on any TK per se or aggregation thereof, obtained from any region or place, irrespective of whether it is in the custody of a community/ individual or in public domain</w:t>
      </w:r>
    </w:p>
    <w:p w14:paraId="092C0986" w14:textId="77777777" w:rsidR="006A2FC6" w:rsidRDefault="006A2FC6" w:rsidP="006A2FC6">
      <w:r w:rsidRPr="005F72C8">
        <w:t>(TK – Traditional Knowledge)</w:t>
      </w:r>
    </w:p>
    <w:p w14:paraId="79760D27" w14:textId="77777777" w:rsidR="006A2FC6" w:rsidRPr="00884F46" w:rsidRDefault="006A2FC6" w:rsidP="006A2FC6">
      <w:pPr>
        <w:spacing w:before="240" w:after="40"/>
        <w:outlineLvl w:val="3"/>
        <w:rPr>
          <w:rFonts w:eastAsia="Times New Roman"/>
          <w:b/>
          <w:bCs/>
          <w:color w:val="000000"/>
        </w:rPr>
      </w:pPr>
      <w:r w:rsidRPr="00884F46">
        <w:rPr>
          <w:rFonts w:eastAsia="Times New Roman"/>
          <w:b/>
          <w:bCs/>
          <w:color w:val="000000"/>
          <w:sz w:val="26"/>
          <w:szCs w:val="26"/>
        </w:rPr>
        <w:t>Sui generis is the best system for protecting traditional knowledge- Panama and India prove</w:t>
      </w:r>
    </w:p>
    <w:p w14:paraId="40E38934" w14:textId="77777777" w:rsidR="006A2FC6" w:rsidRPr="00884F46" w:rsidRDefault="006A2FC6" w:rsidP="006A2FC6">
      <w:pPr>
        <w:pStyle w:val="NormalWeb"/>
        <w:spacing w:before="0" w:beforeAutospacing="0" w:after="160" w:afterAutospacing="0"/>
        <w:rPr>
          <w:rFonts w:ascii="Calibri" w:hAnsi="Calibri" w:cs="Calibri"/>
          <w:color w:val="000000"/>
        </w:rPr>
      </w:pPr>
      <w:r w:rsidRPr="00884F46">
        <w:rPr>
          <w:rFonts w:ascii="Calibri" w:hAnsi="Calibri" w:cs="Calibri"/>
          <w:b/>
          <w:bCs/>
          <w:color w:val="000000"/>
          <w:sz w:val="26"/>
          <w:szCs w:val="26"/>
        </w:rPr>
        <w:t>Kalaskar 12</w:t>
      </w:r>
      <w:r w:rsidRPr="00884F46">
        <w:rPr>
          <w:rFonts w:ascii="Calibri" w:hAnsi="Calibri" w:cs="Calibri"/>
          <w:color w:val="000000"/>
          <w:sz w:val="20"/>
          <w:szCs w:val="20"/>
        </w:rPr>
        <w:t xml:space="preserve">—senior researcher (Dr. </w:t>
      </w:r>
      <w:proofErr w:type="spellStart"/>
      <w:r w:rsidRPr="00884F46">
        <w:rPr>
          <w:rFonts w:ascii="Calibri" w:hAnsi="Calibri" w:cs="Calibri"/>
          <w:color w:val="000000"/>
          <w:sz w:val="20"/>
          <w:szCs w:val="20"/>
        </w:rPr>
        <w:t>Balavanth</w:t>
      </w:r>
      <w:proofErr w:type="spellEnd"/>
      <w:r w:rsidRPr="00884F46">
        <w:rPr>
          <w:rFonts w:ascii="Calibri" w:hAnsi="Calibri" w:cs="Calibri"/>
          <w:color w:val="000000"/>
          <w:sz w:val="20"/>
          <w:szCs w:val="20"/>
        </w:rPr>
        <w:t xml:space="preserve"> S Kalaskar. “Traditional Knowledge and Sui Generis Law." </w:t>
      </w:r>
      <w:r w:rsidRPr="00884F46">
        <w:rPr>
          <w:rFonts w:ascii="Calibri" w:hAnsi="Calibri" w:cs="Calibri"/>
          <w:i/>
          <w:iCs/>
          <w:color w:val="000000"/>
          <w:sz w:val="20"/>
          <w:szCs w:val="20"/>
        </w:rPr>
        <w:t xml:space="preserve">International Journal of Scientific &amp; Engineering </w:t>
      </w:r>
      <w:proofErr w:type="gramStart"/>
      <w:r w:rsidRPr="00884F46">
        <w:rPr>
          <w:rFonts w:ascii="Calibri" w:hAnsi="Calibri" w:cs="Calibri"/>
          <w:i/>
          <w:iCs/>
          <w:color w:val="000000"/>
          <w:sz w:val="20"/>
          <w:szCs w:val="20"/>
        </w:rPr>
        <w:t xml:space="preserve">Research </w:t>
      </w:r>
      <w:r w:rsidRPr="00884F46">
        <w:rPr>
          <w:rFonts w:ascii="Calibri" w:hAnsi="Calibri" w:cs="Calibri"/>
          <w:color w:val="000000"/>
          <w:sz w:val="20"/>
          <w:szCs w:val="20"/>
        </w:rPr>
        <w:t>,</w:t>
      </w:r>
      <w:proofErr w:type="gramEnd"/>
      <w:r w:rsidRPr="00884F46">
        <w:rPr>
          <w:rFonts w:ascii="Calibri" w:hAnsi="Calibri" w:cs="Calibri"/>
          <w:color w:val="000000"/>
          <w:sz w:val="20"/>
          <w:szCs w:val="20"/>
        </w:rPr>
        <w:t xml:space="preserve"> vol 3 no. 7, 6/12, pp. 6-7. https://www.ijser.org/researchpaper/Traditional-Knowledge-And-Sui-Generis-Law.pdf)//SRS</w:t>
      </w:r>
    </w:p>
    <w:p w14:paraId="7413696D" w14:textId="77777777" w:rsidR="006A2FC6" w:rsidRPr="00884F46" w:rsidRDefault="006A2FC6" w:rsidP="006A2FC6">
      <w:pPr>
        <w:rPr>
          <w:rFonts w:eastAsia="Times New Roman"/>
        </w:rPr>
      </w:pPr>
    </w:p>
    <w:p w14:paraId="27C07D20" w14:textId="77777777" w:rsidR="006A2FC6" w:rsidRPr="00884F46" w:rsidRDefault="006A2FC6" w:rsidP="006A2FC6">
      <w:pPr>
        <w:rPr>
          <w:u w:val="single"/>
        </w:rPr>
      </w:pPr>
      <w:r w:rsidRPr="00884F46">
        <w:rPr>
          <w:u w:val="single"/>
        </w:rPr>
        <w:t xml:space="preserve">Several </w:t>
      </w:r>
      <w:r w:rsidRPr="00923DFD">
        <w:rPr>
          <w:highlight w:val="yellow"/>
          <w:u w:val="single"/>
        </w:rPr>
        <w:t xml:space="preserve">countries have adopted Sui-generis laws for protecting traditional knowledge </w:t>
      </w:r>
      <w:r w:rsidRPr="00884F46">
        <w:rPr>
          <w:u w:val="single"/>
        </w:rPr>
        <w:t xml:space="preserve">from patenting. These include South Africa, Peru, Panama, Costa-Rica, Portugal, India and Thailand. </w:t>
      </w:r>
      <w:proofErr w:type="gramStart"/>
      <w:r w:rsidRPr="00884F46">
        <w:rPr>
          <w:u w:val="single"/>
        </w:rPr>
        <w:t>A number of</w:t>
      </w:r>
      <w:proofErr w:type="gramEnd"/>
      <w:r w:rsidRPr="00884F46">
        <w:rPr>
          <w:u w:val="single"/>
        </w:rPr>
        <w:t xml:space="preserve"> countries have decided to develop national legislation to protect traditional knowledge. In </w:t>
      </w:r>
      <w:proofErr w:type="gramStart"/>
      <w:r w:rsidRPr="00884F46">
        <w:rPr>
          <w:u w:val="single"/>
        </w:rPr>
        <w:t>addition</w:t>
      </w:r>
      <w:proofErr w:type="gramEnd"/>
      <w:r w:rsidRPr="00884F46">
        <w:rPr>
          <w:u w:val="single"/>
        </w:rPr>
        <w:t xml:space="preserve"> </w:t>
      </w:r>
      <w:proofErr w:type="spellStart"/>
      <w:r w:rsidRPr="00923DFD">
        <w:rPr>
          <w:highlight w:val="yellow"/>
          <w:u w:val="single"/>
        </w:rPr>
        <w:t>inter governmental</w:t>
      </w:r>
      <w:proofErr w:type="spellEnd"/>
      <w:r w:rsidRPr="00923DFD">
        <w:rPr>
          <w:highlight w:val="yellow"/>
          <w:u w:val="single"/>
        </w:rPr>
        <w:t xml:space="preserve"> and non-governmental organizations have produced model legislation for interested countries to adopt.</w:t>
      </w:r>
      <w:r w:rsidRPr="00884F46">
        <w:rPr>
          <w:u w:val="single"/>
        </w:rPr>
        <w:t xml:space="preserve"> </w:t>
      </w:r>
      <w:r w:rsidRPr="00884F46">
        <w:t xml:space="preserve">In June 2000 </w:t>
      </w:r>
      <w:r w:rsidRPr="00923DFD">
        <w:rPr>
          <w:highlight w:val="yellow"/>
          <w:u w:val="single"/>
        </w:rPr>
        <w:t>Panama has passed</w:t>
      </w:r>
      <w:r w:rsidRPr="00884F46">
        <w:rPr>
          <w:u w:val="single"/>
        </w:rPr>
        <w:t xml:space="preserve"> a </w:t>
      </w:r>
      <w:proofErr w:type="spellStart"/>
      <w:r w:rsidRPr="00923DFD">
        <w:rPr>
          <w:highlight w:val="yellow"/>
          <w:u w:val="single"/>
        </w:rPr>
        <w:t>Suigeneris</w:t>
      </w:r>
      <w:proofErr w:type="spellEnd"/>
      <w:r w:rsidRPr="00884F46">
        <w:rPr>
          <w:u w:val="single"/>
        </w:rPr>
        <w:t xml:space="preserve"> law by name “Panama’s special system </w:t>
      </w:r>
      <w:r w:rsidRPr="00923DFD">
        <w:rPr>
          <w:highlight w:val="yellow"/>
          <w:u w:val="single"/>
        </w:rPr>
        <w:t xml:space="preserve">for registering the collective rights of indigenous </w:t>
      </w:r>
      <w:proofErr w:type="gramStart"/>
      <w:r w:rsidRPr="00923DFD">
        <w:rPr>
          <w:highlight w:val="yellow"/>
          <w:u w:val="single"/>
        </w:rPr>
        <w:t>people’s</w:t>
      </w:r>
      <w:proofErr w:type="gramEnd"/>
      <w:r w:rsidRPr="00884F46">
        <w:rPr>
          <w:u w:val="single"/>
        </w:rPr>
        <w:t xml:space="preserve"> for the protection and defense of their cultural identity and traditional knowledge and setting out other provisions”.8 </w:t>
      </w:r>
    </w:p>
    <w:p w14:paraId="1E8CF84A" w14:textId="77777777" w:rsidR="006A2FC6" w:rsidRPr="00884F46" w:rsidRDefault="006A2FC6" w:rsidP="006A2FC6">
      <w:r w:rsidRPr="00884F46">
        <w:t xml:space="preserve">According to World Intellectual Property Organization (WIPO) the Sui-generis system of Panama </w:t>
      </w:r>
      <w:proofErr w:type="gramStart"/>
      <w:r w:rsidRPr="00884F46">
        <w:t>actually constitutes</w:t>
      </w:r>
      <w:proofErr w:type="gramEnd"/>
      <w:r w:rsidRPr="00884F46">
        <w:t xml:space="preserve"> the first comprehensive system of protection of traditional knowledge ever adopted in the world.9 </w:t>
      </w:r>
    </w:p>
    <w:p w14:paraId="211DE32F" w14:textId="77777777" w:rsidR="006A2FC6" w:rsidRPr="00884F46" w:rsidRDefault="006A2FC6" w:rsidP="006A2FC6">
      <w:r w:rsidRPr="00923DFD">
        <w:rPr>
          <w:highlight w:val="yellow"/>
          <w:u w:val="single"/>
        </w:rPr>
        <w:t xml:space="preserve">The object of this law is to protect </w:t>
      </w:r>
      <w:r w:rsidRPr="00884F46">
        <w:rPr>
          <w:u w:val="single"/>
        </w:rPr>
        <w:t xml:space="preserve">the collective </w:t>
      </w:r>
      <w:r w:rsidRPr="00923DFD">
        <w:rPr>
          <w:highlight w:val="yellow"/>
          <w:u w:val="single"/>
        </w:rPr>
        <w:t>i</w:t>
      </w:r>
      <w:r w:rsidRPr="00884F46">
        <w:rPr>
          <w:u w:val="single"/>
        </w:rPr>
        <w:t>ntellectual</w:t>
      </w:r>
      <w:r w:rsidRPr="00923DFD">
        <w:rPr>
          <w:highlight w:val="yellow"/>
          <w:u w:val="single"/>
        </w:rPr>
        <w:t xml:space="preserve"> p</w:t>
      </w:r>
      <w:r w:rsidRPr="00884F46">
        <w:rPr>
          <w:u w:val="single"/>
        </w:rPr>
        <w:t>roperty</w:t>
      </w:r>
      <w:r w:rsidRPr="00923DFD">
        <w:rPr>
          <w:highlight w:val="yellow"/>
          <w:u w:val="single"/>
        </w:rPr>
        <w:t xml:space="preserve"> r</w:t>
      </w:r>
      <w:r w:rsidRPr="00884F46">
        <w:rPr>
          <w:u w:val="single"/>
        </w:rPr>
        <w:t>ights</w:t>
      </w:r>
      <w:r w:rsidRPr="00923DFD">
        <w:rPr>
          <w:highlight w:val="yellow"/>
          <w:u w:val="single"/>
        </w:rPr>
        <w:t xml:space="preserve"> and </w:t>
      </w:r>
      <w:r w:rsidRPr="00884F46">
        <w:rPr>
          <w:u w:val="single"/>
        </w:rPr>
        <w:t xml:space="preserve">the </w:t>
      </w:r>
      <w:r w:rsidRPr="00923DFD">
        <w:rPr>
          <w:highlight w:val="yellow"/>
          <w:u w:val="single"/>
        </w:rPr>
        <w:t xml:space="preserve">traditional knowledge </w:t>
      </w:r>
      <w:r w:rsidRPr="00884F46">
        <w:rPr>
          <w:u w:val="single"/>
        </w:rPr>
        <w:t xml:space="preserve">of the indigenous peoples over their creations. </w:t>
      </w:r>
      <w:r w:rsidRPr="00884F46">
        <w:t xml:space="preserve">Such creations include “invention, models, patterns and designs, innovations contained in images, figures, symbols, diagrams and petroglyphs”.10 </w:t>
      </w:r>
    </w:p>
    <w:p w14:paraId="12A153AD" w14:textId="77777777" w:rsidR="006A2FC6" w:rsidRPr="00884F46" w:rsidRDefault="006A2FC6" w:rsidP="006A2FC6">
      <w:r w:rsidRPr="00884F46">
        <w:t xml:space="preserve">Also included are the cultural elements of their history, music art and traditional artistic expression capable of commercial use”.11 </w:t>
      </w:r>
    </w:p>
    <w:p w14:paraId="5213BFE8" w14:textId="77777777" w:rsidR="006A2FC6" w:rsidRPr="00884F46" w:rsidRDefault="006A2FC6" w:rsidP="006A2FC6">
      <w:pPr>
        <w:rPr>
          <w:u w:val="single"/>
        </w:rPr>
      </w:pPr>
      <w:r w:rsidRPr="00923DFD">
        <w:rPr>
          <w:highlight w:val="yellow"/>
          <w:u w:val="single"/>
        </w:rPr>
        <w:t>Indian Parliament has passed</w:t>
      </w:r>
      <w:r w:rsidRPr="00884F46">
        <w:rPr>
          <w:u w:val="single"/>
        </w:rPr>
        <w:t xml:space="preserve"> Sui-generis </w:t>
      </w:r>
      <w:r w:rsidRPr="00923DFD">
        <w:rPr>
          <w:highlight w:val="yellow"/>
          <w:u w:val="single"/>
        </w:rPr>
        <w:t>laws such as, “The Indian Biological Diversity Act 2002”</w:t>
      </w:r>
      <w:r w:rsidRPr="00884F46">
        <w:rPr>
          <w:u w:val="single"/>
        </w:rPr>
        <w:t xml:space="preserve"> and “Plant Verity Protection and Farmer’s Rights Act 2001”. </w:t>
      </w:r>
      <w:r w:rsidRPr="00923DFD">
        <w:rPr>
          <w:highlight w:val="yellow"/>
          <w:u w:val="single"/>
        </w:rPr>
        <w:t>Policy objectives of</w:t>
      </w:r>
      <w:r w:rsidRPr="00884F46">
        <w:rPr>
          <w:u w:val="single"/>
        </w:rPr>
        <w:t xml:space="preserve"> “The Indian Biological Diversity Act 2002 </w:t>
      </w:r>
      <w:r w:rsidRPr="00923DFD">
        <w:rPr>
          <w:highlight w:val="yellow"/>
          <w:u w:val="single"/>
        </w:rPr>
        <w:t>are</w:t>
      </w:r>
      <w:proofErr w:type="gramStart"/>
      <w:r w:rsidRPr="00923DFD">
        <w:rPr>
          <w:highlight w:val="yellow"/>
          <w:u w:val="single"/>
        </w:rPr>
        <w:t>-“ to</w:t>
      </w:r>
      <w:proofErr w:type="gramEnd"/>
      <w:r w:rsidRPr="00923DFD">
        <w:rPr>
          <w:highlight w:val="yellow"/>
          <w:u w:val="single"/>
        </w:rPr>
        <w:t xml:space="preserve"> provide for conservation of biological diversity.,</w:t>
      </w:r>
      <w:r w:rsidRPr="00884F46">
        <w:rPr>
          <w:u w:val="single"/>
        </w:rPr>
        <w:t xml:space="preserve"> sustainable use of its components and fair and equitable sharing of the benefits arising out of the use of biological resources and knowledge”12 </w:t>
      </w:r>
    </w:p>
    <w:p w14:paraId="5AB5F9A0" w14:textId="77777777" w:rsidR="006A2FC6" w:rsidRPr="00884F46" w:rsidRDefault="006A2FC6" w:rsidP="006A2FC6">
      <w:r w:rsidRPr="00884F46">
        <w:t xml:space="preserve">Objectives of “Plant Variety Protection and Farmers Rights Act 2001” are to provide for strong, proactive farmers rights, registration of farmers varieties, Provisions for benefit sharing through a national gene fund and the requirement for prior informed consent for use in breeding”.13 </w:t>
      </w:r>
    </w:p>
    <w:p w14:paraId="123660DF" w14:textId="77777777" w:rsidR="006A2FC6" w:rsidRPr="00884F46" w:rsidRDefault="006A2FC6" w:rsidP="006A2FC6">
      <w:pPr>
        <w:rPr>
          <w:u w:val="single"/>
        </w:rPr>
      </w:pPr>
      <w:r w:rsidRPr="00884F46">
        <w:t xml:space="preserve">Conclusion: </w:t>
      </w:r>
      <w:r w:rsidRPr="00884F46">
        <w:rPr>
          <w:u w:val="single"/>
        </w:rPr>
        <w:t xml:space="preserve">As </w:t>
      </w:r>
      <w:r w:rsidRPr="00923DFD">
        <w:rPr>
          <w:highlight w:val="yellow"/>
          <w:u w:val="single"/>
        </w:rPr>
        <w:t>Sui-generis</w:t>
      </w:r>
      <w:r w:rsidRPr="00884F46">
        <w:rPr>
          <w:u w:val="single"/>
        </w:rPr>
        <w:t xml:space="preserve"> law may be a combination of intellectual Property law, customary law, equitable benefit sharing provisions, provisions for the rights of farmers and breeders, provisions of prior informed consent, provisions of contractual agreements and provisions of disclosure of origin of biological/genetic resources it </w:t>
      </w:r>
      <w:r w:rsidRPr="00923DFD">
        <w:rPr>
          <w:highlight w:val="yellow"/>
          <w:u w:val="single"/>
        </w:rPr>
        <w:t>is the best system of law for the protection of traditional knowledge</w:t>
      </w:r>
      <w:r w:rsidRPr="00884F46">
        <w:rPr>
          <w:u w:val="single"/>
        </w:rPr>
        <w:t xml:space="preserve">. Sui-generis law better protects the rights and interests of traditional knowledge holders. </w:t>
      </w:r>
      <w:proofErr w:type="spellStart"/>
      <w:r w:rsidRPr="00923DFD">
        <w:rPr>
          <w:highlight w:val="yellow"/>
          <w:u w:val="single"/>
        </w:rPr>
        <w:t>Suigeneris</w:t>
      </w:r>
      <w:proofErr w:type="spellEnd"/>
      <w:r w:rsidRPr="00884F46">
        <w:rPr>
          <w:u w:val="single"/>
        </w:rPr>
        <w:t xml:space="preserve"> law </w:t>
      </w:r>
      <w:r w:rsidRPr="00923DFD">
        <w:rPr>
          <w:highlight w:val="yellow"/>
          <w:u w:val="single"/>
        </w:rPr>
        <w:t>intends</w:t>
      </w:r>
      <w:r w:rsidRPr="00884F46">
        <w:rPr>
          <w:u w:val="single"/>
        </w:rPr>
        <w:t xml:space="preserve"> for the wider application of the knowledge, innovations and practices of indigenous and local communities with the involvement of holders of such knowledge, innovations and practices</w:t>
      </w:r>
    </w:p>
    <w:p w14:paraId="4B2EF426" w14:textId="77777777" w:rsidR="006A2FC6" w:rsidRDefault="006A2FC6" w:rsidP="006A2FC6">
      <w:pPr>
        <w:pStyle w:val="Heading4"/>
      </w:pPr>
      <w:r>
        <w:t>Applications of traditional knowledge are crucial in certain fields---sui generis ensures communities that currently own TK retain control</w:t>
      </w:r>
    </w:p>
    <w:p w14:paraId="635924ED" w14:textId="77777777" w:rsidR="006A2FC6" w:rsidRPr="00A4524B" w:rsidRDefault="006A2FC6" w:rsidP="006A2FC6">
      <w:r>
        <w:rPr>
          <w:rStyle w:val="Style13ptBold"/>
        </w:rPr>
        <w:t xml:space="preserve">Ouma 16 </w:t>
      </w:r>
      <w:r w:rsidRPr="00A4524B">
        <w:t>[Dr. Marisella Ouma</w:t>
      </w:r>
      <w:r>
        <w:t xml:space="preserve"> is </w:t>
      </w:r>
      <w:r w:rsidRPr="00A4524B">
        <w:t xml:space="preserve">an Advocate of the High Court of Kenya </w:t>
      </w:r>
      <w:r>
        <w:t xml:space="preserve">and </w:t>
      </w:r>
      <w:r w:rsidRPr="00A4524B">
        <w:t>has thirteen years of well-rounded experience in law specializing in Intellectual Property Law with a bias to copyright and related rights</w:t>
      </w:r>
      <w:r>
        <w:t>, she</w:t>
      </w:r>
      <w:r w:rsidRPr="00A4524B">
        <w:t xml:space="preserve"> holds a Doctorate in Law from Queen Mary University of London and a Masters in Intellectual Property Law from Stockholm University</w:t>
      </w:r>
      <w:r>
        <w:t>, h</w:t>
      </w:r>
      <w:r w:rsidRPr="00A4524B">
        <w:t>er LL.B is from the University of Nairobi</w:t>
      </w:r>
      <w:r>
        <w:t xml:space="preserve">, 11/25/16, “Why and How to Protect Traditional Knowledge at the International Level”, </w:t>
      </w:r>
      <w:hyperlink r:id="rId38" w:history="1">
        <w:r w:rsidRPr="00D63209">
          <w:rPr>
            <w:rStyle w:val="Hyperlink"/>
          </w:rPr>
          <w:t>https://www.wipo.int/edocs/mdocs/tk/en/wipo_iptk_ge_2_16/wipo_iptk_ge_2_16_presentation_11ouma.pdf</w:t>
        </w:r>
      </w:hyperlink>
      <w:r>
        <w:t>, accessed 7/11/24]</w:t>
      </w:r>
      <w:proofErr w:type="spellStart"/>
      <w:r>
        <w:t>staghi</w:t>
      </w:r>
      <w:proofErr w:type="spellEnd"/>
    </w:p>
    <w:p w14:paraId="6DEA911B" w14:textId="77777777" w:rsidR="006A2FC6" w:rsidRPr="00852269" w:rsidRDefault="006A2FC6" w:rsidP="006A2FC6">
      <w:pPr>
        <w:rPr>
          <w:sz w:val="16"/>
        </w:rPr>
      </w:pPr>
      <w:r w:rsidRPr="0023577A">
        <w:rPr>
          <w:sz w:val="16"/>
        </w:rPr>
        <w:t xml:space="preserve">As we all know, with various examples from the world over, the </w:t>
      </w:r>
      <w:r w:rsidRPr="00A4524B">
        <w:rPr>
          <w:rStyle w:val="StyleUnderline"/>
        </w:rPr>
        <w:t>appropriation and use of traditional knowledge especially as it relates to genetic resources has caused problems especially when intellectual property rights are acquired based on the traditional knowledge.</w:t>
      </w:r>
      <w:r w:rsidRPr="0023577A">
        <w:rPr>
          <w:sz w:val="16"/>
        </w:rPr>
        <w:t xml:space="preserve"> Well-known examples are the Neem, </w:t>
      </w:r>
      <w:proofErr w:type="spellStart"/>
      <w:r w:rsidRPr="0023577A">
        <w:rPr>
          <w:sz w:val="16"/>
        </w:rPr>
        <w:t>Tumeric</w:t>
      </w:r>
      <w:proofErr w:type="spellEnd"/>
      <w:r w:rsidRPr="0023577A">
        <w:rPr>
          <w:sz w:val="16"/>
        </w:rPr>
        <w:t xml:space="preserve">, Hoodia, Maca among others. </w:t>
      </w:r>
      <w:r w:rsidRPr="00A4524B">
        <w:rPr>
          <w:rStyle w:val="StyleUnderline"/>
        </w:rPr>
        <w:t>The knowledge from the indigenous and local communities was crucial in subsequent use of these plants in the pharmaceutical field and it is important to acknowledge the same.</w:t>
      </w:r>
      <w:r w:rsidRPr="0023577A">
        <w:rPr>
          <w:sz w:val="16"/>
        </w:rPr>
        <w:t xml:space="preserve"> The </w:t>
      </w:r>
      <w:proofErr w:type="spellStart"/>
      <w:r w:rsidRPr="0023577A">
        <w:rPr>
          <w:sz w:val="16"/>
        </w:rPr>
        <w:t>panellist</w:t>
      </w:r>
      <w:proofErr w:type="spellEnd"/>
      <w:r w:rsidRPr="0023577A">
        <w:rPr>
          <w:sz w:val="16"/>
        </w:rPr>
        <w:t xml:space="preserve"> in round table 2 also gave examples from their different countries in relation to food, agriculture, and architecture. </w:t>
      </w:r>
      <w:r w:rsidRPr="0023577A">
        <w:rPr>
          <w:rStyle w:val="StyleUnderline"/>
        </w:rPr>
        <w:t xml:space="preserve">The existing intellectual property regime may not be the appropriate mechanism for </w:t>
      </w:r>
      <w:proofErr w:type="gramStart"/>
      <w:r w:rsidRPr="0023577A">
        <w:rPr>
          <w:rStyle w:val="StyleUnderline"/>
        </w:rPr>
        <w:t>protection</w:t>
      </w:r>
      <w:proofErr w:type="gramEnd"/>
      <w:r w:rsidRPr="0023577A">
        <w:rPr>
          <w:rStyle w:val="StyleUnderline"/>
        </w:rPr>
        <w:t xml:space="preserve"> </w:t>
      </w:r>
      <w:r w:rsidRPr="0023577A">
        <w:rPr>
          <w:rStyle w:val="Emphasis"/>
        </w:rPr>
        <w:t>but a sui generis system of protection should work for traditional knowledge</w:t>
      </w:r>
      <w:r w:rsidRPr="0023577A">
        <w:rPr>
          <w:sz w:val="16"/>
        </w:rPr>
        <w:t xml:space="preserve">. The protection sought may be defensive which aims at stopping third parties from acquiring intellectual property rights over traditional knowledge. This may be through a database such as the TKDL in India. Defensive strategies might also be used to protect sacred cultural manifestations, such as sacred symbols or words from being registered as trademarks. </w:t>
      </w:r>
      <w:r w:rsidRPr="0023577A">
        <w:rPr>
          <w:rStyle w:val="StyleUnderline"/>
        </w:rPr>
        <w:t>Positive protection seeks to grant rights that empower communities to promote their traditional knowledge, control its uses and benefit from its commercial exploitation</w:t>
      </w:r>
      <w:r w:rsidRPr="0023577A">
        <w:rPr>
          <w:sz w:val="16"/>
        </w:rPr>
        <w:t>. Several national laws have adopted this approach but are limited to the country in which the law is passed thus the need for an international instrument.</w:t>
      </w:r>
    </w:p>
    <w:p w14:paraId="5ACDA00F" w14:textId="77777777" w:rsidR="006A2FC6" w:rsidRDefault="006A2FC6" w:rsidP="006A2FC6">
      <w:pPr>
        <w:pStyle w:val="Heading3"/>
      </w:pPr>
      <w:r>
        <w:t>Solvency – Spillover</w:t>
      </w:r>
    </w:p>
    <w:p w14:paraId="1D8244FB" w14:textId="77777777" w:rsidR="006A2FC6" w:rsidRDefault="006A2FC6" w:rsidP="006A2FC6">
      <w:pPr>
        <w:pStyle w:val="Heading4"/>
      </w:pPr>
      <w:r>
        <w:t xml:space="preserve">Reclarification of TRIPS to include sui generis protection for TK </w:t>
      </w:r>
      <w:r w:rsidRPr="009310EF">
        <w:rPr>
          <w:u w:val="single"/>
        </w:rPr>
        <w:t>spills over</w:t>
      </w:r>
      <w:r>
        <w:t xml:space="preserve"> into international protection</w:t>
      </w:r>
    </w:p>
    <w:p w14:paraId="299D0962" w14:textId="77777777" w:rsidR="006A2FC6" w:rsidRPr="009310EF" w:rsidRDefault="006A2FC6" w:rsidP="006A2FC6">
      <w:pPr>
        <w:rPr>
          <w:rStyle w:val="Style13ptBold"/>
        </w:rPr>
      </w:pPr>
      <w:r>
        <w:rPr>
          <w:rStyle w:val="Style13ptBold"/>
        </w:rPr>
        <w:t xml:space="preserve">Mathur 04 </w:t>
      </w:r>
      <w:r w:rsidRPr="009310EF">
        <w:t>[Ajeet Mathur</w:t>
      </w:r>
      <w:r>
        <w:t xml:space="preserve"> is a Professor in strategy and international business with a Ph.D. in services management and over 35 years of corporate service, August 2004, “Missing markets in the world trade; the case for ‘Sui generis’ protection of traditional knowledge”,  </w:t>
      </w:r>
      <w:hyperlink r:id="rId39" w:history="1">
        <w:r w:rsidRPr="00D63209">
          <w:rPr>
            <w:rStyle w:val="Hyperlink"/>
          </w:rPr>
          <w:t>https://www.econstor.eu/bitstream/10419/176163/1/icrier-wp-141.pdf</w:t>
        </w:r>
      </w:hyperlink>
      <w:r>
        <w:t>, accessed 7/11/24]</w:t>
      </w:r>
      <w:proofErr w:type="spellStart"/>
      <w:r>
        <w:t>staghi</w:t>
      </w:r>
      <w:proofErr w:type="spellEnd"/>
    </w:p>
    <w:p w14:paraId="087DB0EC" w14:textId="77777777" w:rsidR="006A2FC6" w:rsidRDefault="006A2FC6" w:rsidP="006A2FC6">
      <w:pPr>
        <w:rPr>
          <w:rStyle w:val="StyleUnderline"/>
        </w:rPr>
      </w:pPr>
      <w:r w:rsidRPr="009310EF">
        <w:rPr>
          <w:rStyle w:val="StyleUnderline"/>
        </w:rPr>
        <w:t>Traditional Knowledge (TK) plays an important role in the world economy</w:t>
      </w:r>
      <w:r w:rsidRPr="009310EF">
        <w:rPr>
          <w:sz w:val="16"/>
        </w:rPr>
        <w:t xml:space="preserve"> because a wide range of medicinal plants, herbal formulations, and products based on agriculture, forestry, arts and crafts are traded internationally and have considerable economic value. </w:t>
      </w:r>
      <w:r w:rsidRPr="009310EF">
        <w:rPr>
          <w:rStyle w:val="StyleUnderline"/>
        </w:rPr>
        <w:t xml:space="preserve">TK is also used as an input into modern industries such as biopharmaceuticals, cosmetics, dyes, pigments, chemicals, textiles, design, pesticides, farming and agro-industries, to mention a few. </w:t>
      </w:r>
      <w:r w:rsidRPr="009310EF">
        <w:rPr>
          <w:sz w:val="16"/>
        </w:rPr>
        <w:t xml:space="preserve">A large proportion of this value added is captured by companies leveraging their scientific and technological capabilities through trade using worldwide marketing networks. An international consensus on the scope of IPR protection for TK remains elusive. </w:t>
      </w:r>
      <w:r w:rsidRPr="009310EF">
        <w:rPr>
          <w:rStyle w:val="StyleUnderline"/>
        </w:rPr>
        <w:t xml:space="preserve">Criteria for coverage and the terms of protection for TK are neither free from controversy, nor imminent. Thus, </w:t>
      </w:r>
      <w:r w:rsidRPr="009310EF">
        <w:rPr>
          <w:rStyle w:val="Emphasis"/>
        </w:rPr>
        <w:t>there is a need to examine the feasibility of ‘sui generis’ 2 protection of traditional knowledge.</w:t>
      </w:r>
      <w:r w:rsidRPr="009310EF">
        <w:rPr>
          <w:sz w:val="16"/>
        </w:rPr>
        <w:t xml:space="preserve"> This is explicitly acknowledged in paragraph 19 of the Doha Ministerial Declaration as one of the important issues to be discussed by the TRIPS Council during the current round of WTO negotiations. </w:t>
      </w:r>
      <w:r w:rsidRPr="009310EF">
        <w:rPr>
          <w:rStyle w:val="Emphasis"/>
        </w:rPr>
        <w:t>If TRIPS is clarified or revised and supplemented to cater to protection of traditional knowledge</w:t>
      </w:r>
      <w:r w:rsidRPr="009310EF">
        <w:rPr>
          <w:rStyle w:val="StyleUnderline"/>
        </w:rPr>
        <w:t xml:space="preserve">, or if the WIPO Inter Governmental Committee on traditional knowledge, genetic resources (GR) and folklore, with its renewed mandate of September 2003, succeeds in securing commitments towards an international treaty, </w:t>
      </w:r>
      <w:r w:rsidRPr="009310EF">
        <w:rPr>
          <w:rStyle w:val="Emphasis"/>
        </w:rPr>
        <w:t>a way forward may be established for international consensus on protecting, developing and trading in traditional knowledge.</w:t>
      </w:r>
      <w:r w:rsidRPr="009310EF">
        <w:rPr>
          <w:sz w:val="16"/>
        </w:rPr>
        <w:t xml:space="preserve"> Meanwhile, </w:t>
      </w:r>
      <w:proofErr w:type="gramStart"/>
      <w:r w:rsidRPr="009310EF">
        <w:rPr>
          <w:rStyle w:val="StyleUnderline"/>
        </w:rPr>
        <w:t>a number of</w:t>
      </w:r>
      <w:proofErr w:type="gramEnd"/>
      <w:r w:rsidRPr="009310EF">
        <w:rPr>
          <w:rStyle w:val="StyleUnderline"/>
        </w:rPr>
        <w:t xml:space="preserve"> countries including Brazil, China, India, Panama, Peru, Philippines, Portugal and the African Union countries have taken steps towards the design and development of national ‘sui generis’ protection systems for traditional knowledge.</w:t>
      </w:r>
    </w:p>
    <w:p w14:paraId="58F909AD" w14:textId="77777777" w:rsidR="006A2FC6" w:rsidRPr="00D4606F" w:rsidRDefault="006A2FC6" w:rsidP="006A2FC6">
      <w:pPr>
        <w:pStyle w:val="Heading4"/>
      </w:pPr>
      <w:r>
        <w:t xml:space="preserve">National use of a sui generis system for TK (traditional knowledge) can lead to an international treaty </w:t>
      </w:r>
      <w:proofErr w:type="gramStart"/>
      <w:r>
        <w:t>in regards to</w:t>
      </w:r>
      <w:proofErr w:type="gramEnd"/>
      <w:r>
        <w:t xml:space="preserve"> TK protection</w:t>
      </w:r>
    </w:p>
    <w:p w14:paraId="64F517AC" w14:textId="77777777" w:rsidR="006A2FC6" w:rsidRPr="00D4606F" w:rsidRDefault="006A2FC6" w:rsidP="006A2FC6">
      <w:pPr>
        <w:rPr>
          <w:rStyle w:val="StyleUnderline"/>
          <w:b/>
        </w:rPr>
      </w:pPr>
      <w:r>
        <w:rPr>
          <w:rStyle w:val="Style13ptBold"/>
        </w:rPr>
        <w:t xml:space="preserve">Mathur 04 </w:t>
      </w:r>
      <w:r w:rsidRPr="009310EF">
        <w:t>[Ajeet Mathur</w:t>
      </w:r>
      <w:r>
        <w:t xml:space="preserve"> is a Professor in strategy and international business with a Ph.D. in services management and over 35 years of corporate service, August 2004, “Missing markets in the world trade; the case for ‘Sui generis’ protection of traditional knowledge”,  </w:t>
      </w:r>
      <w:hyperlink r:id="rId40" w:history="1">
        <w:r w:rsidRPr="00D63209">
          <w:rPr>
            <w:rStyle w:val="Hyperlink"/>
          </w:rPr>
          <w:t>https://www.econstor.eu/bitstream/10419/176163/1/icrier-wp-141.pdf</w:t>
        </w:r>
      </w:hyperlink>
      <w:r>
        <w:t>, accessed 7/11/24]</w:t>
      </w:r>
      <w:proofErr w:type="spellStart"/>
      <w:r>
        <w:t>staghi</w:t>
      </w:r>
      <w:proofErr w:type="spellEnd"/>
    </w:p>
    <w:p w14:paraId="299A1BEB" w14:textId="77777777" w:rsidR="006A2FC6" w:rsidRPr="009630EE" w:rsidRDefault="006A2FC6" w:rsidP="006A2FC6">
      <w:pPr>
        <w:rPr>
          <w:sz w:val="16"/>
        </w:rPr>
      </w:pPr>
      <w:r w:rsidRPr="00D4606F">
        <w:rPr>
          <w:rStyle w:val="StyleUnderline"/>
        </w:rPr>
        <w:t>The interest in sui generis systems-national and international, for protection of TK is a public policy objective that reflects the needs and expectations of communities, particularly traditional knowledge holders.</w:t>
      </w:r>
      <w:r w:rsidRPr="00D4606F">
        <w:rPr>
          <w:sz w:val="16"/>
        </w:rPr>
        <w:t xml:space="preserve"> </w:t>
      </w:r>
      <w:r w:rsidRPr="00D4606F">
        <w:rPr>
          <w:rStyle w:val="Emphasis"/>
        </w:rPr>
        <w:t>In IPRs, claims for international protection are considered only when national protection exists.</w:t>
      </w:r>
      <w:r w:rsidRPr="00D4606F">
        <w:rPr>
          <w:sz w:val="16"/>
        </w:rPr>
        <w:t xml:space="preserve"> The quest for protecting traditional knowledge within the cultures of knowledge traditions bound to IPR systems, as presently developed, is a futile search for a “procrustean bed for an ameboid phenomena” (Viswanathan, 2001). There is no reason to regard a functioning IPR frame as more perfect than one that mirrors a natural process or approximates a synthetic repository for a real flower or butterfly. IPR concepts are useful to describe the innovation tree but there is no reason to mistake concepts for the tree itself. Specification through documentation in a discrete representation can detract from and deny or devalue living processes. </w:t>
      </w:r>
      <w:r w:rsidRPr="00D4606F">
        <w:rPr>
          <w:rStyle w:val="StyleUnderline"/>
        </w:rPr>
        <w:t xml:space="preserve">The pursuit of validity, </w:t>
      </w:r>
      <w:proofErr w:type="spellStart"/>
      <w:r w:rsidRPr="00D4606F">
        <w:rPr>
          <w:rStyle w:val="StyleUnderline"/>
        </w:rPr>
        <w:t>standardisation</w:t>
      </w:r>
      <w:proofErr w:type="spellEnd"/>
      <w:r w:rsidRPr="00D4606F">
        <w:rPr>
          <w:rStyle w:val="StyleUnderline"/>
        </w:rPr>
        <w:t xml:space="preserve">, </w:t>
      </w:r>
      <w:proofErr w:type="spellStart"/>
      <w:r w:rsidRPr="00D4606F">
        <w:rPr>
          <w:rStyle w:val="StyleUnderline"/>
        </w:rPr>
        <w:t>universalisation</w:t>
      </w:r>
      <w:proofErr w:type="spellEnd"/>
      <w:r w:rsidRPr="00D4606F">
        <w:rPr>
          <w:rStyle w:val="StyleUnderline"/>
        </w:rPr>
        <w:t>, uniqueness, authenticity and historicity are features of IPR regimes. If TK could be adapted to them, there would be no need to ponder over missing markets.</w:t>
      </w:r>
      <w:r w:rsidRPr="00D4606F">
        <w:rPr>
          <w:sz w:val="16"/>
        </w:rPr>
        <w:t xml:space="preserve"> </w:t>
      </w:r>
      <w:r w:rsidRPr="00D4606F">
        <w:rPr>
          <w:rStyle w:val="StyleUnderline"/>
        </w:rPr>
        <w:t xml:space="preserve">The struggles for and against commodification are essentially about acquiring new IPRs. </w:t>
      </w:r>
      <w:r w:rsidRPr="00D4606F">
        <w:rPr>
          <w:sz w:val="16"/>
        </w:rPr>
        <w:t xml:space="preserve">Biopiracy and piracy of traditional knowledge is a global public bad. This may be mitigated if international cooperation replaces the paradigm of ‘external affairs’ with </w:t>
      </w:r>
      <w:proofErr w:type="gramStart"/>
      <w:r w:rsidRPr="00D4606F">
        <w:rPr>
          <w:sz w:val="16"/>
        </w:rPr>
        <w:t>policy-making</w:t>
      </w:r>
      <w:proofErr w:type="gramEnd"/>
      <w:r w:rsidRPr="00D4606F">
        <w:rPr>
          <w:sz w:val="16"/>
        </w:rPr>
        <w:t xml:space="preserve"> to </w:t>
      </w:r>
      <w:proofErr w:type="spellStart"/>
      <w:r w:rsidRPr="00D4606F">
        <w:rPr>
          <w:sz w:val="16"/>
        </w:rPr>
        <w:t>internalise</w:t>
      </w:r>
      <w:proofErr w:type="spellEnd"/>
      <w:r w:rsidRPr="00D4606F">
        <w:rPr>
          <w:sz w:val="16"/>
        </w:rPr>
        <w:t xml:space="preserve"> externalities at source by </w:t>
      </w:r>
      <w:proofErr w:type="spellStart"/>
      <w:r w:rsidRPr="00D4606F">
        <w:rPr>
          <w:sz w:val="16"/>
        </w:rPr>
        <w:t>recognising</w:t>
      </w:r>
      <w:proofErr w:type="spellEnd"/>
      <w:r w:rsidRPr="00D4606F">
        <w:rPr>
          <w:sz w:val="16"/>
        </w:rPr>
        <w:t xml:space="preserve"> and provisioning ‘global public goods’. </w:t>
      </w:r>
      <w:r w:rsidRPr="00D4606F">
        <w:rPr>
          <w:rStyle w:val="StyleUnderline"/>
        </w:rPr>
        <w:t xml:space="preserve">The recognition of traditional knowledge as a global public good may someday enable an international sui generis system to be </w:t>
      </w:r>
      <w:proofErr w:type="spellStart"/>
      <w:r w:rsidRPr="00D4606F">
        <w:rPr>
          <w:rStyle w:val="StyleUnderline"/>
        </w:rPr>
        <w:t>operationalised</w:t>
      </w:r>
      <w:proofErr w:type="spellEnd"/>
      <w:r w:rsidRPr="00D4606F">
        <w:rPr>
          <w:sz w:val="16"/>
        </w:rPr>
        <w:t xml:space="preserve">. However, that would need the Convention on Biodiversity and TRIPS to be </w:t>
      </w:r>
      <w:proofErr w:type="spellStart"/>
      <w:r w:rsidRPr="00D4606F">
        <w:rPr>
          <w:sz w:val="16"/>
        </w:rPr>
        <w:t>harmonised</w:t>
      </w:r>
      <w:proofErr w:type="spellEnd"/>
      <w:r w:rsidRPr="00D4606F">
        <w:rPr>
          <w:sz w:val="16"/>
        </w:rPr>
        <w:t xml:space="preserve"> to enable WIPO, UNESCO, UNIDO, UNEP, FAO, WORLD BANK, WHO and UNDP to facilitate processes that may otherwise conflict with </w:t>
      </w:r>
      <w:r w:rsidRPr="00D4606F">
        <w:rPr>
          <w:rStyle w:val="Emphasis"/>
        </w:rPr>
        <w:t>WTO. An international treaty providing ‘sui generis’ protection to traditional knowledge can be reached through WIPO or UNESCO or WTO</w:t>
      </w:r>
      <w:r w:rsidRPr="00D4606F">
        <w:rPr>
          <w:sz w:val="16"/>
        </w:rPr>
        <w:t xml:space="preserve"> but the immediate prospects of doing so are fraught with considerable difficulties.</w:t>
      </w:r>
    </w:p>
    <w:p w14:paraId="182DD892" w14:textId="77777777" w:rsidR="006A2FC6" w:rsidRPr="00DB0995" w:rsidRDefault="006A2FC6" w:rsidP="006A2FC6"/>
    <w:p w14:paraId="31DA167B" w14:textId="77777777" w:rsidR="006A2FC6" w:rsidRPr="005F72C8" w:rsidRDefault="006A2FC6" w:rsidP="006A2FC6">
      <w:pPr>
        <w:pStyle w:val="Heading3"/>
      </w:pPr>
      <w:r>
        <w:t xml:space="preserve">A2 Perm Do Both (Traditional Knowledge NB) </w:t>
      </w:r>
    </w:p>
    <w:p w14:paraId="169D446D" w14:textId="77777777" w:rsidR="006A2FC6" w:rsidRPr="0094128C" w:rsidRDefault="006A2FC6" w:rsidP="006A2FC6">
      <w:pPr>
        <w:pStyle w:val="Heading4"/>
      </w:pPr>
      <w:r>
        <w:t xml:space="preserve">Sui generis only works when it </w:t>
      </w:r>
      <w:r>
        <w:rPr>
          <w:u w:val="single"/>
        </w:rPr>
        <w:t>nullifies patents</w:t>
      </w:r>
      <w:r>
        <w:t xml:space="preserve"> for TK </w:t>
      </w:r>
    </w:p>
    <w:p w14:paraId="2A56D7F9" w14:textId="77777777" w:rsidR="006A2FC6" w:rsidRPr="00321393" w:rsidRDefault="006A2FC6" w:rsidP="006A2FC6">
      <w:pPr>
        <w:pStyle w:val="NormalWeb"/>
        <w:spacing w:before="0" w:beforeAutospacing="0" w:after="270" w:afterAutospacing="0"/>
        <w:rPr>
          <w:rFonts w:ascii="Calibri" w:hAnsi="Calibri" w:cs="Calibri"/>
          <w:lang w:eastAsia="en-US"/>
        </w:rPr>
      </w:pPr>
      <w:proofErr w:type="spellStart"/>
      <w:r w:rsidRPr="00321393">
        <w:rPr>
          <w:rStyle w:val="Style13ptBold"/>
          <w:rFonts w:eastAsiaTheme="majorEastAsia" w:cs="Calibri"/>
        </w:rPr>
        <w:t>Ogwezzy</w:t>
      </w:r>
      <w:proofErr w:type="spellEnd"/>
      <w:r w:rsidRPr="00321393">
        <w:rPr>
          <w:rStyle w:val="Style13ptBold"/>
          <w:rFonts w:eastAsiaTheme="majorEastAsia" w:cs="Calibri"/>
        </w:rPr>
        <w:t xml:space="preserve"> 12 </w:t>
      </w:r>
      <w:r w:rsidRPr="00321393">
        <w:rPr>
          <w:rFonts w:ascii="Calibri" w:hAnsi="Calibri" w:cs="Calibri"/>
        </w:rPr>
        <w:t>[</w:t>
      </w:r>
      <w:r w:rsidRPr="00321393">
        <w:rPr>
          <w:rFonts w:ascii="Calibri" w:hAnsi="Calibri" w:cs="Calibri"/>
          <w:lang w:eastAsia="en-US"/>
        </w:rPr>
        <w:t xml:space="preserve">Michael C. </w:t>
      </w:r>
      <w:proofErr w:type="spellStart"/>
      <w:r w:rsidRPr="00321393">
        <w:rPr>
          <w:rFonts w:ascii="Calibri" w:hAnsi="Calibri" w:cs="Calibri"/>
          <w:lang w:eastAsia="en-US"/>
        </w:rPr>
        <w:t>Ogwezzy</w:t>
      </w:r>
      <w:proofErr w:type="spellEnd"/>
      <w:r w:rsidRPr="00321393">
        <w:rPr>
          <w:rFonts w:ascii="Calibri" w:hAnsi="Calibri" w:cs="Calibri"/>
          <w:lang w:eastAsia="en-US"/>
        </w:rPr>
        <w:t xml:space="preserve"> holds a Bachelor of Laws Degree (</w:t>
      </w:r>
      <w:proofErr w:type="gramStart"/>
      <w:r w:rsidRPr="00321393">
        <w:rPr>
          <w:rFonts w:ascii="Calibri" w:hAnsi="Calibri" w:cs="Calibri"/>
          <w:lang w:eastAsia="en-US"/>
        </w:rPr>
        <w:t>LL.B</w:t>
      </w:r>
      <w:proofErr w:type="gramEnd"/>
      <w:r w:rsidRPr="00321393">
        <w:rPr>
          <w:rFonts w:ascii="Calibri" w:hAnsi="Calibri" w:cs="Calibri"/>
          <w:lang w:eastAsia="en-US"/>
        </w:rPr>
        <w:t xml:space="preserve">) with </w:t>
      </w:r>
      <w:proofErr w:type="spellStart"/>
      <w:r w:rsidRPr="00321393">
        <w:rPr>
          <w:rFonts w:ascii="Calibri" w:hAnsi="Calibri" w:cs="Calibri"/>
          <w:lang w:eastAsia="en-US"/>
        </w:rPr>
        <w:t>Honours</w:t>
      </w:r>
      <w:proofErr w:type="spellEnd"/>
      <w:r w:rsidRPr="00321393">
        <w:rPr>
          <w:rFonts w:ascii="Calibri" w:hAnsi="Calibri" w:cs="Calibri"/>
          <w:lang w:eastAsia="en-US"/>
        </w:rPr>
        <w:t xml:space="preserve"> from the University of Ibadan in 2001. He attended the Nigeria Law School and passed all the qualifying examinations and was subsequently called to the Nigeria Bar in </w:t>
      </w:r>
      <w:proofErr w:type="gramStart"/>
      <w:r w:rsidRPr="00321393">
        <w:rPr>
          <w:rFonts w:ascii="Calibri" w:hAnsi="Calibri" w:cs="Calibri"/>
          <w:lang w:eastAsia="en-US"/>
        </w:rPr>
        <w:t>October,</w:t>
      </w:r>
      <w:proofErr w:type="gramEnd"/>
      <w:r w:rsidRPr="00321393">
        <w:rPr>
          <w:rFonts w:ascii="Calibri" w:hAnsi="Calibri" w:cs="Calibri"/>
          <w:lang w:eastAsia="en-US"/>
        </w:rPr>
        <w:t xml:space="preserve"> 2004. He also holds a </w:t>
      </w:r>
      <w:proofErr w:type="spellStart"/>
      <w:proofErr w:type="gramStart"/>
      <w:r w:rsidRPr="00321393">
        <w:rPr>
          <w:rFonts w:ascii="Calibri" w:hAnsi="Calibri" w:cs="Calibri"/>
          <w:lang w:eastAsia="en-US"/>
        </w:rPr>
        <w:t>Masters</w:t>
      </w:r>
      <w:proofErr w:type="spellEnd"/>
      <w:r w:rsidRPr="00321393">
        <w:rPr>
          <w:rFonts w:ascii="Calibri" w:hAnsi="Calibri" w:cs="Calibri"/>
          <w:lang w:eastAsia="en-US"/>
        </w:rPr>
        <w:t xml:space="preserve"> Degree in Law</w:t>
      </w:r>
      <w:proofErr w:type="gramEnd"/>
      <w:r w:rsidRPr="00321393">
        <w:rPr>
          <w:rFonts w:ascii="Calibri" w:hAnsi="Calibri" w:cs="Calibri"/>
          <w:lang w:eastAsia="en-US"/>
        </w:rPr>
        <w:t xml:space="preserve"> (LL.M) of the University of Nigeria in 2008, Professional Masters in Law and Diplomacy (ML.D) of Delta State University-Nigeria in 2009, Professional Masters of Advanced Studies in International </w:t>
      </w:r>
      <w:proofErr w:type="spellStart"/>
      <w:r w:rsidRPr="00321393">
        <w:rPr>
          <w:rFonts w:ascii="Calibri" w:hAnsi="Calibri" w:cs="Calibri"/>
          <w:lang w:eastAsia="en-US"/>
        </w:rPr>
        <w:t>Organisation</w:t>
      </w:r>
      <w:proofErr w:type="spellEnd"/>
      <w:r w:rsidRPr="00321393">
        <w:rPr>
          <w:rFonts w:ascii="Calibri" w:hAnsi="Calibri" w:cs="Calibri"/>
          <w:lang w:eastAsia="en-US"/>
        </w:rPr>
        <w:t xml:space="preserve"> (MASIO/LL.M) of the University of Zurich, Switzerland, 2011. He completed his </w:t>
      </w:r>
      <w:proofErr w:type="spellStart"/>
      <w:proofErr w:type="gramStart"/>
      <w:r w:rsidRPr="00321393">
        <w:rPr>
          <w:rFonts w:ascii="Calibri" w:hAnsi="Calibri" w:cs="Calibri"/>
          <w:lang w:eastAsia="en-US"/>
        </w:rPr>
        <w:t>Ph.D</w:t>
      </w:r>
      <w:proofErr w:type="spellEnd"/>
      <w:proofErr w:type="gramEnd"/>
      <w:r w:rsidRPr="00321393">
        <w:rPr>
          <w:rFonts w:ascii="Calibri" w:hAnsi="Calibri" w:cs="Calibri"/>
          <w:lang w:eastAsia="en-US"/>
        </w:rPr>
        <w:t xml:space="preserve"> in Law at the University of Nigeria in December 2013. He was formally employed as a staff of the Faculty of Law, Lead City University, Ibadan-Nigeria, in 2008 and currently, he is employed as a Senior Lecturer at the Department of Jurisprudence and International Law, Faculty of Law, Adekunle Ajasin University in </w:t>
      </w:r>
      <w:proofErr w:type="spellStart"/>
      <w:r w:rsidRPr="00321393">
        <w:rPr>
          <w:rFonts w:ascii="Calibri" w:hAnsi="Calibri" w:cs="Calibri"/>
          <w:lang w:eastAsia="en-US"/>
        </w:rPr>
        <w:t>Akungba</w:t>
      </w:r>
      <w:proofErr w:type="spellEnd"/>
      <w:r w:rsidRPr="00321393">
        <w:rPr>
          <w:rFonts w:ascii="Calibri" w:hAnsi="Calibri" w:cs="Calibri"/>
          <w:lang w:eastAsia="en-US"/>
        </w:rPr>
        <w:t xml:space="preserve">, Ondo State-Nigeria, from September 2014. He carries out research and teaches in the areas of Public International Law, Cyber Law, Energy Law, </w:t>
      </w:r>
      <w:proofErr w:type="spellStart"/>
      <w:r w:rsidRPr="00321393">
        <w:rPr>
          <w:rFonts w:ascii="Calibri" w:hAnsi="Calibri" w:cs="Calibri"/>
          <w:lang w:eastAsia="en-US"/>
        </w:rPr>
        <w:t>Labour</w:t>
      </w:r>
      <w:proofErr w:type="spellEnd"/>
      <w:r w:rsidRPr="00321393">
        <w:rPr>
          <w:rFonts w:ascii="Calibri" w:hAnsi="Calibri" w:cs="Calibri"/>
          <w:lang w:eastAsia="en-US"/>
        </w:rPr>
        <w:t xml:space="preserve"> Law, Administrative Law, Human Rights Law and Law of Tort. He has attended several conferences and workshops in different fields of Law both locally and internationally. He has published scholarly articles in referred local and international law journals, 2012, “Protection of Indigenous or Traditional Knowledge Under Intellectual Property Laws: An Examination of the Efficacy of Copyright Law, Trade Secret and SUI Generis Rights”, </w:t>
      </w:r>
      <w:hyperlink r:id="rId41" w:history="1">
        <w:r w:rsidRPr="00321393">
          <w:rPr>
            <w:rStyle w:val="Hyperlink"/>
            <w:rFonts w:ascii="Calibri" w:hAnsi="Calibri" w:cs="Calibri"/>
            <w:lang w:eastAsia="en-US"/>
          </w:rPr>
          <w:t>https://intapi.sciendo.com/pdf/10.1515/iclr-2016-0076</w:t>
        </w:r>
      </w:hyperlink>
      <w:r w:rsidRPr="00321393">
        <w:rPr>
          <w:rFonts w:ascii="Calibri" w:hAnsi="Calibri" w:cs="Calibri"/>
          <w:lang w:eastAsia="en-US"/>
        </w:rPr>
        <w:t>, accessed 7/5/24]</w:t>
      </w:r>
      <w:proofErr w:type="spellStart"/>
      <w:r w:rsidRPr="00321393">
        <w:rPr>
          <w:rFonts w:ascii="Calibri" w:hAnsi="Calibri" w:cs="Calibri"/>
          <w:lang w:eastAsia="en-US"/>
        </w:rPr>
        <w:t>staghi</w:t>
      </w:r>
      <w:proofErr w:type="spellEnd"/>
    </w:p>
    <w:p w14:paraId="60A84525" w14:textId="77777777" w:rsidR="006A2FC6" w:rsidRDefault="006A2FC6" w:rsidP="006A2FC6">
      <w:pPr>
        <w:rPr>
          <w:sz w:val="12"/>
        </w:rPr>
      </w:pPr>
      <w:r w:rsidRPr="00BE13D0">
        <w:rPr>
          <w:rStyle w:val="StyleUnderline"/>
        </w:rPr>
        <w:t>Another approach, that has been strongly advocated by some academics and many NGOs, would be the development of a sui generis regime of IPRs,</w:t>
      </w:r>
      <w:r w:rsidRPr="00BE13D0">
        <w:rPr>
          <w:sz w:val="12"/>
        </w:rPr>
        <w:t xml:space="preserve"> that is, a legal regime “of its own kind” which is specifically adapted to the nature and characteristics of traditional knowledge. </w:t>
      </w:r>
      <w:r w:rsidRPr="00BE13D0">
        <w:rPr>
          <w:rStyle w:val="StyleUnderline"/>
        </w:rPr>
        <w:t>A model of sui generis national legislation that would give communities property-like rights over their collective knowledge</w:t>
      </w:r>
      <w:r w:rsidRPr="00BE13D0">
        <w:rPr>
          <w:sz w:val="12"/>
        </w:rPr>
        <w:t xml:space="preserve"> was developed by the Third World Network (Community Intellectual Rights Act) in 1994.105 Although this approach has received considerable attention in the literature, little progress has been made in terms of </w:t>
      </w:r>
      <w:proofErr w:type="gramStart"/>
      <w:r w:rsidRPr="00BE13D0">
        <w:rPr>
          <w:sz w:val="12"/>
        </w:rPr>
        <w:t>actually implementing</w:t>
      </w:r>
      <w:proofErr w:type="gramEnd"/>
      <w:r w:rsidRPr="00BE13D0">
        <w:rPr>
          <w:sz w:val="12"/>
        </w:rPr>
        <w:t xml:space="preserve"> this kind of protection. The establishment of a sui generis regime </w:t>
      </w:r>
      <w:proofErr w:type="gramStart"/>
      <w:r w:rsidRPr="00BE13D0">
        <w:rPr>
          <w:sz w:val="12"/>
        </w:rPr>
        <w:t>poses,</w:t>
      </w:r>
      <w:proofErr w:type="gramEnd"/>
      <w:r w:rsidRPr="00BE13D0">
        <w:rPr>
          <w:sz w:val="12"/>
        </w:rPr>
        <w:t xml:space="preserve"> many complex conceptual and practical issues. Briefly these are:106 definition of the subject matter of protection; requirements for protection; extent of rights to be conferred (rights to exclude, to obtain a remuneration, to avoid misappropriation); title-holders (individuals/communities); modes of acquisition, including registration; duration; enforcement measures.107 </w:t>
      </w:r>
      <w:r w:rsidRPr="00BE13D0">
        <w:rPr>
          <w:rStyle w:val="StyleUnderline"/>
        </w:rPr>
        <w:t>Sui generis literally means “of its own kind”</w:t>
      </w:r>
      <w:r w:rsidRPr="00BE13D0">
        <w:rPr>
          <w:sz w:val="12"/>
        </w:rPr>
        <w:t xml:space="preserve"> and consists of a set of nationally recognized laws and ways of extending plant variety protection (PVP) other than through patents. TRIPs itself does not define what a sui generis system is or should be.108 </w:t>
      </w:r>
      <w:r w:rsidRPr="00BE13D0">
        <w:rPr>
          <w:rStyle w:val="StyleUnderline"/>
        </w:rPr>
        <w:t>Potentially, a sui generis system could be defined and implemented differently from one country to another</w:t>
      </w:r>
      <w:r>
        <w:rPr>
          <w:rStyle w:val="StyleUnderline"/>
        </w:rPr>
        <w:t xml:space="preserve"> </w:t>
      </w:r>
      <w:r w:rsidRPr="00BE13D0">
        <w:rPr>
          <w:rStyle w:val="StyleUnderline"/>
        </w:rPr>
        <w:t>109 and the system might be defined to create legal rights that recognize any associated traditional knowledge relating to genetic resources and promote access and benefit sharing</w:t>
      </w:r>
      <w:r w:rsidRPr="00BE13D0">
        <w:rPr>
          <w:sz w:val="12"/>
        </w:rPr>
        <w:t xml:space="preserve">. The government may choose to extend protections to genetic resources and/or knowledge to a community in the form of patents, trade secrets, copyrights, farmers’ and breeders’ rights, or another creative form not currently established in the intellectual property regime. 110 </w:t>
      </w:r>
      <w:r w:rsidRPr="00BE13D0">
        <w:rPr>
          <w:rStyle w:val="StyleUnderline"/>
        </w:rPr>
        <w:t xml:space="preserve">In addition, a sui generis system may adopt measures of protection specific to traditional knowledge </w:t>
      </w:r>
      <w:proofErr w:type="gramStart"/>
      <w:r w:rsidRPr="00BE13D0">
        <w:rPr>
          <w:rStyle w:val="StyleUnderline"/>
        </w:rPr>
        <w:t>in order to</w:t>
      </w:r>
      <w:proofErr w:type="gramEnd"/>
      <w:r w:rsidRPr="00BE13D0">
        <w:rPr>
          <w:rStyle w:val="StyleUnderline"/>
        </w:rPr>
        <w:t xml:space="preserve"> nullify inappropriate patents.</w:t>
      </w:r>
      <w:r w:rsidRPr="00BE13D0">
        <w:rPr>
          <w:sz w:val="12"/>
        </w:rPr>
        <w:t xml:space="preserve"> For example, the Andean Community’s Decision 486 states: “patents granted on inventions obtained or developed from genetic resources or traditional knowledge, of which any member state is the country of origin, without presentation of a copy of the proper access contract or license from the community shall be nullified”.111</w:t>
      </w:r>
    </w:p>
    <w:p w14:paraId="3271868B" w14:textId="77777777" w:rsidR="006A2FC6" w:rsidRPr="005F72C8" w:rsidRDefault="006A2FC6" w:rsidP="006A2FC6">
      <w:pPr>
        <w:pStyle w:val="Heading4"/>
      </w:pPr>
      <w:r>
        <w:t xml:space="preserve">Sui generis solves---specifically tailored to protect </w:t>
      </w:r>
      <w:r w:rsidRPr="005F72C8">
        <w:rPr>
          <w:u w:val="single"/>
        </w:rPr>
        <w:t>all</w:t>
      </w:r>
      <w:r>
        <w:t xml:space="preserve"> elements of ECTK</w:t>
      </w:r>
    </w:p>
    <w:p w14:paraId="48433DC4" w14:textId="77777777" w:rsidR="006A2FC6" w:rsidRDefault="006A2FC6" w:rsidP="006A2FC6">
      <w:r>
        <w:rPr>
          <w:rStyle w:val="Style13ptBold"/>
        </w:rPr>
        <w:t xml:space="preserve">Sand 03 </w:t>
      </w:r>
      <w:r w:rsidRPr="00343E9B">
        <w:t>[Sabine Sand</w:t>
      </w:r>
      <w:r>
        <w:rPr>
          <w:rStyle w:val="Style13ptBold"/>
        </w:rPr>
        <w:t xml:space="preserve"> </w:t>
      </w:r>
      <w:r w:rsidRPr="00343E9B">
        <w:t>i</w:t>
      </w:r>
      <w:r>
        <w:t xml:space="preserve">s a research partnerships manager at the Faculty of Medicine at the University of Queensland, 2003, “Sui Generis Laws for the Protection of Indigenous Expressions of Culture and Traditional Knowledge”, University of Queensland Law Journal, Vol. 22, </w:t>
      </w:r>
      <w:proofErr w:type="spellStart"/>
      <w:r>
        <w:t>Iss</w:t>
      </w:r>
      <w:proofErr w:type="spellEnd"/>
      <w:r>
        <w:t>. 2, accessed 7/4/</w:t>
      </w:r>
      <w:proofErr w:type="gramStart"/>
      <w:r>
        <w:t>24]</w:t>
      </w:r>
      <w:proofErr w:type="spellStart"/>
      <w:r>
        <w:t>staghi</w:t>
      </w:r>
      <w:proofErr w:type="spellEnd"/>
      <w:proofErr w:type="gramEnd"/>
    </w:p>
    <w:p w14:paraId="56A555AE" w14:textId="77777777" w:rsidR="006A2FC6" w:rsidRPr="00272120" w:rsidRDefault="006A2FC6" w:rsidP="006A2FC6">
      <w:pPr>
        <w:rPr>
          <w:rStyle w:val="StyleUnderline"/>
        </w:rPr>
      </w:pPr>
      <w:r w:rsidRPr="00272120">
        <w:rPr>
          <w:rStyle w:val="StyleUnderline"/>
        </w:rPr>
        <w:t>The E</w:t>
      </w:r>
      <w:r w:rsidRPr="00343E9B">
        <w:rPr>
          <w:rStyle w:val="StyleUnderline"/>
        </w:rPr>
        <w:t>CTK of indigenous groups requires positive protection, rather than the negative rights available under western intellectual property laws.</w:t>
      </w:r>
      <w:r w:rsidRPr="00272120">
        <w:rPr>
          <w:sz w:val="16"/>
        </w:rPr>
        <w:t xml:space="preserve"> The implementation of positive protection would validate and empower indigenous </w:t>
      </w:r>
      <w:proofErr w:type="gramStart"/>
      <w:r w:rsidRPr="00272120">
        <w:rPr>
          <w:sz w:val="16"/>
        </w:rPr>
        <w:t>groups, and</w:t>
      </w:r>
      <w:proofErr w:type="gramEnd"/>
      <w:r w:rsidRPr="00272120">
        <w:rPr>
          <w:sz w:val="16"/>
        </w:rPr>
        <w:t xml:space="preserve"> affirm the value and worth of indigenous ECTK. From a review of indigenous issues in the Australian context alone, it can be seen that ECTK protection cannot be separated from other indigenous issues such as land rights and self-determination, all of which impact upon indigenous cultural identity.65 </w:t>
      </w:r>
      <w:r w:rsidRPr="00272120">
        <w:rPr>
          <w:rStyle w:val="StyleUnderline"/>
        </w:rPr>
        <w:t>The implementation of sui generis laws contributes positively towards these social and policy conflicts that continue to concern indigenous people as their role in contemporary society evolves beside the dominant Western societal paradigm.</w:t>
      </w:r>
    </w:p>
    <w:p w14:paraId="1FD4C702" w14:textId="77777777" w:rsidR="006A2FC6" w:rsidRPr="00272120" w:rsidRDefault="006A2FC6" w:rsidP="006A2FC6">
      <w:pPr>
        <w:rPr>
          <w:rStyle w:val="StyleUnderline"/>
        </w:rPr>
      </w:pPr>
      <w:r w:rsidRPr="00272120">
        <w:rPr>
          <w:sz w:val="16"/>
        </w:rPr>
        <w:t xml:space="preserve">Consequently, it must be acknowledged as an established fact that current, </w:t>
      </w:r>
      <w:r w:rsidRPr="00272120">
        <w:rPr>
          <w:rStyle w:val="StyleUnderline"/>
        </w:rPr>
        <w:t>Eurocentric intellectual property laws provide protection for ECTK that is either insufficient or ad hoc, depending on the facts of the case.</w:t>
      </w:r>
      <w:r w:rsidRPr="00272120">
        <w:rPr>
          <w:sz w:val="16"/>
        </w:rPr>
        <w:t xml:space="preserve"> It can be seen from the weight of literature and authority on the topic that such protection has been acknowledged as undesirable due to its uncertain application. </w:t>
      </w:r>
      <w:r w:rsidRPr="00272120">
        <w:rPr>
          <w:rStyle w:val="StyleUnderline"/>
        </w:rPr>
        <w:t>Indigenous people need reliable and uniform protection to achieve their goals.</w:t>
      </w:r>
    </w:p>
    <w:p w14:paraId="40E3668D" w14:textId="77777777" w:rsidR="006A2FC6" w:rsidRPr="00272120" w:rsidRDefault="006A2FC6" w:rsidP="006A2FC6">
      <w:pPr>
        <w:rPr>
          <w:sz w:val="16"/>
        </w:rPr>
      </w:pPr>
      <w:r w:rsidRPr="00272120">
        <w:rPr>
          <w:rStyle w:val="StyleUnderline"/>
        </w:rPr>
        <w:t>The model law can provide certain protection because it is sui generis in its scope and application to the protection of indigenous ECTK.</w:t>
      </w:r>
      <w:r w:rsidRPr="00272120">
        <w:rPr>
          <w:sz w:val="16"/>
        </w:rPr>
        <w:t xml:space="preserve"> It establishes a new property right in ECTK that was previously regarded under western intellectual property laws as property within the public domain. The real effect is that traditional owners wishing to protect ECTK no longer need to rely on intellectual property laws as a temporary solution. </w:t>
      </w:r>
      <w:r w:rsidRPr="00272120">
        <w:rPr>
          <w:rStyle w:val="Emphasis"/>
        </w:rPr>
        <w:t>Rather, the real solution is the creation and implementation of a sui generis law that has been specifically tailored to protect all elements of ECTK,</w:t>
      </w:r>
      <w:r w:rsidRPr="00272120">
        <w:rPr>
          <w:sz w:val="16"/>
        </w:rPr>
        <w:t xml:space="preserve"> particularly those that are unique to ECTK as opposed to western intellectual property rights. By virtue of their uniqueness, such elements often render ECTK ineligible for protection under western intellectual property laws. The tailoring of the model law to suit ECTK needs is illustrated by the inclusion of clauses that address other aspects of intellectual property protection that caused problems for ECTK in the past, such as the requirements for material form66 and perpetual protection.67</w:t>
      </w:r>
    </w:p>
    <w:p w14:paraId="6EE20C5B" w14:textId="77777777" w:rsidR="006A2FC6" w:rsidRDefault="006A2FC6" w:rsidP="006A2FC6">
      <w:r>
        <w:t>(ECTK – Expressions of culture and traditional knowledge)</w:t>
      </w:r>
    </w:p>
    <w:p w14:paraId="7100F6CB" w14:textId="77777777" w:rsidR="006A2FC6" w:rsidRPr="00742584" w:rsidRDefault="006A2FC6" w:rsidP="006A2FC6">
      <w:pPr>
        <w:pStyle w:val="Heading4"/>
      </w:pPr>
      <w:r>
        <w:t>Current IP law fails to protect TCEs---Australia proves</w:t>
      </w:r>
    </w:p>
    <w:p w14:paraId="4D08ADC6" w14:textId="77777777" w:rsidR="006A2FC6" w:rsidRPr="00C940F4" w:rsidRDefault="006A2FC6" w:rsidP="006A2FC6">
      <w:proofErr w:type="spellStart"/>
      <w:r>
        <w:rPr>
          <w:rStyle w:val="Style13ptBold"/>
        </w:rPr>
        <w:t>Stoianoff</w:t>
      </w:r>
      <w:proofErr w:type="spellEnd"/>
      <w:r>
        <w:rPr>
          <w:rStyle w:val="Style13ptBold"/>
        </w:rPr>
        <w:t xml:space="preserve"> and Roy 15 </w:t>
      </w:r>
      <w:r w:rsidRPr="00C940F4">
        <w:t xml:space="preserve">[Natalie </w:t>
      </w:r>
      <w:proofErr w:type="spellStart"/>
      <w:r w:rsidRPr="00C940F4">
        <w:t>Stoianoff</w:t>
      </w:r>
      <w:proofErr w:type="spellEnd"/>
      <w:r w:rsidRPr="00C940F4">
        <w:t xml:space="preserve"> </w:t>
      </w:r>
      <w:r>
        <w:t xml:space="preserve">is a professor and director of the Intellectual Property Program at the Faculty of Law at the University of Technology Sydney, Alpana Roy holds a BA in Social Science and a MA in Journalism with the University of Technology Sydney and a Bachelors of Law with Honors from the University of Sydney, Dec. 2015, “Indigenous knowledge and culture in Australia – the case for sui generis legislation”, </w:t>
      </w:r>
      <w:r>
        <w:rPr>
          <w:i/>
          <w:iCs/>
        </w:rPr>
        <w:t>Monash University Law Review Vol. 41, Issue 3</w:t>
      </w:r>
      <w:r>
        <w:t xml:space="preserve">, </w:t>
      </w:r>
      <w:hyperlink r:id="rId42" w:history="1">
        <w:r w:rsidRPr="00D63209">
          <w:rPr>
            <w:rStyle w:val="Hyperlink"/>
          </w:rPr>
          <w:t>https://go-gale-com.proxy.lib.umich.edu/ps/i.do?p=AONE&amp;u=umuser&amp;id=GALE%7CA458916059&amp;v=2.1&amp;it=r&amp;aty=ip</w:t>
        </w:r>
      </w:hyperlink>
      <w:r>
        <w:t>, accessed 7/5/24]</w:t>
      </w:r>
      <w:proofErr w:type="spellStart"/>
      <w:r>
        <w:t>staghi</w:t>
      </w:r>
      <w:proofErr w:type="spellEnd"/>
    </w:p>
    <w:p w14:paraId="60FF71A6" w14:textId="77777777" w:rsidR="006A2FC6" w:rsidRDefault="006A2FC6" w:rsidP="006A2FC6">
      <w:pPr>
        <w:rPr>
          <w:sz w:val="16"/>
        </w:rPr>
      </w:pPr>
      <w:r w:rsidRPr="00C940F4">
        <w:rPr>
          <w:rStyle w:val="StyleUnderline"/>
        </w:rPr>
        <w:t>Traditional cultural expressions</w:t>
      </w:r>
      <w:r w:rsidRPr="00742584">
        <w:rPr>
          <w:sz w:val="16"/>
        </w:rPr>
        <w:t xml:space="preserve"> such as expressions of folklore, Indigenous art and handicrafts and music and performance </w:t>
      </w:r>
      <w:r w:rsidRPr="00C940F4">
        <w:rPr>
          <w:rStyle w:val="StyleUnderline"/>
        </w:rPr>
        <w:t>have received protection under the Australian Copyright Act 1968 (</w:t>
      </w:r>
      <w:proofErr w:type="spellStart"/>
      <w:r w:rsidRPr="00C940F4">
        <w:rPr>
          <w:rStyle w:val="StyleUnderline"/>
        </w:rPr>
        <w:t>Cth</w:t>
      </w:r>
      <w:proofErr w:type="spellEnd"/>
      <w:r w:rsidRPr="00C940F4">
        <w:rPr>
          <w:rStyle w:val="StyleUnderline"/>
        </w:rPr>
        <w:t>)--albeit to a limited extent</w:t>
      </w:r>
      <w:r w:rsidRPr="00742584">
        <w:rPr>
          <w:sz w:val="16"/>
        </w:rPr>
        <w:t xml:space="preserve">. </w:t>
      </w:r>
      <w:r w:rsidRPr="00742584">
        <w:rPr>
          <w:rStyle w:val="StyleUnderline"/>
        </w:rPr>
        <w:t>The outcomes of the copyright cases</w:t>
      </w:r>
      <w:r w:rsidRPr="00742584">
        <w:rPr>
          <w:sz w:val="16"/>
        </w:rPr>
        <w:t xml:space="preserve"> of the 1990s discussed above in Part II </w:t>
      </w:r>
      <w:r w:rsidRPr="00742584">
        <w:rPr>
          <w:rStyle w:val="StyleUnderline"/>
        </w:rPr>
        <w:t>make it plain that while individual Indigenous artists can easily be afforded protection under the Act, the communities to which the artist is responsible cannot.</w:t>
      </w:r>
      <w:r w:rsidRPr="00742584">
        <w:rPr>
          <w:sz w:val="16"/>
        </w:rPr>
        <w:t xml:space="preserve"> What this </w:t>
      </w:r>
      <w:r w:rsidRPr="00742584">
        <w:rPr>
          <w:rStyle w:val="Emphasis"/>
        </w:rPr>
        <w:t xml:space="preserve">series of cases demonstrates is a clear inability of Australian copyright law to deal with the collective nature of traditional cultural expressions and </w:t>
      </w:r>
      <w:proofErr w:type="gramStart"/>
      <w:r w:rsidRPr="00742584">
        <w:rPr>
          <w:rStyle w:val="Emphasis"/>
        </w:rPr>
        <w:t>knowledge</w:t>
      </w:r>
      <w:r w:rsidRPr="00742584">
        <w:rPr>
          <w:rStyle w:val="StyleUnderline"/>
        </w:rPr>
        <w:t xml:space="preserve">, </w:t>
      </w:r>
      <w:r w:rsidRPr="00742584">
        <w:rPr>
          <w:sz w:val="16"/>
        </w:rPr>
        <w:t>and</w:t>
      </w:r>
      <w:proofErr w:type="gramEnd"/>
      <w:r w:rsidRPr="00742584">
        <w:rPr>
          <w:sz w:val="16"/>
        </w:rPr>
        <w:t xml:space="preserve"> reinforces its ineptness to accommodate customary law unless there is a specific provision to allow for it. </w:t>
      </w:r>
      <w:r w:rsidRPr="00742584">
        <w:rPr>
          <w:rStyle w:val="StyleUnderline"/>
        </w:rPr>
        <w:t xml:space="preserve">This </w:t>
      </w:r>
      <w:r w:rsidRPr="00742584">
        <w:rPr>
          <w:rStyle w:val="Emphasis"/>
        </w:rPr>
        <w:t xml:space="preserve">clearly </w:t>
      </w:r>
      <w:proofErr w:type="spellStart"/>
      <w:r w:rsidRPr="00742584">
        <w:rPr>
          <w:rStyle w:val="Emphasis"/>
        </w:rPr>
        <w:t>emphasises</w:t>
      </w:r>
      <w:proofErr w:type="spellEnd"/>
      <w:r w:rsidRPr="00742584">
        <w:rPr>
          <w:rStyle w:val="Emphasis"/>
        </w:rPr>
        <w:t xml:space="preserve"> the need for sui generis legislation</w:t>
      </w:r>
      <w:r w:rsidRPr="00742584">
        <w:rPr>
          <w:rStyle w:val="StyleUnderline"/>
        </w:rPr>
        <w:t xml:space="preserve"> for the protection of such customary and communal expressions and knowledge.</w:t>
      </w:r>
      <w:r w:rsidRPr="00742584">
        <w:rPr>
          <w:sz w:val="16"/>
        </w:rPr>
        <w:t xml:space="preserve"> This remains the case even though the folklore provisions of the Copyright Act 1968 (</w:t>
      </w:r>
      <w:proofErr w:type="spellStart"/>
      <w:r w:rsidRPr="00742584">
        <w:rPr>
          <w:sz w:val="16"/>
        </w:rPr>
        <w:t>Cth</w:t>
      </w:r>
      <w:proofErr w:type="spellEnd"/>
      <w:r w:rsidRPr="00742584">
        <w:rPr>
          <w:sz w:val="16"/>
        </w:rPr>
        <w:t>) provided some recognition. These provisions were made available due to the Australia-United States Free Trade Agreement (entered into force on 1 January 2005</w:t>
      </w:r>
      <w:proofErr w:type="gramStart"/>
      <w:r w:rsidRPr="00742584">
        <w:rPr>
          <w:sz w:val="16"/>
        </w:rPr>
        <w:t>), and</w:t>
      </w:r>
      <w:proofErr w:type="gramEnd"/>
      <w:r w:rsidRPr="00742584">
        <w:rPr>
          <w:sz w:val="16"/>
        </w:rPr>
        <w:t xml:space="preserve"> were achieved through the definition of 'live performance'. The performer of the expression of folklore becomes a joint owner with the maker of the sound recording--acquiring moral rights in his/her performance--and </w:t>
      </w:r>
      <w:proofErr w:type="gramStart"/>
      <w:r w:rsidRPr="00742584">
        <w:rPr>
          <w:sz w:val="16"/>
        </w:rPr>
        <w:t>is able to</w:t>
      </w:r>
      <w:proofErr w:type="gramEnd"/>
      <w:r w:rsidRPr="00742584">
        <w:rPr>
          <w:sz w:val="16"/>
        </w:rPr>
        <w:t xml:space="preserve"> exercise performers' protection for a live performance. (114) While not a collective right, it does provide some protection for </w:t>
      </w:r>
      <w:hyperlink r:id="rId43" w:tooltip="Related articles for'Storytelling'" w:history="1">
        <w:r w:rsidRPr="00742584">
          <w:rPr>
            <w:rStyle w:val="Hyperlink"/>
            <w:sz w:val="16"/>
          </w:rPr>
          <w:t>storytelling</w:t>
        </w:r>
      </w:hyperlink>
      <w:r w:rsidRPr="00742584">
        <w:rPr>
          <w:sz w:val="16"/>
        </w:rPr>
        <w:t> by the performers --although it must be kept in mind that it is jointly owned with the recorder of the performance.</w:t>
      </w:r>
    </w:p>
    <w:p w14:paraId="42B7DCA6" w14:textId="77777777" w:rsidR="006A2FC6" w:rsidRDefault="006A2FC6" w:rsidP="006A2FC6">
      <w:pPr>
        <w:rPr>
          <w:sz w:val="16"/>
        </w:rPr>
      </w:pPr>
      <w:r>
        <w:rPr>
          <w:sz w:val="16"/>
        </w:rPr>
        <w:t>(TCE – traditional culture expression)</w:t>
      </w:r>
    </w:p>
    <w:p w14:paraId="2298A300" w14:textId="77777777" w:rsidR="006A2FC6" w:rsidRDefault="006A2FC6" w:rsidP="006A2FC6">
      <w:pPr>
        <w:pStyle w:val="Heading4"/>
      </w:pPr>
      <w:r>
        <w:t xml:space="preserve">TK (traditional knowledge) needs its own defining type of IP---best developed through sui generis and not the perm </w:t>
      </w:r>
    </w:p>
    <w:p w14:paraId="54B1F08B" w14:textId="77777777" w:rsidR="006A2FC6" w:rsidRPr="009B1167" w:rsidRDefault="006A2FC6" w:rsidP="006A2FC6">
      <w:r w:rsidRPr="009B1167">
        <w:rPr>
          <w:rStyle w:val="Style13ptBold"/>
        </w:rPr>
        <w:t>Brod</w:t>
      </w:r>
      <w:r>
        <w:rPr>
          <w:rStyle w:val="Style13ptBold"/>
        </w:rPr>
        <w:t xml:space="preserve">y 10 </w:t>
      </w:r>
      <w:r w:rsidRPr="009B1167">
        <w:t>[Baruch A. Brody was an American </w:t>
      </w:r>
      <w:hyperlink r:id="rId44" w:tooltip="Bioethicist" w:history="1">
        <w:r w:rsidRPr="009B1167">
          <w:rPr>
            <w:rStyle w:val="Hyperlink"/>
          </w:rPr>
          <w:t>bioethicist</w:t>
        </w:r>
      </w:hyperlink>
      <w:r w:rsidRPr="009B1167">
        <w:t>. He was the Leon Jaworski Professor of biomedical ethics and former Director of the Center for Ethics, Medicine and Public Issues at The </w:t>
      </w:r>
      <w:hyperlink r:id="rId45" w:tooltip="Baylor College of Medicine" w:history="1">
        <w:r w:rsidRPr="009B1167">
          <w:rPr>
            <w:rStyle w:val="Hyperlink"/>
          </w:rPr>
          <w:t>Baylor College of Medicine</w:t>
        </w:r>
      </w:hyperlink>
      <w:hyperlink r:id="rId46" w:anchor="cite_note-3" w:history="1">
        <w:r w:rsidRPr="009B1167">
          <w:rPr>
            <w:rStyle w:val="Hyperlink"/>
          </w:rPr>
          <w:t>[3]</w:t>
        </w:r>
      </w:hyperlink>
      <w:r w:rsidRPr="009B1167">
        <w:t> and Andrew Mellow professor of Humanities in the Department of Philosophy at </w:t>
      </w:r>
      <w:hyperlink r:id="rId47" w:tooltip="Rice University" w:history="1">
        <w:r w:rsidRPr="009B1167">
          <w:rPr>
            <w:rStyle w:val="Hyperlink"/>
          </w:rPr>
          <w:t>Rice University</w:t>
        </w:r>
      </w:hyperlink>
      <w:r w:rsidRPr="009B1167">
        <w:t>.</w:t>
      </w:r>
      <w:r>
        <w:t xml:space="preserve">, 2010, “Traditional Knowledge and Intellectual Property”, </w:t>
      </w:r>
      <w:hyperlink r:id="rId48" w:history="1">
        <w:r w:rsidRPr="00D63209">
          <w:rPr>
            <w:rStyle w:val="Hyperlink"/>
          </w:rPr>
          <w:t>https://muse-jhu-edu.proxy.lib.umich.edu/article/400477/pdf</w:t>
        </w:r>
      </w:hyperlink>
      <w:r>
        <w:t>, accessed 7/5/24]</w:t>
      </w:r>
      <w:proofErr w:type="spellStart"/>
      <w:r>
        <w:t>staghi</w:t>
      </w:r>
      <w:proofErr w:type="spellEnd"/>
      <w:r w:rsidRPr="009B1167">
        <w:t xml:space="preserve"> </w:t>
      </w:r>
    </w:p>
    <w:p w14:paraId="4965F184" w14:textId="77777777" w:rsidR="006A2FC6" w:rsidRPr="00DB0995" w:rsidRDefault="006A2FC6" w:rsidP="006A2FC6">
      <w:pPr>
        <w:rPr>
          <w:sz w:val="16"/>
        </w:rPr>
      </w:pPr>
      <w:r w:rsidRPr="009B1167">
        <w:rPr>
          <w:sz w:val="16"/>
        </w:rPr>
        <w:t xml:space="preserve">The alternative view represents the uniqueness of traditional knowledge approach. According to this view, </w:t>
      </w:r>
      <w:r w:rsidRPr="009B1167">
        <w:rPr>
          <w:rStyle w:val="StyleUnderline"/>
        </w:rPr>
        <w:t>traditional knowledge should receive special treatment in matters of intellectual property.</w:t>
      </w:r>
      <w:r w:rsidRPr="009B1167">
        <w:rPr>
          <w:sz w:val="16"/>
        </w:rPr>
        <w:t xml:space="preserve"> Various reasons could be given to support such special treatment. The ones I address here are variants of the fundamental theme that </w:t>
      </w:r>
      <w:r w:rsidRPr="009B1167">
        <w:rPr>
          <w:rStyle w:val="StyleUnderline"/>
        </w:rPr>
        <w:t>traditional knowledge plays a special role in defining the identity of indigenous</w:t>
      </w:r>
      <w:r w:rsidRPr="009B1167">
        <w:rPr>
          <w:sz w:val="16"/>
        </w:rPr>
        <w:t xml:space="preserve"> </w:t>
      </w:r>
      <w:r w:rsidRPr="009B1167">
        <w:rPr>
          <w:rStyle w:val="StyleUnderline"/>
        </w:rPr>
        <w:t>communities</w:t>
      </w:r>
      <w:r w:rsidRPr="009B1167">
        <w:rPr>
          <w:sz w:val="16"/>
        </w:rPr>
        <w:t xml:space="preserve">. </w:t>
      </w:r>
      <w:r w:rsidRPr="009B1167">
        <w:rPr>
          <w:rStyle w:val="StyleUnderline"/>
        </w:rPr>
        <w:t>Protecting this identity requires positive as well as negative protection of the intellectual property rights of the indigenous community and is probably best developed through a sui generis system.</w:t>
      </w:r>
      <w:r w:rsidRPr="009B1167">
        <w:rPr>
          <w:sz w:val="16"/>
        </w:rPr>
        <w:t xml:space="preserve"> Article 8(j) of the Convention is clearly based upon this approach.</w:t>
      </w:r>
    </w:p>
    <w:p w14:paraId="66EF39CE" w14:textId="77777777" w:rsidR="006A2FC6" w:rsidRDefault="006A2FC6" w:rsidP="006A2FC6"/>
    <w:p w14:paraId="02898069" w14:textId="77777777" w:rsidR="006A2FC6" w:rsidRDefault="006A2FC6" w:rsidP="006A2FC6">
      <w:pPr>
        <w:pStyle w:val="Heading4"/>
      </w:pPr>
      <w:r>
        <w:t>Mismatch between TK (traditional knowledge) and IPR means it cannot sufficiently provide protection</w:t>
      </w:r>
    </w:p>
    <w:p w14:paraId="700FF72F" w14:textId="77777777" w:rsidR="006A2FC6" w:rsidRPr="00207BA4" w:rsidRDefault="006A2FC6" w:rsidP="006A2FC6">
      <w:r>
        <w:rPr>
          <w:rStyle w:val="Style13ptBold"/>
        </w:rPr>
        <w:t xml:space="preserve">Sarma 12 </w:t>
      </w:r>
      <w:r w:rsidRPr="00207BA4">
        <w:t xml:space="preserve">[Ujjal Kumar </w:t>
      </w:r>
      <w:r>
        <w:t xml:space="preserve">Sarma is an associate professor at the Indian Institute of Forest Management, October 2012, “Revisiting the Debate on Intellectual Property Rights and Traditional Knowledge of Biodiversity: Accommodating Local Realities and Perspectives”, </w:t>
      </w:r>
      <w:r>
        <w:rPr>
          <w:i/>
          <w:iCs/>
        </w:rPr>
        <w:t>The International Indigenous Policy Journal, Volume 3, Issue 4, Article 1</w:t>
      </w:r>
      <w:r>
        <w:t>, accessed 7/5/</w:t>
      </w:r>
      <w:proofErr w:type="gramStart"/>
      <w:r>
        <w:t>24]</w:t>
      </w:r>
      <w:proofErr w:type="spellStart"/>
      <w:r>
        <w:t>staghi</w:t>
      </w:r>
      <w:proofErr w:type="spellEnd"/>
      <w:proofErr w:type="gramEnd"/>
    </w:p>
    <w:p w14:paraId="2F8ACB60" w14:textId="77777777" w:rsidR="006A2FC6" w:rsidRDefault="006A2FC6" w:rsidP="006A2FC6">
      <w:pPr>
        <w:rPr>
          <w:sz w:val="16"/>
        </w:rPr>
      </w:pPr>
      <w:proofErr w:type="gramStart"/>
      <w:r w:rsidRPr="00056F92">
        <w:rPr>
          <w:rStyle w:val="StyleUnderline"/>
        </w:rPr>
        <w:t>A number of</w:t>
      </w:r>
      <w:proofErr w:type="gramEnd"/>
      <w:r w:rsidRPr="00056F92">
        <w:rPr>
          <w:rStyle w:val="StyleUnderline"/>
        </w:rPr>
        <w:t xml:space="preserve"> arguments have been offered for the imperative of extending IPR protection to TK of biodiversity</w:t>
      </w:r>
      <w:r w:rsidRPr="00056F92">
        <w:rPr>
          <w:sz w:val="16"/>
        </w:rPr>
        <w:t xml:space="preserve">. The </w:t>
      </w:r>
      <w:r w:rsidRPr="00056F92">
        <w:rPr>
          <w:rStyle w:val="StyleUnderline"/>
        </w:rPr>
        <w:t xml:space="preserve">main advantages of protection would be preventing the misappropriation of knowledge by </w:t>
      </w:r>
      <w:proofErr w:type="spellStart"/>
      <w:r w:rsidRPr="00056F92">
        <w:rPr>
          <w:rStyle w:val="StyleUnderline"/>
        </w:rPr>
        <w:t>unauthorised</w:t>
      </w:r>
      <w:proofErr w:type="spellEnd"/>
      <w:r w:rsidRPr="00056F92">
        <w:rPr>
          <w:rStyle w:val="StyleUnderline"/>
        </w:rPr>
        <w:t xml:space="preserve"> parties without prior informed consent and ensuring that the holders of TK benefit. It is also assumed that this would help promote the use of TK in development, help preserve traditional practices and culture, and lead to the conservation of biodiversity</w:t>
      </w:r>
      <w:r w:rsidRPr="00056F92">
        <w:rPr>
          <w:sz w:val="16"/>
        </w:rPr>
        <w:t xml:space="preserve">. Also, considerations of justice and equity demand that the knowledge created by local and Indigenous communities in fields and forests must be recognized as the property of its creators just as the knowledge created in the laboratories is acknowledged as the property of the innovators (Sahai &amp; </w:t>
      </w:r>
      <w:proofErr w:type="spellStart"/>
      <w:r w:rsidRPr="00056F92">
        <w:rPr>
          <w:sz w:val="16"/>
        </w:rPr>
        <w:t>Barpujari</w:t>
      </w:r>
      <w:proofErr w:type="spellEnd"/>
      <w:r w:rsidRPr="00056F92">
        <w:rPr>
          <w:sz w:val="16"/>
        </w:rPr>
        <w:t xml:space="preserve">, 2006). Article 8(j) of the Convention on Biological Diversity (CBD, 1992) provides the primary legal basis internationally for ensuring protection of this knowledge by explicitly stating that, Each contracting Party shall, as far as possible and as appropriate: Subject to national legislation, respect, preserve and maintain knowledge, innovations and practices of indigenous and local communities embodying traditional lifestyles relevant for the conservation and sustainable use of biological diversity and promote their wider application with the approval and involvement of the holders of such knowledge, innovations and practices and encourage the equitable sharing of the benefits arising from the utilization of such knowledge innovations and practices. (p. 6). </w:t>
      </w:r>
      <w:proofErr w:type="gramStart"/>
      <w:r w:rsidRPr="00056F92">
        <w:rPr>
          <w:sz w:val="16"/>
        </w:rPr>
        <w:t>A number of</w:t>
      </w:r>
      <w:proofErr w:type="gramEnd"/>
      <w:r w:rsidRPr="00056F92">
        <w:rPr>
          <w:sz w:val="16"/>
        </w:rPr>
        <w:t xml:space="preserve"> issues and challenges, however, get in the way of extending effective protection to TK of biodiversity and the TK holders themselves. One </w:t>
      </w:r>
      <w:r w:rsidRPr="00207BA4">
        <w:rPr>
          <w:rStyle w:val="StyleUnderline"/>
        </w:rPr>
        <w:t>main problem is believed to be the inherent mismatch between the nature of intellectual property (IP) and that of TK.</w:t>
      </w:r>
      <w:r w:rsidRPr="00056F92">
        <w:rPr>
          <w:sz w:val="16"/>
        </w:rPr>
        <w:t xml:space="preserve"> As observed by the Working Group on Article 8(j) and Related Provisions of the Convention on Biological Diversity (Working Group, 2007) TK at the community level works under customary rules and this context is lost when the knowledge escapes into foreign systems. It observes that, while </w:t>
      </w:r>
      <w:r w:rsidRPr="00207BA4">
        <w:rPr>
          <w:rStyle w:val="StyleUnderline"/>
        </w:rPr>
        <w:t xml:space="preserve">IPR aim to commodify or commercialize certain pieces of knowledge, this is generally not the purpose behind customary rights in TK. Further, the idea of </w:t>
      </w:r>
      <w:r w:rsidRPr="00207BA4">
        <w:rPr>
          <w:rStyle w:val="Emphasis"/>
        </w:rPr>
        <w:t>‘exclusivity’ of</w:t>
      </w:r>
      <w:r w:rsidRPr="00207BA4">
        <w:rPr>
          <w:rStyle w:val="StyleUnderline"/>
        </w:rPr>
        <w:t xml:space="preserve"> </w:t>
      </w:r>
      <w:r w:rsidRPr="00207BA4">
        <w:rPr>
          <w:rStyle w:val="Emphasis"/>
        </w:rPr>
        <w:t>rights under the IP system</w:t>
      </w:r>
      <w:r w:rsidRPr="00207BA4">
        <w:rPr>
          <w:rStyle w:val="StyleUnderline"/>
        </w:rPr>
        <w:t xml:space="preserve"> may </w:t>
      </w:r>
      <w:r w:rsidRPr="00207BA4">
        <w:rPr>
          <w:rStyle w:val="Emphasis"/>
        </w:rPr>
        <w:t>conflict with customary law concepts of</w:t>
      </w:r>
      <w:r w:rsidRPr="00207BA4">
        <w:rPr>
          <w:rStyle w:val="StyleUnderline"/>
        </w:rPr>
        <w:t xml:space="preserve"> </w:t>
      </w:r>
      <w:r w:rsidRPr="00207BA4">
        <w:rPr>
          <w:rStyle w:val="Emphasis"/>
        </w:rPr>
        <w:t>how</w:t>
      </w:r>
      <w:r w:rsidRPr="00207BA4">
        <w:rPr>
          <w:rStyle w:val="StyleUnderline"/>
        </w:rPr>
        <w:t xml:space="preserve"> </w:t>
      </w:r>
      <w:r w:rsidRPr="00207BA4">
        <w:rPr>
          <w:rStyle w:val="Emphasis"/>
        </w:rPr>
        <w:t>knowledge</w:t>
      </w:r>
      <w:r w:rsidRPr="00207BA4">
        <w:rPr>
          <w:rStyle w:val="StyleUnderline"/>
        </w:rPr>
        <w:t xml:space="preserve"> and resources </w:t>
      </w:r>
      <w:r w:rsidRPr="00207BA4">
        <w:rPr>
          <w:rStyle w:val="Emphasis"/>
        </w:rPr>
        <w:t>should be treated</w:t>
      </w:r>
      <w:r w:rsidRPr="00056F92">
        <w:rPr>
          <w:sz w:val="16"/>
        </w:rPr>
        <w:t xml:space="preserve"> (Working Group, 2007). However, as discussed later in the paper, it would be presumptuous to assume that Indigenous communities do not have the concept of individual ownership of knowledge</w:t>
      </w:r>
      <w:r w:rsidRPr="00207BA4">
        <w:rPr>
          <w:rStyle w:val="Emphasis"/>
        </w:rPr>
        <w:t>. Many countries have sought to address this gap by enacting sui generis IP regimes.</w:t>
      </w:r>
      <w:r w:rsidRPr="00207BA4">
        <w:rPr>
          <w:rStyle w:val="StyleUnderline"/>
        </w:rPr>
        <w:t xml:space="preserve"> </w:t>
      </w:r>
      <w:r w:rsidRPr="00056F92">
        <w:rPr>
          <w:sz w:val="16"/>
        </w:rPr>
        <w:t xml:space="preserve">The term </w:t>
      </w:r>
      <w:r w:rsidRPr="00207BA4">
        <w:rPr>
          <w:rStyle w:val="StyleUnderline"/>
        </w:rPr>
        <w:t>sui generis is used in IP law to describe a regime designed to protect rights that fall outside the traditional patent, trademark, copyright, and trade secret doctrines</w:t>
      </w:r>
      <w:r w:rsidRPr="00056F92">
        <w:rPr>
          <w:sz w:val="16"/>
        </w:rPr>
        <w:t xml:space="preserve"> (Black, 1968). It is, thus, a special system adapted to a particular subject matter, as opposed to protection offered by one of the main systems of IP protection. </w:t>
      </w:r>
      <w:r w:rsidRPr="00207BA4">
        <w:rPr>
          <w:rStyle w:val="StyleUnderline"/>
        </w:rPr>
        <w:t>Sui generis regimes,</w:t>
      </w:r>
      <w:r w:rsidRPr="00056F92">
        <w:rPr>
          <w:sz w:val="16"/>
        </w:rPr>
        <w:t xml:space="preserve"> like the Indian Biological Diversity Act (2002), </w:t>
      </w:r>
      <w:r w:rsidRPr="00207BA4">
        <w:rPr>
          <w:rStyle w:val="StyleUnderline"/>
        </w:rPr>
        <w:t xml:space="preserve">recognize the need for equitable sharing of benefits arising out of the </w:t>
      </w:r>
      <w:proofErr w:type="spellStart"/>
      <w:r w:rsidRPr="00207BA4">
        <w:rPr>
          <w:rStyle w:val="StyleUnderline"/>
        </w:rPr>
        <w:t>commercialisation</w:t>
      </w:r>
      <w:proofErr w:type="spellEnd"/>
      <w:r w:rsidRPr="00207BA4">
        <w:rPr>
          <w:rStyle w:val="StyleUnderline"/>
        </w:rPr>
        <w:t xml:space="preserve"> of biological diversity and associated knowledge, and try to provide an institutional framework for regulating access and </w:t>
      </w:r>
      <w:proofErr w:type="gramStart"/>
      <w:r w:rsidRPr="00207BA4">
        <w:rPr>
          <w:rStyle w:val="StyleUnderline"/>
        </w:rPr>
        <w:t>according</w:t>
      </w:r>
      <w:proofErr w:type="gramEnd"/>
      <w:r w:rsidRPr="00207BA4">
        <w:rPr>
          <w:rStyle w:val="StyleUnderline"/>
        </w:rPr>
        <w:t xml:space="preserve"> IP protection.</w:t>
      </w:r>
      <w:r w:rsidRPr="00056F92">
        <w:rPr>
          <w:sz w:val="16"/>
        </w:rPr>
        <w:t xml:space="preserve"> The Act is, however, largely silent on the issue of IPR of the TK holders over their knowledge. </w:t>
      </w:r>
      <w:r w:rsidRPr="00207BA4">
        <w:rPr>
          <w:rStyle w:val="StyleUnderline"/>
        </w:rPr>
        <w:t>Sui generis regimes, like Peru’s Law No. 27,811, 2002, Philippines’ Indigenous Peoples Rights Act, 1997, Thailand’s Act on Protection and Promotion of Traditional Thai Medicinal Intelligence, B.E. 2542, 1999 have opted to go a step further by recognizing the IP of the TK holders over their knowledge and right to withhold access</w:t>
      </w:r>
      <w:r w:rsidRPr="00056F92">
        <w:rPr>
          <w:sz w:val="16"/>
        </w:rPr>
        <w:t>. Some regimes, like the case in the Philippines, have sought to accord recognition to the pre-eminence of customary law in these matters. In fact, the Working Group on Article 8(j) and Related Provisions of the Convention on Biological Diversity (2007) recommend the use of the principles of customary law as the basis for developing a range of sui generis mechanisms, which could provide a means to strengthen and maintain core traditional values, while allowing communities the flexibility of responding and adapting to changing circumstances, opportunities, and threats. This, is, however, not easily reflected in most legislation of this kind.</w:t>
      </w:r>
    </w:p>
    <w:p w14:paraId="7AA8F1AC" w14:textId="77777777" w:rsidR="006A2FC6" w:rsidRDefault="006A2FC6" w:rsidP="006A2FC6">
      <w:pPr>
        <w:pStyle w:val="Heading4"/>
      </w:pPr>
      <w:r>
        <w:t xml:space="preserve">Use of any IP system other than sui generis </w:t>
      </w:r>
      <w:r w:rsidRPr="009310EF">
        <w:rPr>
          <w:u w:val="single"/>
        </w:rPr>
        <w:t>robs</w:t>
      </w:r>
      <w:r>
        <w:t xml:space="preserve"> indigenous communities of their knowledge</w:t>
      </w:r>
    </w:p>
    <w:p w14:paraId="3E4C3E7B" w14:textId="77777777" w:rsidR="006A2FC6" w:rsidRPr="0023577A" w:rsidRDefault="006A2FC6" w:rsidP="006A2FC6">
      <w:pPr>
        <w:rPr>
          <w:b/>
          <w:sz w:val="26"/>
        </w:rPr>
      </w:pPr>
      <w:r w:rsidRPr="0023577A">
        <w:rPr>
          <w:rStyle w:val="Style13ptBold"/>
        </w:rPr>
        <w:t xml:space="preserve">Wekesa 06 </w:t>
      </w:r>
      <w:r w:rsidRPr="0023577A">
        <w:t xml:space="preserve">[Dr. Moni Wekesa taught law at Catholic University of Eastern Africa, Mount Kenya University and now at Daystar University, is a Visiting Professor of Law at the Kigali Independent University, Rwanda where he participates in the teaching and supervision of postgraduate Law students, and is also on the Roll of Senior Scholars of Lusaka University School of Law, 2006, “What is Sui Generis System of Intellectual Property Protection?”, </w:t>
      </w:r>
      <w:hyperlink r:id="rId49" w:history="1">
        <w:r w:rsidRPr="0023577A">
          <w:rPr>
            <w:rStyle w:val="Hyperlink"/>
          </w:rPr>
          <w:t>https://atpsnet.org/wp-content/uploads/2017/05/technopolicy_brief_series_13.pdf</w:t>
        </w:r>
      </w:hyperlink>
      <w:r w:rsidRPr="0023577A">
        <w:t>, accessed 7/11/24]</w:t>
      </w:r>
      <w:proofErr w:type="spellStart"/>
      <w:r w:rsidRPr="0023577A">
        <w:t>staghi</w:t>
      </w:r>
      <w:proofErr w:type="spellEnd"/>
    </w:p>
    <w:p w14:paraId="0E05DD36" w14:textId="77777777" w:rsidR="006A2FC6" w:rsidRDefault="006A2FC6" w:rsidP="006A2FC6">
      <w:pPr>
        <w:rPr>
          <w:sz w:val="16"/>
        </w:rPr>
      </w:pPr>
      <w:r w:rsidRPr="0023577A">
        <w:rPr>
          <w:rStyle w:val="StyleUnderline"/>
        </w:rPr>
        <w:t>The need for a sui generis form of IPRs was recognized early enough.</w:t>
      </w:r>
      <w:r w:rsidRPr="0023577A">
        <w:rPr>
          <w:sz w:val="16"/>
        </w:rPr>
        <w:t xml:space="preserve"> </w:t>
      </w:r>
      <w:r w:rsidRPr="0023577A">
        <w:rPr>
          <w:rStyle w:val="StyleUnderline"/>
        </w:rPr>
        <w:t>Any procrastination in this area opens a window of opportunity for biopiracy and misappropriation especially of plant genetic resources</w:t>
      </w:r>
      <w:r w:rsidRPr="0023577A">
        <w:rPr>
          <w:sz w:val="16"/>
        </w:rPr>
        <w:t xml:space="preserve">. Moreover, such procrastination is dealing a death blow to the dream of conservation and sustainable use of plant genetic resources. </w:t>
      </w:r>
      <w:r w:rsidRPr="0023577A">
        <w:rPr>
          <w:rStyle w:val="Emphasis"/>
        </w:rPr>
        <w:t>It can also not be said that the absence of a sui generis system means many communities are being robbed not only of their TK but also of their inheritance</w:t>
      </w:r>
      <w:r w:rsidRPr="0023577A">
        <w:rPr>
          <w:rStyle w:val="StyleUnderline"/>
        </w:rPr>
        <w:t>.</w:t>
      </w:r>
      <w:r w:rsidRPr="0023577A">
        <w:rPr>
          <w:sz w:val="16"/>
        </w:rPr>
        <w:t xml:space="preserve"> Closely connected to this is that the countries lose a lot of revenue which they </w:t>
      </w:r>
      <w:proofErr w:type="gramStart"/>
      <w:r w:rsidRPr="0023577A">
        <w:rPr>
          <w:sz w:val="16"/>
        </w:rPr>
        <w:t>actually need</w:t>
      </w:r>
      <w:proofErr w:type="gramEnd"/>
      <w:r w:rsidRPr="0023577A">
        <w:rPr>
          <w:sz w:val="16"/>
        </w:rPr>
        <w:t xml:space="preserve"> for their own further development. </w:t>
      </w:r>
      <w:r w:rsidRPr="0023577A">
        <w:rPr>
          <w:rStyle w:val="StyleUnderline"/>
        </w:rPr>
        <w:t>It is, therefore, recommended that countries move with speed to put in place sui generis systems of IPRs</w:t>
      </w:r>
      <w:r w:rsidRPr="0023577A">
        <w:rPr>
          <w:sz w:val="16"/>
        </w:rPr>
        <w:t>. In so doing, the broader aim should be to plough back some benefits of TK to communities, biodiversity conservation and to ensure sustainable use of the resources.</w:t>
      </w:r>
    </w:p>
    <w:p w14:paraId="12042302" w14:textId="77777777" w:rsidR="006A2FC6" w:rsidRPr="00343E9B" w:rsidRDefault="006A2FC6" w:rsidP="006A2FC6">
      <w:pPr>
        <w:pStyle w:val="Heading4"/>
      </w:pPr>
      <w:r>
        <w:t>Current IP laws are Eurocentric---they lack indigenous focus, meaning they fail to provide sufficient protection for ECTK (expressions of culture and traditional knowledge)</w:t>
      </w:r>
    </w:p>
    <w:p w14:paraId="43BFB4A8" w14:textId="77777777" w:rsidR="006A2FC6" w:rsidRPr="00343E9B" w:rsidRDefault="006A2FC6" w:rsidP="006A2FC6">
      <w:r>
        <w:rPr>
          <w:rStyle w:val="Style13ptBold"/>
        </w:rPr>
        <w:t xml:space="preserve">Sand 03 </w:t>
      </w:r>
      <w:r w:rsidRPr="00343E9B">
        <w:t>[Sabine Sand</w:t>
      </w:r>
      <w:r>
        <w:rPr>
          <w:rStyle w:val="Style13ptBold"/>
        </w:rPr>
        <w:t xml:space="preserve"> </w:t>
      </w:r>
      <w:r w:rsidRPr="00343E9B">
        <w:t>i</w:t>
      </w:r>
      <w:r>
        <w:t xml:space="preserve">s a research partnerships manager at the Faculty of Medicine at the University of Queensland, 2003, “Sui Generis Laws for the Protection of Indigenous Expressions of Culture and Traditional Knowledge”, University of Queensland Law Journal, Vol. 22, </w:t>
      </w:r>
      <w:proofErr w:type="spellStart"/>
      <w:r>
        <w:t>Iss</w:t>
      </w:r>
      <w:proofErr w:type="spellEnd"/>
      <w:r>
        <w:t>. 2, accessed 7/4/</w:t>
      </w:r>
      <w:proofErr w:type="gramStart"/>
      <w:r>
        <w:t>24]</w:t>
      </w:r>
      <w:proofErr w:type="spellStart"/>
      <w:r>
        <w:t>staghi</w:t>
      </w:r>
      <w:proofErr w:type="spellEnd"/>
      <w:proofErr w:type="gramEnd"/>
    </w:p>
    <w:p w14:paraId="2C825BF6" w14:textId="77777777" w:rsidR="006A2FC6" w:rsidRPr="00343E9B" w:rsidRDefault="006A2FC6" w:rsidP="006A2FC6">
      <w:pPr>
        <w:rPr>
          <w:sz w:val="16"/>
        </w:rPr>
      </w:pPr>
      <w:r w:rsidRPr="00343E9B">
        <w:rPr>
          <w:rStyle w:val="StyleUnderline"/>
        </w:rPr>
        <w:t xml:space="preserve">Proof that indigenous ECTK deserves the full gamut of protection is the increasing exploitation, inappropriate </w:t>
      </w:r>
      <w:proofErr w:type="spellStart"/>
      <w:r w:rsidRPr="00343E9B">
        <w:rPr>
          <w:rStyle w:val="StyleUnderline"/>
        </w:rPr>
        <w:t>commercialisation</w:t>
      </w:r>
      <w:proofErr w:type="spellEnd"/>
      <w:r w:rsidRPr="00343E9B">
        <w:rPr>
          <w:rStyle w:val="StyleUnderline"/>
        </w:rPr>
        <w:t xml:space="preserve"> and commodification of ECTK by nonindigenous people.</w:t>
      </w:r>
      <w:r w:rsidRPr="00343E9B">
        <w:rPr>
          <w:sz w:val="16"/>
        </w:rPr>
        <w:t xml:space="preserve"> Due to the increase in worldwide demand for genuine indigenous artefacts, ECTK has become a commodity soaring in value, especially in areas of tourism, advertising and marketing.5 Despite the high commercial value of sales</w:t>
      </w:r>
      <w:r w:rsidRPr="00343E9B">
        <w:rPr>
          <w:rStyle w:val="StyleUnderline"/>
        </w:rPr>
        <w:t>, indigenous peoples often derive little or no benefit from the market consumption of their traditions, knowledge and artworks.</w:t>
      </w:r>
      <w:r w:rsidRPr="00343E9B">
        <w:rPr>
          <w:sz w:val="16"/>
        </w:rPr>
        <w:t xml:space="preserve"> A 1998 study by the Australian government indicated that the Australian Aboriginal arts and craft industry had an estimated retail sales figure of AUD $18.5 million in 1988, with indigenous artists receiving less than one half of the retail value of their work.6 This figure grew to an estimate of a least AUD$100 million in 20007 and to USD $130 million in 2002.8 However, by comparison, at the same time in 2002, traditional owners received only $30 million of this turnover.9</w:t>
      </w:r>
    </w:p>
    <w:p w14:paraId="200EB86C" w14:textId="77777777" w:rsidR="006A2FC6" w:rsidRPr="00343E9B" w:rsidRDefault="006A2FC6" w:rsidP="006A2FC6">
      <w:pPr>
        <w:rPr>
          <w:sz w:val="16"/>
        </w:rPr>
      </w:pPr>
      <w:r w:rsidRPr="00343E9B">
        <w:rPr>
          <w:rStyle w:val="StyleUnderline"/>
        </w:rPr>
        <w:t>Damage caused by cultural misappropriation can be so devastating that traditional owners often lose all interest in reclaiming debased ECTK.</w:t>
      </w:r>
      <w:r w:rsidRPr="00343E9B">
        <w:rPr>
          <w:sz w:val="16"/>
        </w:rPr>
        <w:t xml:space="preserve"> For example, the Navajo Native Americans currently believe that part of their ECTK has now become linked to evil due to misappropriation by a car manufacturer10 and consequently have no desire to claim the return of misappropriated ECTK.11</w:t>
      </w:r>
    </w:p>
    <w:p w14:paraId="6FC5C8B8" w14:textId="77777777" w:rsidR="006A2FC6" w:rsidRPr="00343E9B" w:rsidRDefault="006A2FC6" w:rsidP="006A2FC6">
      <w:pPr>
        <w:rPr>
          <w:sz w:val="16"/>
        </w:rPr>
      </w:pPr>
      <w:r w:rsidRPr="00343E9B">
        <w:rPr>
          <w:rStyle w:val="StyleUnderline"/>
        </w:rPr>
        <w:t>The main problem of enforcing rights for contemporary indigenous groups stems from the dichotomy between the value systems of Western and indigenous culture. The values of indigenous culture do not fit within the European concept of the egocentric individual</w:t>
      </w:r>
      <w:r w:rsidRPr="00343E9B">
        <w:rPr>
          <w:sz w:val="16"/>
        </w:rPr>
        <w:t xml:space="preserve"> that is the current focus of the legal regime today. </w:t>
      </w:r>
      <w:r w:rsidRPr="00343E9B">
        <w:rPr>
          <w:rStyle w:val="Emphasis"/>
        </w:rPr>
        <w:t xml:space="preserve">Current Eurocentric intellectual property laws such as copyright, patent and </w:t>
      </w:r>
      <w:proofErr w:type="gramStart"/>
      <w:r w:rsidRPr="00343E9B">
        <w:rPr>
          <w:rStyle w:val="Emphasis"/>
        </w:rPr>
        <w:t>trade mark</w:t>
      </w:r>
      <w:proofErr w:type="gramEnd"/>
      <w:r w:rsidRPr="00343E9B">
        <w:rPr>
          <w:rStyle w:val="Emphasis"/>
        </w:rPr>
        <w:t xml:space="preserve"> laws provide protection for ECTK that is either insufficient, ad-hoc, or uncertain</w:t>
      </w:r>
      <w:r w:rsidRPr="00343E9B">
        <w:rPr>
          <w:rStyle w:val="StyleUnderline"/>
        </w:rPr>
        <w:t>.</w:t>
      </w:r>
      <w:r w:rsidRPr="00343E9B">
        <w:rPr>
          <w:sz w:val="16"/>
        </w:rPr>
        <w:t xml:space="preserve"> For example, under copyright laws, a work must be the work of the author, and not copied from another's work, to qualify for protection.12 At one stage the originality requirement presented the largest hurdle for indigenous authors, given the relative age of the works in the public domain. Ancient </w:t>
      </w:r>
      <w:proofErr w:type="spellStart"/>
      <w:r w:rsidRPr="00343E9B">
        <w:rPr>
          <w:sz w:val="16"/>
        </w:rPr>
        <w:t>ancient</w:t>
      </w:r>
      <w:proofErr w:type="spellEnd"/>
      <w:r w:rsidRPr="00343E9B">
        <w:rPr>
          <w:sz w:val="16"/>
        </w:rPr>
        <w:t xml:space="preserve"> rock paintings are an example. However, since the late 1980s and the development of the case law, Australian indigenous artworks now qualify as original with ease relative to their international counterparts.13 In the case </w:t>
      </w:r>
      <w:proofErr w:type="spellStart"/>
      <w:r w:rsidRPr="00343E9B">
        <w:rPr>
          <w:sz w:val="16"/>
        </w:rPr>
        <w:t>Milpurmrru</w:t>
      </w:r>
      <w:proofErr w:type="spellEnd"/>
      <w:r w:rsidRPr="00343E9B">
        <w:rPr>
          <w:sz w:val="16"/>
        </w:rPr>
        <w:t xml:space="preserve"> v </w:t>
      </w:r>
      <w:proofErr w:type="spellStart"/>
      <w:r w:rsidRPr="00343E9B">
        <w:rPr>
          <w:sz w:val="16"/>
        </w:rPr>
        <w:t>Indofurn</w:t>
      </w:r>
      <w:proofErr w:type="spellEnd"/>
      <w:r w:rsidRPr="00343E9B">
        <w:rPr>
          <w:sz w:val="16"/>
        </w:rPr>
        <w:t xml:space="preserve"> Pty Ltd (</w:t>
      </w:r>
      <w:proofErr w:type="spellStart"/>
      <w:r w:rsidRPr="00343E9B">
        <w:rPr>
          <w:sz w:val="16"/>
        </w:rPr>
        <w:t>Milpurrurru</w:t>
      </w:r>
      <w:proofErr w:type="spellEnd"/>
      <w:r w:rsidRPr="00343E9B">
        <w:rPr>
          <w:sz w:val="16"/>
        </w:rPr>
        <w:t xml:space="preserve">),14 the issue was whether originality subsisted in the artworks in question. </w:t>
      </w:r>
      <w:proofErr w:type="spellStart"/>
      <w:r w:rsidRPr="00343E9B">
        <w:rPr>
          <w:sz w:val="16"/>
        </w:rPr>
        <w:t>Mr</w:t>
      </w:r>
      <w:proofErr w:type="spellEnd"/>
      <w:r w:rsidRPr="00343E9B">
        <w:rPr>
          <w:sz w:val="16"/>
        </w:rPr>
        <w:t xml:space="preserve"> justice Von </w:t>
      </w:r>
      <w:proofErr w:type="spellStart"/>
      <w:r w:rsidRPr="00343E9B">
        <w:rPr>
          <w:sz w:val="16"/>
        </w:rPr>
        <w:t>Doussa</w:t>
      </w:r>
      <w:proofErr w:type="spellEnd"/>
      <w:r w:rsidRPr="00343E9B">
        <w:rPr>
          <w:sz w:val="16"/>
        </w:rPr>
        <w:t xml:space="preserve"> succinctly held that:</w:t>
      </w:r>
    </w:p>
    <w:p w14:paraId="11B2319C" w14:textId="77777777" w:rsidR="006A2FC6" w:rsidRPr="00343E9B" w:rsidRDefault="006A2FC6" w:rsidP="006A2FC6">
      <w:pPr>
        <w:rPr>
          <w:sz w:val="16"/>
        </w:rPr>
      </w:pPr>
      <w:r w:rsidRPr="00343E9B">
        <w:rPr>
          <w:sz w:val="16"/>
        </w:rPr>
        <w:t xml:space="preserve">Although the artworks follow traditional Indigenous form and are based on dreaming themes, each artwork is one of intricate detail and complexity, reflecting great skill and originality.15 This statement is now generally cited by Australian courts in terms of the originality requirement for indigenous copyright works.16 However, </w:t>
      </w:r>
      <w:r w:rsidRPr="00343E9B">
        <w:rPr>
          <w:rStyle w:val="StyleUnderline"/>
        </w:rPr>
        <w:t xml:space="preserve">other difficulties for protection of ECTK include the desire for perpetual protection, which is not available given the limited terms of Western intellectual property laws; and the notion of communal ownership of ECTK, which has not been </w:t>
      </w:r>
      <w:proofErr w:type="spellStart"/>
      <w:r w:rsidRPr="00343E9B">
        <w:rPr>
          <w:rStyle w:val="StyleUnderline"/>
        </w:rPr>
        <w:t>recognised</w:t>
      </w:r>
      <w:proofErr w:type="spellEnd"/>
      <w:r w:rsidRPr="00343E9B">
        <w:rPr>
          <w:rStyle w:val="StyleUnderline"/>
        </w:rPr>
        <w:t xml:space="preserve"> as an acceptable equivalent of the European legal concept of individual rights.</w:t>
      </w:r>
      <w:r w:rsidRPr="00343E9B">
        <w:rPr>
          <w:sz w:val="16"/>
        </w:rPr>
        <w:t xml:space="preserve"> In sum, </w:t>
      </w:r>
      <w:r w:rsidRPr="00343E9B">
        <w:rPr>
          <w:rStyle w:val="StyleUnderline"/>
        </w:rPr>
        <w:t>ECTK are fundamental to indigenous people's cultural identity.</w:t>
      </w:r>
      <w:r w:rsidRPr="00343E9B">
        <w:rPr>
          <w:sz w:val="16"/>
        </w:rPr>
        <w:t xml:space="preserve"> </w:t>
      </w:r>
      <w:r w:rsidRPr="00343E9B">
        <w:rPr>
          <w:rStyle w:val="Emphasis"/>
        </w:rPr>
        <w:t>Rights vested in ECTK are more than mere property rights, and accordingly, require specific sui generis protection</w:t>
      </w:r>
      <w:r w:rsidRPr="00343E9B">
        <w:rPr>
          <w:rStyle w:val="StyleUnderline"/>
        </w:rPr>
        <w:t>.</w:t>
      </w:r>
      <w:r w:rsidRPr="00343E9B">
        <w:rPr>
          <w:sz w:val="16"/>
        </w:rPr>
        <w:t xml:space="preserve"> Intellectual property-type solutions may meet some objectives but at the same time, frustrate others.17 This is why sui generis laws based on indigenous customary laws are a more appropriate form of protection, given the unique elements of ECTK.</w:t>
      </w:r>
    </w:p>
    <w:p w14:paraId="7C25DD66" w14:textId="77777777" w:rsidR="006A2FC6" w:rsidRDefault="006A2FC6" w:rsidP="006A2FC6">
      <w:r>
        <w:t>(ECTK – Expressions of culture and traditional knowledge)</w:t>
      </w:r>
    </w:p>
    <w:p w14:paraId="53AB86F1" w14:textId="77777777" w:rsidR="006A2FC6" w:rsidRPr="00862A19" w:rsidRDefault="006A2FC6" w:rsidP="006A2FC6">
      <w:pPr>
        <w:pStyle w:val="Heading4"/>
      </w:pPr>
      <w:r>
        <w:t xml:space="preserve">Protection through conventional IP does </w:t>
      </w:r>
      <w:r w:rsidRPr="00482F9E">
        <w:rPr>
          <w:u w:val="single"/>
        </w:rPr>
        <w:t>not</w:t>
      </w:r>
      <w:r>
        <w:t xml:space="preserve"> work---determines majority of traditional knowledge to be ineligible and is too expensive</w:t>
      </w:r>
    </w:p>
    <w:p w14:paraId="7664B32C" w14:textId="77777777" w:rsidR="006A2FC6" w:rsidRPr="00862A19" w:rsidRDefault="006A2FC6" w:rsidP="006A2FC6">
      <w:r>
        <w:rPr>
          <w:rStyle w:val="Style13ptBold"/>
        </w:rPr>
        <w:t xml:space="preserve">Kuruk 07 </w:t>
      </w:r>
      <w:r w:rsidRPr="00862A19">
        <w:t>[Paul Kuruk holds LL.B. (Hons.), University of Ghana, Legon, Ghana; LL.M., Temple University School of Law, Philadelphia, Pennsylvania; J.S.D., Stanford Law School, Stanford, California; Professor of Law, Cumberland School of Law of Samford University, Birmingham, Alabama; past Vice Chair, Commission on Environmental Law of the World Conservation Union, Gland, Switzerland</w:t>
      </w:r>
      <w:r>
        <w:t xml:space="preserve">, 2007, “The Role of Customary Law Under Sui Generis Frameworks of Intellectual Property Rights in Traditional and Indigenous Knowledge”, </w:t>
      </w:r>
      <w:hyperlink r:id="rId50" w:history="1">
        <w:r w:rsidRPr="00D63209">
          <w:rPr>
            <w:rStyle w:val="Hyperlink"/>
          </w:rPr>
          <w:t>https://advance-lexis-com.proxy.lib.umich.edu/document/?pdmfid=1516831&amp;crid=aee5f866-4cef-4859-9c41-da325894ecf6&amp;pddocfullpath=%2Fshared%2Fdocument%2Fanalytical-materials%2Furn%3AcontentItem%3A4P0M-SB30-00CW-6039-00000-00&amp;pdcontentcomponentid=166289&amp;pdteaserkey=sr0&amp;pditab=allpods&amp;ecomp=h6yyk&amp;earg=sr0&amp;prid=fd0c18d9-bea7-4fa2-a243-51230540a7a7</w:t>
        </w:r>
      </w:hyperlink>
      <w:r>
        <w:t>, accessed 7/5/24]</w:t>
      </w:r>
      <w:proofErr w:type="spellStart"/>
      <w:r>
        <w:t>staghi</w:t>
      </w:r>
      <w:proofErr w:type="spellEnd"/>
    </w:p>
    <w:p w14:paraId="103AA735" w14:textId="77777777" w:rsidR="006A2FC6" w:rsidRPr="00BE13D0" w:rsidRDefault="006A2FC6" w:rsidP="006A2FC6">
      <w:pPr>
        <w:rPr>
          <w:sz w:val="14"/>
        </w:rPr>
      </w:pPr>
      <w:r w:rsidRPr="00BE13D0">
        <w:rPr>
          <w:sz w:val="14"/>
        </w:rPr>
        <w:t xml:space="preserve">WIPO has given serious consideration to the possible protection of indigenous knowledge through various forms of intellectual property rights (IPRs), including copyright, patents, plant varieties, industrial designs, and trademarks. [19] As a practical matter, however, it may </w:t>
      </w:r>
      <w:r w:rsidRPr="00862A19">
        <w:rPr>
          <w:rStyle w:val="StyleUnderline"/>
        </w:rPr>
        <w:t>be difficult to protect [*72] traditional knowledge through IPRs due to problems fitting traditional knowledge into “certain accepted notions of intellectual property relating to ownership, originality, duration, fixation, inventiveness and uniqueness,”</w:t>
      </w:r>
      <w:r w:rsidRPr="00BE13D0">
        <w:rPr>
          <w:sz w:val="14"/>
        </w:rPr>
        <w:t xml:space="preserve"> [20] among others. For example, it has been argued that </w:t>
      </w:r>
      <w:r w:rsidRPr="00862A19">
        <w:rPr>
          <w:rStyle w:val="StyleUnderline"/>
        </w:rPr>
        <w:t>IPRs are unsuitable for indigenous knowledge because they focus on individual rather than group rights, [21] they offer protection for fixed periods of time unlike the indeterminate periods applicable to indigenous knowledge, [22] and the requirement of a writing for protected works virtually excludes much of the indigenous knowledge that is transmitted orally though generations in traditional societies.</w:t>
      </w:r>
      <w:r w:rsidRPr="00BE13D0">
        <w:rPr>
          <w:sz w:val="14"/>
        </w:rPr>
        <w:t xml:space="preserve"> [23] Additionally, IPRs are </w:t>
      </w:r>
      <w:r w:rsidRPr="00862A19">
        <w:rPr>
          <w:rStyle w:val="StyleUnderline"/>
        </w:rPr>
        <w:t>expensive to obtain and the costs of enforcement high</w:t>
      </w:r>
      <w:r w:rsidRPr="00BE13D0">
        <w:rPr>
          <w:sz w:val="14"/>
        </w:rPr>
        <w:t xml:space="preserve">. [24] Long and costly administrative and judicial procedures </w:t>
      </w:r>
      <w:r w:rsidRPr="00862A19">
        <w:rPr>
          <w:rStyle w:val="StyleUnderline"/>
        </w:rPr>
        <w:t>would render the IPR option unattractive for many indigenous people</w:t>
      </w:r>
      <w:r w:rsidRPr="00BE13D0">
        <w:rPr>
          <w:sz w:val="14"/>
        </w:rPr>
        <w:t xml:space="preserve">. Given this perceived incompatibility between IPRs and traditional knowledge, the </w:t>
      </w:r>
      <w:r w:rsidRPr="00862A19">
        <w:rPr>
          <w:rStyle w:val="StyleUnderline"/>
        </w:rPr>
        <w:t>case has been made for the development of a sui generis regime specifically adapted to the nature and characteristics of indigenous knowledge</w:t>
      </w:r>
      <w:r w:rsidRPr="00BE13D0">
        <w:rPr>
          <w:sz w:val="14"/>
        </w:rPr>
        <w:t>. [25] the argument for adopting a separate instrument for traditional knowledge is based on the recognition that traditional knowledge is created, owned, and utilized differently. [26] Unlike intellectual property law, traditional knowledge is designed not to confer economic benefits to individual creators but is intended for common exploitation. [27] “</w:t>
      </w:r>
      <w:r w:rsidRPr="00862A19">
        <w:rPr>
          <w:rStyle w:val="Emphasis"/>
        </w:rPr>
        <w:t>Consequently, it does not make sense to try and fit [it] within the rigidities of national intellectual property law.”</w:t>
      </w:r>
      <w:r w:rsidRPr="00BE13D0">
        <w:rPr>
          <w:sz w:val="14"/>
        </w:rPr>
        <w:t xml:space="preserve"> [28]</w:t>
      </w:r>
    </w:p>
    <w:p w14:paraId="352D586C" w14:textId="77777777" w:rsidR="006A2FC6" w:rsidRPr="00EE7C69" w:rsidRDefault="006A2FC6" w:rsidP="006A2FC6">
      <w:pPr>
        <w:pStyle w:val="Heading4"/>
      </w:pPr>
      <w:r>
        <w:t xml:space="preserve">Conventional IP laws fail to protect indigenous community works---exclude TCEs (traditional culture expressions) for a multitude of reasons </w:t>
      </w:r>
    </w:p>
    <w:p w14:paraId="27A5FB9B" w14:textId="77777777" w:rsidR="006A2FC6" w:rsidRPr="00EE7C69" w:rsidRDefault="006A2FC6" w:rsidP="006A2FC6">
      <w:r>
        <w:rPr>
          <w:rStyle w:val="Style13ptBold"/>
        </w:rPr>
        <w:t xml:space="preserve">Figueroa 21 </w:t>
      </w:r>
      <w:r w:rsidRPr="00EE7C69">
        <w:t xml:space="preserve">[Paul Figueroa is </w:t>
      </w:r>
      <w:r>
        <w:t xml:space="preserve">the </w:t>
      </w:r>
      <w:r w:rsidRPr="00EE7C69">
        <w:t>Assistant Professor, University of New Mexico School of Law. Prior to joining the academy, the author served for four years as a Resident Legal Officer for the United States Agency for International Development Office in Guatemala City, Guatemala, and chaired for five years the international advisory group for the Consultative Group of the International Research Centers</w:t>
      </w:r>
      <w:r>
        <w:t xml:space="preserve">, 2021, “When Imitation Is Not Flattery: Addressing Cultural Exploitation in Guatemala Through a Sui Generis Model”, </w:t>
      </w:r>
      <w:hyperlink r:id="rId51" w:history="1">
        <w:r w:rsidRPr="00D63209">
          <w:rPr>
            <w:rStyle w:val="Hyperlink"/>
          </w:rPr>
          <w:t>https://advance-lexis-com.proxy.lib.umich.edu/document/?pdmfid=1516831&amp;crid=caba6909-8b5d-4d5d-a573-0007bdf09714&amp;pddocfullpath=%2Fshared%2Fdocument%2Fanalytical-materials%2Furn%3AcontentItem%3A62R5-YFV1-JB7K-22H0-00000-00&amp;pdcontentcomponentid=142671&amp;pdteaserkey=sr0&amp;pditab=allpods&amp;ecomp=h6yyk&amp;earg=sr0&amp;prid=ffa1c13c-276e-4289-9635-3e454756e9ed</w:t>
        </w:r>
      </w:hyperlink>
      <w:r>
        <w:t>, accessed 7/5/24]</w:t>
      </w:r>
      <w:proofErr w:type="spellStart"/>
      <w:r>
        <w:t>staghi</w:t>
      </w:r>
      <w:proofErr w:type="spellEnd"/>
    </w:p>
    <w:p w14:paraId="25B23104" w14:textId="77777777" w:rsidR="006A2FC6" w:rsidRPr="00EE7C69" w:rsidRDefault="006A2FC6" w:rsidP="006A2FC6">
      <w:pPr>
        <w:rPr>
          <w:rStyle w:val="StyleUnderline"/>
        </w:rPr>
      </w:pPr>
      <w:r w:rsidRPr="00EE7C69">
        <w:rPr>
          <w:rStyle w:val="StyleUnderline"/>
        </w:rPr>
        <w:t xml:space="preserve">Intellectual property laws are a relatively recent legal construct initially adopted in England to secure the rights of publishers and writers. </w:t>
      </w:r>
      <w:r w:rsidRPr="00EE7C69">
        <w:rPr>
          <w:sz w:val="16"/>
        </w:rPr>
        <w:t xml:space="preserve">[75] </w:t>
      </w:r>
      <w:r w:rsidRPr="00EE7C69">
        <w:rPr>
          <w:rStyle w:val="StyleUnderline"/>
        </w:rPr>
        <w:t>Over time, copyright protection has expanded to cover new subject matter,</w:t>
      </w:r>
      <w:r w:rsidRPr="00EE7C69">
        <w:rPr>
          <w:sz w:val="16"/>
        </w:rPr>
        <w:t xml:space="preserve"> including maps, performances, paintings, photographs, sound recordings, motion pictures, and more recently, architectural works and computer programs. [76] The trend has been to strengthen IP laws in terms of scope (new subject matters are covered) and duration (longer protection terms). [77] For instance, copyright protection has increased to a point where the term is, practically speaking, perpetual. [78] Also, it is undisputed that the expansion of the IP system primarily supports the interests of corporations. [79] </w:t>
      </w:r>
      <w:r w:rsidRPr="00EE7C69">
        <w:rPr>
          <w:rStyle w:val="StyleUnderline"/>
        </w:rPr>
        <w:t>In contrast to this dramatic trend of expansion of IP laws to accommodate corporate interest, efforts to [*995] protect traditional knowledge and expressions have progressed slowly, particularly in developed countries. [80]</w:t>
      </w:r>
    </w:p>
    <w:p w14:paraId="400F39C6" w14:textId="77777777" w:rsidR="006A2FC6" w:rsidRDefault="006A2FC6" w:rsidP="006A2FC6">
      <w:pPr>
        <w:pStyle w:val="ListParagraph"/>
        <w:numPr>
          <w:ilvl w:val="0"/>
          <w:numId w:val="45"/>
        </w:numPr>
      </w:pPr>
      <w:r>
        <w:t>Copyright laws do not protect TCEs</w:t>
      </w:r>
    </w:p>
    <w:p w14:paraId="23283A2C" w14:textId="77777777" w:rsidR="006A2FC6" w:rsidRPr="00EE7C69" w:rsidRDefault="006A2FC6" w:rsidP="006A2FC6">
      <w:pPr>
        <w:rPr>
          <w:sz w:val="16"/>
        </w:rPr>
      </w:pPr>
      <w:r w:rsidRPr="00EE7C69">
        <w:rPr>
          <w:sz w:val="16"/>
        </w:rPr>
        <w:t xml:space="preserve">Scholars and commentators vastly agree that </w:t>
      </w:r>
      <w:r w:rsidRPr="00EE7C69">
        <w:rPr>
          <w:rStyle w:val="StyleUnderline"/>
        </w:rPr>
        <w:t>Western-based IP laws are not designed to and do not protect TCEs.</w:t>
      </w:r>
      <w:r w:rsidRPr="00EE7C69">
        <w:rPr>
          <w:sz w:val="16"/>
        </w:rPr>
        <w:t xml:space="preserve"> [81] Conventional copyright laws require fixation (that the expression be embodied on a physical object), originality (that the work be independently created and have a modicum of creativity), and that there be a known author or authors. [82] </w:t>
      </w:r>
      <w:r w:rsidRPr="00EE7C69">
        <w:rPr>
          <w:rStyle w:val="StyleUnderline"/>
        </w:rPr>
        <w:t>TCEs often fail to meet the required elements to qualify for protection</w:t>
      </w:r>
      <w:r w:rsidRPr="00EE7C69">
        <w:rPr>
          <w:sz w:val="16"/>
        </w:rPr>
        <w:t xml:space="preserve">: </w:t>
      </w:r>
    </w:p>
    <w:p w14:paraId="594C6A46" w14:textId="77777777" w:rsidR="006A2FC6" w:rsidRDefault="006A2FC6" w:rsidP="006A2FC6">
      <w:pPr>
        <w:pStyle w:val="ListParagraph"/>
        <w:numPr>
          <w:ilvl w:val="0"/>
          <w:numId w:val="46"/>
        </w:numPr>
      </w:pPr>
      <w:r>
        <w:t xml:space="preserve">TCEs are too old and do not meet the originality </w:t>
      </w:r>
      <w:proofErr w:type="gramStart"/>
      <w:r>
        <w:t>requirement;</w:t>
      </w:r>
      <w:proofErr w:type="gramEnd"/>
    </w:p>
    <w:p w14:paraId="6395D36C" w14:textId="77777777" w:rsidR="006A2FC6" w:rsidRDefault="006A2FC6" w:rsidP="006A2FC6">
      <w:pPr>
        <w:pStyle w:val="ListParagraph"/>
        <w:numPr>
          <w:ilvl w:val="0"/>
          <w:numId w:val="46"/>
        </w:numPr>
      </w:pPr>
      <w:r>
        <w:t>TCEs do not have an identifiable “author” or authors, as they were created by communities over many generations; and</w:t>
      </w:r>
    </w:p>
    <w:p w14:paraId="05DCC7D4" w14:textId="77777777" w:rsidR="006A2FC6" w:rsidRDefault="006A2FC6" w:rsidP="006A2FC6">
      <w:pPr>
        <w:pStyle w:val="ListParagraph"/>
        <w:numPr>
          <w:ilvl w:val="0"/>
          <w:numId w:val="46"/>
        </w:numPr>
      </w:pPr>
      <w:r>
        <w:t>TCEs are owned “collectively” by Indigenous groups for cultural claims and not by individuals or corporations for economic claims [83]</w:t>
      </w:r>
    </w:p>
    <w:p w14:paraId="01EAD195" w14:textId="77777777" w:rsidR="006A2FC6" w:rsidRPr="00EE7C69" w:rsidRDefault="006A2FC6" w:rsidP="006A2FC6">
      <w:pPr>
        <w:rPr>
          <w:rStyle w:val="StyleUnderline"/>
        </w:rPr>
      </w:pPr>
      <w:r w:rsidRPr="00EE7C69">
        <w:rPr>
          <w:rStyle w:val="StyleUnderline"/>
        </w:rPr>
        <w:t>A traditional rhythm that is not recorded, for example, would not meet the fixation requirement, and it might not be considered original if it has been known for centuries</w:t>
      </w:r>
      <w:r w:rsidRPr="00EE7C69">
        <w:rPr>
          <w:sz w:val="16"/>
        </w:rPr>
        <w:t xml:space="preserve">. Even if the song is recorded and considered original, it would not qualify for copyright protection if the song does not have a known author or authors [84] A modern-day artist who composes and records a song incorporating this rhythm (not subject to protection) into a derivative work can obtain copyright protection, as the fixation, originality, and known author requirements are met. [85] Presumably contemporary indigenous musicians could also seek protection [*995] under similar derivative works doctrines, </w:t>
      </w:r>
      <w:r w:rsidRPr="00EE7C69">
        <w:rPr>
          <w:rStyle w:val="StyleUnderline"/>
        </w:rPr>
        <w:t xml:space="preserve">but claiming individual authorship would clash with their deeply held beliefs that their communities created and own the traditional rhythm. </w:t>
      </w:r>
    </w:p>
    <w:p w14:paraId="2876F222" w14:textId="77777777" w:rsidR="006A2FC6" w:rsidRDefault="006A2FC6" w:rsidP="006A2FC6">
      <w:pPr>
        <w:pStyle w:val="ListParagraph"/>
        <w:numPr>
          <w:ilvl w:val="0"/>
          <w:numId w:val="45"/>
        </w:numPr>
      </w:pPr>
      <w:r>
        <w:t>Creations are a collective endeavor</w:t>
      </w:r>
    </w:p>
    <w:p w14:paraId="7633D43F" w14:textId="77777777" w:rsidR="006A2FC6" w:rsidRPr="00A81433" w:rsidRDefault="006A2FC6" w:rsidP="006A2FC6">
      <w:pPr>
        <w:rPr>
          <w:u w:val="single"/>
        </w:rPr>
      </w:pPr>
      <w:r w:rsidRPr="00EE7C69">
        <w:rPr>
          <w:rStyle w:val="StyleUnderline"/>
        </w:rPr>
        <w:t>The emphasis on individuality by Western-based IP laws does not align with how indigenous communities create and own their works, nor does it align with the science of creativity in general.</w:t>
      </w:r>
      <w:r w:rsidRPr="00EE7C69">
        <w:rPr>
          <w:sz w:val="16"/>
        </w:rPr>
        <w:t xml:space="preserve"> Informed by the psychology and science of creativity, Bradford Simon’s unique analysis finds that [86] “the classic economic incentive model and notions of romantic authors and genius inventors are, at best, impoverished simulacra of humanity and, at worst, fundamentally incorrect. More remarkably, the </w:t>
      </w:r>
      <w:r w:rsidRPr="00EE7C69">
        <w:rPr>
          <w:rStyle w:val="StyleUnderline"/>
        </w:rPr>
        <w:t>conception of creativity as framed in the TK discourse is revealed to be a more accurate characterization of human creativity.”</w:t>
      </w:r>
      <w:r w:rsidRPr="00EE7C69">
        <w:rPr>
          <w:sz w:val="16"/>
        </w:rPr>
        <w:t xml:space="preserve"> [87] Psychologists’ studies on the science of creativity support the conclusion that cognitive work and creation are largely collective endeavors shaped by cultural contexts. [88] Notwithstanding the communal nature of creation, the binary discourse over the protection of TK is not constructive. That discourse generally pits Western views of creation and ownership focused on individuality against indigenous views of creation and ownership focused on communal creation. [89] In reality, creation is both communal and individual. The view of TK as a communal creation based on cumulative innovations aligns closely with how many creations happen, from movies to architecture</w:t>
      </w:r>
      <w:r w:rsidRPr="00EE7C69">
        <w:rPr>
          <w:rStyle w:val="StyleUnderline"/>
        </w:rPr>
        <w:t xml:space="preserve">. Corporations are the perfect example of communal creation of ideas, inventions, and works. </w:t>
      </w:r>
      <w:r w:rsidRPr="00482F9E">
        <w:rPr>
          <w:rStyle w:val="Emphasis"/>
        </w:rPr>
        <w:t>While conventional IP laws have adapted to recognize corporate IP ownership under work-for-hire doctrines, they largely fail to recognize indigenous communities’ collective ownership over TK and TCEs.</w:t>
      </w:r>
      <w:r w:rsidRPr="00EE7C69">
        <w:rPr>
          <w:rStyle w:val="StyleUnderline"/>
        </w:rPr>
        <w:t xml:space="preserve"> [90]</w:t>
      </w:r>
    </w:p>
    <w:p w14:paraId="3D627A2F" w14:textId="77777777" w:rsidR="006A2FC6" w:rsidRPr="00D4606F" w:rsidRDefault="006A2FC6" w:rsidP="006A2FC6">
      <w:pPr>
        <w:pStyle w:val="Heading4"/>
      </w:pPr>
      <w:r>
        <w:t>Western legal systems such as IP leave Indigenous culture vulnerable---not effective at providing protection</w:t>
      </w:r>
    </w:p>
    <w:p w14:paraId="05F63C50" w14:textId="77777777" w:rsidR="006A2FC6" w:rsidRPr="00277518" w:rsidRDefault="006A2FC6" w:rsidP="006A2FC6">
      <w:r>
        <w:rPr>
          <w:rStyle w:val="Style13ptBold"/>
        </w:rPr>
        <w:t xml:space="preserve">Schuler 13 </w:t>
      </w:r>
      <w:r w:rsidRPr="00277518">
        <w:t>[Lindsey Schuler joined the Nebraska State Bar in 2013 after receiving her Juris Doctor from Michigan State University College of Law in 2013 and her Bachelor of Arts from the University of Kansas in 2010</w:t>
      </w:r>
      <w:r>
        <w:t>, and is</w:t>
      </w:r>
      <w:r w:rsidRPr="00277518">
        <w:t>a member of the Omaha and Nebraska State Bar Association</w:t>
      </w:r>
      <w:r>
        <w:t xml:space="preserve">, 2013, “Modern Age Protection: Protecting Indigenous Knowledge Through Intellectual Property Law”, </w:t>
      </w:r>
      <w:hyperlink r:id="rId52" w:history="1">
        <w:r w:rsidRPr="00D63209">
          <w:rPr>
            <w:rStyle w:val="Hyperlink"/>
          </w:rPr>
          <w:t>https://turtletalk.blog/wp-content/uploads/2014/12/schuler-modern-age-protection-protecting-indigenous-knowledge.pdf</w:t>
        </w:r>
      </w:hyperlink>
      <w:r>
        <w:t>, accessed 7/11/24]</w:t>
      </w:r>
      <w:proofErr w:type="spellStart"/>
      <w:r>
        <w:t>staghi</w:t>
      </w:r>
      <w:proofErr w:type="spellEnd"/>
    </w:p>
    <w:p w14:paraId="5274775E" w14:textId="77777777" w:rsidR="006A2FC6" w:rsidRPr="00852269" w:rsidRDefault="006A2FC6" w:rsidP="006A2FC6">
      <w:pPr>
        <w:rPr>
          <w:u w:val="single"/>
        </w:rPr>
      </w:pPr>
      <w:r w:rsidRPr="00277518">
        <w:rPr>
          <w:rStyle w:val="StyleUnderline"/>
        </w:rPr>
        <w:t>Generally, individualized forms of ownership, popular within Western legal systems, are unsuitable for Indigenous culture and traditions because the community owns the traditions and culture, rather than one individual owning the culture or tradition.</w:t>
      </w:r>
      <w:r w:rsidRPr="00277518">
        <w:rPr>
          <w:sz w:val="16"/>
        </w:rPr>
        <w:t xml:space="preserve">93 Australia’s concept of copyright protection “only protects the material medium rather than the idea or concept.”94 </w:t>
      </w:r>
      <w:r w:rsidRPr="00277518">
        <w:rPr>
          <w:rStyle w:val="StyleUnderline"/>
        </w:rPr>
        <w:t xml:space="preserve">Another concern of Indigenous communities is the limited </w:t>
      </w:r>
      <w:proofErr w:type="gramStart"/>
      <w:r w:rsidRPr="00277518">
        <w:rPr>
          <w:rStyle w:val="StyleUnderline"/>
        </w:rPr>
        <w:t>time period</w:t>
      </w:r>
      <w:proofErr w:type="gramEnd"/>
      <w:r w:rsidRPr="00277518">
        <w:rPr>
          <w:rStyle w:val="StyleUnderline"/>
        </w:rPr>
        <w:t xml:space="preserve"> for copyright protection.</w:t>
      </w:r>
      <w:r w:rsidRPr="00277518">
        <w:rPr>
          <w:sz w:val="16"/>
        </w:rPr>
        <w:t xml:space="preserve"> According to Part III of the Copyright Act, copyright protection for an original work only subsists for seventy years after the death of the original author, which only grants protection for a limited time.95 Overall, Australia’s </w:t>
      </w:r>
      <w:r w:rsidRPr="00277518">
        <w:rPr>
          <w:rStyle w:val="StyleUnderline"/>
        </w:rPr>
        <w:t>copyright protection falls short of being effective for Indigenous communities.</w:t>
      </w:r>
      <w:r w:rsidRPr="00277518">
        <w:rPr>
          <w:sz w:val="16"/>
        </w:rPr>
        <w:t xml:space="preserve">96 Although countless communities have provided information for research and literature, they are not entitled to any of the proceeds resulting from sales because they cannot meet the requirements of ownership under current copyright law.97 </w:t>
      </w:r>
      <w:r w:rsidRPr="00277518">
        <w:rPr>
          <w:rStyle w:val="StyleUnderline"/>
        </w:rPr>
        <w:t>Scholars effectively use and profit from Indigenous culture and knowledge instead of Indigenous communities supplying the information.</w:t>
      </w:r>
      <w:r w:rsidRPr="00277518">
        <w:rPr>
          <w:sz w:val="16"/>
        </w:rPr>
        <w:t xml:space="preserve">98 For example, unauthorized photographs were taken of Wik </w:t>
      </w:r>
      <w:proofErr w:type="spellStart"/>
      <w:r w:rsidRPr="00277518">
        <w:rPr>
          <w:sz w:val="16"/>
        </w:rPr>
        <w:t>Apalech</w:t>
      </w:r>
      <w:proofErr w:type="spellEnd"/>
      <w:r w:rsidRPr="00277518">
        <w:rPr>
          <w:sz w:val="16"/>
        </w:rPr>
        <w:t xml:space="preserve"> dancers from Cape York, Australia and later distributed and sold as photographs, postcards, and CDs.99 This was offensive to the Wik </w:t>
      </w:r>
      <w:proofErr w:type="spellStart"/>
      <w:r w:rsidRPr="00277518">
        <w:rPr>
          <w:sz w:val="16"/>
        </w:rPr>
        <w:t>Apalech</w:t>
      </w:r>
      <w:proofErr w:type="spellEnd"/>
      <w:r w:rsidRPr="00277518">
        <w:rPr>
          <w:sz w:val="16"/>
        </w:rPr>
        <w:t xml:space="preserve"> because only specific people within the Indigenous community have the authority to see this dance and distributing these images violated that tradition.100 While the Copyright Act would not have assisted because the dancers could not claim ownership of the photos, the Wik </w:t>
      </w:r>
      <w:proofErr w:type="spellStart"/>
      <w:r w:rsidRPr="00277518">
        <w:rPr>
          <w:sz w:val="16"/>
        </w:rPr>
        <w:t>Apalech</w:t>
      </w:r>
      <w:proofErr w:type="spellEnd"/>
      <w:r w:rsidRPr="00277518">
        <w:rPr>
          <w:sz w:val="16"/>
        </w:rPr>
        <w:t xml:space="preserve"> could have claimed intellectual property protection under performers’ rights.101 </w:t>
      </w:r>
      <w:r w:rsidRPr="00F41E85">
        <w:rPr>
          <w:rStyle w:val="Emphasis"/>
        </w:rPr>
        <w:t>Under current intellectual property laws, Indigenous culture is vulnerable to unlawful taking.</w:t>
      </w:r>
      <w:r w:rsidRPr="00277518">
        <w:rPr>
          <w:rStyle w:val="StyleUnderline"/>
        </w:rPr>
        <w:t xml:space="preserve"> Although there are laws attempting to protect it, conforming Indigenous ideas to Western intellectual property law remains difficult.</w:t>
      </w:r>
    </w:p>
    <w:p w14:paraId="591434BA" w14:textId="77777777" w:rsidR="006A2FC6" w:rsidRDefault="006A2FC6" w:rsidP="006A2FC6">
      <w:pPr>
        <w:pStyle w:val="Heading4"/>
      </w:pPr>
      <w:r>
        <w:t>Patents fail---only sui generis can provide sustainable development for TK (traditional knowledge)</w:t>
      </w:r>
    </w:p>
    <w:p w14:paraId="7737ACC4" w14:textId="77777777" w:rsidR="006A2FC6" w:rsidRPr="00547D66" w:rsidRDefault="006A2FC6" w:rsidP="006A2FC6">
      <w:r>
        <w:rPr>
          <w:rStyle w:val="Style13ptBold"/>
        </w:rPr>
        <w:t xml:space="preserve">Raj 24 </w:t>
      </w:r>
      <w:r w:rsidRPr="00547D66">
        <w:t xml:space="preserve">[Praveen Raj is </w:t>
      </w:r>
      <w:r>
        <w:t>a scientist and technology transfer expert currently working as a Senior Principal Scientist in CSIR's National Institute for Interdisciplinary Science and Technology (NIIST) in Thiruvananthapuram. He also serves as honorary Professor (faculty of Engineering Sciences) in Academy of Scientific &amp; Innovative Research (</w:t>
      </w:r>
      <w:proofErr w:type="spellStart"/>
      <w:r>
        <w:t>AcSIR</w:t>
      </w:r>
      <w:proofErr w:type="spellEnd"/>
      <w:r>
        <w:t>). Mr. Raj played a key role in devising IPR Policy of Government of Kerala, which addresses the concerns on traditional knowledge protection, 5/26/24, “Looking Beyond the IP Framework to Protect TK: Implication of the New WIPO Genetic and TK Treaty on TK Databases, and the Need for a Sui Generis, Non-IP Model for Protecting TK”, accessed 7/2/</w:t>
      </w:r>
      <w:proofErr w:type="gramStart"/>
      <w:r>
        <w:t>24]</w:t>
      </w:r>
      <w:proofErr w:type="spellStart"/>
      <w:r>
        <w:t>staghi</w:t>
      </w:r>
      <w:proofErr w:type="spellEnd"/>
      <w:proofErr w:type="gramEnd"/>
    </w:p>
    <w:p w14:paraId="2DEBDC4E" w14:textId="77777777" w:rsidR="006A2FC6" w:rsidRPr="005F72C8" w:rsidRDefault="006A2FC6" w:rsidP="006A2FC6">
      <w:pPr>
        <w:rPr>
          <w:rStyle w:val="Emphasis"/>
        </w:rPr>
      </w:pPr>
      <w:r w:rsidRPr="00547D66">
        <w:rPr>
          <w:rStyle w:val="StyleUnderline"/>
        </w:rPr>
        <w:t>Databases (Information system) such as TKDL serves as prior art and hence no patent could be granted on any traditional knowledge (TK) available in the database</w:t>
      </w:r>
      <w:r w:rsidRPr="00547D66">
        <w:rPr>
          <w:sz w:val="16"/>
        </w:rPr>
        <w:t xml:space="preserve">, according to the TKDL authorities. Agreements are signed with foreign Patent Offices before sharing the database, wherein the use of database is permitted for search and examination only. </w:t>
      </w:r>
      <w:r w:rsidRPr="00547D66">
        <w:rPr>
          <w:rStyle w:val="StyleUnderline"/>
        </w:rPr>
        <w:t xml:space="preserve">But </w:t>
      </w:r>
      <w:r w:rsidRPr="005F72C8">
        <w:rPr>
          <w:rStyle w:val="Emphasis"/>
        </w:rPr>
        <w:t>it is certain that a Patent Office cannot keep the secrecy of the contents in TKDL</w:t>
      </w:r>
      <w:r w:rsidRPr="00547D66">
        <w:rPr>
          <w:rStyle w:val="StyleUnderline"/>
        </w:rPr>
        <w:t>.</w:t>
      </w:r>
      <w:r w:rsidRPr="00547D66">
        <w:rPr>
          <w:sz w:val="16"/>
        </w:rPr>
        <w:t xml:space="preserve"> Because patent applications can be rejected only after disclosing the full script of the actual TK as citation to the claimant. Fraudsters may take it as an opportunity to file patent applications purely on conceptual grounds. They may claim that they had performed the invention, though they have not done anything. The </w:t>
      </w:r>
      <w:proofErr w:type="gramStart"/>
      <w:r w:rsidRPr="00547D66">
        <w:rPr>
          <w:sz w:val="16"/>
        </w:rPr>
        <w:t>ultimate aim</w:t>
      </w:r>
      <w:proofErr w:type="gramEnd"/>
      <w:r w:rsidRPr="00547D66">
        <w:rPr>
          <w:sz w:val="16"/>
        </w:rPr>
        <w:t xml:space="preserve"> of the fraudsters is to fetch authentic information available in the TKDL. </w:t>
      </w:r>
      <w:r w:rsidRPr="00547D66">
        <w:rPr>
          <w:rStyle w:val="StyleUnderline"/>
        </w:rPr>
        <w:t xml:space="preserve">TKDL is </w:t>
      </w:r>
      <w:proofErr w:type="gramStart"/>
      <w:r w:rsidRPr="00547D66">
        <w:rPr>
          <w:rStyle w:val="StyleUnderline"/>
        </w:rPr>
        <w:t>definitely the</w:t>
      </w:r>
      <w:proofErr w:type="gramEnd"/>
      <w:r w:rsidRPr="00547D66">
        <w:rPr>
          <w:rStyle w:val="StyleUnderline"/>
        </w:rPr>
        <w:t xml:space="preserve"> appropriate solution to stop the usurpation of TK,</w:t>
      </w:r>
      <w:r w:rsidRPr="00547D66">
        <w:rPr>
          <w:sz w:val="16"/>
        </w:rPr>
        <w:t xml:space="preserve"> that is known to a large number of people in the country. However, it is found that the TKDL authorities attempt to codify community-owned TK also. Such TK is the livelihood of communities, and hence codifying them into TKDL and sharing with patent offices is a gross injustice to those communities. </w:t>
      </w:r>
      <w:r w:rsidRPr="00547D66">
        <w:rPr>
          <w:rStyle w:val="StyleUnderline"/>
        </w:rPr>
        <w:t>Therefore, it is proposed to create a Traditional Knowledge Docketing System (TKDS) in the case of community owned TK. TKDS shall comprise of the location where the TK is available, the community that holds the TK, the type and nature of TK and community protocol if any.</w:t>
      </w:r>
      <w:r w:rsidRPr="00547D66">
        <w:rPr>
          <w:sz w:val="16"/>
        </w:rPr>
        <w:t xml:space="preserve"> Further, the communities should be educated to register societies or trusts for the protection of their TK. Government should also empower them to do further research on the TK in their custody and enable them to take patents on the inventions emanated from such research. Government should also handhold them in their </w:t>
      </w:r>
      <w:proofErr w:type="spellStart"/>
      <w:r w:rsidRPr="00547D66">
        <w:rPr>
          <w:sz w:val="16"/>
        </w:rPr>
        <w:t>endeavour</w:t>
      </w:r>
      <w:proofErr w:type="spellEnd"/>
      <w:r w:rsidRPr="00547D66">
        <w:rPr>
          <w:sz w:val="16"/>
        </w:rPr>
        <w:t xml:space="preserve"> to earn livelihoods from the TK and help them to negotiate with the potential customers. </w:t>
      </w:r>
      <w:proofErr w:type="gramStart"/>
      <w:r w:rsidRPr="005F72C8">
        <w:rPr>
          <w:rStyle w:val="Emphasis"/>
        </w:rPr>
        <w:t>In order to</w:t>
      </w:r>
      <w:proofErr w:type="gramEnd"/>
      <w:r w:rsidRPr="005F72C8">
        <w:rPr>
          <w:rStyle w:val="Emphasis"/>
        </w:rPr>
        <w:t xml:space="preserve"> facilitate all this, a sui generis legislation also is needed. The sui generis legislation shall provide for the local preservation and sustainable development of TK.</w:t>
      </w:r>
    </w:p>
    <w:p w14:paraId="4C6F74FA" w14:textId="77777777" w:rsidR="006A2FC6" w:rsidRPr="00540764" w:rsidRDefault="006A2FC6" w:rsidP="006A2FC6">
      <w:r>
        <w:t>(</w:t>
      </w:r>
      <w:r w:rsidRPr="00540764">
        <w:t>TK – Traditional Knowledge)</w:t>
      </w:r>
    </w:p>
    <w:p w14:paraId="5DF4C101" w14:textId="5CBEE833" w:rsidR="006A2FC6" w:rsidRPr="008D530D" w:rsidRDefault="006A2FC6" w:rsidP="0094128C">
      <w:r w:rsidRPr="00540764">
        <w:t>(TKDL – Traditional Knowledge Docketing System)</w:t>
      </w:r>
    </w:p>
    <w:p w14:paraId="2746BCB7" w14:textId="35D61B17" w:rsidR="007F666A" w:rsidRDefault="00010EFC" w:rsidP="00010EFC">
      <w:pPr>
        <w:pStyle w:val="Heading2"/>
      </w:pPr>
      <w:r>
        <w:t>Sui Generis (Small Farms PIC)</w:t>
      </w:r>
    </w:p>
    <w:p w14:paraId="65ADBCC2" w14:textId="77777777" w:rsidR="00717EC4" w:rsidRDefault="00717EC4" w:rsidP="00717EC4">
      <w:pPr>
        <w:pStyle w:val="Heading3"/>
      </w:pPr>
      <w:r>
        <w:t xml:space="preserve">1NC Small Farmers Net Benefit/PIC </w:t>
      </w:r>
    </w:p>
    <w:p w14:paraId="05D58114" w14:textId="77777777" w:rsidR="00410C31" w:rsidRPr="00410C31" w:rsidRDefault="00410C31" w:rsidP="00410C31"/>
    <w:p w14:paraId="44CF319C" w14:textId="5F6B03F5" w:rsidR="00410C31" w:rsidRPr="00410C31" w:rsidRDefault="00410C31" w:rsidP="00410C31">
      <w:r>
        <w:t xml:space="preserve">&lt;CP text will vary from </w:t>
      </w:r>
      <w:proofErr w:type="spellStart"/>
      <w:r>
        <w:t>aff</w:t>
      </w:r>
      <w:proofErr w:type="spellEnd"/>
      <w:r>
        <w:t xml:space="preserve"> to </w:t>
      </w:r>
      <w:proofErr w:type="spellStart"/>
      <w:proofErr w:type="gramStart"/>
      <w:r>
        <w:t>aff</w:t>
      </w:r>
      <w:proofErr w:type="spellEnd"/>
      <w:proofErr w:type="gramEnd"/>
      <w:r>
        <w:t xml:space="preserve"> but you functionally want to ban the plan and use a sui generis system to expand biotech protection to everyone who is not a small/subsistence farmer&gt; </w:t>
      </w:r>
    </w:p>
    <w:p w14:paraId="552F3BC3" w14:textId="4D58E885" w:rsidR="00717EC4" w:rsidRDefault="00717EC4" w:rsidP="00717EC4">
      <w:pPr>
        <w:pStyle w:val="Heading4"/>
      </w:pPr>
      <w:r>
        <w:t>Only sui generis allows for a PIC out of small farmers – that’s key to food security</w:t>
      </w:r>
    </w:p>
    <w:p w14:paraId="10148727" w14:textId="77777777" w:rsidR="00717EC4" w:rsidRPr="008D2FF6" w:rsidRDefault="00717EC4" w:rsidP="00717EC4">
      <w:pPr>
        <w:pStyle w:val="Heading4"/>
        <w:rPr>
          <w:rStyle w:val="Style13ptBold"/>
        </w:rPr>
      </w:pPr>
      <w:r w:rsidRPr="008D2FF6">
        <w:rPr>
          <w:rStyle w:val="Style13ptBold"/>
          <w:b/>
          <w:bCs w:val="0"/>
        </w:rPr>
        <w:t>Correa 15</w:t>
      </w:r>
      <w:r w:rsidRPr="008D2FF6">
        <w:rPr>
          <w:rStyle w:val="Style13ptBold"/>
        </w:rPr>
        <w:t xml:space="preserve"> [Carlos M. Correa, Official Argentinian delegate to WIPO during negotiations on IPR and Director of the </w:t>
      </w:r>
      <w:proofErr w:type="spellStart"/>
      <w:r w:rsidRPr="008D2FF6">
        <w:rPr>
          <w:rStyle w:val="Style13ptBold"/>
        </w:rPr>
        <w:t>Univerty</w:t>
      </w:r>
      <w:proofErr w:type="spellEnd"/>
      <w:r w:rsidRPr="008D2FF6">
        <w:rPr>
          <w:rStyle w:val="Style13ptBold"/>
        </w:rPr>
        <w:t xml:space="preserve"> of Buenos Aires </w:t>
      </w:r>
      <w:proofErr w:type="spellStart"/>
      <w:r w:rsidRPr="008D2FF6">
        <w:rPr>
          <w:rStyle w:val="Style13ptBold"/>
        </w:rPr>
        <w:t>Programme</w:t>
      </w:r>
      <w:proofErr w:type="spellEnd"/>
      <w:r w:rsidRPr="008D2FF6">
        <w:rPr>
          <w:rStyle w:val="Style13ptBold"/>
        </w:rPr>
        <w:t xml:space="preserve"> on Science and Technology Policy and Management, October 2015, “Plant Variety Protection in Developing Countries: A Tool for Designing a Sui Generis Plant Variety Protection System: An Alternative to UPOV 1991, APBREBES, </w:t>
      </w:r>
      <w:hyperlink r:id="rId53" w:history="1">
        <w:r w:rsidRPr="008D2FF6">
          <w:rPr>
            <w:rStyle w:val="Style13ptBold"/>
          </w:rPr>
          <w:t>https://www.apbrebes.org/news/new-publication-plant-variety-protection-developing-countries-tool-designing-sui-generis-plant</w:t>
        </w:r>
      </w:hyperlink>
      <w:r w:rsidRPr="008D2FF6">
        <w:rPr>
          <w:rStyle w:val="Style13ptBold"/>
        </w:rPr>
        <w:t xml:space="preserve">] // </w:t>
      </w:r>
      <w:proofErr w:type="spellStart"/>
      <w:r w:rsidRPr="008D2FF6">
        <w:rPr>
          <w:rStyle w:val="Style13ptBold"/>
        </w:rPr>
        <w:t>tara</w:t>
      </w:r>
      <w:proofErr w:type="spellEnd"/>
    </w:p>
    <w:p w14:paraId="7E919870" w14:textId="77777777" w:rsidR="00717EC4" w:rsidRPr="008D2FF6" w:rsidRDefault="00717EC4" w:rsidP="00717EC4">
      <w:pPr>
        <w:rPr>
          <w:sz w:val="16"/>
        </w:rPr>
      </w:pPr>
      <w:r w:rsidRPr="00923DFD">
        <w:rPr>
          <w:rStyle w:val="StyleUnderline"/>
          <w:highlight w:val="yellow"/>
        </w:rPr>
        <w:t>Countries</w:t>
      </w:r>
      <w:r w:rsidRPr="008D2FF6">
        <w:rPr>
          <w:sz w:val="16"/>
        </w:rPr>
        <w:t xml:space="preserve">, even those that are WTO members, are not obliged to join UPOV nor to otherwise apply the standards set out by the UPOV Convention. </w:t>
      </w:r>
      <w:proofErr w:type="gramStart"/>
      <w:r w:rsidRPr="008D2FF6">
        <w:rPr>
          <w:sz w:val="16"/>
        </w:rPr>
        <w:t>For the purpose of</w:t>
      </w:r>
      <w:proofErr w:type="gramEnd"/>
      <w:r w:rsidRPr="008D2FF6">
        <w:rPr>
          <w:sz w:val="16"/>
        </w:rPr>
        <w:t xml:space="preserve"> conforming to the commitments made under the TRIPS Agreement, they </w:t>
      </w:r>
      <w:r w:rsidRPr="00923DFD">
        <w:rPr>
          <w:rStyle w:val="StyleUnderline"/>
          <w:highlight w:val="yellow"/>
        </w:rPr>
        <w:t>can implement</w:t>
      </w:r>
      <w:r w:rsidRPr="00220A7E">
        <w:rPr>
          <w:rStyle w:val="StyleUnderline"/>
        </w:rPr>
        <w:t xml:space="preserve"> other </w:t>
      </w:r>
      <w:r w:rsidRPr="00923DFD">
        <w:rPr>
          <w:rStyle w:val="StyleUnderline"/>
          <w:highlight w:val="yellow"/>
        </w:rPr>
        <w:t>sui generis options</w:t>
      </w:r>
      <w:r w:rsidRPr="00220A7E">
        <w:rPr>
          <w:rStyle w:val="StyleUnderline"/>
        </w:rPr>
        <w:t xml:space="preserve"> </w:t>
      </w:r>
      <w:r w:rsidRPr="00923DFD">
        <w:rPr>
          <w:rStyle w:val="StyleUnderline"/>
          <w:highlight w:val="yellow"/>
        </w:rPr>
        <w:t>which are more suitable to</w:t>
      </w:r>
      <w:r w:rsidRPr="00220A7E">
        <w:rPr>
          <w:rStyle w:val="StyleUnderline"/>
        </w:rPr>
        <w:t xml:space="preserve"> their needs and supportive of </w:t>
      </w:r>
      <w:r w:rsidRPr="00923DFD">
        <w:rPr>
          <w:rStyle w:val="StyleUnderline"/>
          <w:highlight w:val="yellow"/>
        </w:rPr>
        <w:t>small-scale farmers</w:t>
      </w:r>
      <w:r w:rsidRPr="00220A7E">
        <w:rPr>
          <w:rStyle w:val="StyleUnderline"/>
        </w:rPr>
        <w:t xml:space="preserve"> </w:t>
      </w:r>
      <w:r w:rsidRPr="00923DFD">
        <w:rPr>
          <w:rStyle w:val="StyleUnderline"/>
          <w:highlight w:val="yellow"/>
        </w:rPr>
        <w:t>who account for</w:t>
      </w:r>
      <w:r w:rsidRPr="00220A7E">
        <w:rPr>
          <w:rStyle w:val="StyleUnderline"/>
        </w:rPr>
        <w:t xml:space="preserve"> the largest part of </w:t>
      </w:r>
      <w:r w:rsidRPr="00923DFD">
        <w:rPr>
          <w:rStyle w:val="StyleUnderline"/>
          <w:highlight w:val="yellow"/>
        </w:rPr>
        <w:t>food production</w:t>
      </w:r>
      <w:r w:rsidRPr="00220A7E">
        <w:rPr>
          <w:rStyle w:val="StyleUnderline"/>
        </w:rPr>
        <w:t xml:space="preserve"> and employment in many developing countries and of national policies on agricultural development </w:t>
      </w:r>
      <w:r w:rsidRPr="00923DFD">
        <w:rPr>
          <w:rStyle w:val="StyleUnderline"/>
          <w:highlight w:val="yellow"/>
        </w:rPr>
        <w:t>and</w:t>
      </w:r>
      <w:r w:rsidRPr="00220A7E">
        <w:rPr>
          <w:rStyle w:val="StyleUnderline"/>
        </w:rPr>
        <w:t xml:space="preserve"> food </w:t>
      </w:r>
      <w:r w:rsidRPr="00923DFD">
        <w:rPr>
          <w:rStyle w:val="StyleUnderline"/>
          <w:highlight w:val="yellow"/>
        </w:rPr>
        <w:t>security</w:t>
      </w:r>
      <w:r w:rsidRPr="00220A7E">
        <w:rPr>
          <w:rStyle w:val="StyleUnderline"/>
        </w:rPr>
        <w:t>.</w:t>
      </w:r>
    </w:p>
    <w:p w14:paraId="32920683" w14:textId="77777777" w:rsidR="00717EC4" w:rsidRPr="008D2FF6" w:rsidRDefault="00717EC4" w:rsidP="00717EC4">
      <w:pPr>
        <w:rPr>
          <w:u w:val="single"/>
        </w:rPr>
      </w:pPr>
      <w:r w:rsidRPr="008D2FF6">
        <w:rPr>
          <w:sz w:val="16"/>
        </w:rPr>
        <w:t xml:space="preserve">While UPOV provides a model of protection focused on breeders' commercial interests, the Convention on Biological Diversity (CBD) and its Nagoya Protocol on Access to Genetic Resources and the Fair and Equitable Sharing of Benefits Arising from Their Utilization, as well as the International Treaty on Plant Genetic Resources for Food and Agriculture (ITPGRFA), include elements reflecting other interests, notably the conservation of biodiversity, the sustainable use of genetic resources, and the fair and equitable sharing of the benefits arising from their exploitation. </w:t>
      </w:r>
      <w:r w:rsidRPr="005E4F90">
        <w:rPr>
          <w:rStyle w:val="StyleUnderline"/>
        </w:rPr>
        <w:t xml:space="preserve">Since PVP legislation concerns exploitation of plant genetic resources, </w:t>
      </w:r>
      <w:r w:rsidRPr="00923DFD">
        <w:rPr>
          <w:rStyle w:val="Emphasis"/>
          <w:highlight w:val="yellow"/>
        </w:rPr>
        <w:t>a sui generis regime</w:t>
      </w:r>
      <w:r w:rsidRPr="008D2FF6">
        <w:rPr>
          <w:rStyle w:val="Emphasis"/>
        </w:rPr>
        <w:t xml:space="preserve"> on plant varieties </w:t>
      </w:r>
      <w:r w:rsidRPr="00923DFD">
        <w:rPr>
          <w:rStyle w:val="Emphasis"/>
          <w:highlight w:val="yellow"/>
        </w:rPr>
        <w:t>should be designed</w:t>
      </w:r>
      <w:r w:rsidRPr="008D2FF6">
        <w:rPr>
          <w:rStyle w:val="Emphasis"/>
        </w:rPr>
        <w:t xml:space="preserve"> </w:t>
      </w:r>
      <w:r w:rsidRPr="00923DFD">
        <w:rPr>
          <w:rStyle w:val="Emphasis"/>
          <w:highlight w:val="yellow"/>
        </w:rPr>
        <w:t>in a manner that is supportive</w:t>
      </w:r>
      <w:r w:rsidRPr="008D2FF6">
        <w:rPr>
          <w:rStyle w:val="Emphasis"/>
        </w:rPr>
        <w:t xml:space="preserve"> of and coherent </w:t>
      </w:r>
      <w:r w:rsidRPr="00923DFD">
        <w:rPr>
          <w:rStyle w:val="Emphasis"/>
          <w:highlight w:val="yellow"/>
        </w:rPr>
        <w:t>with the objectives</w:t>
      </w:r>
      <w:r w:rsidRPr="008D2FF6">
        <w:rPr>
          <w:rStyle w:val="Emphasis"/>
        </w:rPr>
        <w:t xml:space="preserve"> and elements </w:t>
      </w:r>
      <w:r w:rsidRPr="00923DFD">
        <w:rPr>
          <w:rStyle w:val="Emphasis"/>
          <w:highlight w:val="yellow"/>
        </w:rPr>
        <w:t>of</w:t>
      </w:r>
      <w:r w:rsidRPr="008D2FF6">
        <w:rPr>
          <w:rStyle w:val="Emphasis"/>
        </w:rPr>
        <w:t xml:space="preserve"> these </w:t>
      </w:r>
      <w:r w:rsidRPr="00923DFD">
        <w:rPr>
          <w:rStyle w:val="Emphasis"/>
          <w:highlight w:val="yellow"/>
        </w:rPr>
        <w:t>international instruments.</w:t>
      </w:r>
    </w:p>
    <w:p w14:paraId="271092F4" w14:textId="77777777" w:rsidR="00717EC4" w:rsidRPr="008D2FF6" w:rsidRDefault="00717EC4" w:rsidP="00717EC4">
      <w:pPr>
        <w:rPr>
          <w:rStyle w:val="StyleUnderline"/>
        </w:rPr>
      </w:pPr>
      <w:r w:rsidRPr="008D2FF6">
        <w:rPr>
          <w:sz w:val="16"/>
        </w:rPr>
        <w:t xml:space="preserve">Developing countries are often exposed to arguments about the potential benefits of joining UPOV 1991. In addition to the mentioned pressures and obligations under FTAs, these countries have been constrained by limited expertise, institutional capacity and experience in designing regimes adequate to their realities. However, </w:t>
      </w:r>
      <w:r w:rsidRPr="008D2FF6">
        <w:rPr>
          <w:rStyle w:val="StyleUnderline"/>
        </w:rPr>
        <w:t>based on an inclusive process of continual engagement with relevant stakeholders, including farmers, parliamentarians and government agencies, such regimes can be developed and implemented.</w:t>
      </w:r>
    </w:p>
    <w:p w14:paraId="41E2596E" w14:textId="77777777" w:rsidR="00717EC4" w:rsidRPr="008D2FF6" w:rsidRDefault="00717EC4" w:rsidP="00717EC4">
      <w:pPr>
        <w:rPr>
          <w:b/>
          <w:iCs/>
          <w:u w:val="single"/>
        </w:rPr>
      </w:pPr>
      <w:r w:rsidRPr="008D2FF6">
        <w:rPr>
          <w:sz w:val="16"/>
        </w:rPr>
        <w:t xml:space="preserve">This working paper offers a tool to design an alternative to a UPOV-type regime of PVP, one that is suitable to the seed supply and agricultural systems prevailing in developing countries. The proposed </w:t>
      </w:r>
      <w:r w:rsidRPr="008D2FF6">
        <w:rPr>
          <w:rStyle w:val="Emphasis"/>
        </w:rPr>
        <w:t xml:space="preserve">sui generis regime is articulated </w:t>
      </w:r>
      <w:proofErr w:type="gramStart"/>
      <w:r w:rsidRPr="008D2FF6">
        <w:rPr>
          <w:rStyle w:val="Emphasis"/>
        </w:rPr>
        <w:t>on the basis of</w:t>
      </w:r>
      <w:proofErr w:type="gramEnd"/>
      <w:r w:rsidRPr="008D2FF6">
        <w:rPr>
          <w:rStyle w:val="Emphasis"/>
        </w:rPr>
        <w:t xml:space="preserve"> three categories of plant varieties: (</w:t>
      </w:r>
      <w:proofErr w:type="spellStart"/>
      <w:r w:rsidRPr="008D2FF6">
        <w:rPr>
          <w:rStyle w:val="Emphasis"/>
        </w:rPr>
        <w:t>i</w:t>
      </w:r>
      <w:proofErr w:type="spellEnd"/>
      <w:r w:rsidRPr="008D2FF6">
        <w:rPr>
          <w:rStyle w:val="Emphasis"/>
        </w:rPr>
        <w:t>) 'new uniform plant varieties'; (ii) 'new farmer and other heterogeneous varieties'; and (iii) 'traditional farmers' varieties'.</w:t>
      </w:r>
    </w:p>
    <w:p w14:paraId="238DB30B" w14:textId="77777777" w:rsidR="00717EC4" w:rsidRPr="008D2FF6" w:rsidRDefault="00717EC4" w:rsidP="00717EC4">
      <w:pPr>
        <w:rPr>
          <w:sz w:val="16"/>
        </w:rPr>
      </w:pPr>
      <w:r w:rsidRPr="008D2FF6">
        <w:rPr>
          <w:sz w:val="16"/>
        </w:rPr>
        <w:t xml:space="preserve">In the proposed model provisions, </w:t>
      </w:r>
      <w:r w:rsidRPr="005E4F90">
        <w:rPr>
          <w:rStyle w:val="StyleUnderline"/>
        </w:rPr>
        <w:t>new uniform plant varieties are subject to a regime</w:t>
      </w:r>
      <w:r w:rsidRPr="008D2FF6">
        <w:rPr>
          <w:sz w:val="16"/>
        </w:rPr>
        <w:t xml:space="preserve"> close to UPOV 1978, </w:t>
      </w:r>
      <w:r w:rsidRPr="005E4F90">
        <w:rPr>
          <w:rStyle w:val="StyleUnderline"/>
        </w:rPr>
        <w:t>whereunder</w:t>
      </w:r>
      <w:r w:rsidRPr="008D2FF6">
        <w:rPr>
          <w:sz w:val="16"/>
        </w:rPr>
        <w:t xml:space="preserve"> the NDUS (novelty, distinctness, uniformity and stability) requirements for the granting of breeders' rights are applicable and on registration, </w:t>
      </w:r>
      <w:r w:rsidRPr="005E4F90">
        <w:rPr>
          <w:rStyle w:val="StyleUnderline"/>
        </w:rPr>
        <w:t>breeders obtain an exclusive right. This means commercial use of the propagating material of the new uniform plant variety would require prior authorization of the right holder</w:t>
      </w:r>
      <w:r w:rsidRPr="008D2FF6">
        <w:rPr>
          <w:sz w:val="16"/>
        </w:rPr>
        <w:t>, subject to certain exceptions.</w:t>
      </w:r>
    </w:p>
    <w:p w14:paraId="0E1A7DEC" w14:textId="77777777" w:rsidR="00717EC4" w:rsidRPr="008D2FF6" w:rsidRDefault="00717EC4" w:rsidP="00717EC4">
      <w:pPr>
        <w:rPr>
          <w:sz w:val="16"/>
        </w:rPr>
      </w:pPr>
      <w:r w:rsidRPr="008D2FF6">
        <w:rPr>
          <w:rStyle w:val="StyleUnderline"/>
        </w:rPr>
        <w:t>New farmer and other heterogeneous varieties should also be registered but different requirements would apply (novelty, distinctness and identifiability). Right holders would have a remuneration right only (not 'exclusive rights'),</w:t>
      </w:r>
      <w:r w:rsidRPr="008D2FF6">
        <w:rPr>
          <w:sz w:val="16"/>
        </w:rPr>
        <w:t xml:space="preserve"> that is, the </w:t>
      </w:r>
      <w:r w:rsidRPr="005E4F90">
        <w:rPr>
          <w:rStyle w:val="StyleUnderline"/>
        </w:rPr>
        <w:t>proposed regime would not restrict commercial exploitation of the propagating materials of these varietie</w:t>
      </w:r>
      <w:r w:rsidRPr="008D2FF6">
        <w:rPr>
          <w:sz w:val="16"/>
        </w:rPr>
        <w:t xml:space="preserve">s; </w:t>
      </w:r>
      <w:r w:rsidRPr="005E4F90">
        <w:rPr>
          <w:rStyle w:val="StyleUnderline"/>
        </w:rPr>
        <w:t>however, it will require payment of remuneration (to individual farmers, farming communities or breeders that registered that variety) when such exploitation takes place.</w:t>
      </w:r>
      <w:r w:rsidRPr="008D2FF6">
        <w:rPr>
          <w:sz w:val="16"/>
        </w:rPr>
        <w:t xml:space="preserve"> Thus, </w:t>
      </w:r>
      <w:r w:rsidRPr="00923DFD">
        <w:rPr>
          <w:rStyle w:val="Emphasis"/>
          <w:highlight w:val="yellow"/>
        </w:rPr>
        <w:t>the regime</w:t>
      </w:r>
      <w:r w:rsidRPr="008D2FF6">
        <w:rPr>
          <w:rStyle w:val="Emphasis"/>
        </w:rPr>
        <w:t xml:space="preserve"> essentially </w:t>
      </w:r>
      <w:r w:rsidRPr="00923DFD">
        <w:rPr>
          <w:rStyle w:val="Emphasis"/>
          <w:highlight w:val="yellow"/>
        </w:rPr>
        <w:t>aims at preventing the misappropriation of varieties developed</w:t>
      </w:r>
      <w:r w:rsidRPr="008D2FF6">
        <w:rPr>
          <w:rStyle w:val="Emphasis"/>
        </w:rPr>
        <w:t xml:space="preserve"> or evolved </w:t>
      </w:r>
      <w:r w:rsidRPr="00923DFD">
        <w:rPr>
          <w:rStyle w:val="Emphasis"/>
          <w:highlight w:val="yellow"/>
        </w:rPr>
        <w:t>by farmers</w:t>
      </w:r>
      <w:r w:rsidRPr="008D2FF6">
        <w:rPr>
          <w:rStyle w:val="Emphasis"/>
        </w:rPr>
        <w:t xml:space="preserve"> and farmers' communities, as well as of other heterogeneous varieties developed by breeders, including in public research institutions.</w:t>
      </w:r>
    </w:p>
    <w:p w14:paraId="295D80CE" w14:textId="77777777" w:rsidR="00717EC4" w:rsidRPr="008D2FF6" w:rsidRDefault="00717EC4" w:rsidP="00717EC4">
      <w:pPr>
        <w:rPr>
          <w:sz w:val="16"/>
        </w:rPr>
      </w:pPr>
      <w:r w:rsidRPr="008D2FF6">
        <w:rPr>
          <w:rStyle w:val="StyleUnderline"/>
        </w:rPr>
        <w:t>Commercial exploitation of the propagating material of traditional farmers' varieties would also give rise to a right to remuneration, but payable to a Seed Fund</w:t>
      </w:r>
      <w:r w:rsidRPr="008D2FF6">
        <w:rPr>
          <w:sz w:val="16"/>
        </w:rPr>
        <w:t>. The only requirement for this right to arise would be 'identifiability' of a variety; registration would not be needed.</w:t>
      </w:r>
    </w:p>
    <w:p w14:paraId="03232FEA" w14:textId="77777777" w:rsidR="00717EC4" w:rsidRPr="008D2FF6" w:rsidRDefault="00717EC4" w:rsidP="00717EC4">
      <w:pPr>
        <w:rPr>
          <w:sz w:val="16"/>
        </w:rPr>
      </w:pPr>
      <w:r w:rsidRPr="008D2FF6">
        <w:rPr>
          <w:sz w:val="16"/>
        </w:rPr>
        <w:t xml:space="preserve">Importantly, </w:t>
      </w:r>
      <w:r w:rsidRPr="00923DFD">
        <w:rPr>
          <w:rStyle w:val="Emphasis"/>
          <w:highlight w:val="yellow"/>
        </w:rPr>
        <w:t>in recognition of the crucial role that small farmers play</w:t>
      </w:r>
      <w:r w:rsidRPr="008D2FF6">
        <w:rPr>
          <w:rStyle w:val="Emphasis"/>
        </w:rPr>
        <w:t xml:space="preserve"> in the production of food in developing countries, the proposed </w:t>
      </w:r>
      <w:r w:rsidRPr="00923DFD">
        <w:rPr>
          <w:rStyle w:val="Emphasis"/>
          <w:highlight w:val="yellow"/>
        </w:rPr>
        <w:t>sui generis regime exempts them from any obligation</w:t>
      </w:r>
      <w:r w:rsidRPr="008D2FF6">
        <w:rPr>
          <w:rStyle w:val="Emphasis"/>
        </w:rPr>
        <w:t xml:space="preserve"> in connection with the categories of plant varieties mentioned, thereby </w:t>
      </w:r>
      <w:r w:rsidRPr="00923DFD">
        <w:rPr>
          <w:rStyle w:val="Emphasis"/>
          <w:highlight w:val="yellow"/>
        </w:rPr>
        <w:t>fully safeguarding the right of small-scale farmers</w:t>
      </w:r>
      <w:r w:rsidRPr="008D2FF6">
        <w:rPr>
          <w:rStyle w:val="Emphasis"/>
        </w:rPr>
        <w:t xml:space="preserve"> to freely save, use, exchange and sell seeds/propagating material</w:t>
      </w:r>
      <w:r w:rsidRPr="008D2FF6">
        <w:rPr>
          <w:sz w:val="16"/>
        </w:rPr>
        <w:t>. Other exceptions, consistent with the concept of Farmers' Rights, are also contemplated for other farmers.</w:t>
      </w:r>
    </w:p>
    <w:p w14:paraId="77F1C5A6" w14:textId="77777777" w:rsidR="00717EC4" w:rsidRPr="008D2FF6" w:rsidRDefault="00717EC4" w:rsidP="00717EC4">
      <w:pPr>
        <w:rPr>
          <w:sz w:val="16"/>
        </w:rPr>
      </w:pPr>
      <w:r w:rsidRPr="008D2FF6">
        <w:rPr>
          <w:sz w:val="16"/>
        </w:rPr>
        <w:t xml:space="preserve">The proposed </w:t>
      </w:r>
      <w:r w:rsidRPr="00923DFD">
        <w:rPr>
          <w:rStyle w:val="Emphasis"/>
          <w:highlight w:val="yellow"/>
        </w:rPr>
        <w:t>sui generis regime</w:t>
      </w:r>
      <w:r w:rsidRPr="008D2FF6">
        <w:rPr>
          <w:rStyle w:val="Emphasis"/>
        </w:rPr>
        <w:t xml:space="preserve"> also </w:t>
      </w:r>
      <w:r w:rsidRPr="00923DFD">
        <w:rPr>
          <w:rStyle w:val="Emphasis"/>
          <w:highlight w:val="yellow"/>
        </w:rPr>
        <w:t>suggests the establishment of a Seed Fund</w:t>
      </w:r>
      <w:r w:rsidRPr="008D2FF6">
        <w:rPr>
          <w:rStyle w:val="Emphasis"/>
        </w:rPr>
        <w:t xml:space="preserve"> which will collect remuneration from the commercial exploitation</w:t>
      </w:r>
      <w:r w:rsidRPr="008D2FF6">
        <w:rPr>
          <w:sz w:val="16"/>
        </w:rPr>
        <w:t xml:space="preserve"> </w:t>
      </w:r>
      <w:r w:rsidRPr="008D2FF6">
        <w:rPr>
          <w:rStyle w:val="StyleUnderline"/>
        </w:rPr>
        <w:t>of traditional farmers' varieties and a benefit-sharing contribution when a new uniform plant variety is registered</w:t>
      </w:r>
      <w:r w:rsidRPr="008D2FF6">
        <w:rPr>
          <w:sz w:val="16"/>
        </w:rPr>
        <w:t xml:space="preserve">. Income from the Seed Fund will be </w:t>
      </w:r>
      <w:r w:rsidRPr="00923DFD">
        <w:rPr>
          <w:rStyle w:val="StyleUnderline"/>
          <w:highlight w:val="yellow"/>
        </w:rPr>
        <w:t>used to support the conservation</w:t>
      </w:r>
      <w:r w:rsidRPr="00800018">
        <w:rPr>
          <w:rStyle w:val="StyleUnderline"/>
        </w:rPr>
        <w:t xml:space="preserve"> and sustainable use </w:t>
      </w:r>
      <w:r w:rsidRPr="00923DFD">
        <w:rPr>
          <w:rStyle w:val="StyleUnderline"/>
          <w:highlight w:val="yellow"/>
        </w:rPr>
        <w:t>of plant genetic resources</w:t>
      </w:r>
      <w:r w:rsidRPr="008D2FF6">
        <w:rPr>
          <w:sz w:val="16"/>
        </w:rPr>
        <w:t>, particularly on-farm conservation and community seed banks, as well as to implement benefit sharing for relevant farmers and farming communities.</w:t>
      </w:r>
    </w:p>
    <w:p w14:paraId="3BCDEA99" w14:textId="3ADAEE55" w:rsidR="00717EC4" w:rsidRDefault="00717EC4" w:rsidP="00717EC4">
      <w:pPr>
        <w:rPr>
          <w:sz w:val="16"/>
        </w:rPr>
      </w:pPr>
      <w:r w:rsidRPr="008D2FF6">
        <w:rPr>
          <w:sz w:val="16"/>
        </w:rPr>
        <w:t xml:space="preserve">The proposed </w:t>
      </w:r>
      <w:r w:rsidRPr="00923DFD">
        <w:rPr>
          <w:rStyle w:val="Emphasis"/>
          <w:highlight w:val="yellow"/>
        </w:rPr>
        <w:t>sui generis</w:t>
      </w:r>
      <w:r w:rsidRPr="008D2FF6">
        <w:rPr>
          <w:sz w:val="16"/>
        </w:rPr>
        <w:t xml:space="preserve"> </w:t>
      </w:r>
      <w:r w:rsidRPr="008D2FF6">
        <w:rPr>
          <w:rStyle w:val="Emphasis"/>
        </w:rPr>
        <w:t xml:space="preserve">regime </w:t>
      </w:r>
      <w:r w:rsidRPr="00923DFD">
        <w:rPr>
          <w:rStyle w:val="Emphasis"/>
          <w:highlight w:val="yellow"/>
        </w:rPr>
        <w:t>is an attempt to</w:t>
      </w:r>
      <w:r w:rsidRPr="008D2FF6">
        <w:rPr>
          <w:rStyle w:val="Emphasis"/>
        </w:rPr>
        <w:t xml:space="preserve">, inter alia, </w:t>
      </w:r>
      <w:r w:rsidRPr="00923DFD">
        <w:rPr>
          <w:rStyle w:val="Emphasis"/>
          <w:highlight w:val="yellow"/>
        </w:rPr>
        <w:t>attain a</w:t>
      </w:r>
      <w:r w:rsidRPr="008D2FF6">
        <w:rPr>
          <w:rStyle w:val="Emphasis"/>
        </w:rPr>
        <w:t xml:space="preserve"> right </w:t>
      </w:r>
      <w:r w:rsidRPr="00923DFD">
        <w:rPr>
          <w:rStyle w:val="Emphasis"/>
          <w:highlight w:val="yellow"/>
        </w:rPr>
        <w:t>balance between breeders' rights and those of farmers</w:t>
      </w:r>
      <w:r w:rsidRPr="008D2FF6">
        <w:rPr>
          <w:rStyle w:val="Emphasis"/>
        </w:rPr>
        <w:t xml:space="preserve"> and the society at large;</w:t>
      </w:r>
      <w:r w:rsidRPr="00800018">
        <w:rPr>
          <w:rStyle w:val="StyleUnderline"/>
        </w:rPr>
        <w:t xml:space="preserve"> </w:t>
      </w:r>
      <w:r w:rsidRPr="00923DFD">
        <w:rPr>
          <w:rStyle w:val="StyleUnderline"/>
          <w:highlight w:val="yellow"/>
        </w:rPr>
        <w:t>ensure that farmers' varieties</w:t>
      </w:r>
      <w:r w:rsidRPr="008D2FF6">
        <w:rPr>
          <w:rStyle w:val="StyleUnderline"/>
        </w:rPr>
        <w:t xml:space="preserve"> and those developed by public research and breeding institutions </w:t>
      </w:r>
      <w:r w:rsidRPr="00923DFD">
        <w:rPr>
          <w:rStyle w:val="StyleUnderline"/>
          <w:highlight w:val="yellow"/>
        </w:rPr>
        <w:t>are not misappropriated</w:t>
      </w:r>
      <w:r w:rsidRPr="008D2FF6">
        <w:rPr>
          <w:sz w:val="16"/>
        </w:rPr>
        <w:t xml:space="preserve">; </w:t>
      </w:r>
      <w:r w:rsidRPr="008D2FF6">
        <w:rPr>
          <w:rStyle w:val="StyleUnderline"/>
        </w:rPr>
        <w:t xml:space="preserve">allow breeders to recoup their investments in the development of new varieties; expand the use of new varieties suitable to the conditions in the country, </w:t>
      </w:r>
      <w:r w:rsidRPr="00923DFD">
        <w:rPr>
          <w:rStyle w:val="StyleUnderline"/>
          <w:highlight w:val="yellow"/>
        </w:rPr>
        <w:t>taking into account</w:t>
      </w:r>
      <w:r w:rsidRPr="008D2FF6">
        <w:rPr>
          <w:rStyle w:val="StyleUnderline"/>
        </w:rPr>
        <w:t xml:space="preserve"> particularly </w:t>
      </w:r>
      <w:r w:rsidRPr="00923DFD">
        <w:rPr>
          <w:rStyle w:val="StyleUnderline"/>
          <w:highlight w:val="yellow"/>
        </w:rPr>
        <w:t>the needs of small-scale farmers</w:t>
      </w:r>
      <w:r w:rsidRPr="008D2FF6">
        <w:rPr>
          <w:sz w:val="16"/>
        </w:rPr>
        <w:t xml:space="preserve">; </w:t>
      </w:r>
      <w:r w:rsidRPr="008D2FF6">
        <w:rPr>
          <w:rStyle w:val="StyleUnderline"/>
        </w:rPr>
        <w:t>support national policies of conservation and sustainable use of plant biodiversity for food and agriculture</w:t>
      </w:r>
      <w:r w:rsidRPr="008D2FF6">
        <w:rPr>
          <w:sz w:val="16"/>
        </w:rPr>
        <w:t xml:space="preserve">, as well as compliance with obligations under the CBD, the Nagoya Protocol and the ITPGRFA; </w:t>
      </w:r>
      <w:r w:rsidRPr="008D2FF6">
        <w:rPr>
          <w:rStyle w:val="StyleUnderline"/>
        </w:rPr>
        <w:t xml:space="preserve">preserve associated traditional knowledge </w:t>
      </w:r>
      <w:r w:rsidRPr="00923DFD">
        <w:rPr>
          <w:rStyle w:val="StyleUnderline"/>
          <w:highlight w:val="yellow"/>
        </w:rPr>
        <w:t>and ensure</w:t>
      </w:r>
      <w:r w:rsidRPr="008D2FF6">
        <w:rPr>
          <w:rStyle w:val="StyleUnderline"/>
        </w:rPr>
        <w:t xml:space="preserve"> the permanent </w:t>
      </w:r>
      <w:r w:rsidRPr="00923DFD">
        <w:rPr>
          <w:rStyle w:val="StyleUnderline"/>
          <w:highlight w:val="yellow"/>
        </w:rPr>
        <w:t>adaptation of seeds to the evolution of agricultural ecosystems</w:t>
      </w:r>
      <w:r w:rsidRPr="008D2FF6">
        <w:rPr>
          <w:rStyle w:val="StyleUnderline"/>
        </w:rPr>
        <w:t xml:space="preserve"> and food security; and respect, protect and fulfil human rights obligations</w:t>
      </w:r>
      <w:r w:rsidRPr="008D2FF6">
        <w:rPr>
          <w:sz w:val="16"/>
        </w:rPr>
        <w:t>.</w:t>
      </w:r>
    </w:p>
    <w:p w14:paraId="3B8EE2E3" w14:textId="77777777" w:rsidR="00923DFD" w:rsidRDefault="00923DFD" w:rsidP="00923DFD">
      <w:pPr>
        <w:pStyle w:val="Heading4"/>
      </w:pPr>
      <w:r>
        <w:t xml:space="preserve">Food insecurity goes nuclear. </w:t>
      </w:r>
    </w:p>
    <w:p w14:paraId="73A2FB39" w14:textId="77777777" w:rsidR="00923DFD" w:rsidRPr="00563A5C" w:rsidRDefault="00923DFD" w:rsidP="00923DFD">
      <w:r>
        <w:t xml:space="preserve">Julian </w:t>
      </w:r>
      <w:r w:rsidRPr="00B636E7">
        <w:rPr>
          <w:rStyle w:val="Style13ptBold"/>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4E8CB4F7" w14:textId="77777777" w:rsidR="00923DFD" w:rsidRPr="00563A5C" w:rsidRDefault="00923DFD" w:rsidP="00923DFD">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923DFD">
        <w:rPr>
          <w:rStyle w:val="StyleUnderline"/>
          <w:highlight w:val="yellow"/>
        </w:rPr>
        <w:t>Food</w:t>
      </w:r>
      <w:r w:rsidRPr="00923DFD">
        <w:rPr>
          <w:sz w:val="16"/>
          <w:highlight w:val="yellow"/>
        </w:rPr>
        <w:t>,</w:t>
      </w:r>
      <w:r w:rsidRPr="00563A5C">
        <w:rPr>
          <w:sz w:val="16"/>
        </w:rPr>
        <w:t xml:space="preserve"> water </w:t>
      </w:r>
      <w:r w:rsidRPr="00923DFD">
        <w:rPr>
          <w:rStyle w:val="StyleUnderline"/>
          <w:highlight w:val="yellow"/>
        </w:rPr>
        <w:t>and land scarcity</w:t>
      </w:r>
      <w:r w:rsidRPr="00923DFD">
        <w:rPr>
          <w:sz w:val="16"/>
          <w:highlight w:val="yellow"/>
        </w:rPr>
        <w:t xml:space="preserve"> </w:t>
      </w:r>
      <w:r w:rsidRPr="00923DFD">
        <w:rPr>
          <w:rStyle w:val="StyleUnderline"/>
          <w:highlight w:val="yellow"/>
        </w:rPr>
        <w:t xml:space="preserve">are </w:t>
      </w:r>
      <w:r w:rsidRPr="00923DFD">
        <w:rPr>
          <w:rStyle w:val="Emphasis"/>
          <w:highlight w:val="yellow"/>
        </w:rPr>
        <w:t>primary drivers</w:t>
      </w:r>
      <w:r w:rsidRPr="00923DFD">
        <w:rPr>
          <w:sz w:val="16"/>
          <w:highlight w:val="yellow"/>
        </w:rPr>
        <w:t xml:space="preserve"> </w:t>
      </w:r>
      <w:r w:rsidRPr="00923DFD">
        <w:rPr>
          <w:rStyle w:val="StyleUnderline"/>
          <w:highlight w:val="yellow"/>
        </w:rPr>
        <w:t>in</w:t>
      </w:r>
      <w:r w:rsidRPr="00563A5C">
        <w:rPr>
          <w:sz w:val="16"/>
        </w:rPr>
        <w:t xml:space="preserve"> two thirds of </w:t>
      </w:r>
      <w:r w:rsidRPr="00923DFD">
        <w:rPr>
          <w:rStyle w:val="StyleUnderline"/>
          <w:highlight w:val="yellow"/>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070739EE" w14:textId="77777777" w:rsidR="00923DFD" w:rsidRPr="00563A5C" w:rsidRDefault="00923DFD" w:rsidP="00923DFD">
      <w:pPr>
        <w:rPr>
          <w:sz w:val="16"/>
        </w:rPr>
      </w:pPr>
      <w:r w:rsidRPr="00923DFD">
        <w:rPr>
          <w:rStyle w:val="Emphasis"/>
          <w:highlight w:val="yellow"/>
        </w:rPr>
        <w:t>Spreading hunger</w:t>
      </w:r>
      <w:r w:rsidRPr="00923DFD">
        <w:rPr>
          <w:sz w:val="16"/>
          <w:highlight w:val="yellow"/>
        </w:rPr>
        <w:t xml:space="preserve"> </w:t>
      </w:r>
      <w:r w:rsidRPr="001821B2">
        <w:rPr>
          <w:rStyle w:val="StyleUnderline"/>
        </w:rPr>
        <w:t xml:space="preserve">in turn </w:t>
      </w:r>
      <w:r w:rsidRPr="00923DFD">
        <w:rPr>
          <w:rStyle w:val="Emphasis"/>
          <w:highlight w:val="yellow"/>
        </w:rPr>
        <w:t>snowballs</w:t>
      </w:r>
      <w:r w:rsidRPr="00923DFD">
        <w:rPr>
          <w:rStyle w:val="StyleUnderline"/>
          <w:highlight w:val="yellow"/>
        </w:rPr>
        <w:t xml:space="preserve"> into </w:t>
      </w:r>
      <w:r w:rsidRPr="00923DFD">
        <w:rPr>
          <w:rStyle w:val="Emphasis"/>
          <w:highlight w:val="yellow"/>
        </w:rPr>
        <w:t>government failures</w:t>
      </w:r>
      <w:r w:rsidRPr="00923DFD">
        <w:rPr>
          <w:sz w:val="16"/>
          <w:highlight w:val="yellow"/>
        </w:rPr>
        <w:t xml:space="preserve">, </w:t>
      </w:r>
      <w:r w:rsidRPr="00923DFD">
        <w:rPr>
          <w:rStyle w:val="Emphasis"/>
          <w:highlight w:val="yellow"/>
        </w:rPr>
        <w:t>civil wars</w:t>
      </w:r>
      <w:r w:rsidRPr="00923DFD">
        <w:rPr>
          <w:sz w:val="16"/>
          <w:highlight w:val="yellow"/>
        </w:rPr>
        <w:t xml:space="preserve"> </w:t>
      </w:r>
      <w:r w:rsidRPr="00923DFD">
        <w:rPr>
          <w:rStyle w:val="StyleUnderline"/>
          <w:highlight w:val="yellow"/>
        </w:rPr>
        <w:t>and</w:t>
      </w:r>
      <w:r w:rsidRPr="00923DFD">
        <w:rPr>
          <w:sz w:val="16"/>
          <w:highlight w:val="yellow"/>
        </w:rPr>
        <w:t xml:space="preserve"> </w:t>
      </w:r>
      <w:r w:rsidRPr="00923DFD">
        <w:rPr>
          <w:rStyle w:val="Emphasis"/>
          <w:highlight w:val="yellow"/>
        </w:rPr>
        <w:t>refugee tsunamis</w:t>
      </w:r>
      <w:r w:rsidRPr="00923DFD">
        <w:rPr>
          <w:sz w:val="16"/>
          <w:highlight w:val="yellow"/>
        </w:rPr>
        <w:t xml:space="preserve"> </w:t>
      </w:r>
      <w:r w:rsidRPr="00923DFD">
        <w:rPr>
          <w:rStyle w:val="StyleUnderline"/>
          <w:highlight w:val="yellow"/>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3B461CE7" w14:textId="77777777" w:rsidR="00923DFD" w:rsidRPr="00563A5C" w:rsidRDefault="00923DFD" w:rsidP="00923DFD">
      <w:pPr>
        <w:rPr>
          <w:sz w:val="16"/>
        </w:rPr>
      </w:pPr>
      <w:r w:rsidRPr="00563A5C">
        <w:rPr>
          <w:sz w:val="16"/>
        </w:rPr>
        <w:t xml:space="preserve">Thus, in developing a new food system for the world of the 21st Century, we also </w:t>
      </w:r>
      <w:proofErr w:type="gramStart"/>
      <w:r w:rsidRPr="00563A5C">
        <w:rPr>
          <w:sz w:val="16"/>
        </w:rPr>
        <w:t>have to</w:t>
      </w:r>
      <w:proofErr w:type="gramEnd"/>
      <w:r w:rsidRPr="00563A5C">
        <w:rPr>
          <w:sz w:val="16"/>
        </w:rPr>
        <w:t xml:space="preserve"> find a way to curb the human appetite for war.</w:t>
      </w:r>
    </w:p>
    <w:p w14:paraId="0BCFA1AA" w14:textId="77777777" w:rsidR="00923DFD" w:rsidRPr="00B636E7" w:rsidRDefault="00923DFD" w:rsidP="00923DFD">
      <w:pPr>
        <w:rPr>
          <w:sz w:val="16"/>
        </w:rPr>
      </w:pPr>
      <w:r w:rsidRPr="00563A5C">
        <w:rPr>
          <w:sz w:val="16"/>
        </w:rPr>
        <w:t>In </w:t>
      </w:r>
      <w:hyperlink r:id="rId54" w:history="1">
        <w:r w:rsidRPr="00563A5C">
          <w:rPr>
            <w:rStyle w:val="Hyperlink"/>
            <w:sz w:val="16"/>
          </w:rPr>
          <w:t>Food or War</w:t>
        </w:r>
      </w:hyperlink>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923DFD">
        <w:rPr>
          <w:rStyle w:val="Emphasis"/>
          <w:highlight w:val="yellow"/>
        </w:rPr>
        <w:t>high risk</w:t>
      </w:r>
      <w:r w:rsidRPr="00923DFD">
        <w:rPr>
          <w:rStyle w:val="StyleUnderline"/>
          <w:highlight w:val="yellow"/>
        </w:rPr>
        <w:t xml:space="preserve"> of </w:t>
      </w:r>
      <w:r w:rsidRPr="00923DFD">
        <w:rPr>
          <w:rStyle w:val="Emphasis"/>
          <w:highlight w:val="yellow"/>
        </w:rPr>
        <w:t>food failure</w:t>
      </w:r>
      <w:r w:rsidRPr="00923DFD">
        <w:rPr>
          <w:sz w:val="16"/>
          <w:highlight w:val="yellow"/>
        </w:rPr>
        <w:t xml:space="preserve"> </w:t>
      </w:r>
      <w:r w:rsidRPr="00923DFD">
        <w:rPr>
          <w:rStyle w:val="StyleUnderline"/>
          <w:highlight w:val="yellow"/>
        </w:rPr>
        <w:t>and</w:t>
      </w:r>
      <w:r w:rsidRPr="00923DFD">
        <w:rPr>
          <w:sz w:val="16"/>
          <w:highlight w:val="yellow"/>
        </w:rPr>
        <w:t xml:space="preserve"> </w:t>
      </w:r>
      <w:r w:rsidRPr="00923DFD">
        <w:rPr>
          <w:rStyle w:val="Emphasis"/>
          <w:highlight w:val="yellow"/>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923DFD">
        <w:rPr>
          <w:rStyle w:val="StyleUnderline"/>
          <w:highlight w:val="yellow"/>
        </w:rPr>
        <w:t xml:space="preserve">from riots and government failure to </w:t>
      </w:r>
      <w:r w:rsidRPr="00923DFD">
        <w:rPr>
          <w:rStyle w:val="Emphasis"/>
          <w:szCs w:val="26"/>
          <w:highlight w:val="yellow"/>
        </w:rPr>
        <w:t>nuclear war</w:t>
      </w:r>
      <w:r w:rsidRPr="00563A5C">
        <w:rPr>
          <w:sz w:val="16"/>
        </w:rPr>
        <w:t xml:space="preserve">. My aim is to show that </w:t>
      </w:r>
      <w:r w:rsidRPr="00923DFD">
        <w:rPr>
          <w:rStyle w:val="StyleUnderline"/>
          <w:highlight w:val="yellow"/>
        </w:rPr>
        <w:t xml:space="preserve">the link between food and war is </w:t>
      </w:r>
      <w:r w:rsidRPr="00923DFD">
        <w:rPr>
          <w:rStyle w:val="Emphasis"/>
          <w:highlight w:val="yellow"/>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p w14:paraId="0A0D4EA6" w14:textId="77777777" w:rsidR="00923DFD" w:rsidRPr="00717EC4" w:rsidRDefault="00923DFD" w:rsidP="00717EC4">
      <w:pPr>
        <w:rPr>
          <w:sz w:val="16"/>
        </w:rPr>
      </w:pPr>
    </w:p>
    <w:p w14:paraId="1885E856" w14:textId="0C178948" w:rsidR="00717EC4" w:rsidRDefault="00717EC4" w:rsidP="00717EC4">
      <w:pPr>
        <w:pStyle w:val="Heading3"/>
      </w:pPr>
      <w:r>
        <w:t>2NC Small Farmers NB</w:t>
      </w:r>
      <w:r w:rsidR="00923DFD">
        <w:t xml:space="preserve"> - Internals</w:t>
      </w:r>
    </w:p>
    <w:p w14:paraId="642EF92A" w14:textId="77777777" w:rsidR="00717EC4" w:rsidRDefault="00717EC4" w:rsidP="00717EC4">
      <w:pPr>
        <w:pStyle w:val="Heading4"/>
      </w:pPr>
      <w:r>
        <w:t>Only sui generis solves small farmers – SEED fund and exemptions prove</w:t>
      </w:r>
    </w:p>
    <w:p w14:paraId="7919BCDC" w14:textId="77777777" w:rsidR="00717EC4" w:rsidRPr="00744408" w:rsidRDefault="00717EC4" w:rsidP="00717EC4">
      <w:pPr>
        <w:pStyle w:val="Heading4"/>
        <w:rPr>
          <w:rStyle w:val="StyleUnderline"/>
          <w:b w:val="0"/>
          <w:bCs/>
          <w:sz w:val="16"/>
          <w:szCs w:val="16"/>
        </w:rPr>
      </w:pPr>
      <w:r w:rsidRPr="00BD3FBA">
        <w:t xml:space="preserve">Lopez’24 </w:t>
      </w:r>
      <w:r w:rsidRPr="00BD3FBA">
        <w:rPr>
          <w:b w:val="0"/>
          <w:bCs/>
        </w:rPr>
        <w:t xml:space="preserve">[Rafael Lopez, Transfer Manager at PONS IP and Manager of the Valencia Office, June 28 2024, “A myriad of Sui generis rights in the agricultural sector”, PONS IP, </w:t>
      </w:r>
      <w:hyperlink r:id="rId55" w:history="1">
        <w:r w:rsidRPr="00BD3FBA">
          <w:rPr>
            <w:rStyle w:val="Hyperlink"/>
            <w:b w:val="0"/>
            <w:bCs/>
          </w:rPr>
          <w:t>https://www.ponsip.com/en/ip-news/uncategorized/a-myriad-of-sui-generis-rights-in-the-agricultural-sector/</w:t>
        </w:r>
      </w:hyperlink>
      <w:r w:rsidRPr="00BD3FBA">
        <w:rPr>
          <w:b w:val="0"/>
          <w:bCs/>
        </w:rPr>
        <w:t xml:space="preserve">] // </w:t>
      </w:r>
      <w:proofErr w:type="spellStart"/>
      <w:r w:rsidRPr="00BD3FBA">
        <w:rPr>
          <w:b w:val="0"/>
          <w:bCs/>
        </w:rPr>
        <w:t>tara</w:t>
      </w:r>
      <w:proofErr w:type="spellEnd"/>
      <w:r>
        <w:rPr>
          <w:b w:val="0"/>
          <w:bCs/>
        </w:rPr>
        <w:t xml:space="preserve"> + </w:t>
      </w:r>
      <w:proofErr w:type="spellStart"/>
      <w:r>
        <w:rPr>
          <w:b w:val="0"/>
          <w:bCs/>
        </w:rPr>
        <w:t>alb</w:t>
      </w:r>
      <w:proofErr w:type="spellEnd"/>
    </w:p>
    <w:p w14:paraId="6B6F46BF" w14:textId="77777777" w:rsidR="00717EC4" w:rsidRPr="001E049A" w:rsidRDefault="00717EC4" w:rsidP="00717EC4">
      <w:pPr>
        <w:rPr>
          <w:sz w:val="16"/>
        </w:rPr>
      </w:pPr>
      <w:r w:rsidRPr="001E049A">
        <w:rPr>
          <w:sz w:val="16"/>
        </w:rPr>
        <w:t>Executive summary</w:t>
      </w:r>
    </w:p>
    <w:p w14:paraId="26F9ECEC" w14:textId="77777777" w:rsidR="00717EC4" w:rsidRPr="001E049A" w:rsidRDefault="00717EC4" w:rsidP="00717EC4">
      <w:pPr>
        <w:rPr>
          <w:sz w:val="16"/>
        </w:rPr>
      </w:pPr>
      <w:r w:rsidRPr="001E049A">
        <w:rPr>
          <w:rStyle w:val="StyleUnderline"/>
        </w:rPr>
        <w:t>Private nurseries and breeders from the United States pioneered the legislative movement towards the creation of exclusive rights over plant varieties</w:t>
      </w:r>
      <w:r w:rsidRPr="001E049A">
        <w:rPr>
          <w:sz w:val="16"/>
        </w:rPr>
        <w:t xml:space="preserve">. </w:t>
      </w:r>
      <w:r w:rsidRPr="001E049A">
        <w:rPr>
          <w:rStyle w:val="StyleUnderline"/>
        </w:rPr>
        <w:t>They were able to obtain, without the participation of farmers and consumers, the enactment of special legal regimes of plant variety protection (PVP)</w:t>
      </w:r>
      <w:r w:rsidRPr="001E049A">
        <w:rPr>
          <w:sz w:val="16"/>
        </w:rPr>
        <w:t>. In Europe, commercial breeders' initiatives led to the adoption of the International Convention for the Protection of New Varieties of Plants (UPOV), conceived for the agricultural systems and the modalities of seed production prevailing in those countries. Developing countries were conspicuously absent in the process of creation and strengthening, through UPOV as revised in 1991 (UPOV 1991), of this international regime.</w:t>
      </w:r>
    </w:p>
    <w:p w14:paraId="5D02E3FD" w14:textId="77777777" w:rsidR="00717EC4" w:rsidRPr="001E049A" w:rsidRDefault="00717EC4" w:rsidP="00717EC4">
      <w:pPr>
        <w:rPr>
          <w:rStyle w:val="Emphasis"/>
        </w:rPr>
      </w:pPr>
      <w:r w:rsidRPr="001E049A">
        <w:rPr>
          <w:sz w:val="16"/>
        </w:rPr>
        <w:t>As a matter of principle</w:t>
      </w:r>
      <w:r w:rsidRPr="00923DFD">
        <w:rPr>
          <w:sz w:val="16"/>
          <w:highlight w:val="yellow"/>
        </w:rPr>
        <w:t xml:space="preserve">, </w:t>
      </w:r>
      <w:r w:rsidRPr="00923DFD">
        <w:rPr>
          <w:rStyle w:val="StyleUnderline"/>
          <w:highlight w:val="yellow"/>
        </w:rPr>
        <w:t xml:space="preserve">countries should be able to choose </w:t>
      </w:r>
      <w:proofErr w:type="gramStart"/>
      <w:r w:rsidRPr="00923DFD">
        <w:rPr>
          <w:rStyle w:val="StyleUnderline"/>
          <w:highlight w:val="yellow"/>
        </w:rPr>
        <w:t>whether</w:t>
      </w:r>
      <w:r w:rsidRPr="001E049A">
        <w:rPr>
          <w:rStyle w:val="StyleUnderline"/>
        </w:rPr>
        <w:t xml:space="preserve"> or not</w:t>
      </w:r>
      <w:proofErr w:type="gramEnd"/>
      <w:r w:rsidRPr="001E049A">
        <w:rPr>
          <w:rStyle w:val="StyleUnderline"/>
        </w:rPr>
        <w:t xml:space="preserve"> </w:t>
      </w:r>
      <w:r w:rsidRPr="00923DFD">
        <w:rPr>
          <w:rStyle w:val="StyleUnderline"/>
          <w:highlight w:val="yellow"/>
        </w:rPr>
        <w:t>to provide intellectual property protection to plant varieties</w:t>
      </w:r>
      <w:r w:rsidRPr="001E049A">
        <w:rPr>
          <w:rStyle w:val="StyleUnderline"/>
        </w:rPr>
        <w:t xml:space="preserve"> as well as what form of intellectual property protection they confer, depending on the characteristics of their agriculture and seed supply systems.</w:t>
      </w:r>
      <w:r w:rsidRPr="001E049A">
        <w:rPr>
          <w:sz w:val="16"/>
        </w:rPr>
        <w:t xml:space="preserve"> Improvements in plant genetic resources for food and agriculture have taken place over the centuries without such protection. </w:t>
      </w:r>
      <w:r w:rsidRPr="00923DFD">
        <w:rPr>
          <w:rStyle w:val="Emphasis"/>
          <w:highlight w:val="yellow"/>
        </w:rPr>
        <w:t>The costs generated</w:t>
      </w:r>
      <w:r w:rsidRPr="001E049A">
        <w:rPr>
          <w:rStyle w:val="Emphasis"/>
        </w:rPr>
        <w:t xml:space="preserve"> by such protection </w:t>
      </w:r>
      <w:r w:rsidRPr="00923DFD">
        <w:rPr>
          <w:rStyle w:val="Emphasis"/>
          <w:highlight w:val="yellow"/>
        </w:rPr>
        <w:t>may exceed potential benefits,</w:t>
      </w:r>
      <w:r w:rsidRPr="001E049A">
        <w:rPr>
          <w:rStyle w:val="Emphasis"/>
        </w:rPr>
        <w:t xml:space="preserve"> particularly </w:t>
      </w:r>
      <w:r w:rsidRPr="00923DFD">
        <w:rPr>
          <w:rStyle w:val="Emphasis"/>
          <w:highlight w:val="yellow"/>
        </w:rPr>
        <w:t>if farmers are prevented from pursuing their traditional practices</w:t>
      </w:r>
      <w:r w:rsidRPr="001E049A">
        <w:rPr>
          <w:rStyle w:val="Emphasis"/>
        </w:rPr>
        <w:t xml:space="preserve"> of saving, using, exchanging and selling seeds/propagating material.</w:t>
      </w:r>
    </w:p>
    <w:p w14:paraId="52F13AF9" w14:textId="77777777" w:rsidR="00717EC4" w:rsidRPr="001E049A" w:rsidRDefault="00717EC4" w:rsidP="00717EC4">
      <w:pPr>
        <w:rPr>
          <w:sz w:val="16"/>
        </w:rPr>
      </w:pPr>
      <w:r w:rsidRPr="001E049A">
        <w:rPr>
          <w:sz w:val="16"/>
        </w:rPr>
        <w:t>World Trade Organization (</w:t>
      </w:r>
      <w:r w:rsidRPr="001E049A">
        <w:rPr>
          <w:rStyle w:val="StyleUnderline"/>
        </w:rPr>
        <w:t>WTO) member states bound by the Agreement on Trade-Related Aspects of Intellectual Property Rights (TRIPS) need to provide some form of intellectual property protection for plant varieties. This obligation is crafted in such a manner that significant flexibility exists to design the legal regime for such protection.</w:t>
      </w:r>
      <w:r w:rsidRPr="001E049A">
        <w:rPr>
          <w:sz w:val="16"/>
        </w:rPr>
        <w:t xml:space="preserve"> Importantly, least developed countries (LDCs), even if members of the WTO, enjoy full policy space to not provide any intellectual property protection for plant varieties.</w:t>
      </w:r>
    </w:p>
    <w:p w14:paraId="0B70490A" w14:textId="77777777" w:rsidR="00717EC4" w:rsidRPr="001E049A" w:rsidRDefault="00717EC4" w:rsidP="00717EC4">
      <w:pPr>
        <w:rPr>
          <w:rStyle w:val="StyleUnderline"/>
        </w:rPr>
      </w:pPr>
      <w:r w:rsidRPr="001E049A">
        <w:rPr>
          <w:rStyle w:val="StyleUnderline"/>
        </w:rPr>
        <w:t>Some countries have opted for joining UPOV 1991</w:t>
      </w:r>
      <w:r w:rsidRPr="001E049A">
        <w:rPr>
          <w:sz w:val="16"/>
        </w:rPr>
        <w:t xml:space="preserve"> </w:t>
      </w:r>
      <w:proofErr w:type="gramStart"/>
      <w:r w:rsidRPr="001E049A">
        <w:rPr>
          <w:sz w:val="16"/>
        </w:rPr>
        <w:t>in order to</w:t>
      </w:r>
      <w:proofErr w:type="gramEnd"/>
      <w:r w:rsidRPr="001E049A">
        <w:rPr>
          <w:sz w:val="16"/>
        </w:rPr>
        <w:t xml:space="preserve"> comply with the obligation created by the TRIPS Agreement; many of these countries have done so in response to pressures from developed countries or obligations imposed in free trade agreements (FTAs). However, </w:t>
      </w:r>
      <w:r w:rsidRPr="001E049A">
        <w:rPr>
          <w:rStyle w:val="StyleUnderline"/>
        </w:rPr>
        <w:t>UPOV 1991 which significantly expanded and strengthened plant breeders' rights, offers a rigid model inappropriate for developing countries</w:t>
      </w:r>
      <w:r w:rsidRPr="001E049A">
        <w:rPr>
          <w:sz w:val="16"/>
        </w:rPr>
        <w:t xml:space="preserve">. It ignores the characteristics of the seed supply systems in those countries, where farmers produce a large part of the seeds/propagating material used, and suppresses farmers' traditional practices of saving, exchanging and selling plant materials. </w:t>
      </w:r>
      <w:r w:rsidRPr="001E049A">
        <w:rPr>
          <w:rStyle w:val="StyleUnderline"/>
        </w:rPr>
        <w:t>In developing countries access to seeds/propagating material is heavily dependent on practices of saving and exchanging seeds/propagating material. Selling of seeds/ propagating material is an important source of income for farmers and their families</w:t>
      </w:r>
      <w:r w:rsidRPr="001E049A">
        <w:rPr>
          <w:sz w:val="16"/>
        </w:rPr>
        <w:t xml:space="preserve">. </w:t>
      </w:r>
      <w:r w:rsidRPr="001E049A">
        <w:rPr>
          <w:rStyle w:val="StyleUnderline"/>
        </w:rPr>
        <w:t>These activities are crucial to preserving a diversified supply of seeds, adapted to local conditions and a changing environment. UPOV 1991 also does not include measures to prevent the misappropriation of farmers' varieties by commercial firms. In addition, the implementation of UPOV may narrow down the genetic diversity in the fields.</w:t>
      </w:r>
    </w:p>
    <w:p w14:paraId="6DAEAB4B" w14:textId="77777777" w:rsidR="00717EC4" w:rsidRPr="001E049A" w:rsidRDefault="00717EC4" w:rsidP="00717EC4">
      <w:pPr>
        <w:rPr>
          <w:rStyle w:val="Emphasis"/>
        </w:rPr>
      </w:pPr>
      <w:r w:rsidRPr="001E049A">
        <w:rPr>
          <w:sz w:val="16"/>
        </w:rPr>
        <w:t xml:space="preserve">Countries, </w:t>
      </w:r>
      <w:r w:rsidRPr="001E049A">
        <w:rPr>
          <w:rStyle w:val="StyleUnderline"/>
        </w:rPr>
        <w:t>even those that are WTO members, are not obliged to join UPOV nor to otherwise apply the standards set out by the UPOV Convention</w:t>
      </w:r>
      <w:r w:rsidRPr="001E049A">
        <w:rPr>
          <w:rStyle w:val="Emphasis"/>
        </w:rPr>
        <w:t xml:space="preserve">. </w:t>
      </w:r>
      <w:proofErr w:type="gramStart"/>
      <w:r w:rsidRPr="001E049A">
        <w:rPr>
          <w:rStyle w:val="Emphasis"/>
        </w:rPr>
        <w:t>For the purpose of</w:t>
      </w:r>
      <w:proofErr w:type="gramEnd"/>
      <w:r w:rsidRPr="001E049A">
        <w:rPr>
          <w:rStyle w:val="Emphasis"/>
        </w:rPr>
        <w:t xml:space="preserve"> conforming to the commitments made under the TRIPS Agreement, </w:t>
      </w:r>
      <w:r w:rsidRPr="00923DFD">
        <w:rPr>
          <w:rStyle w:val="Emphasis"/>
          <w:highlight w:val="yellow"/>
        </w:rPr>
        <w:t>they can implement other sui generis options which are more suitable to their needs and supportive of small-scale farmers</w:t>
      </w:r>
      <w:r w:rsidRPr="001E049A">
        <w:rPr>
          <w:rStyle w:val="Emphasis"/>
        </w:rPr>
        <w:t xml:space="preserve"> </w:t>
      </w:r>
      <w:r w:rsidRPr="00923DFD">
        <w:rPr>
          <w:rStyle w:val="Emphasis"/>
          <w:highlight w:val="yellow"/>
        </w:rPr>
        <w:t>who account for the largest part of food production</w:t>
      </w:r>
      <w:r w:rsidRPr="001E049A">
        <w:rPr>
          <w:rStyle w:val="Emphasis"/>
        </w:rPr>
        <w:t xml:space="preserve"> and employment in many developing countries and of national policies on agricultural development and food security.</w:t>
      </w:r>
    </w:p>
    <w:p w14:paraId="60EE51F5" w14:textId="77777777" w:rsidR="00717EC4" w:rsidRPr="001E049A" w:rsidRDefault="00717EC4" w:rsidP="00717EC4">
      <w:pPr>
        <w:rPr>
          <w:sz w:val="16"/>
        </w:rPr>
      </w:pPr>
      <w:r w:rsidRPr="001E049A">
        <w:rPr>
          <w:sz w:val="16"/>
        </w:rPr>
        <w:t xml:space="preserve">While UPOV provides a model of protection focused on breeders' commercial interests, the Convention on Biological Diversity (CBD) and its Nagoya Protocol on Access to Genetic Resources and the Fair and Equitable Sharing of Benefits Arising from Their Utilization, as well as the International Treaty on Plant Genetic Resources for Food and Agriculture (ITPGRFA), include elements reflecting other interests, notably the conservation of biodiversity, the sustainable use of genetic resources, and the fair and equitable sharing of the benefits arising from their exploitation. </w:t>
      </w:r>
      <w:r w:rsidRPr="001E049A">
        <w:rPr>
          <w:rStyle w:val="StyleUnderline"/>
        </w:rPr>
        <w:t>Since PVP legislation concerns exploitation of plant genetic resources, a sui generis regime on plant varieties should be designed in a manner that is supportive of and coherent with the objectives and elements of these international instruments.</w:t>
      </w:r>
    </w:p>
    <w:p w14:paraId="31CB0BA2" w14:textId="77777777" w:rsidR="00717EC4" w:rsidRPr="001E049A" w:rsidRDefault="00717EC4" w:rsidP="00717EC4">
      <w:pPr>
        <w:rPr>
          <w:u w:val="single"/>
        </w:rPr>
      </w:pPr>
      <w:r w:rsidRPr="001E049A">
        <w:rPr>
          <w:sz w:val="16"/>
        </w:rPr>
        <w:t xml:space="preserve">Developing countries are often exposed to arguments about the potential benefits of joining UPOV 1991. </w:t>
      </w:r>
      <w:r w:rsidRPr="001E049A">
        <w:rPr>
          <w:rStyle w:val="StyleUnderline"/>
        </w:rPr>
        <w:t>In addition to the mentioned pressures and obligations under FTAs, these countries have been constrained by limited expertise, institutional capacity and experience in designing regimes adequate to their realities. However, based on an inclusive process of continual engagement with relevant stakeholders, including farmers, parliamentarians and government agencies, such regimes can be developed and implemented.</w:t>
      </w:r>
    </w:p>
    <w:p w14:paraId="558A0158" w14:textId="77777777" w:rsidR="00717EC4" w:rsidRPr="001E049A" w:rsidRDefault="00717EC4" w:rsidP="00717EC4">
      <w:pPr>
        <w:rPr>
          <w:rStyle w:val="Emphasis"/>
        </w:rPr>
      </w:pPr>
      <w:r w:rsidRPr="001E049A">
        <w:rPr>
          <w:rStyle w:val="Emphasis"/>
        </w:rPr>
        <w:t xml:space="preserve">This working paper offers a tool to design an alternative to a UPOV-type regime of PVP, one that is suitable to the seed supply and agricultural systems prevailing in developing countries. The proposed sui generis regime is articulated </w:t>
      </w:r>
      <w:proofErr w:type="gramStart"/>
      <w:r w:rsidRPr="001E049A">
        <w:rPr>
          <w:rStyle w:val="Emphasis"/>
        </w:rPr>
        <w:t>on the basis of</w:t>
      </w:r>
      <w:proofErr w:type="gramEnd"/>
      <w:r w:rsidRPr="001E049A">
        <w:rPr>
          <w:rStyle w:val="Emphasis"/>
        </w:rPr>
        <w:t xml:space="preserve"> three categories of plant varieties: (</w:t>
      </w:r>
      <w:proofErr w:type="spellStart"/>
      <w:r w:rsidRPr="001E049A">
        <w:rPr>
          <w:rStyle w:val="Emphasis"/>
        </w:rPr>
        <w:t>i</w:t>
      </w:r>
      <w:proofErr w:type="spellEnd"/>
      <w:r w:rsidRPr="001E049A">
        <w:rPr>
          <w:rStyle w:val="Emphasis"/>
        </w:rPr>
        <w:t>) 'new uniform plant varieties'; (ii) 'new farmer and other heterogeneous varieties'; and (iii) 'traditional farmers' varieties'.</w:t>
      </w:r>
    </w:p>
    <w:p w14:paraId="2A626F5A" w14:textId="77777777" w:rsidR="00717EC4" w:rsidRPr="001E049A" w:rsidRDefault="00717EC4" w:rsidP="00717EC4">
      <w:pPr>
        <w:rPr>
          <w:sz w:val="16"/>
        </w:rPr>
      </w:pPr>
      <w:r w:rsidRPr="001E049A">
        <w:rPr>
          <w:sz w:val="16"/>
        </w:rPr>
        <w:t>In the proposed model provisions, new uniform plant varieties are subject to a regime close to UPOV 1978, whereunder the NDUS (novelty, distinctness, uniformity and stability) requirements for the granting of breeders' rights are applicable and on registration, breeders obtain an exclusive right. This means commercial use of the propagating material of the new uniform plant variety would require prior authorization of the right holder, subject to certain exceptions.</w:t>
      </w:r>
    </w:p>
    <w:p w14:paraId="1D569621" w14:textId="77777777" w:rsidR="00717EC4" w:rsidRPr="001E049A" w:rsidRDefault="00717EC4" w:rsidP="00717EC4">
      <w:pPr>
        <w:rPr>
          <w:rStyle w:val="StyleUnderline"/>
        </w:rPr>
      </w:pPr>
      <w:r w:rsidRPr="001E049A">
        <w:rPr>
          <w:rStyle w:val="StyleUnderline"/>
        </w:rPr>
        <w:t>New farmer and other heterogeneous varieties should also be registered but different requirements would apply (novelty, distinctness and identifiability). Right holders would have a remuneration right only (not 'exclusive rights'), that is, the proposed regime would not restrict commercial exploitation of the propagating materials of these varieties; however, it will require payment of remuneration (to individual farmers, farming communities or breeders that registered that variety) when such exploitation takes place. Thus, the regime essentially aims at preventing the misappropriation of varieties developed or evolved by farmers and farmers' communities, as well as of other heterogeneous varieties developed by breeders, including in public research institutions.</w:t>
      </w:r>
    </w:p>
    <w:p w14:paraId="1DCA3FF0" w14:textId="77777777" w:rsidR="00717EC4" w:rsidRPr="001E049A" w:rsidRDefault="00717EC4" w:rsidP="00717EC4">
      <w:pPr>
        <w:rPr>
          <w:rStyle w:val="Emphasis"/>
        </w:rPr>
      </w:pPr>
      <w:r w:rsidRPr="00923DFD">
        <w:rPr>
          <w:rStyle w:val="Emphasis"/>
          <w:highlight w:val="yellow"/>
        </w:rPr>
        <w:t>Commercial exploitation</w:t>
      </w:r>
      <w:r w:rsidRPr="001E049A">
        <w:rPr>
          <w:rStyle w:val="Emphasis"/>
        </w:rPr>
        <w:t xml:space="preserve"> of the propagating material of traditional farmers' varieties </w:t>
      </w:r>
      <w:r w:rsidRPr="00923DFD">
        <w:rPr>
          <w:rStyle w:val="Emphasis"/>
          <w:highlight w:val="yellow"/>
        </w:rPr>
        <w:t>would also give rise to a right to remuneration</w:t>
      </w:r>
      <w:r w:rsidRPr="001E049A">
        <w:rPr>
          <w:rStyle w:val="Emphasis"/>
        </w:rPr>
        <w:t xml:space="preserve">, but payable to a Seed Fund. </w:t>
      </w:r>
      <w:r w:rsidRPr="00923DFD">
        <w:rPr>
          <w:rStyle w:val="Emphasis"/>
          <w:highlight w:val="yellow"/>
        </w:rPr>
        <w:t>The only requirement for this right to arise would be 'identifiability' of a variety; registration would not be needed.</w:t>
      </w:r>
    </w:p>
    <w:p w14:paraId="7303ACC1" w14:textId="77777777" w:rsidR="00717EC4" w:rsidRPr="001E049A" w:rsidRDefault="00717EC4" w:rsidP="00717EC4">
      <w:pPr>
        <w:rPr>
          <w:sz w:val="16"/>
        </w:rPr>
      </w:pPr>
      <w:r w:rsidRPr="001E049A">
        <w:rPr>
          <w:rStyle w:val="Emphasis"/>
        </w:rPr>
        <w:t xml:space="preserve">Importantly, </w:t>
      </w:r>
      <w:r w:rsidRPr="00923DFD">
        <w:rPr>
          <w:rStyle w:val="Emphasis"/>
          <w:highlight w:val="yellow"/>
        </w:rPr>
        <w:t>in recognition of the crucial role that small farmers play in the production of food in developing countries, the proposed sui generis regime exempts them from any obligation in connection with the categories of plant varieties mentioned</w:t>
      </w:r>
      <w:r w:rsidRPr="001E049A">
        <w:rPr>
          <w:rStyle w:val="Emphasis"/>
        </w:rPr>
        <w:t xml:space="preserve">, thereby </w:t>
      </w:r>
      <w:r w:rsidRPr="00923DFD">
        <w:rPr>
          <w:rStyle w:val="Emphasis"/>
          <w:highlight w:val="yellow"/>
        </w:rPr>
        <w:t>fully safeguarding the right of small-scale farmers</w:t>
      </w:r>
      <w:r w:rsidRPr="001E049A">
        <w:rPr>
          <w:rStyle w:val="Emphasis"/>
        </w:rPr>
        <w:t xml:space="preserve"> to freely save, use, exchange and sell seeds/propagating material</w:t>
      </w:r>
      <w:r w:rsidRPr="001E049A">
        <w:rPr>
          <w:sz w:val="16"/>
        </w:rPr>
        <w:t>. Other exceptions, consistent with the concept of Farmers' Rights, are also contemplated for other farmers.</w:t>
      </w:r>
    </w:p>
    <w:p w14:paraId="6F076EC2" w14:textId="77777777" w:rsidR="00717EC4" w:rsidRPr="001E049A" w:rsidRDefault="00717EC4" w:rsidP="00717EC4">
      <w:pPr>
        <w:rPr>
          <w:b/>
          <w:iCs/>
          <w:u w:val="single"/>
        </w:rPr>
      </w:pPr>
      <w:r w:rsidRPr="001E049A">
        <w:rPr>
          <w:rStyle w:val="Emphasis"/>
        </w:rPr>
        <w:t xml:space="preserve">The proposed </w:t>
      </w:r>
      <w:r w:rsidRPr="00923DFD">
        <w:rPr>
          <w:rStyle w:val="Emphasis"/>
          <w:highlight w:val="yellow"/>
        </w:rPr>
        <w:t>sui generis</w:t>
      </w:r>
      <w:r w:rsidRPr="001E049A">
        <w:rPr>
          <w:rStyle w:val="Emphasis"/>
        </w:rPr>
        <w:t xml:space="preserve"> regime also </w:t>
      </w:r>
      <w:r w:rsidRPr="00923DFD">
        <w:rPr>
          <w:rStyle w:val="Emphasis"/>
          <w:highlight w:val="yellow"/>
        </w:rPr>
        <w:t>suggests the establishment of a Seed Fund</w:t>
      </w:r>
      <w:r w:rsidRPr="001E049A">
        <w:rPr>
          <w:rStyle w:val="Emphasis"/>
        </w:rPr>
        <w:t xml:space="preserve"> which will collect remuneration from the commercial exploitation of traditional farmers' varieties and a benefit-sharing contribution when a new uniform plant variety is registered. </w:t>
      </w:r>
      <w:r w:rsidRPr="00923DFD">
        <w:rPr>
          <w:rStyle w:val="Emphasis"/>
          <w:highlight w:val="yellow"/>
        </w:rPr>
        <w:t>Income from the Seed Fund will be used to support the conservation and sustainable use of plant genetic resources</w:t>
      </w:r>
      <w:r w:rsidRPr="001E049A">
        <w:rPr>
          <w:rStyle w:val="Emphasis"/>
        </w:rPr>
        <w:t>, particularly on-farm conservation and community seed banks, as well as to implement benefit sharing for relevant farmers and farming communities.</w:t>
      </w:r>
    </w:p>
    <w:p w14:paraId="22CC73DF" w14:textId="6FC2B403" w:rsidR="00717EC4" w:rsidRDefault="00717EC4" w:rsidP="00717EC4">
      <w:pPr>
        <w:rPr>
          <w:rStyle w:val="StyleUnderline"/>
        </w:rPr>
      </w:pPr>
      <w:r w:rsidRPr="001E049A">
        <w:rPr>
          <w:rStyle w:val="StyleUnderline"/>
        </w:rPr>
        <w:t>The proposed sui generis regime is an attempt to, inter alia, attain a right balance between breeders' rights and those of farmers and the society at large; ensure that farmers' varieties and those developed by public research and breeding institutions are not misappropriated; allow breeders to recoup their investments in the development of new varieties; expand the use of new varieties suitable to the conditions in the country, taking into account particularly the needs of small-scale farmers; support national policies of conservation and sustainable use of plant biodiversity for food and agriculture, as well as compliance with obligations under the CBD, the Nagoya Protocol and the ITPGRFA; preserve associated traditional knowledge and ensure the permanent adaptation of seeds to the evolution of agricultural ecosystems and food security; and respect, protect and fulfil human rights obligations.</w:t>
      </w:r>
    </w:p>
    <w:p w14:paraId="3F7DB23F" w14:textId="77777777" w:rsidR="00717EC4" w:rsidRDefault="00717EC4" w:rsidP="00717EC4">
      <w:pPr>
        <w:pStyle w:val="Heading4"/>
      </w:pPr>
      <w:r>
        <w:t xml:space="preserve">Sui generis solves the </w:t>
      </w:r>
      <w:proofErr w:type="spellStart"/>
      <w:r>
        <w:t>aff</w:t>
      </w:r>
      <w:proofErr w:type="spellEnd"/>
      <w:r>
        <w:t xml:space="preserve"> and subsistence farming best </w:t>
      </w:r>
    </w:p>
    <w:p w14:paraId="542BFB18" w14:textId="77777777" w:rsidR="00717EC4" w:rsidRPr="001D675F" w:rsidRDefault="00717EC4" w:rsidP="00717EC4">
      <w:pPr>
        <w:rPr>
          <w:rStyle w:val="Style13ptBold"/>
          <w:b w:val="0"/>
          <w:bCs w:val="0"/>
        </w:rPr>
      </w:pPr>
      <w:r w:rsidRPr="001D675F">
        <w:rPr>
          <w:rStyle w:val="Style13ptBold"/>
        </w:rPr>
        <w:t xml:space="preserve">Jördens 10 </w:t>
      </w:r>
      <w:r w:rsidRPr="001D675F">
        <w:rPr>
          <w:rStyle w:val="Style13ptBold"/>
          <w:b w:val="0"/>
          <w:bCs w:val="0"/>
        </w:rPr>
        <w:t xml:space="preserve">[Dr. Rolf Jördens, Vice Secretary-General, International Union for the Protection of New Varieties of Plants (UPOV), an intergovernmental organization, WIPO Magazine, Benefits of Plant Variety Protection, </w:t>
      </w:r>
      <w:hyperlink r:id="rId56" w:history="1">
        <w:r w:rsidRPr="001D675F">
          <w:rPr>
            <w:rStyle w:val="Style13ptBold"/>
            <w:b w:val="0"/>
            <w:bCs w:val="0"/>
          </w:rPr>
          <w:t>https://www.wipo.int/wipo_magazine/en/2010/03/article_0007.html</w:t>
        </w:r>
      </w:hyperlink>
      <w:r w:rsidRPr="001D675F">
        <w:rPr>
          <w:rStyle w:val="Style13ptBold"/>
          <w:b w:val="0"/>
          <w:bCs w:val="0"/>
        </w:rPr>
        <w:t>, ALB+ Tara]</w:t>
      </w:r>
    </w:p>
    <w:p w14:paraId="364CAA40" w14:textId="77777777" w:rsidR="00717EC4" w:rsidRPr="009630EE" w:rsidRDefault="00717EC4" w:rsidP="00717EC4">
      <w:pPr>
        <w:rPr>
          <w:rStyle w:val="StyleUnderline"/>
        </w:rPr>
      </w:pPr>
      <w:r w:rsidRPr="001D675F">
        <w:rPr>
          <w:rStyle w:val="StyleUnderline"/>
        </w:rPr>
        <w:t>The agricultural sector is the backbone of the economy and employment in most developing countries</w:t>
      </w:r>
      <w:r>
        <w:rPr>
          <w:sz w:val="16"/>
        </w:rPr>
        <w:t xml:space="preserve">. Its share of the gross domestic product (GDP) is often more than 50 percent and, in some countries, up to 80 percent of the active population earn their living in agriculture. But in most of these countries, agricultural productivity is extremely low, with yields often low and unstable from year to year. </w:t>
      </w:r>
      <w:r w:rsidRPr="001D675F">
        <w:rPr>
          <w:rStyle w:val="StyleUnderline"/>
        </w:rPr>
        <w:t>A large proportion of this agricultural activity is subsistence farming that generates no financial income and is, in many cases, insufficient to feed farmers’ families</w:t>
      </w:r>
      <w:r>
        <w:rPr>
          <w:sz w:val="16"/>
        </w:rPr>
        <w:t xml:space="preserve">. Under those circumstances, </w:t>
      </w:r>
      <w:r w:rsidRPr="009630EE">
        <w:rPr>
          <w:rStyle w:val="StyleUnderline"/>
        </w:rPr>
        <w:t>the agricultural sector is unable to contribute to a country’s overall economic development and, even less, to respond to the challenges of feeding a growing population, relieving rural poverty and mitigating climate change.</w:t>
      </w:r>
    </w:p>
    <w:p w14:paraId="362C2D9F" w14:textId="77777777" w:rsidR="00717EC4" w:rsidRDefault="00717EC4" w:rsidP="00717EC4">
      <w:pPr>
        <w:rPr>
          <w:sz w:val="16"/>
        </w:rPr>
      </w:pPr>
      <w:r>
        <w:rPr>
          <w:sz w:val="16"/>
        </w:rPr>
        <w:t xml:space="preserve">One of the reasons for poor agricultural performance in many developing countries is a lack of progress in improving the performance of traditional plant varieties over the centuries. In contrast, the graphs (at right) illustrate progress achieved in wheat yield in France and maize yield in the U.S. over a period of two centuries. Clearly, the advent of modern plant breeding has enabled yields – which previously were stagnating or declining – to increase substantially. It is estimated that improved varieties have accounted for more than 50 percent of overall yield increases for important crops in Europe. The remaining growth is due to improved agricultural techniques, including fertilizers and better pest and disease control. But improvement in yield is not the only major objective in modern plant breeding. Others include resistance to environmental and biological stress, and quality. </w:t>
      </w:r>
    </w:p>
    <w:p w14:paraId="57DEF478" w14:textId="77777777" w:rsidR="00717EC4" w:rsidRDefault="00717EC4" w:rsidP="00717EC4">
      <w:pPr>
        <w:rPr>
          <w:sz w:val="16"/>
        </w:rPr>
      </w:pPr>
      <w:r w:rsidRPr="009630EE">
        <w:rPr>
          <w:rStyle w:val="StyleUnderline"/>
        </w:rPr>
        <w:t>Government measures and increased public and private investment in the seed sector are long-term requirements if agriculture is to meet the challenge of food security in the face of population growth and climate change –</w:t>
      </w:r>
      <w:r>
        <w:rPr>
          <w:sz w:val="16"/>
        </w:rPr>
        <w:t xml:space="preserve"> so concluded the September 2009 Second World Seed Conference1. </w:t>
      </w:r>
      <w:r w:rsidRPr="009630EE">
        <w:rPr>
          <w:rStyle w:val="Emphasis"/>
        </w:rPr>
        <w:t>Specifically, intellectual property (IP) protection was deemed to be crucial to any sustainable contribution of plant breeding and seed supply. An effective plant variety protection (PVP) system was identified as a key enabler for investment in breeding and the development of new varieties of plants</w:t>
      </w:r>
      <w:r>
        <w:rPr>
          <w:sz w:val="16"/>
        </w:rPr>
        <w:t>.</w:t>
      </w:r>
    </w:p>
    <w:p w14:paraId="1F5572EB" w14:textId="77777777" w:rsidR="00717EC4" w:rsidRPr="001D675F" w:rsidRDefault="00717EC4" w:rsidP="00717EC4">
      <w:pPr>
        <w:rPr>
          <w:rStyle w:val="StyleUnderline"/>
        </w:rPr>
      </w:pPr>
      <w:r w:rsidRPr="001D675F">
        <w:rPr>
          <w:rStyle w:val="StyleUnderline"/>
        </w:rPr>
        <w:t xml:space="preserve">The conference considered that UPOV membership played an important role by instilling in breeders the confidence to introduce new varieties. UPOV seeks to provide and promote an effective system of PVP, </w:t>
      </w:r>
      <w:proofErr w:type="gramStart"/>
      <w:r w:rsidRPr="001D675F">
        <w:rPr>
          <w:rStyle w:val="StyleUnderline"/>
        </w:rPr>
        <w:t>in order to</w:t>
      </w:r>
      <w:proofErr w:type="gramEnd"/>
      <w:r w:rsidRPr="001D675F">
        <w:rPr>
          <w:rStyle w:val="StyleUnderline"/>
        </w:rPr>
        <w:t xml:space="preserve"> encourage the development of new varieties of plants for the benefit of society.</w:t>
      </w:r>
    </w:p>
    <w:p w14:paraId="2C265440" w14:textId="77777777" w:rsidR="00717EC4" w:rsidRPr="001D675F" w:rsidRDefault="00717EC4" w:rsidP="00717EC4">
      <w:pPr>
        <w:rPr>
          <w:rStyle w:val="StyleUnderline"/>
        </w:rPr>
      </w:pPr>
      <w:r w:rsidRPr="001D675F">
        <w:rPr>
          <w:rStyle w:val="StyleUnderline"/>
        </w:rPr>
        <w:t>Encouraging sustainable breeding programs</w:t>
      </w:r>
    </w:p>
    <w:p w14:paraId="557ADB8A" w14:textId="77777777" w:rsidR="00717EC4" w:rsidRPr="001D675F" w:rsidRDefault="00717EC4" w:rsidP="00717EC4">
      <w:pPr>
        <w:rPr>
          <w:rStyle w:val="StyleUnderline"/>
        </w:rPr>
      </w:pPr>
      <w:r w:rsidRPr="001D675F">
        <w:rPr>
          <w:rStyle w:val="StyleUnderline"/>
        </w:rPr>
        <w:t>Plant breeding requires know-how and investment in terms of time and human and financial resources. It may take 15 years to create a new variety with improved features and an additional number of years for it to be introduced into the market and taken up by farmers.</w:t>
      </w:r>
    </w:p>
    <w:p w14:paraId="65451120" w14:textId="77777777" w:rsidR="00717EC4" w:rsidRPr="001D675F" w:rsidRDefault="00717EC4" w:rsidP="00717EC4">
      <w:pPr>
        <w:rPr>
          <w:rStyle w:val="StyleUnderline"/>
        </w:rPr>
      </w:pPr>
      <w:r w:rsidRPr="001D675F">
        <w:rPr>
          <w:rStyle w:val="StyleUnderline"/>
        </w:rPr>
        <w:t>In many cases, it is easy to reproduce (copy) a variety and, perhaps, thereby to compete with the breeder on the commercial seed market. That, however, would be detrimental to any breeding program, and farmers in developing countries suffer most from the lack of sustained breeding programs. Experience shows that public sector breeding alone is not enough, for various reasons, to substantially enhance agricultural productivity in developing countries. It is thus vital to encourage creativity and investment in private and public breeding through an effective PVP system, which provides breeders with a legal framework and administrative structure for controlling reproduction of their varieties and thereby recovering their investment.</w:t>
      </w:r>
    </w:p>
    <w:p w14:paraId="25AEEA38" w14:textId="77777777" w:rsidR="00717EC4" w:rsidRDefault="00717EC4" w:rsidP="00717EC4">
      <w:pPr>
        <w:rPr>
          <w:sz w:val="16"/>
        </w:rPr>
      </w:pPr>
      <w:r>
        <w:rPr>
          <w:sz w:val="16"/>
        </w:rPr>
        <w:t>Protection under the UPOV Convention means, for a period of at least 20 years (25 years for trees and vines), certain acts with propagating material of a protected variety require the breeder’s authorization, including the following:</w:t>
      </w:r>
    </w:p>
    <w:p w14:paraId="425C27E8" w14:textId="77777777" w:rsidR="00717EC4" w:rsidRDefault="00717EC4" w:rsidP="00717EC4">
      <w:pPr>
        <w:rPr>
          <w:sz w:val="16"/>
        </w:rPr>
      </w:pPr>
      <w:r>
        <w:rPr>
          <w:sz w:val="16"/>
        </w:rPr>
        <w:t>production or reproduction (multiplication</w:t>
      </w:r>
      <w:proofErr w:type="gramStart"/>
      <w:r>
        <w:rPr>
          <w:sz w:val="16"/>
        </w:rPr>
        <w:t>);</w:t>
      </w:r>
      <w:proofErr w:type="gramEnd"/>
    </w:p>
    <w:p w14:paraId="6473C6A5" w14:textId="77777777" w:rsidR="00717EC4" w:rsidRDefault="00717EC4" w:rsidP="00717EC4">
      <w:pPr>
        <w:rPr>
          <w:sz w:val="16"/>
        </w:rPr>
      </w:pPr>
      <w:r>
        <w:rPr>
          <w:sz w:val="16"/>
        </w:rPr>
        <w:t xml:space="preserve">conditioning for the purpose of </w:t>
      </w:r>
      <w:proofErr w:type="gramStart"/>
      <w:r>
        <w:rPr>
          <w:sz w:val="16"/>
        </w:rPr>
        <w:t>propagation;</w:t>
      </w:r>
      <w:proofErr w:type="gramEnd"/>
    </w:p>
    <w:p w14:paraId="4898A033" w14:textId="77777777" w:rsidR="00717EC4" w:rsidRDefault="00717EC4" w:rsidP="00717EC4">
      <w:pPr>
        <w:rPr>
          <w:sz w:val="16"/>
        </w:rPr>
      </w:pPr>
      <w:r>
        <w:rPr>
          <w:sz w:val="16"/>
        </w:rPr>
        <w:t xml:space="preserve">offering for </w:t>
      </w:r>
      <w:proofErr w:type="gramStart"/>
      <w:r>
        <w:rPr>
          <w:sz w:val="16"/>
        </w:rPr>
        <w:t>sale;</w:t>
      </w:r>
      <w:proofErr w:type="gramEnd"/>
    </w:p>
    <w:p w14:paraId="2246B2D3" w14:textId="77777777" w:rsidR="00717EC4" w:rsidRDefault="00717EC4" w:rsidP="00717EC4">
      <w:pPr>
        <w:rPr>
          <w:sz w:val="16"/>
        </w:rPr>
      </w:pPr>
      <w:r>
        <w:rPr>
          <w:sz w:val="16"/>
        </w:rPr>
        <w:t xml:space="preserve">selling or </w:t>
      </w:r>
      <w:proofErr w:type="gramStart"/>
      <w:r>
        <w:rPr>
          <w:sz w:val="16"/>
        </w:rPr>
        <w:t>marketing;</w:t>
      </w:r>
      <w:proofErr w:type="gramEnd"/>
    </w:p>
    <w:p w14:paraId="0D470A85" w14:textId="77777777" w:rsidR="00717EC4" w:rsidRDefault="00717EC4" w:rsidP="00717EC4">
      <w:pPr>
        <w:rPr>
          <w:sz w:val="16"/>
        </w:rPr>
      </w:pPr>
      <w:proofErr w:type="gramStart"/>
      <w:r>
        <w:rPr>
          <w:sz w:val="16"/>
        </w:rPr>
        <w:t>exporting;</w:t>
      </w:r>
      <w:proofErr w:type="gramEnd"/>
    </w:p>
    <w:p w14:paraId="796B36D4" w14:textId="77777777" w:rsidR="00717EC4" w:rsidRDefault="00717EC4" w:rsidP="00717EC4">
      <w:pPr>
        <w:rPr>
          <w:sz w:val="16"/>
        </w:rPr>
      </w:pPr>
      <w:r>
        <w:rPr>
          <w:sz w:val="16"/>
        </w:rPr>
        <w:t>importing; and</w:t>
      </w:r>
    </w:p>
    <w:p w14:paraId="21234ACB" w14:textId="77777777" w:rsidR="00717EC4" w:rsidRDefault="00717EC4" w:rsidP="00717EC4">
      <w:pPr>
        <w:rPr>
          <w:sz w:val="16"/>
        </w:rPr>
      </w:pPr>
      <w:r>
        <w:rPr>
          <w:sz w:val="16"/>
        </w:rPr>
        <w:t>stocking for any of the above purposes.</w:t>
      </w:r>
    </w:p>
    <w:p w14:paraId="61F91740" w14:textId="77777777" w:rsidR="00717EC4" w:rsidRDefault="00717EC4" w:rsidP="00717EC4">
      <w:pPr>
        <w:rPr>
          <w:sz w:val="16"/>
        </w:rPr>
      </w:pPr>
      <w:r>
        <w:rPr>
          <w:sz w:val="16"/>
        </w:rPr>
        <w:t xml:space="preserve">The UPOV Convention further stipulates </w:t>
      </w:r>
      <w:proofErr w:type="gramStart"/>
      <w:r>
        <w:rPr>
          <w:sz w:val="16"/>
        </w:rPr>
        <w:t>a number of</w:t>
      </w:r>
      <w:proofErr w:type="gramEnd"/>
      <w:r>
        <w:rPr>
          <w:sz w:val="16"/>
        </w:rPr>
        <w:t xml:space="preserve"> exceptions of particular relevance to developing countries. Compulsory exceptions that do not require the breeder’s authorization include reproducing material for experimental purposes, for breeding other varieties and for private and non-commercial purposes. Optional exceptions concern farm-saved seed from the protected variety farmers use for propagating on their own holdings, within reasonable limits and subject to safeguarding the legitimate interests of the breeder.</w:t>
      </w:r>
    </w:p>
    <w:p w14:paraId="2BFDD35C" w14:textId="77777777" w:rsidR="00717EC4" w:rsidRPr="001D675F" w:rsidRDefault="00717EC4" w:rsidP="00717EC4">
      <w:pPr>
        <w:rPr>
          <w:rStyle w:val="StyleUnderline"/>
        </w:rPr>
      </w:pPr>
      <w:r w:rsidRPr="001D675F">
        <w:rPr>
          <w:rStyle w:val="StyleUnderline"/>
        </w:rPr>
        <w:t xml:space="preserve">It is important to stress that, according to the UPOV Convention, acts done privately and for non-commercial purposes are not subject to breeders’ rights. That means subsistence farmers – the majority in many developing countries – who propagate a protected variety to produce a food crop for consumption solely by the farmer and the </w:t>
      </w:r>
      <w:proofErr w:type="spellStart"/>
      <w:r w:rsidRPr="001D675F">
        <w:rPr>
          <w:rStyle w:val="StyleUnderline"/>
        </w:rPr>
        <w:t>dependants</w:t>
      </w:r>
      <w:proofErr w:type="spellEnd"/>
      <w:r w:rsidRPr="001D675F">
        <w:rPr>
          <w:rStyle w:val="StyleUnderline"/>
        </w:rPr>
        <w:t xml:space="preserve"> living in</w:t>
      </w:r>
      <w:r w:rsidRPr="001D675F">
        <w:rPr>
          <w:strike/>
          <w:sz w:val="16"/>
        </w:rPr>
        <w:t xml:space="preserve"> his</w:t>
      </w:r>
      <w:r>
        <w:rPr>
          <w:sz w:val="16"/>
        </w:rPr>
        <w:t xml:space="preserve"> household, </w:t>
      </w:r>
      <w:r w:rsidRPr="001D675F">
        <w:rPr>
          <w:rStyle w:val="StyleUnderline"/>
        </w:rPr>
        <w:t xml:space="preserve">may be considered excluded from the scope of the breeder’s right. That compulsory exception may thus be a turning point for subsistence farmers to escape the cycle of poverty, through improved (protected) varieties becoming available </w:t>
      </w:r>
      <w:proofErr w:type="gramStart"/>
      <w:r w:rsidRPr="001D675F">
        <w:rPr>
          <w:rStyle w:val="StyleUnderline"/>
        </w:rPr>
        <w:t>as a consequence of</w:t>
      </w:r>
      <w:proofErr w:type="gramEnd"/>
      <w:r w:rsidRPr="001D675F">
        <w:rPr>
          <w:rStyle w:val="StyleUnderline"/>
        </w:rPr>
        <w:t xml:space="preserve"> that country’s accession to UPOV.</w:t>
      </w:r>
    </w:p>
    <w:p w14:paraId="43A2337C" w14:textId="77777777" w:rsidR="00717EC4" w:rsidRDefault="00717EC4" w:rsidP="00717EC4">
      <w:pPr>
        <w:rPr>
          <w:sz w:val="16"/>
        </w:rPr>
      </w:pPr>
      <w:r>
        <w:rPr>
          <w:sz w:val="16"/>
        </w:rPr>
        <w:t>&lt;figure omitted&gt;</w:t>
      </w:r>
    </w:p>
    <w:p w14:paraId="409DE554" w14:textId="77777777" w:rsidR="00717EC4" w:rsidRDefault="00717EC4" w:rsidP="00717EC4">
      <w:pPr>
        <w:rPr>
          <w:sz w:val="16"/>
        </w:rPr>
      </w:pPr>
      <w:r>
        <w:rPr>
          <w:sz w:val="16"/>
        </w:rPr>
        <w:t>Development and impact of the UPOV system</w:t>
      </w:r>
    </w:p>
    <w:p w14:paraId="047393B9" w14:textId="77777777" w:rsidR="00717EC4" w:rsidRDefault="00717EC4" w:rsidP="00717EC4">
      <w:pPr>
        <w:rPr>
          <w:sz w:val="16"/>
        </w:rPr>
      </w:pPr>
      <w:r>
        <w:rPr>
          <w:sz w:val="16"/>
        </w:rPr>
        <w:t xml:space="preserve">The UPOV Convention, adopted in 1961, entered into force in 1968. The Convention was amended in 1972, 1978 and 1991. UPOV has 68 members, 44 of which are bound by the 1991 Act of the Convention. </w:t>
      </w:r>
      <w:r w:rsidRPr="001D675F">
        <w:rPr>
          <w:rStyle w:val="Emphasis"/>
        </w:rPr>
        <w:t>The only internationally harmonized, effective sui generis system for plant variety protection</w:t>
      </w:r>
      <w:r>
        <w:rPr>
          <w:sz w:val="16"/>
        </w:rPr>
        <w:t>, UPOV continues to expand. A further 17 states and one international organization have initiated procedures for becoming a member, and another 45 states have contacted UPOV regarding assistance in developing PVP legislation.</w:t>
      </w:r>
    </w:p>
    <w:p w14:paraId="60F6C944" w14:textId="77777777" w:rsidR="00717EC4" w:rsidRDefault="00717EC4" w:rsidP="00717EC4">
      <w:pPr>
        <w:rPr>
          <w:sz w:val="16"/>
        </w:rPr>
      </w:pPr>
      <w:r w:rsidRPr="001D675F">
        <w:rPr>
          <w:rStyle w:val="Emphasis"/>
        </w:rPr>
        <w:t xml:space="preserve">Key to an effective PVP system are incentives for breeders to develop new </w:t>
      </w:r>
      <w:proofErr w:type="gramStart"/>
      <w:r w:rsidRPr="001D675F">
        <w:rPr>
          <w:rStyle w:val="Emphasis"/>
        </w:rPr>
        <w:t>varieties, and</w:t>
      </w:r>
      <w:proofErr w:type="gramEnd"/>
      <w:r w:rsidRPr="001D675F">
        <w:rPr>
          <w:rStyle w:val="Emphasis"/>
        </w:rPr>
        <w:t xml:space="preserve"> ensuring that lack of suitable protection is not a barrier to those varieties’ availability</w:t>
      </w:r>
      <w:r>
        <w:rPr>
          <w:sz w:val="16"/>
        </w:rPr>
        <w:t>. To assess the overall global impact of an effective PVP system, one must consider the number of new varieties. The number of applications for protection and number of titles of protection granted provide a direct measure of the number of new varieties, this being an indication of the new varieties with potential importance within a particular territory. The fact that breeders do not generally pursue protection of varieties unlikely to be commercially successful, or where protection is not important, confirms that the number of applications and titles is a good indicator of the benefits of a PVP system.</w:t>
      </w:r>
    </w:p>
    <w:p w14:paraId="76942438" w14:textId="77777777" w:rsidR="00717EC4" w:rsidRDefault="00717EC4" w:rsidP="00717EC4">
      <w:pPr>
        <w:rPr>
          <w:sz w:val="16"/>
        </w:rPr>
      </w:pPr>
      <w:r>
        <w:rPr>
          <w:sz w:val="16"/>
        </w:rPr>
        <w:t>The overall impact of the UPOV system can thus be seen in the number of titles of protection in force within the Union. Some 5,000 titles were in force in UPOV members – 5 at that time – in 1974. By 2007 that number had grown to over 75,000 – in 65 members.</w:t>
      </w:r>
    </w:p>
    <w:p w14:paraId="2C3E757A" w14:textId="77777777" w:rsidR="00717EC4" w:rsidRPr="001D675F" w:rsidRDefault="00717EC4" w:rsidP="00717EC4">
      <w:pPr>
        <w:rPr>
          <w:rStyle w:val="StyleUnderline"/>
        </w:rPr>
      </w:pPr>
      <w:r w:rsidRPr="001D675F">
        <w:rPr>
          <w:rStyle w:val="StyleUnderline"/>
        </w:rPr>
        <w:t>Plant genera and species</w:t>
      </w:r>
    </w:p>
    <w:p w14:paraId="732D89FB" w14:textId="77777777" w:rsidR="00717EC4" w:rsidRDefault="00717EC4" w:rsidP="00717EC4">
      <w:pPr>
        <w:rPr>
          <w:sz w:val="16"/>
        </w:rPr>
      </w:pPr>
      <w:r w:rsidRPr="001D675F">
        <w:rPr>
          <w:rStyle w:val="StyleUnderline"/>
        </w:rPr>
        <w:t>The UPOV Convention recognizes the importance of encouraging breeding in all plant genera and species and not attempting to pre-determine for which genera and species breeding would</w:t>
      </w:r>
      <w:r>
        <w:rPr>
          <w:sz w:val="16"/>
        </w:rPr>
        <w:t>, or might, be beneficial. In 1975, protection was granted to varieties of approximately 500 plant genera or species – growing to around 900 by 1985 and over 1,300 by 1995. It is estimated that, by 2008, protection had been sought for varieties of more than 2,500 genera or species, also an indicator of increased contribution of plant breeding to biodiversity.</w:t>
      </w:r>
    </w:p>
    <w:p w14:paraId="35135905" w14:textId="77777777" w:rsidR="00717EC4" w:rsidRDefault="00717EC4" w:rsidP="00717EC4">
      <w:pPr>
        <w:rPr>
          <w:sz w:val="16"/>
        </w:rPr>
      </w:pPr>
      <w:r>
        <w:rPr>
          <w:sz w:val="16"/>
        </w:rPr>
        <w:t>Benefits of use2</w:t>
      </w:r>
    </w:p>
    <w:p w14:paraId="424AF1F4" w14:textId="77777777" w:rsidR="00717EC4" w:rsidRDefault="00717EC4" w:rsidP="00717EC4">
      <w:pPr>
        <w:rPr>
          <w:sz w:val="16"/>
        </w:rPr>
      </w:pPr>
      <w:r>
        <w:rPr>
          <w:sz w:val="16"/>
        </w:rPr>
        <w:t>The development of PVP in the Asia-Pacific region illustrates a particular pattern of PVP use by breeders over time. Observations of PVP in China, the Republic of Korea and Viet Nam – new UPOV members – show the system is first used by residents for domestic applications, followed by applications from non-residents that increase over time. The next step – which can be seen in long-time UPOV members such as Australia, Japan and New Zealand – is for breeders from those countries to apply for protection in other UPOV member countries (foreign applications).</w:t>
      </w:r>
    </w:p>
    <w:p w14:paraId="5030EF03" w14:textId="77777777" w:rsidR="00717EC4" w:rsidRDefault="00717EC4" w:rsidP="00717EC4">
      <w:pPr>
        <w:rPr>
          <w:sz w:val="16"/>
        </w:rPr>
      </w:pPr>
      <w:r w:rsidRPr="001D675F">
        <w:rPr>
          <w:rStyle w:val="StyleUnderline"/>
        </w:rPr>
        <w:t>Findings show that introducing the UPOV system contributes to more diverse types of breeders and encourages breeding activity</w:t>
      </w:r>
      <w:r>
        <w:rPr>
          <w:sz w:val="16"/>
        </w:rPr>
        <w:t>. The public sector is often an important PVP user, and PVP also encourages investment in plant breeding. The graph above reflects, for example, the growth in government investment in plant breeding in the Republic of Korea (UPOV member since 2002) under the Research and Development Fund for Plant Breeding. Under this scheme, the government matches private investment with public funds, the graph thus reflecting an equivalent, significant increase in private investment.</w:t>
      </w:r>
    </w:p>
    <w:p w14:paraId="004E29F9" w14:textId="77777777" w:rsidR="00717EC4" w:rsidRDefault="00717EC4" w:rsidP="00717EC4">
      <w:pPr>
        <w:rPr>
          <w:sz w:val="16"/>
        </w:rPr>
      </w:pPr>
      <w:r w:rsidRPr="001D675F">
        <w:rPr>
          <w:rStyle w:val="StyleUnderline"/>
        </w:rPr>
        <w:t>Findings also show that introducing the UPOV system contributes to improved plant varieties. The impact of protection on the improvement of varieties can be seen in the extent to which new protected varieties gain in market share, indicating their value to farmers. In some, mainly agricultural, crops involving a seed certification scheme, the importance of “new” protected varieties can be estimated by the proportion of certified seed comprising new varieties to the total certified seed for the crop</w:t>
      </w:r>
      <w:r>
        <w:rPr>
          <w:sz w:val="16"/>
        </w:rPr>
        <w:t xml:space="preserve"> (measured in area of certified seed production). In this regard, the UPOV Report on the Impact of Plant Variety Protection (Impact Study) illustrates, for Argentina, the strong growth in new protected varieties which is a good indicator of market demand and, therefore, their worth to farmers.</w:t>
      </w:r>
    </w:p>
    <w:p w14:paraId="51ACEDCD" w14:textId="77777777" w:rsidR="00717EC4" w:rsidRDefault="00717EC4" w:rsidP="00717EC4">
      <w:pPr>
        <w:rPr>
          <w:sz w:val="16"/>
        </w:rPr>
      </w:pPr>
      <w:r w:rsidRPr="001D675F">
        <w:rPr>
          <w:rStyle w:val="StyleUnderline"/>
        </w:rPr>
        <w:t>A third finding shows that introducing the UPOV system leads to increased availability of new varieties, and that accession to the UPOV Convention means greater availability of foreign new varieties</w:t>
      </w:r>
      <w:r>
        <w:rPr>
          <w:sz w:val="16"/>
        </w:rPr>
        <w:t>. For example, in 1991, when the Argentina PVP law incorporated provisions of the UPOV Convention, the number of titles of protection immediately tripled. With Argentina’s accession to the UPOV Convention in 1994, titles of protection granted to foreign breeders substantially increased as their varieties began to be introduced into the country. Argentinean farmers therefore gained access to, for example, varieties of wheat from abroad with superior baking qualities.</w:t>
      </w:r>
    </w:p>
    <w:p w14:paraId="722BC217" w14:textId="77777777" w:rsidR="00717EC4" w:rsidRDefault="00717EC4" w:rsidP="00717EC4">
      <w:pPr>
        <w:rPr>
          <w:sz w:val="16"/>
        </w:rPr>
      </w:pPr>
      <w:r>
        <w:rPr>
          <w:sz w:val="16"/>
        </w:rPr>
        <w:t>A similar, even higher, impact was observed in the Republic of Korea, which introduced a PVP system in 1997 and became a member of UPOV in January 2002. A high number of applications by domestic breeders immediately followed the introduction of PVP in 1997, after which some 350 foreign applications were received, in 2002, at the time the country joined UPOV.</w:t>
      </w:r>
    </w:p>
    <w:p w14:paraId="13C1D4CF" w14:textId="77777777" w:rsidR="00717EC4" w:rsidRDefault="00717EC4" w:rsidP="00717EC4">
      <w:pPr>
        <w:rPr>
          <w:sz w:val="16"/>
        </w:rPr>
      </w:pPr>
      <w:r>
        <w:rPr>
          <w:sz w:val="16"/>
        </w:rPr>
        <w:t xml:space="preserve">The obvious conclusion is that implementing and applying the UPOV system is not enough. Acceding to the UPOV Convention gives a clear signal to foreign breeders that a country will provide effective protection of their interests, since accession is contingent upon national (or regional) legislation being found to </w:t>
      </w:r>
      <w:proofErr w:type="gramStart"/>
      <w:r>
        <w:rPr>
          <w:sz w:val="16"/>
        </w:rPr>
        <w:t>be in compliance</w:t>
      </w:r>
      <w:proofErr w:type="gramEnd"/>
      <w:r>
        <w:rPr>
          <w:sz w:val="16"/>
        </w:rPr>
        <w:t xml:space="preserve"> – by the Council of UPOV – with the UPOV Convention.</w:t>
      </w:r>
    </w:p>
    <w:p w14:paraId="0E0DC4C5" w14:textId="77777777" w:rsidR="00717EC4" w:rsidRDefault="00717EC4" w:rsidP="00717EC4">
      <w:pPr>
        <w:rPr>
          <w:sz w:val="16"/>
        </w:rPr>
      </w:pPr>
      <w:r w:rsidRPr="001D675F">
        <w:rPr>
          <w:rStyle w:val="StyleUnderline"/>
        </w:rPr>
        <w:t>According to a fourth finding, accession to the UPOV Convention can lead to development of a new industry that is competitive in foreign markets. In Kenya, for example, UPOV accession brought with it strong growth in cut flower exports in terms of volume and value</w:t>
      </w:r>
      <w:r>
        <w:rPr>
          <w:sz w:val="16"/>
        </w:rPr>
        <w:t>. More than half (52 percent) of the varieties of plants protected in Kenya are ornamentals. Given the conducive climatic conditions for flower and ornamental plant production, Kenya has continued to attract numerous breeders to grow new varieties for the European market there. Kenya remains the largest single source of floriculture imports to the European Union. To sustain production, the floriculture industry employs a large labor force, providing an important source of income for families in rural areas. It is estimated that the horticultural industry employs 2 million people directly in the areas of breeding, production, packaging and transport. Another 3.5 million people are indirectly supported by the industry, for instance in marketing, the hospitality industry, manufacturing of containers, etc.</w:t>
      </w:r>
    </w:p>
    <w:p w14:paraId="41427C8D" w14:textId="77777777" w:rsidR="00717EC4" w:rsidRDefault="00717EC4" w:rsidP="00717EC4">
      <w:pPr>
        <w:rPr>
          <w:sz w:val="16"/>
        </w:rPr>
      </w:pPr>
      <w:r>
        <w:rPr>
          <w:sz w:val="16"/>
        </w:rPr>
        <w:t xml:space="preserve">Kenya has over 160 professional-sized growers, including small-scale (under 4 hectares), medium-scale (10 to 50 hectares) and large-scale growers (over 50 hectares). In the early stages of development, a few large-scale growers dominated the industry. There are now more than 100 </w:t>
      </w:r>
      <w:proofErr w:type="gramStart"/>
      <w:r>
        <w:rPr>
          <w:sz w:val="16"/>
        </w:rPr>
        <w:t>medium</w:t>
      </w:r>
      <w:proofErr w:type="gramEnd"/>
      <w:r>
        <w:rPr>
          <w:sz w:val="16"/>
        </w:rPr>
        <w:t xml:space="preserve"> to large-scale growers. In 2003, Kenya exported over 61,000 metric tons of cut flowers to Europe, up from 52,000 metric tons in 2002 – with an export value of US$216 million. Overall, 7 million tons were produced and used domestically in 2008, while 403,000 tons were exported, accounting for about 4 percent of total production. That production was worth US$1.8 billion in the domestic market and US$1.0 billion in export markets.</w:t>
      </w:r>
    </w:p>
    <w:p w14:paraId="2EB115E6" w14:textId="77777777" w:rsidR="00717EC4" w:rsidRDefault="00717EC4" w:rsidP="00717EC4">
      <w:pPr>
        <w:rPr>
          <w:sz w:val="16"/>
        </w:rPr>
      </w:pPr>
      <w:r w:rsidRPr="001D675F">
        <w:rPr>
          <w:rStyle w:val="StyleUnderline"/>
        </w:rPr>
        <w:t xml:space="preserve">Finally, introducing the UPOV system and joining the Convention have been found to contribute to access to foreign varieties, thereby enhancing domestic breeding programs. An almost universal observation following from the Impact Study was that introducing the UPOV system yielded </w:t>
      </w:r>
      <w:proofErr w:type="gramStart"/>
      <w:r w:rsidRPr="001D675F">
        <w:rPr>
          <w:rStyle w:val="StyleUnderline"/>
        </w:rPr>
        <w:t>a large number of</w:t>
      </w:r>
      <w:proofErr w:type="gramEnd"/>
      <w:r w:rsidRPr="001D675F">
        <w:rPr>
          <w:rStyle w:val="StyleUnderline"/>
        </w:rPr>
        <w:t xml:space="preserve"> applications for protection from foreign breeders, particularly in the ornamental sector</w:t>
      </w:r>
      <w:r>
        <w:rPr>
          <w:sz w:val="16"/>
        </w:rPr>
        <w:t>. This was seen as enhancing global competitiveness for producers. Additionally, with the introduction of foreign-bred varieties, according to the breeder’s exemption in the UPOV Convention, foreign varieties could, and were, used by domestic breeders in developing their breeding programs (see example from Kenya and the Republic of Korea at right).</w:t>
      </w:r>
    </w:p>
    <w:p w14:paraId="5AA1E8E0" w14:textId="77777777" w:rsidR="00717EC4" w:rsidRDefault="00717EC4" w:rsidP="00717EC4">
      <w:pPr>
        <w:rPr>
          <w:sz w:val="16"/>
        </w:rPr>
      </w:pPr>
      <w:r>
        <w:rPr>
          <w:sz w:val="16"/>
        </w:rPr>
        <w:t>Conclusion</w:t>
      </w:r>
    </w:p>
    <w:p w14:paraId="106FCECA" w14:textId="77777777" w:rsidR="00717EC4" w:rsidRPr="001D675F" w:rsidRDefault="00717EC4" w:rsidP="00717EC4">
      <w:pPr>
        <w:rPr>
          <w:rStyle w:val="StyleUnderline"/>
        </w:rPr>
      </w:pPr>
      <w:r>
        <w:rPr>
          <w:sz w:val="16"/>
        </w:rPr>
        <w:t xml:space="preserve">During its 50 years of development and application, UPOV’s PVP system has proven effective in encouraging the creation of new varieties of plants and in introducing those varieties into agricultural and horticultural practice for the benefit of society. The findings summarized in this article demonstrate </w:t>
      </w:r>
      <w:r w:rsidRPr="001D675F">
        <w:rPr>
          <w:rStyle w:val="StyleUnderline"/>
        </w:rPr>
        <w:t>that the UPOV system contributes to:</w:t>
      </w:r>
    </w:p>
    <w:p w14:paraId="2C5CE710" w14:textId="77777777" w:rsidR="00717EC4" w:rsidRPr="001D675F" w:rsidRDefault="00717EC4" w:rsidP="00717EC4">
      <w:pPr>
        <w:rPr>
          <w:rStyle w:val="StyleUnderline"/>
        </w:rPr>
      </w:pPr>
      <w:r w:rsidRPr="001D675F">
        <w:rPr>
          <w:rStyle w:val="StyleUnderline"/>
        </w:rPr>
        <w:t xml:space="preserve">further innovation and investment in plant </w:t>
      </w:r>
      <w:proofErr w:type="gramStart"/>
      <w:r w:rsidRPr="001D675F">
        <w:rPr>
          <w:rStyle w:val="StyleUnderline"/>
        </w:rPr>
        <w:t>breeding;</w:t>
      </w:r>
      <w:proofErr w:type="gramEnd"/>
    </w:p>
    <w:p w14:paraId="031915D3" w14:textId="77777777" w:rsidR="00717EC4" w:rsidRPr="001D675F" w:rsidRDefault="00717EC4" w:rsidP="00717EC4">
      <w:pPr>
        <w:rPr>
          <w:rStyle w:val="StyleUnderline"/>
        </w:rPr>
      </w:pPr>
      <w:r w:rsidRPr="001D675F">
        <w:rPr>
          <w:rStyle w:val="StyleUnderline"/>
        </w:rPr>
        <w:t xml:space="preserve">more and better varieties for farmers and </w:t>
      </w:r>
      <w:proofErr w:type="gramStart"/>
      <w:r w:rsidRPr="001D675F">
        <w:rPr>
          <w:rStyle w:val="StyleUnderline"/>
        </w:rPr>
        <w:t>growers;</w:t>
      </w:r>
      <w:proofErr w:type="gramEnd"/>
    </w:p>
    <w:p w14:paraId="7466FE4A" w14:textId="77777777" w:rsidR="00717EC4" w:rsidRPr="001D675F" w:rsidRDefault="00717EC4" w:rsidP="00717EC4">
      <w:pPr>
        <w:rPr>
          <w:rStyle w:val="StyleUnderline"/>
        </w:rPr>
      </w:pPr>
      <w:r w:rsidRPr="001D675F">
        <w:rPr>
          <w:rStyle w:val="StyleUnderline"/>
        </w:rPr>
        <w:t xml:space="preserve">increased income for </w:t>
      </w:r>
      <w:proofErr w:type="gramStart"/>
      <w:r w:rsidRPr="001D675F">
        <w:rPr>
          <w:rStyle w:val="StyleUnderline"/>
        </w:rPr>
        <w:t>farmers;</w:t>
      </w:r>
      <w:proofErr w:type="gramEnd"/>
    </w:p>
    <w:p w14:paraId="2E365765" w14:textId="77777777" w:rsidR="00717EC4" w:rsidRPr="001D675F" w:rsidRDefault="00717EC4" w:rsidP="00717EC4">
      <w:pPr>
        <w:rPr>
          <w:rStyle w:val="StyleUnderline"/>
        </w:rPr>
      </w:pPr>
      <w:r w:rsidRPr="001D675F">
        <w:rPr>
          <w:rStyle w:val="StyleUnderline"/>
        </w:rPr>
        <w:t xml:space="preserve">rural employment and economic </w:t>
      </w:r>
      <w:proofErr w:type="gramStart"/>
      <w:r w:rsidRPr="001D675F">
        <w:rPr>
          <w:rStyle w:val="StyleUnderline"/>
        </w:rPr>
        <w:t>development;</w:t>
      </w:r>
      <w:proofErr w:type="gramEnd"/>
    </w:p>
    <w:p w14:paraId="5C0178A1" w14:textId="22CDA40E" w:rsidR="00717EC4" w:rsidRPr="00717EC4" w:rsidRDefault="00717EC4" w:rsidP="00717EC4">
      <w:pPr>
        <w:rPr>
          <w:u w:val="single"/>
        </w:rPr>
      </w:pPr>
      <w:r w:rsidRPr="001D675F">
        <w:rPr>
          <w:rStyle w:val="StyleUnderline"/>
        </w:rPr>
        <w:t xml:space="preserve">development of international markets. </w:t>
      </w:r>
    </w:p>
    <w:p w14:paraId="2A9525A3" w14:textId="77777777" w:rsidR="00717EC4" w:rsidRDefault="00717EC4" w:rsidP="00717EC4">
      <w:pPr>
        <w:pStyle w:val="Heading4"/>
      </w:pPr>
      <w:r>
        <w:t xml:space="preserve">Small-scale farmers solve food security, biodiversity, and poverty reduction. </w:t>
      </w:r>
    </w:p>
    <w:p w14:paraId="36D1B3DC" w14:textId="77777777" w:rsidR="00717EC4" w:rsidRPr="000023EC" w:rsidRDefault="00717EC4" w:rsidP="00717EC4">
      <w:pPr>
        <w:pStyle w:val="Heading4"/>
        <w:rPr>
          <w:rStyle w:val="Style13ptBold"/>
        </w:rPr>
      </w:pPr>
      <w:r w:rsidRPr="000023EC">
        <w:rPr>
          <w:rStyle w:val="Style13ptBold"/>
          <w:b/>
          <w:bCs w:val="0"/>
        </w:rPr>
        <w:t xml:space="preserve">Houngbo’20 </w:t>
      </w:r>
      <w:r w:rsidRPr="000023EC">
        <w:rPr>
          <w:rStyle w:val="Style13ptBold"/>
        </w:rPr>
        <w:t xml:space="preserve">[Gilbert </w:t>
      </w:r>
      <w:proofErr w:type="spellStart"/>
      <w:r w:rsidRPr="000023EC">
        <w:rPr>
          <w:rStyle w:val="Style13ptBold"/>
        </w:rPr>
        <w:t>Houngbo</w:t>
      </w:r>
      <w:proofErr w:type="spellEnd"/>
      <w:r w:rsidRPr="000023EC">
        <w:rPr>
          <w:rStyle w:val="Style13ptBold"/>
        </w:rPr>
        <w:t>, Former PM of Togo and CEO of the International Labor Organization, November 30</w:t>
      </w:r>
      <w:proofErr w:type="gramStart"/>
      <w:r w:rsidRPr="000023EC">
        <w:rPr>
          <w:rStyle w:val="Style13ptBold"/>
        </w:rPr>
        <w:t xml:space="preserve"> 2020</w:t>
      </w:r>
      <w:proofErr w:type="gramEnd"/>
      <w:r w:rsidRPr="000023EC">
        <w:rPr>
          <w:rStyle w:val="Style13ptBold"/>
        </w:rPr>
        <w:t xml:space="preserve">, “Why small farms are key to the future of food – and how we can support them”, IFAD, https://www.ifad.org/en/web/latest/-/blog/why-small-farms-are-key-to-the-future-of-food-and-how-we-can-support-them] // </w:t>
      </w:r>
      <w:proofErr w:type="spellStart"/>
      <w:r w:rsidRPr="000023EC">
        <w:rPr>
          <w:rStyle w:val="Style13ptBold"/>
        </w:rPr>
        <w:t>tara</w:t>
      </w:r>
      <w:proofErr w:type="spellEnd"/>
    </w:p>
    <w:p w14:paraId="25EDCA00" w14:textId="77777777" w:rsidR="00717EC4" w:rsidRDefault="00717EC4" w:rsidP="00717EC4">
      <w:pPr>
        <w:rPr>
          <w:sz w:val="16"/>
        </w:rPr>
      </w:pPr>
      <w:r w:rsidRPr="000023EC">
        <w:rPr>
          <w:sz w:val="16"/>
        </w:rPr>
        <w:t xml:space="preserve">Demand for less variety and more processed foods are shaping Global food systems. </w:t>
      </w:r>
      <w:r w:rsidRPr="00E713DB">
        <w:rPr>
          <w:rStyle w:val="StyleUnderline"/>
        </w:rPr>
        <w:t>There has been a 75% loss of plant genetic diversity on farms in the past 100 years.</w:t>
      </w:r>
      <w:r w:rsidRPr="000023EC">
        <w:rPr>
          <w:sz w:val="16"/>
        </w:rPr>
        <w:t xml:space="preserve"> Just four crops - wheat, rice, maize and soybean - provide two-thirds of human caloric intake. With fewer species and varieties, our </w:t>
      </w:r>
      <w:r w:rsidRPr="009874A5">
        <w:rPr>
          <w:rStyle w:val="StyleUnderline"/>
        </w:rPr>
        <w:t>food systems are more vulnerable to pests and disease</w:t>
      </w:r>
      <w:r w:rsidRPr="000023EC">
        <w:rPr>
          <w:sz w:val="16"/>
        </w:rPr>
        <w:t xml:space="preserve">. Meanwhile, our </w:t>
      </w:r>
      <w:r w:rsidRPr="009874A5">
        <w:rPr>
          <w:rStyle w:val="StyleUnderline"/>
        </w:rPr>
        <w:t>current system of food production uses about 75% of the world’s accessible freshwater</w:t>
      </w:r>
      <w:r w:rsidRPr="000023EC">
        <w:rPr>
          <w:sz w:val="16"/>
        </w:rPr>
        <w:t xml:space="preserve">. </w:t>
      </w:r>
      <w:r w:rsidRPr="009874A5">
        <w:rPr>
          <w:rStyle w:val="StyleUnderline"/>
        </w:rPr>
        <w:t>It is responsible for 20% to 30% of all greenhouse gases. It is a primary contributor to biodiversity loss. And one million species are threatened with extinction</w:t>
      </w:r>
      <w:r w:rsidRPr="000023EC">
        <w:rPr>
          <w:sz w:val="16"/>
        </w:rPr>
        <w:t xml:space="preserve"> – </w:t>
      </w:r>
      <w:r w:rsidRPr="000023EC">
        <w:rPr>
          <w:rStyle w:val="StyleUnderline"/>
        </w:rPr>
        <w:t>including pollinators, without which humans would be extinct</w:t>
      </w:r>
      <w:r w:rsidRPr="000023EC">
        <w:rPr>
          <w:sz w:val="16"/>
        </w:rPr>
        <w:t xml:space="preserve">. </w:t>
      </w:r>
      <w:r w:rsidRPr="000023EC">
        <w:rPr>
          <w:rStyle w:val="StyleUnderline"/>
        </w:rPr>
        <w:t>Emissions will take Earth’s temperature past a 1.5°C rise in the 2060s, unless we transform our food systems. Why should we care about small farms</w:t>
      </w:r>
      <w:r w:rsidRPr="000023EC">
        <w:rPr>
          <w:sz w:val="16"/>
        </w:rPr>
        <w:t xml:space="preserve">? </w:t>
      </w:r>
      <w:r w:rsidRPr="000023EC">
        <w:rPr>
          <w:rStyle w:val="StyleUnderline"/>
        </w:rPr>
        <w:t>Small-</w:t>
      </w:r>
      <w:r w:rsidRPr="009874A5">
        <w:rPr>
          <w:rStyle w:val="StyleUnderline"/>
        </w:rPr>
        <w:t xml:space="preserve">scale farming systems already grow 50% of our food calories on 30% of the agricultural land. </w:t>
      </w:r>
      <w:r w:rsidRPr="000023EC">
        <w:rPr>
          <w:sz w:val="16"/>
        </w:rPr>
        <w:t xml:space="preserve">When access to inputs and conditions are equal, </w:t>
      </w:r>
      <w:r w:rsidRPr="000023EC">
        <w:rPr>
          <w:rStyle w:val="StyleUnderline"/>
        </w:rPr>
        <w:t>smaller farms tend to be more productive per hectare than much larger farms</w:t>
      </w:r>
      <w:r w:rsidRPr="000023EC">
        <w:rPr>
          <w:sz w:val="16"/>
        </w:rPr>
        <w:t xml:space="preserve">. </w:t>
      </w:r>
      <w:r w:rsidRPr="009874A5">
        <w:rPr>
          <w:rStyle w:val="StyleUnderline"/>
        </w:rPr>
        <w:t>Family farmers have a vested interest in protecting the fertility of their soil and the long-term productivity of their land</w:t>
      </w:r>
      <w:r w:rsidRPr="000023EC">
        <w:rPr>
          <w:sz w:val="16"/>
        </w:rPr>
        <w:t xml:space="preserve">. They are also more likely than larger farms to </w:t>
      </w:r>
      <w:r w:rsidRPr="009874A5">
        <w:rPr>
          <w:rStyle w:val="StyleUnderline"/>
        </w:rPr>
        <w:t xml:space="preserve">grow a wide variety of crops, contributing to </w:t>
      </w:r>
      <w:proofErr w:type="spellStart"/>
      <w:r w:rsidRPr="009874A5">
        <w:rPr>
          <w:rStyle w:val="StyleUnderline"/>
        </w:rPr>
        <w:t>agro</w:t>
      </w:r>
      <w:proofErr w:type="spellEnd"/>
      <w:r w:rsidRPr="009874A5">
        <w:rPr>
          <w:rStyle w:val="StyleUnderline"/>
        </w:rPr>
        <w:t>-biodiversity.</w:t>
      </w:r>
      <w:r w:rsidRPr="000023EC">
        <w:rPr>
          <w:sz w:val="16"/>
        </w:rPr>
        <w:t xml:space="preserve"> IFAD’s experience shows that when given the opportunity, small-scale food producers are quick to invest and grow their business. Even in situations as complex as the Sahel, these investments yield results. Last year, on a visit to Mali, I met a young farmer and entrepreneur named </w:t>
      </w:r>
      <w:proofErr w:type="spellStart"/>
      <w:r w:rsidRPr="000023EC">
        <w:rPr>
          <w:sz w:val="16"/>
        </w:rPr>
        <w:t>Nouhoum</w:t>
      </w:r>
      <w:proofErr w:type="spellEnd"/>
      <w:r w:rsidRPr="000023EC">
        <w:rPr>
          <w:sz w:val="16"/>
        </w:rPr>
        <w:t xml:space="preserve"> </w:t>
      </w:r>
      <w:proofErr w:type="spellStart"/>
      <w:r w:rsidRPr="000023EC">
        <w:rPr>
          <w:sz w:val="16"/>
        </w:rPr>
        <w:t>Sidibé</w:t>
      </w:r>
      <w:proofErr w:type="spellEnd"/>
      <w:r w:rsidRPr="000023EC">
        <w:rPr>
          <w:sz w:val="16"/>
        </w:rPr>
        <w:t xml:space="preserve">. </w:t>
      </w:r>
      <w:proofErr w:type="spellStart"/>
      <w:r w:rsidRPr="000023EC">
        <w:rPr>
          <w:sz w:val="16"/>
        </w:rPr>
        <w:t>Nouhoum</w:t>
      </w:r>
      <w:proofErr w:type="spellEnd"/>
      <w:r w:rsidRPr="000023EC">
        <w:rPr>
          <w:sz w:val="16"/>
        </w:rPr>
        <w:t xml:space="preserve"> had been saving his money to migrate to Europe when he heard about an IFAD-supported project aimed at empowering young women and men in rural areas. With a loan and training, </w:t>
      </w:r>
      <w:proofErr w:type="spellStart"/>
      <w:r w:rsidRPr="000023EC">
        <w:rPr>
          <w:sz w:val="16"/>
        </w:rPr>
        <w:t>Nouhoum</w:t>
      </w:r>
      <w:proofErr w:type="spellEnd"/>
      <w:r w:rsidRPr="000023EC">
        <w:rPr>
          <w:sz w:val="16"/>
        </w:rPr>
        <w:t xml:space="preserve"> was able to start a poultry business. He began with just 10 chickens. Today he is raising 3,500 chicks five or six times a year and employs seven people. In a country where average salaries are $1,500, his annual income is more than $12,000. He is investing in his business and community instead of saving up to leave. Every year, IFAD-supported projects raise the production of 15 million small-scale producers and increase the value of sales of another 16 million, significantly raising the income of 20 million rural people. Creating a virtuous circle </w:t>
      </w:r>
      <w:r w:rsidRPr="000023EC">
        <w:rPr>
          <w:rStyle w:val="StyleUnderline"/>
        </w:rPr>
        <w:t>Rural and</w:t>
      </w:r>
      <w:r w:rsidRPr="000023EC">
        <w:rPr>
          <w:sz w:val="16"/>
        </w:rPr>
        <w:t xml:space="preserve"> </w:t>
      </w:r>
      <w:r w:rsidRPr="009874A5">
        <w:rPr>
          <w:rStyle w:val="StyleUnderline"/>
        </w:rPr>
        <w:t>urban societies and economies alike benefit from prosperous and productive small farms. This creates jobs and wealth for their communities, reduces pressure on young people to migrate, and contributes to more stable and peaceful societies</w:t>
      </w:r>
      <w:r w:rsidRPr="000023EC">
        <w:rPr>
          <w:sz w:val="16"/>
        </w:rPr>
        <w:t xml:space="preserve">. </w:t>
      </w:r>
      <w:r w:rsidRPr="000023EC">
        <w:rPr>
          <w:rStyle w:val="Emphasis"/>
        </w:rPr>
        <w:t>When small-scale farmers earn more, they inject their incomes directly into the rural economy, creating growth and diversification. Almost every example of large-scale national poverty reduction was kick-started by rising incomes among small-scale farmers</w:t>
      </w:r>
      <w:r w:rsidRPr="000023EC">
        <w:rPr>
          <w:sz w:val="16"/>
        </w:rPr>
        <w:t xml:space="preserve">. </w:t>
      </w:r>
    </w:p>
    <w:p w14:paraId="7358A829" w14:textId="27FB051E" w:rsidR="00923DFD" w:rsidRDefault="00923DFD" w:rsidP="00923DFD">
      <w:pPr>
        <w:pStyle w:val="Heading3"/>
      </w:pPr>
      <w:r>
        <w:t>Food Security Impact Ext’s</w:t>
      </w:r>
    </w:p>
    <w:p w14:paraId="7DFA50F1" w14:textId="77777777" w:rsidR="00923DFD" w:rsidRPr="007E28D1" w:rsidRDefault="00923DFD" w:rsidP="00923DFD">
      <w:pPr>
        <w:pStyle w:val="Heading4"/>
        <w:rPr>
          <w:szCs w:val="26"/>
        </w:rPr>
      </w:pPr>
      <w:r>
        <w:rPr>
          <w:szCs w:val="26"/>
        </w:rPr>
        <w:t>Food</w:t>
      </w:r>
      <w:r w:rsidRPr="00EC459B">
        <w:rPr>
          <w:szCs w:val="26"/>
        </w:rPr>
        <w:t xml:space="preserve"> shortages are the largest proximate cause of conflict---studies overwhelmingly go </w:t>
      </w:r>
      <w:r>
        <w:rPr>
          <w:szCs w:val="26"/>
        </w:rPr>
        <w:t>negative</w:t>
      </w:r>
      <w:r w:rsidRPr="00EC459B">
        <w:rPr>
          <w:szCs w:val="26"/>
        </w:rPr>
        <w:t>.</w:t>
      </w:r>
    </w:p>
    <w:p w14:paraId="070019D3" w14:textId="77777777" w:rsidR="00923DFD" w:rsidRPr="00077D51" w:rsidRDefault="00923DFD" w:rsidP="00923DFD">
      <w:r w:rsidRPr="007E28D1">
        <w:t xml:space="preserve">Ore </w:t>
      </w:r>
      <w:r w:rsidRPr="00EC459B">
        <w:rPr>
          <w:rStyle w:val="Style13ptBold"/>
          <w:szCs w:val="26"/>
        </w:rPr>
        <w:t>Koren 16</w:t>
      </w:r>
      <w:r>
        <w:rPr>
          <w:sz w:val="16"/>
        </w:rPr>
        <w:t>.</w:t>
      </w:r>
      <w:r w:rsidRPr="003617E7">
        <w:t xml:space="preserve"> PhD Candidate in Political Science at U Minnesota and </w:t>
      </w:r>
      <w:r>
        <w:t xml:space="preserve">Benjamin </w:t>
      </w:r>
      <w:r w:rsidRPr="003617E7">
        <w:t>Bagozzi</w:t>
      </w:r>
      <w:r>
        <w:t>,</w:t>
      </w:r>
      <w:r w:rsidRPr="003617E7">
        <w:t xml:space="preserve"> Assistant Professor of Political Science &amp; International Relations at U Delaware 9-15-</w:t>
      </w:r>
      <w:r>
        <w:t>20</w:t>
      </w:r>
      <w:r w:rsidRPr="003617E7">
        <w:t xml:space="preserve">16 “From global to local, food insecurity is associated with contemporary armed conflicts,” </w:t>
      </w:r>
      <w:r w:rsidRPr="007E28D1">
        <w:rPr>
          <w:i/>
          <w:iCs/>
        </w:rPr>
        <w:t xml:space="preserve">Food </w:t>
      </w:r>
      <w:r w:rsidRPr="00077D51">
        <w:rPr>
          <w:i/>
          <w:iCs/>
        </w:rPr>
        <w:t>Security</w:t>
      </w:r>
      <w:r w:rsidRPr="00077D51">
        <w:t>, DOI 10.1007/s12571-016-0610-x, http://www.benjaminbagozzi.com/uploads/1/2/5/7/12579534/koren-bagozzi-fs.pdf.</w:t>
      </w:r>
    </w:p>
    <w:p w14:paraId="29EB7943" w14:textId="77777777" w:rsidR="00923DFD" w:rsidRPr="00EC459B" w:rsidRDefault="00923DFD" w:rsidP="00923DFD">
      <w:pPr>
        <w:rPr>
          <w:sz w:val="16"/>
        </w:rPr>
      </w:pPr>
      <w:r w:rsidRPr="00077D51">
        <w:rPr>
          <w:rStyle w:val="StyleUnderline"/>
        </w:rPr>
        <w:t xml:space="preserve">A growing number of studies of environmental stressors and social conflict posit that </w:t>
      </w:r>
      <w:r w:rsidRPr="00DB2B84">
        <w:rPr>
          <w:rStyle w:val="StyleUnderline"/>
          <w:highlight w:val="cyan"/>
        </w:rPr>
        <w:t>future wars will be fought over diminishing resources</w:t>
      </w:r>
      <w:r w:rsidRPr="00077D51">
        <w:rPr>
          <w:sz w:val="16"/>
        </w:rPr>
        <w:t xml:space="preserve"> (Miguel et al. 2004; Burke et al. </w:t>
      </w:r>
      <w:proofErr w:type="gramStart"/>
      <w:r w:rsidRPr="00077D51">
        <w:rPr>
          <w:sz w:val="16"/>
        </w:rPr>
        <w:t>2009;O</w:t>
      </w:r>
      <w:proofErr w:type="gramEnd"/>
      <w:r w:rsidRPr="00077D51">
        <w:rPr>
          <w:sz w:val="16"/>
        </w:rPr>
        <w:t xml:space="preserve"> ’ Loughlin et al. 2012; </w:t>
      </w:r>
      <w:proofErr w:type="spellStart"/>
      <w:r w:rsidRPr="00077D51">
        <w:rPr>
          <w:sz w:val="16"/>
        </w:rPr>
        <w:t>Scheffran</w:t>
      </w:r>
      <w:proofErr w:type="spellEnd"/>
      <w:r w:rsidRPr="00077D51">
        <w:rPr>
          <w:sz w:val="16"/>
        </w:rPr>
        <w:t xml:space="preserve"> et al. 2012 ). Building on insights from these studies, as well as other suggestive accounts (e.g. Brinkman and Hendrix </w:t>
      </w:r>
      <w:proofErr w:type="gramStart"/>
      <w:r w:rsidRPr="00077D51">
        <w:rPr>
          <w:sz w:val="16"/>
        </w:rPr>
        <w:t>2011 ;Hendrix</w:t>
      </w:r>
      <w:proofErr w:type="gramEnd"/>
      <w:r w:rsidRPr="00077D51">
        <w:rPr>
          <w:sz w:val="16"/>
        </w:rPr>
        <w:t xml:space="preserve"> and Brinkman 2013 ; Messer and Cohen 2006 ;Prunier 2008 ), the present study demonstrates </w:t>
      </w:r>
      <w:r w:rsidRPr="00077D51">
        <w:rPr>
          <w:rStyle w:val="Emphasis"/>
        </w:rPr>
        <w:t>e</w:t>
      </w:r>
      <w:r w:rsidRPr="00DB2B84">
        <w:rPr>
          <w:rStyle w:val="Emphasis"/>
          <w:highlight w:val="cyan"/>
        </w:rPr>
        <w:t>mpirically</w:t>
      </w:r>
      <w:r w:rsidRPr="00077D51">
        <w:rPr>
          <w:sz w:val="16"/>
        </w:rPr>
        <w:t xml:space="preserve">, </w:t>
      </w:r>
      <w:r w:rsidRPr="00077D51">
        <w:rPr>
          <w:rStyle w:val="Emphasis"/>
          <w:rFonts w:asciiTheme="minorHAnsi" w:hAnsiTheme="minorHAnsi" w:cstheme="minorHAnsi"/>
          <w:sz w:val="28"/>
        </w:rPr>
        <w:t>for the first time</w:t>
      </w:r>
      <w:r w:rsidRPr="00077D51">
        <w:rPr>
          <w:sz w:val="16"/>
        </w:rPr>
        <w:t xml:space="preserve">, </w:t>
      </w:r>
      <w:r w:rsidRPr="00DB2B84">
        <w:rPr>
          <w:rStyle w:val="Emphasis"/>
          <w:highlight w:val="cyan"/>
        </w:rPr>
        <w:t>the existence of a systemic relationship between conflic</w:t>
      </w:r>
      <w:r w:rsidRPr="00077D51">
        <w:rPr>
          <w:rStyle w:val="Emphasis"/>
        </w:rPr>
        <w:t>t</w:t>
      </w:r>
      <w:r w:rsidRPr="00077D51">
        <w:rPr>
          <w:sz w:val="16"/>
        </w:rPr>
        <w:t xml:space="preserve"> on the one hand, </w:t>
      </w:r>
      <w:r w:rsidRPr="00DB2B84">
        <w:rPr>
          <w:rStyle w:val="Emphasis"/>
          <w:highlight w:val="cyan"/>
        </w:rPr>
        <w:t>and</w:t>
      </w:r>
      <w:r w:rsidRPr="00DB2B84">
        <w:rPr>
          <w:sz w:val="16"/>
          <w:highlight w:val="cyan"/>
        </w:rPr>
        <w:t xml:space="preserve"> </w:t>
      </w:r>
      <w:r w:rsidRPr="00DB2B84">
        <w:rPr>
          <w:rStyle w:val="Emphasis"/>
          <w:highlight w:val="cyan"/>
        </w:rPr>
        <w:t>food (in) security</w:t>
      </w:r>
      <w:r w:rsidRPr="00077D51">
        <w:rPr>
          <w:sz w:val="16"/>
        </w:rPr>
        <w:t xml:space="preserve"> on the other, both </w:t>
      </w:r>
      <w:r w:rsidRPr="00077D51">
        <w:rPr>
          <w:rStyle w:val="Emphasis"/>
        </w:rPr>
        <w:t>globally and locally</w:t>
      </w:r>
      <w:r w:rsidRPr="00077D51">
        <w:rPr>
          <w:sz w:val="16"/>
        </w:rPr>
        <w:t xml:space="preserve">. Specifically, highly disaggregated cropland-based measures of </w:t>
      </w:r>
      <w:r w:rsidRPr="00077D51">
        <w:rPr>
          <w:rStyle w:val="StyleUnderline"/>
        </w:rPr>
        <w:t>food insecurity</w:t>
      </w:r>
      <w:r w:rsidRPr="00077D51">
        <w:rPr>
          <w:sz w:val="16"/>
        </w:rPr>
        <w:t xml:space="preserve"> are shown to </w:t>
      </w:r>
      <w:r w:rsidRPr="00DB2B84">
        <w:rPr>
          <w:rStyle w:val="StyleUnderline"/>
          <w:highlight w:val="cyan"/>
        </w:rPr>
        <w:t xml:space="preserve">produce a </w:t>
      </w:r>
      <w:r w:rsidRPr="00DB2B84">
        <w:rPr>
          <w:rStyle w:val="Emphasis"/>
          <w:highlight w:val="cyan"/>
        </w:rPr>
        <w:t>significant effect</w:t>
      </w:r>
      <w:r w:rsidRPr="00DB2B84">
        <w:rPr>
          <w:rStyle w:val="StyleUnderline"/>
          <w:highlight w:val="cyan"/>
        </w:rPr>
        <w:t xml:space="preserve"> on</w:t>
      </w:r>
      <w:r w:rsidRPr="00077D51">
        <w:rPr>
          <w:rStyle w:val="StyleUnderline"/>
        </w:rPr>
        <w:t xml:space="preserve"> the incidence of inter and intra-state armed conflict </w:t>
      </w:r>
      <w:r w:rsidRPr="00077D51">
        <w:rPr>
          <w:rStyle w:val="Emphasis"/>
        </w:rPr>
        <w:t>worldwide</w:t>
      </w:r>
      <w:r w:rsidRPr="00077D51">
        <w:rPr>
          <w:sz w:val="16"/>
        </w:rPr>
        <w:t xml:space="preserve">. </w:t>
      </w:r>
      <w:r w:rsidRPr="00077D51">
        <w:rPr>
          <w:rStyle w:val="StyleUnderline"/>
        </w:rPr>
        <w:t>Unlike</w:t>
      </w:r>
      <w:r w:rsidRPr="00077D51">
        <w:rPr>
          <w:sz w:val="16"/>
        </w:rPr>
        <w:t xml:space="preserve"> the majority of </w:t>
      </w:r>
      <w:r w:rsidRPr="00077D51">
        <w:rPr>
          <w:rStyle w:val="Emphasis"/>
        </w:rPr>
        <w:t>previous studies</w:t>
      </w:r>
      <w:r w:rsidRPr="00077D51">
        <w:rPr>
          <w:sz w:val="16"/>
        </w:rPr>
        <w:t xml:space="preserve">, which rely primarily on country-level indicators (Miguel et al. </w:t>
      </w:r>
      <w:proofErr w:type="gramStart"/>
      <w:r w:rsidRPr="00077D51">
        <w:rPr>
          <w:sz w:val="16"/>
        </w:rPr>
        <w:t>2004 ;</w:t>
      </w:r>
      <w:proofErr w:type="gramEnd"/>
      <w:r w:rsidRPr="00077D51">
        <w:rPr>
          <w:sz w:val="16"/>
        </w:rPr>
        <w:t xml:space="preserve"> Burke et al. 2009 ; </w:t>
      </w:r>
      <w:proofErr w:type="spellStart"/>
      <w:r w:rsidRPr="00077D51">
        <w:rPr>
          <w:sz w:val="16"/>
        </w:rPr>
        <w:t>Scheffran</w:t>
      </w:r>
      <w:proofErr w:type="spellEnd"/>
      <w:r w:rsidRPr="00077D51">
        <w:rPr>
          <w:sz w:val="16"/>
        </w:rPr>
        <w:t xml:space="preserve"> et al. 2012 ;</w:t>
      </w:r>
      <w:proofErr w:type="spellStart"/>
      <w:r w:rsidRPr="00077D51">
        <w:rPr>
          <w:sz w:val="16"/>
        </w:rPr>
        <w:t>Buhaug</w:t>
      </w:r>
      <w:proofErr w:type="spellEnd"/>
      <w:r w:rsidRPr="00077D51">
        <w:rPr>
          <w:sz w:val="16"/>
        </w:rPr>
        <w:t xml:space="preserve">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077D51">
        <w:rPr>
          <w:sz w:val="16"/>
        </w:rPr>
        <w:t>2010 )</w:t>
      </w:r>
      <w:proofErr w:type="gramEnd"/>
      <w:r w:rsidRPr="00077D51">
        <w:rPr>
          <w:sz w:val="16"/>
        </w:rPr>
        <w:t xml:space="preserve">. Using logistic regression (i.e., logit) models, </w:t>
      </w:r>
      <w:r w:rsidRPr="00077D51">
        <w:rPr>
          <w:rStyle w:val="StyleUnderline"/>
        </w:rPr>
        <w:t>these measures are</w:t>
      </w:r>
      <w:r w:rsidRPr="00077D51">
        <w:rPr>
          <w:sz w:val="16"/>
        </w:rPr>
        <w:t xml:space="preserve"> then </w:t>
      </w:r>
      <w:r w:rsidRPr="00077D51">
        <w:rPr>
          <w:rStyle w:val="StyleUnderline"/>
        </w:rPr>
        <w:t xml:space="preserve">paired with </w:t>
      </w:r>
      <w:proofErr w:type="gramStart"/>
      <w:r w:rsidRPr="00077D51">
        <w:rPr>
          <w:rStyle w:val="StyleUnderline"/>
        </w:rPr>
        <w:t>a large number of</w:t>
      </w:r>
      <w:proofErr w:type="gramEnd"/>
      <w:r w:rsidRPr="00077D51">
        <w:rPr>
          <w:rStyle w:val="StyleUnderline"/>
        </w:rPr>
        <w:t xml:space="preserve"> political, economic, and </w:t>
      </w:r>
      <w:r w:rsidRPr="00077D51">
        <w:rPr>
          <w:rStyle w:val="Emphasis"/>
        </w:rPr>
        <w:t>climatic</w:t>
      </w:r>
      <w:r w:rsidRPr="00077D51">
        <w:rPr>
          <w:rStyle w:val="StyleUnderline"/>
        </w:rPr>
        <w:t xml:space="preserve"> indicators</w:t>
      </w:r>
      <w:r w:rsidRPr="00077D51">
        <w:rPr>
          <w:sz w:val="16"/>
        </w:rPr>
        <w:t xml:space="preserve"> in order </w:t>
      </w:r>
      <w:r w:rsidRPr="00077D51">
        <w:rPr>
          <w:rStyle w:val="StyleUnderline"/>
        </w:rPr>
        <w:t>to estimate the</w:t>
      </w:r>
      <w:r w:rsidRPr="00077D51">
        <w:rPr>
          <w:sz w:val="16"/>
        </w:rPr>
        <w:t xml:space="preserve"> </w:t>
      </w:r>
      <w:r w:rsidRPr="00077D51">
        <w:rPr>
          <w:rStyle w:val="Emphasis"/>
        </w:rPr>
        <w:t>direct effects of food security on violent conflict</w:t>
      </w:r>
      <w:r w:rsidRPr="00077D51">
        <w:rPr>
          <w:sz w:val="16"/>
        </w:rPr>
        <w:t xml:space="preserve">. Evidence suggests that </w:t>
      </w:r>
      <w:r w:rsidRPr="00DB2B84">
        <w:rPr>
          <w:rStyle w:val="StyleUnderline"/>
          <w:highlight w:val="cyan"/>
        </w:rPr>
        <w:t>conflict occurs in areas with higher access to, but lower availability of, food resources</w:t>
      </w:r>
      <w:r w:rsidRPr="00DB2B84">
        <w:rPr>
          <w:sz w:val="16"/>
          <w:highlight w:val="cyan"/>
        </w:rPr>
        <w:t>.</w:t>
      </w:r>
      <w:r w:rsidRPr="00077D51">
        <w:rPr>
          <w:sz w:val="16"/>
        </w:rPr>
        <w:t xml:space="preserve"> Together these findings imply that </w:t>
      </w:r>
      <w:r w:rsidRPr="00DB2B84">
        <w:rPr>
          <w:rStyle w:val="StyleUnderline"/>
          <w:highlight w:val="cyan"/>
        </w:rPr>
        <w:t>food insecurity produces an</w:t>
      </w:r>
      <w:r w:rsidRPr="00DB2B84">
        <w:rPr>
          <w:sz w:val="16"/>
          <w:highlight w:val="cyan"/>
        </w:rPr>
        <w:t xml:space="preserve"> </w:t>
      </w:r>
      <w:r w:rsidRPr="00DB2B84">
        <w:rPr>
          <w:rStyle w:val="Emphasis"/>
          <w:highlight w:val="cyan"/>
        </w:rPr>
        <w:t>independent effect on contemporary social and political conflict</w:t>
      </w:r>
      <w:r w:rsidRPr="00DB2B84">
        <w:rPr>
          <w:sz w:val="16"/>
          <w:highlight w:val="cyan"/>
        </w:rPr>
        <w:t>.</w:t>
      </w:r>
      <w:r w:rsidRPr="00077D51">
        <w:rPr>
          <w:sz w:val="16"/>
        </w:rPr>
        <w:t xml:space="preserve"> While relatively little research directly addresses the relationship between food insecurity and conflict specifically, </w:t>
      </w:r>
      <w:r w:rsidRPr="00077D51">
        <w:rPr>
          <w:rStyle w:val="StyleUnderline"/>
        </w:rPr>
        <w:t>numerous studies</w:t>
      </w:r>
      <w:r w:rsidRPr="00077D51">
        <w:rPr>
          <w:sz w:val="16"/>
        </w:rPr>
        <w:t xml:space="preserve"> have </w:t>
      </w:r>
      <w:r w:rsidRPr="00077D51">
        <w:rPr>
          <w:rStyle w:val="StyleUnderline"/>
        </w:rPr>
        <w:t>implie</w:t>
      </w:r>
      <w:r w:rsidRPr="00077D51">
        <w:rPr>
          <w:sz w:val="16"/>
        </w:rPr>
        <w:t xml:space="preserve">d that such </w:t>
      </w:r>
      <w:r w:rsidRPr="00077D51">
        <w:rPr>
          <w:rStyle w:val="StyleUnderline"/>
        </w:rPr>
        <w:t>a relationship exists</w:t>
      </w:r>
      <w:r w:rsidRPr="00077D51">
        <w:rPr>
          <w:sz w:val="16"/>
        </w:rPr>
        <w:t>. For instance, in their analysis of the relationship between climate variability and conflict in Sub-Saharan Africa, Burke et al. found that B [t]</w:t>
      </w:r>
      <w:proofErr w:type="spellStart"/>
      <w:r w:rsidRPr="00077D51">
        <w:rPr>
          <w:sz w:val="16"/>
        </w:rPr>
        <w:t>emperature</w:t>
      </w:r>
      <w:proofErr w:type="spellEnd"/>
      <w:r w:rsidRPr="00077D51">
        <w:rPr>
          <w:sz w:val="16"/>
        </w:rPr>
        <w:t xml:space="preserve"> variables are strongly related to conflict incidence over our historical panel ^ (</w:t>
      </w:r>
      <w:proofErr w:type="gramStart"/>
      <w:r w:rsidRPr="00077D51">
        <w:rPr>
          <w:sz w:val="16"/>
        </w:rPr>
        <w:t>2009 ,</w:t>
      </w:r>
      <w:proofErr w:type="gramEnd"/>
      <w:r w:rsidRPr="00077D51">
        <w:rPr>
          <w:sz w:val="16"/>
        </w:rPr>
        <w:t xml:space="preserve"> 20,670. See also Miguel et al. </w:t>
      </w:r>
      <w:proofErr w:type="gramStart"/>
      <w:r w:rsidRPr="00077D51">
        <w:rPr>
          <w:sz w:val="16"/>
        </w:rPr>
        <w:t>2004 ;</w:t>
      </w:r>
      <w:proofErr w:type="gramEnd"/>
      <w:r w:rsidRPr="00077D51">
        <w:rPr>
          <w:sz w:val="16"/>
        </w:rPr>
        <w:t xml:space="preserve"> </w:t>
      </w:r>
      <w:proofErr w:type="spellStart"/>
      <w:r w:rsidRPr="00077D51">
        <w:rPr>
          <w:sz w:val="16"/>
        </w:rPr>
        <w:t>Koubi</w:t>
      </w:r>
      <w:proofErr w:type="spellEnd"/>
      <w:r w:rsidRPr="00077D51">
        <w:rPr>
          <w:sz w:val="16"/>
        </w:rPr>
        <w:t xml:space="preserve"> et al. 2012 ). They further hypothesize that, B [t]</w:t>
      </w:r>
      <w:proofErr w:type="spellStart"/>
      <w:r w:rsidRPr="00077D51">
        <w:rPr>
          <w:sz w:val="16"/>
        </w:rPr>
        <w:t>emperature</w:t>
      </w:r>
      <w:proofErr w:type="spellEnd"/>
      <w:r w:rsidRPr="00077D51">
        <w:rPr>
          <w:sz w:val="16"/>
        </w:rPr>
        <w:t xml:space="preserve"> can affect agricultural yields both through increases in crop evapotranspiration (and hence heightened water stress in the absence of irrigation) and through accelerated crop development...reducing African </w:t>
      </w:r>
      <w:proofErr w:type="spellStart"/>
      <w:r w:rsidRPr="00077D51">
        <w:rPr>
          <w:sz w:val="16"/>
        </w:rPr>
        <w:t>sta</w:t>
      </w:r>
      <w:proofErr w:type="spellEnd"/>
      <w:r w:rsidRPr="00077D51">
        <w:rPr>
          <w:sz w:val="16"/>
        </w:rPr>
        <w:t xml:space="preserve">- </w:t>
      </w:r>
      <w:proofErr w:type="spellStart"/>
      <w:r w:rsidRPr="00077D51">
        <w:rPr>
          <w:sz w:val="16"/>
        </w:rPr>
        <w:t>ple</w:t>
      </w:r>
      <w:proofErr w:type="spellEnd"/>
      <w:r w:rsidRPr="00077D51">
        <w:rPr>
          <w:sz w:val="16"/>
        </w:rPr>
        <w:t xml:space="preserve"> crop yields by 10 % – 30 % per °C of warming ^ (ibid. 20,672). Somewhat more cautiously, </w:t>
      </w:r>
      <w:proofErr w:type="gramStart"/>
      <w:r w:rsidRPr="00077D51">
        <w:rPr>
          <w:sz w:val="16"/>
        </w:rPr>
        <w:t>O ’</w:t>
      </w:r>
      <w:proofErr w:type="gramEnd"/>
      <w:r w:rsidRPr="00077D51">
        <w:rPr>
          <w:sz w:val="16"/>
        </w:rPr>
        <w:t xml:space="preserve"> Loughlin et al. conclude that, B [o]</w:t>
      </w:r>
      <w:proofErr w:type="spellStart"/>
      <w:r w:rsidRPr="00077D51">
        <w:rPr>
          <w:sz w:val="16"/>
        </w:rPr>
        <w:t>ur</w:t>
      </w:r>
      <w:proofErr w:type="spellEnd"/>
      <w:r w:rsidRPr="00077D51">
        <w:rPr>
          <w:sz w:val="16"/>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077D51">
        <w:rPr>
          <w:rStyle w:val="StyleUnderline"/>
        </w:rPr>
        <w:t>While these conclusions were supported by subsequent studies</w:t>
      </w:r>
      <w:r w:rsidRPr="00077D51">
        <w:rPr>
          <w:sz w:val="16"/>
        </w:rPr>
        <w:t xml:space="preserve"> (Raleigh and </w:t>
      </w:r>
      <w:proofErr w:type="spellStart"/>
      <w:r w:rsidRPr="00077D51">
        <w:rPr>
          <w:sz w:val="16"/>
        </w:rPr>
        <w:t>Kniveton</w:t>
      </w:r>
      <w:proofErr w:type="spellEnd"/>
      <w:r w:rsidRPr="00077D51">
        <w:rPr>
          <w:sz w:val="16"/>
        </w:rPr>
        <w:t xml:space="preserve"> 2012; Hendrix and </w:t>
      </w:r>
      <w:proofErr w:type="spellStart"/>
      <w:r w:rsidRPr="00077D51">
        <w:rPr>
          <w:sz w:val="16"/>
        </w:rPr>
        <w:t>Salehyan</w:t>
      </w:r>
      <w:proofErr w:type="spellEnd"/>
      <w:r w:rsidRPr="00077D51">
        <w:rPr>
          <w:sz w:val="16"/>
        </w:rPr>
        <w:t xml:space="preserve"> </w:t>
      </w:r>
      <w:proofErr w:type="gramStart"/>
      <w:r w:rsidRPr="00077D51">
        <w:rPr>
          <w:sz w:val="16"/>
        </w:rPr>
        <w:t>2012 ;</w:t>
      </w:r>
      <w:proofErr w:type="spellStart"/>
      <w:r w:rsidRPr="00077D51">
        <w:rPr>
          <w:sz w:val="16"/>
        </w:rPr>
        <w:t>Hsiangand</w:t>
      </w:r>
      <w:proofErr w:type="spellEnd"/>
      <w:proofErr w:type="gramEnd"/>
      <w:r w:rsidRPr="00077D51">
        <w:rPr>
          <w:sz w:val="16"/>
        </w:rPr>
        <w:t xml:space="preserve"> Meng 2014 ), </w:t>
      </w:r>
      <w:r w:rsidRPr="00077D51">
        <w:rPr>
          <w:rStyle w:val="StyleUnderline"/>
        </w:rPr>
        <w:t>other scholars question the validity of these findings</w:t>
      </w:r>
      <w:r w:rsidRPr="00077D51">
        <w:rPr>
          <w:sz w:val="16"/>
        </w:rPr>
        <w:t xml:space="preserve"> and show that the incidence of conflict is primarily related to political and economic conditions (e.g. </w:t>
      </w:r>
      <w:proofErr w:type="spellStart"/>
      <w:r w:rsidRPr="00077D51">
        <w:rPr>
          <w:sz w:val="16"/>
        </w:rPr>
        <w:t>Buhaug</w:t>
      </w:r>
      <w:proofErr w:type="spellEnd"/>
      <w:r w:rsidRPr="00077D51">
        <w:rPr>
          <w:sz w:val="16"/>
        </w:rPr>
        <w:t xml:space="preserve"> 2010 ). </w:t>
      </w:r>
      <w:r w:rsidRPr="00077D51">
        <w:rPr>
          <w:rStyle w:val="Emphasis"/>
        </w:rPr>
        <w:t>In common with all these studies,</w:t>
      </w:r>
      <w:r w:rsidRPr="00077D51">
        <w:rPr>
          <w:sz w:val="16"/>
        </w:rPr>
        <w:t xml:space="preserve"> however, </w:t>
      </w:r>
      <w:r w:rsidRPr="00077D51">
        <w:rPr>
          <w:rStyle w:val="StyleUnderline"/>
        </w:rPr>
        <w:t>is the insight that a</w:t>
      </w:r>
      <w:r w:rsidRPr="00077D51">
        <w:rPr>
          <w:sz w:val="16"/>
        </w:rPr>
        <w:t xml:space="preserve"> </w:t>
      </w:r>
      <w:r w:rsidRPr="00077D51">
        <w:rPr>
          <w:rStyle w:val="Emphasis"/>
        </w:rPr>
        <w:t>major mechanism</w:t>
      </w:r>
      <w:r w:rsidRPr="00077D51">
        <w:rPr>
          <w:sz w:val="16"/>
        </w:rPr>
        <w:t xml:space="preserve"> by </w:t>
      </w:r>
      <w:r w:rsidRPr="00077D51">
        <w:rPr>
          <w:rStyle w:val="StyleUnderline"/>
        </w:rPr>
        <w:t xml:space="preserve">which </w:t>
      </w:r>
      <w:r w:rsidRPr="00DB2B84">
        <w:rPr>
          <w:rStyle w:val="StyleUnderline"/>
          <w:highlight w:val="cyan"/>
        </w:rPr>
        <w:t>climate change increases the likelihood of conflict is through</w:t>
      </w:r>
      <w:r w:rsidRPr="00DB2B84">
        <w:rPr>
          <w:sz w:val="16"/>
          <w:highlight w:val="cyan"/>
        </w:rPr>
        <w:t xml:space="preserve"> </w:t>
      </w:r>
      <w:r w:rsidRPr="00DB2B84">
        <w:rPr>
          <w:rStyle w:val="StyleUnderline"/>
          <w:highlight w:val="cyan"/>
        </w:rPr>
        <w:t>its effects on</w:t>
      </w:r>
      <w:r w:rsidRPr="00DB2B84">
        <w:rPr>
          <w:sz w:val="16"/>
          <w:highlight w:val="cyan"/>
        </w:rPr>
        <w:t xml:space="preserve"> </w:t>
      </w:r>
      <w:r w:rsidRPr="00DB2B84">
        <w:rPr>
          <w:rStyle w:val="Emphasis"/>
          <w:highlight w:val="cyan"/>
        </w:rPr>
        <w:t>food supplies</w:t>
      </w:r>
      <w:r w:rsidRPr="00DB2B84">
        <w:rPr>
          <w:sz w:val="16"/>
          <w:highlight w:val="cyan"/>
        </w:rPr>
        <w:t>.</w:t>
      </w:r>
    </w:p>
    <w:p w14:paraId="4997CF5D" w14:textId="77777777" w:rsidR="00923DFD" w:rsidRPr="004D0B2A" w:rsidRDefault="00923DFD" w:rsidP="00923DFD">
      <w:pPr>
        <w:pStyle w:val="Heading4"/>
      </w:pPr>
      <w:r>
        <w:t xml:space="preserve">Food is the likely cause of </w:t>
      </w:r>
      <w:r w:rsidRPr="002F2ABD">
        <w:rPr>
          <w:u w:val="single"/>
        </w:rPr>
        <w:t>global conflict</w:t>
      </w:r>
      <w:r>
        <w:t xml:space="preserve">. Solving it is a </w:t>
      </w:r>
      <w:r>
        <w:rPr>
          <w:u w:val="single"/>
        </w:rPr>
        <w:t>conflict dampener</w:t>
      </w:r>
      <w:r>
        <w:t xml:space="preserve">. </w:t>
      </w:r>
    </w:p>
    <w:p w14:paraId="5FFAFC53" w14:textId="77777777" w:rsidR="00923DFD" w:rsidRPr="00077D51" w:rsidRDefault="00923DFD" w:rsidP="00923DFD">
      <w:r w:rsidRPr="005F21EA">
        <w:t xml:space="preserve">Sinéad </w:t>
      </w:r>
      <w:r w:rsidRPr="00077D51">
        <w:rPr>
          <w:rStyle w:val="Style13ptBold"/>
        </w:rPr>
        <w:t>Lehane 17</w:t>
      </w:r>
      <w:r>
        <w:t>. R</w:t>
      </w:r>
      <w:r w:rsidRPr="005F21EA">
        <w:t>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w:t>
      </w:r>
      <w:r>
        <w:t xml:space="preserve"> </w:t>
      </w:r>
      <w:r w:rsidRPr="005F21EA">
        <w:t>www.hidropolitikakademi.org/shaping-</w:t>
      </w:r>
      <w:r w:rsidRPr="00077D51">
        <w:t>conflict-in-the-21st-century-the-future-of-food-and-water-security.html</w:t>
      </w:r>
    </w:p>
    <w:p w14:paraId="3AAED851" w14:textId="77777777" w:rsidR="00923DFD" w:rsidRDefault="00923DFD" w:rsidP="00923DFD">
      <w:pPr>
        <w:rPr>
          <w:sz w:val="14"/>
        </w:rPr>
      </w:pPr>
      <w:r w:rsidRPr="00077D51">
        <w:rPr>
          <w:sz w:val="14"/>
        </w:rPr>
        <w:t xml:space="preserve">In his book, The Coming Famine, Julian Cribb writes that the </w:t>
      </w:r>
      <w:r w:rsidRPr="00DB2B84">
        <w:rPr>
          <w:rStyle w:val="Emphasis"/>
          <w:highlight w:val="cyan"/>
        </w:rPr>
        <w:t>wars</w:t>
      </w:r>
      <w:r w:rsidRPr="00DB2B84">
        <w:rPr>
          <w:highlight w:val="cyan"/>
          <w:u w:val="single"/>
        </w:rPr>
        <w:t xml:space="preserve"> of the </w:t>
      </w:r>
      <w:r w:rsidRPr="00DB2B84">
        <w:rPr>
          <w:rStyle w:val="Emphasis"/>
          <w:highlight w:val="cyan"/>
        </w:rPr>
        <w:t>21st century</w:t>
      </w:r>
      <w:r w:rsidRPr="00DB2B84">
        <w:rPr>
          <w:highlight w:val="cyan"/>
          <w:u w:val="single"/>
        </w:rPr>
        <w:t xml:space="preserve"> will involve </w:t>
      </w:r>
      <w:r w:rsidRPr="00DB2B84">
        <w:rPr>
          <w:rStyle w:val="Emphasis"/>
          <w:highlight w:val="cyan"/>
        </w:rPr>
        <w:t>failed states</w:t>
      </w:r>
      <w:r w:rsidRPr="00DB2B84">
        <w:rPr>
          <w:highlight w:val="cyan"/>
          <w:u w:val="single"/>
        </w:rPr>
        <w:t xml:space="preserve">, </w:t>
      </w:r>
      <w:r w:rsidRPr="00DB2B84">
        <w:rPr>
          <w:rStyle w:val="Emphasis"/>
          <w:highlight w:val="cyan"/>
        </w:rPr>
        <w:t>rebellions</w:t>
      </w:r>
      <w:r w:rsidRPr="00DB2B84">
        <w:rPr>
          <w:highlight w:val="cyan"/>
          <w:u w:val="single"/>
        </w:rPr>
        <w:t xml:space="preserve">, </w:t>
      </w:r>
      <w:r w:rsidRPr="00DB2B84">
        <w:rPr>
          <w:rStyle w:val="Emphasis"/>
          <w:highlight w:val="cyan"/>
        </w:rPr>
        <w:t>civil conflict</w:t>
      </w:r>
      <w:r w:rsidRPr="00DB2B84">
        <w:rPr>
          <w:highlight w:val="cyan"/>
          <w:u w:val="single"/>
        </w:rPr>
        <w:t xml:space="preserve">, </w:t>
      </w:r>
      <w:r w:rsidRPr="00DB2B84">
        <w:rPr>
          <w:rStyle w:val="Emphasis"/>
          <w:highlight w:val="cyan"/>
        </w:rPr>
        <w:t>insurgencies</w:t>
      </w:r>
      <w:r w:rsidRPr="00DB2B84">
        <w:rPr>
          <w:highlight w:val="cyan"/>
          <w:u w:val="single"/>
        </w:rPr>
        <w:t xml:space="preserve"> and </w:t>
      </w:r>
      <w:r w:rsidRPr="00DB2B84">
        <w:rPr>
          <w:rStyle w:val="Emphasis"/>
          <w:highlight w:val="cyan"/>
        </w:rPr>
        <w:t>terrorism</w:t>
      </w:r>
      <w:r w:rsidRPr="00077D51">
        <w:rPr>
          <w:u w:val="single"/>
        </w:rPr>
        <w:t xml:space="preserve">. </w:t>
      </w:r>
      <w:proofErr w:type="gramStart"/>
      <w:r w:rsidRPr="00077D51">
        <w:rPr>
          <w:u w:val="single"/>
        </w:rPr>
        <w:t>All of</w:t>
      </w:r>
      <w:proofErr w:type="gramEnd"/>
      <w:r w:rsidRPr="00077D51">
        <w:rPr>
          <w:u w:val="single"/>
        </w:rPr>
        <w:t xml:space="preserve"> </w:t>
      </w:r>
      <w:r w:rsidRPr="00DB2B84">
        <w:rPr>
          <w:highlight w:val="cyan"/>
          <w:u w:val="single"/>
        </w:rPr>
        <w:t>these</w:t>
      </w:r>
      <w:r w:rsidRPr="00077D51">
        <w:rPr>
          <w:u w:val="single"/>
        </w:rPr>
        <w:t xml:space="preserve"> elements </w:t>
      </w:r>
      <w:r w:rsidRPr="00DB2B84">
        <w:rPr>
          <w:highlight w:val="cyan"/>
          <w:u w:val="single"/>
        </w:rPr>
        <w:t xml:space="preserve">will be triggered by competition over </w:t>
      </w:r>
      <w:r w:rsidRPr="00DB2B84">
        <w:rPr>
          <w:rStyle w:val="Emphasis"/>
          <w:highlight w:val="cyan"/>
        </w:rPr>
        <w:t>dwindling resources</w:t>
      </w:r>
      <w:r w:rsidRPr="00DB2B84">
        <w:rPr>
          <w:highlight w:val="cyan"/>
          <w:u w:val="single"/>
        </w:rPr>
        <w:t xml:space="preserve">, </w:t>
      </w:r>
      <w:r w:rsidRPr="00DB2B84">
        <w:rPr>
          <w:rStyle w:val="Emphasis"/>
          <w:highlight w:val="cyan"/>
        </w:rPr>
        <w:t>rather than global conflic</w:t>
      </w:r>
      <w:r w:rsidRPr="00077D51">
        <w:rPr>
          <w:rStyle w:val="Emphasis"/>
        </w:rPr>
        <w:t>ts</w:t>
      </w:r>
      <w:r w:rsidRPr="00077D51">
        <w:rPr>
          <w:u w:val="single"/>
        </w:rPr>
        <w:t xml:space="preserve"> with </w:t>
      </w:r>
      <w:r w:rsidRPr="00077D51">
        <w:rPr>
          <w:rStyle w:val="Emphasis"/>
        </w:rPr>
        <w:t>clearly defined sides</w:t>
      </w:r>
      <w:r w:rsidRPr="00077D51">
        <w:rPr>
          <w:sz w:val="14"/>
        </w:rPr>
        <w:t>.</w:t>
      </w:r>
      <w:r w:rsidRPr="00077D51">
        <w:rPr>
          <w:rStyle w:val="Emphasis"/>
        </w:rPr>
        <w:t xml:space="preserve"> </w:t>
      </w:r>
      <w:r w:rsidRPr="00077D51">
        <w:rPr>
          <w:u w:val="single"/>
        </w:rPr>
        <w:t>More than 40 countries experienced civil unrest following the food price crisis in 2008</w:t>
      </w:r>
      <w:r w:rsidRPr="00077D51">
        <w:rPr>
          <w:sz w:val="14"/>
        </w:rPr>
        <w:t xml:space="preserve">. </w:t>
      </w:r>
      <w:r w:rsidRPr="00077D51">
        <w:rPr>
          <w:u w:val="single"/>
        </w:rPr>
        <w:t xml:space="preserve">The rapid increase in grain prices and </w:t>
      </w:r>
      <w:r w:rsidRPr="00DB2B84">
        <w:rPr>
          <w:highlight w:val="cyan"/>
          <w:u w:val="single"/>
        </w:rPr>
        <w:t>prevailing food insecurity</w:t>
      </w:r>
      <w:r w:rsidRPr="00077D51">
        <w:rPr>
          <w:u w:val="single"/>
        </w:rPr>
        <w:t xml:space="preserve"> in many states </w:t>
      </w:r>
      <w:r w:rsidRPr="00DB2B84">
        <w:rPr>
          <w:highlight w:val="cyan"/>
          <w:u w:val="single"/>
        </w:rPr>
        <w:t xml:space="preserve">is linked to the outbreak of protests, food riots and the </w:t>
      </w:r>
      <w:r w:rsidRPr="00DB2B84">
        <w:rPr>
          <w:rStyle w:val="Emphasis"/>
          <w:highlight w:val="cyan"/>
        </w:rPr>
        <w:t>breakdown of governance</w:t>
      </w:r>
      <w:r w:rsidRPr="00077D51">
        <w:rPr>
          <w:sz w:val="14"/>
        </w:rPr>
        <w:t xml:space="preserve">. </w:t>
      </w:r>
      <w:r w:rsidRPr="00077D51">
        <w:rPr>
          <w:u w:val="single"/>
        </w:rPr>
        <w:t>Widespread food insecurity is a driving factor in creating a disaffected population ripe for rebellion</w:t>
      </w:r>
      <w:r w:rsidRPr="00077D51">
        <w:rPr>
          <w:sz w:val="14"/>
        </w:rPr>
        <w:t xml:space="preserve">. </w:t>
      </w:r>
      <w:r w:rsidRPr="00077D51">
        <w:rPr>
          <w:u w:val="single"/>
        </w:rPr>
        <w:t xml:space="preserve">Given the </w:t>
      </w:r>
      <w:r w:rsidRPr="00077D51">
        <w:rPr>
          <w:rStyle w:val="Emphasis"/>
        </w:rPr>
        <w:t>interconnectivity</w:t>
      </w:r>
      <w:r w:rsidRPr="00077D51">
        <w:rPr>
          <w:u w:val="single"/>
        </w:rPr>
        <w:t xml:space="preserve"> of </w:t>
      </w:r>
      <w:r w:rsidRPr="00077D51">
        <w:rPr>
          <w:rStyle w:val="Emphasis"/>
        </w:rPr>
        <w:t>food security</w:t>
      </w:r>
      <w:r w:rsidRPr="00077D51">
        <w:rPr>
          <w:u w:val="single"/>
        </w:rPr>
        <w:t xml:space="preserve"> and </w:t>
      </w:r>
      <w:r w:rsidRPr="00077D51">
        <w:rPr>
          <w:rStyle w:val="Emphasis"/>
        </w:rPr>
        <w:t>political stability</w:t>
      </w:r>
      <w:r w:rsidRPr="00077D51">
        <w:rPr>
          <w:u w:val="single"/>
        </w:rPr>
        <w:t xml:space="preserve">, it is likely food will continue to act as a political </w:t>
      </w:r>
      <w:r w:rsidRPr="00077D51">
        <w:rPr>
          <w:rStyle w:val="Emphasis"/>
        </w:rPr>
        <w:t>stressor</w:t>
      </w:r>
      <w:r w:rsidRPr="00077D51">
        <w:rPr>
          <w:u w:val="single"/>
        </w:rPr>
        <w:t xml:space="preserve"> on regimes in the </w:t>
      </w:r>
      <w:r w:rsidRPr="00077D51">
        <w:rPr>
          <w:rStyle w:val="Emphasis"/>
        </w:rPr>
        <w:t>Middle East</w:t>
      </w:r>
      <w:r w:rsidRPr="00077D51">
        <w:rPr>
          <w:u w:val="single"/>
        </w:rPr>
        <w:t xml:space="preserve"> and </w:t>
      </w:r>
      <w:r w:rsidRPr="00077D51">
        <w:rPr>
          <w:rStyle w:val="Emphasis"/>
        </w:rPr>
        <w:t>elsewhere</w:t>
      </w:r>
      <w:r w:rsidRPr="00077D51">
        <w:rPr>
          <w:sz w:val="14"/>
        </w:rPr>
        <w:t xml:space="preserve">. Addressing Insecurity </w:t>
      </w:r>
      <w:r w:rsidRPr="00DB2B84">
        <w:rPr>
          <w:highlight w:val="cyan"/>
          <w:u w:val="single"/>
        </w:rPr>
        <w:t>Improving food</w:t>
      </w:r>
      <w:r w:rsidRPr="00077D51">
        <w:rPr>
          <w:sz w:val="14"/>
        </w:rPr>
        <w:t xml:space="preserve"> and water </w:t>
      </w:r>
      <w:r w:rsidRPr="00077D51">
        <w:rPr>
          <w:u w:val="single"/>
        </w:rPr>
        <w:t>s</w:t>
      </w:r>
      <w:r w:rsidRPr="00DB2B84">
        <w:rPr>
          <w:highlight w:val="cyan"/>
          <w:u w:val="single"/>
        </w:rPr>
        <w:t>ecurity</w:t>
      </w:r>
      <w:r w:rsidRPr="00077D51">
        <w:rPr>
          <w:sz w:val="14"/>
        </w:rPr>
        <w:t xml:space="preserve"> and encouraging resource sharing </w:t>
      </w:r>
      <w:r w:rsidRPr="00DB2B84">
        <w:rPr>
          <w:highlight w:val="cyan"/>
          <w:u w:val="single"/>
        </w:rPr>
        <w:t xml:space="preserve">is critical to creating a </w:t>
      </w:r>
      <w:r w:rsidRPr="00DB2B84">
        <w:rPr>
          <w:rStyle w:val="Emphasis"/>
          <w:highlight w:val="cyan"/>
        </w:rPr>
        <w:t>stable</w:t>
      </w:r>
      <w:r w:rsidRPr="00DB2B84">
        <w:rPr>
          <w:highlight w:val="cyan"/>
          <w:u w:val="single"/>
        </w:rPr>
        <w:t xml:space="preserve"> and </w:t>
      </w:r>
      <w:r w:rsidRPr="00DB2B84">
        <w:rPr>
          <w:rStyle w:val="Emphasis"/>
          <w:highlight w:val="cyan"/>
        </w:rPr>
        <w:t>secure global environment</w:t>
      </w:r>
      <w:r w:rsidRPr="00DB2B84">
        <w:rPr>
          <w:sz w:val="14"/>
          <w:highlight w:val="cyan"/>
        </w:rPr>
        <w:t>.</w:t>
      </w:r>
      <w:r w:rsidRPr="00077D51">
        <w:rPr>
          <w:sz w:val="14"/>
        </w:rPr>
        <w:t xml:space="preserve"> </w:t>
      </w:r>
      <w:r w:rsidRPr="00077D51">
        <w:rPr>
          <w:u w:val="single"/>
        </w:rPr>
        <w:t>While food</w:t>
      </w:r>
      <w:r w:rsidRPr="00077D51">
        <w:t xml:space="preserve"> </w:t>
      </w:r>
      <w:r w:rsidRPr="00077D51">
        <w:rPr>
          <w:sz w:val="14"/>
        </w:rPr>
        <w:t xml:space="preserve">and water </w:t>
      </w:r>
      <w:r w:rsidRPr="00077D51">
        <w:rPr>
          <w:rStyle w:val="StyleUnderline"/>
        </w:rPr>
        <w:t>shortages</w:t>
      </w:r>
      <w:r w:rsidRPr="00077D51">
        <w:rPr>
          <w:u w:val="single"/>
        </w:rPr>
        <w:t xml:space="preserve"> </w:t>
      </w:r>
      <w:r w:rsidRPr="00077D51">
        <w:rPr>
          <w:rStyle w:val="Emphasis"/>
        </w:rPr>
        <w:t>contribute</w:t>
      </w:r>
      <w:r w:rsidRPr="00077D51">
        <w:rPr>
          <w:u w:val="single"/>
        </w:rPr>
        <w:t xml:space="preserve"> to a </w:t>
      </w:r>
      <w:r w:rsidRPr="00077D51">
        <w:rPr>
          <w:rStyle w:val="Emphasis"/>
        </w:rPr>
        <w:t>rising cycle of violence</w:t>
      </w:r>
      <w:r w:rsidRPr="00077D51">
        <w:rPr>
          <w:u w:val="single"/>
        </w:rPr>
        <w:t>, improving food</w:t>
      </w:r>
      <w:r w:rsidRPr="00077D51">
        <w:rPr>
          <w:sz w:val="14"/>
        </w:rPr>
        <w:t xml:space="preserve"> and water </w:t>
      </w:r>
      <w:r w:rsidRPr="00077D51">
        <w:rPr>
          <w:u w:val="single"/>
        </w:rPr>
        <w:t xml:space="preserve">security outcomes can trigger the </w:t>
      </w:r>
      <w:r w:rsidRPr="00077D51">
        <w:rPr>
          <w:rStyle w:val="Emphasis"/>
        </w:rPr>
        <w:t>opposite</w:t>
      </w:r>
      <w:r w:rsidRPr="00077D51">
        <w:rPr>
          <w:u w:val="single"/>
        </w:rPr>
        <w:t xml:space="preserve"> </w:t>
      </w:r>
      <w:r w:rsidRPr="00DB2B84">
        <w:rPr>
          <w:highlight w:val="cyan"/>
          <w:u w:val="single"/>
        </w:rPr>
        <w:t xml:space="preserve">and </w:t>
      </w:r>
      <w:r w:rsidRPr="00DB2B84">
        <w:rPr>
          <w:rStyle w:val="Emphasis"/>
          <w:highlight w:val="cyan"/>
        </w:rPr>
        <w:t>reduce</w:t>
      </w:r>
      <w:r w:rsidRPr="00DB2B84">
        <w:rPr>
          <w:highlight w:val="cyan"/>
          <w:u w:val="single"/>
        </w:rPr>
        <w:t xml:space="preserve"> the potential for </w:t>
      </w:r>
      <w:r w:rsidRPr="00DB2B84">
        <w:rPr>
          <w:rStyle w:val="Emphasis"/>
          <w:highlight w:val="cyan"/>
        </w:rPr>
        <w:t>conflict</w:t>
      </w:r>
      <w:r w:rsidRPr="00DB2B84">
        <w:rPr>
          <w:sz w:val="14"/>
          <w:highlight w:val="cyan"/>
        </w:rPr>
        <w:t>.</w:t>
      </w:r>
      <w:r w:rsidRPr="00077D51">
        <w:rPr>
          <w:rStyle w:val="Emphasis"/>
        </w:rPr>
        <w:t xml:space="preserve"> </w:t>
      </w:r>
      <w:r w:rsidRPr="00077D51">
        <w:rPr>
          <w:sz w:val="14"/>
        </w:rPr>
        <w:t xml:space="preserve">With the global population expected to reach 9 billion by 2040, </w:t>
      </w:r>
      <w:r w:rsidRPr="00077D51">
        <w:rPr>
          <w:u w:val="single"/>
        </w:rPr>
        <w:t xml:space="preserve">the </w:t>
      </w:r>
      <w:r w:rsidRPr="00077D51">
        <w:rPr>
          <w:rStyle w:val="Emphasis"/>
        </w:rPr>
        <w:t>likelihood of conflict</w:t>
      </w:r>
      <w:r w:rsidRPr="00077D51">
        <w:rPr>
          <w:u w:val="single"/>
        </w:rPr>
        <w:t xml:space="preserve"> exacerbated by scarcity over the next century is </w:t>
      </w:r>
      <w:r w:rsidRPr="00077D51">
        <w:rPr>
          <w:rStyle w:val="Emphasis"/>
        </w:rPr>
        <w:t>growing</w:t>
      </w:r>
      <w:r w:rsidRPr="00077D51">
        <w:rPr>
          <w:sz w:val="14"/>
        </w:rPr>
        <w:t xml:space="preserve">. </w:t>
      </w:r>
      <w:r w:rsidRPr="00077D51">
        <w:rPr>
          <w:u w:val="single"/>
        </w:rPr>
        <w:t xml:space="preserve">Conflict is likely to be driven by </w:t>
      </w:r>
      <w:proofErr w:type="gramStart"/>
      <w:r w:rsidRPr="00077D51">
        <w:rPr>
          <w:u w:val="single"/>
        </w:rPr>
        <w:t>a number of</w:t>
      </w:r>
      <w:proofErr w:type="gramEnd"/>
      <w:r w:rsidRPr="00077D51">
        <w:rPr>
          <w:u w:val="single"/>
        </w:rPr>
        <w:t xml:space="preserve"> factors and </w:t>
      </w:r>
      <w:r w:rsidRPr="00077D51">
        <w:rPr>
          <w:rStyle w:val="Emphasis"/>
        </w:rPr>
        <w:t>difficult to address</w:t>
      </w:r>
      <w:r w:rsidRPr="00077D51">
        <w:rPr>
          <w:u w:val="single"/>
        </w:rPr>
        <w:t xml:space="preserve"> through </w:t>
      </w:r>
      <w:r w:rsidRPr="00077D51">
        <w:rPr>
          <w:rStyle w:val="Emphasis"/>
        </w:rPr>
        <w:t>diplomacy or</w:t>
      </w:r>
      <w:r w:rsidRPr="00077D51">
        <w:rPr>
          <w:u w:val="single"/>
        </w:rPr>
        <w:t xml:space="preserve"> military </w:t>
      </w:r>
      <w:r w:rsidRPr="00077D51">
        <w:rPr>
          <w:rStyle w:val="Emphasis"/>
        </w:rPr>
        <w:t>force</w:t>
      </w:r>
      <w:r w:rsidRPr="00077D51">
        <w:rPr>
          <w:sz w:val="14"/>
        </w:rPr>
        <w:t xml:space="preserve">. </w:t>
      </w:r>
      <w:r w:rsidRPr="00077D51">
        <w:rPr>
          <w:u w:val="single"/>
        </w:rPr>
        <w:t xml:space="preserve">Population pressures, changing weather, urbanization, migration, a loss of arable land and freshwater resources are just some of the </w:t>
      </w:r>
      <w:r w:rsidRPr="00077D51">
        <w:rPr>
          <w:rStyle w:val="Emphasis"/>
        </w:rPr>
        <w:t>multi</w:t>
      </w:r>
      <w:r w:rsidRPr="008E4AB5">
        <w:rPr>
          <w:rStyle w:val="Emphasis"/>
        </w:rPr>
        <w:t>-layered stressors</w:t>
      </w:r>
      <w:r w:rsidRPr="008E4AB5">
        <w:rPr>
          <w:u w:val="single"/>
        </w:rPr>
        <w:t xml:space="preserve"> present in many states</w:t>
      </w:r>
      <w:r w:rsidRPr="00077DA4">
        <w:rPr>
          <w:sz w:val="14"/>
        </w:rPr>
        <w:t xml:space="preserve">. </w:t>
      </w:r>
      <w:r w:rsidRPr="008E4AB5">
        <w:rPr>
          <w:u w:val="single"/>
        </w:rPr>
        <w:t>Future inter-state conflict will move further away from the traditional, clear lines of military conflict</w:t>
      </w:r>
      <w:r w:rsidRPr="00077DA4">
        <w:rPr>
          <w:sz w:val="14"/>
        </w:rPr>
        <w:t xml:space="preserve"> and more towards economic control and influence.</w:t>
      </w:r>
    </w:p>
    <w:p w14:paraId="7E5FD1BE" w14:textId="77777777" w:rsidR="000023EC" w:rsidRDefault="000023EC" w:rsidP="001E049A">
      <w:pPr>
        <w:rPr>
          <w:rStyle w:val="StyleUnderline"/>
        </w:rPr>
      </w:pPr>
    </w:p>
    <w:p w14:paraId="22FF4D89" w14:textId="77777777" w:rsidR="00010EFC" w:rsidRDefault="00010EFC" w:rsidP="00010EFC">
      <w:pPr>
        <w:pStyle w:val="Heading3"/>
      </w:pPr>
      <w:r>
        <w:t>A2 PDCP (Industries PIC versions)</w:t>
      </w:r>
    </w:p>
    <w:p w14:paraId="374E3E49" w14:textId="77777777" w:rsidR="00010EFC" w:rsidRDefault="00010EFC" w:rsidP="00010EFC">
      <w:pPr>
        <w:pStyle w:val="Heading4"/>
      </w:pPr>
      <w:r>
        <w:t xml:space="preserve">Sui generis can PIC out of certain industries. Patents </w:t>
      </w:r>
      <w:proofErr w:type="spellStart"/>
      <w:r>
        <w:t>can not</w:t>
      </w:r>
      <w:proofErr w:type="spellEnd"/>
      <w:r>
        <w:t xml:space="preserve">. </w:t>
      </w:r>
    </w:p>
    <w:p w14:paraId="4FB8553A" w14:textId="77777777" w:rsidR="00010EFC" w:rsidRPr="00AD0011" w:rsidRDefault="00010EFC" w:rsidP="00010EFC">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6DAA82AF" w14:textId="77777777" w:rsidR="00010EFC" w:rsidRPr="000078B3" w:rsidRDefault="00000000" w:rsidP="00010EFC">
      <w:pPr>
        <w:pStyle w:val="Heading4"/>
        <w:rPr>
          <w:b w:val="0"/>
          <w:bCs/>
        </w:rPr>
      </w:pPr>
      <w:hyperlink r:id="rId57" w:history="1">
        <w:r w:rsidR="00010EFC" w:rsidRPr="00AD0011">
          <w:rPr>
            <w:rStyle w:val="Style13ptBold"/>
          </w:rPr>
          <w:t>https://doi.org/10.1093/oso/9780192844477.001.0001</w:t>
        </w:r>
      </w:hyperlink>
      <w:r w:rsidR="00010EFC" w:rsidRPr="00AD0011">
        <w:rPr>
          <w:rStyle w:val="Style13ptBold"/>
        </w:rPr>
        <w:t>, pg. Lexis, ALB</w:t>
      </w:r>
      <w:r w:rsidR="00010EFC">
        <w:rPr>
          <w:rStyle w:val="Style13ptBold"/>
        </w:rPr>
        <w:t>]</w:t>
      </w:r>
    </w:p>
    <w:p w14:paraId="41647400" w14:textId="77777777" w:rsidR="00010EFC" w:rsidRDefault="00010EFC" w:rsidP="00010EFC">
      <w:r>
        <w:t>5.18</w:t>
      </w:r>
    </w:p>
    <w:p w14:paraId="45C30ABA" w14:textId="77777777" w:rsidR="00010EFC" w:rsidRPr="000078B3" w:rsidRDefault="00010EFC" w:rsidP="00010EFC">
      <w:pPr>
        <w:rPr>
          <w:sz w:val="16"/>
        </w:rPr>
      </w:pPr>
      <w:r w:rsidRPr="000078B3">
        <w:rPr>
          <w:rStyle w:val="StyleUnderline"/>
        </w:rPr>
        <w:t>Utility models are registered industrial property rights which confer on proprietor’s exclusive protection of their technical inventions</w:t>
      </w:r>
      <w:r w:rsidRPr="000078B3">
        <w:rPr>
          <w:sz w:val="16"/>
        </w:rPr>
        <w:t xml:space="preserve">, particularly those with a limited degree of inventiveness or a relatively short period of exploitation. </w:t>
      </w:r>
      <w:r w:rsidRPr="000078B3">
        <w:rPr>
          <w:rStyle w:val="StyleUnderline"/>
        </w:rPr>
        <w:t>They offer more flexible and less burdensome protection than that offered by patents</w:t>
      </w:r>
      <w:r w:rsidRPr="000078B3">
        <w:rPr>
          <w:sz w:val="16"/>
        </w:rPr>
        <w:t>. Utility models are therefore an effective tool well-suited to enterprises—particularly SMEs—which are active in certain fields of innovation.</w:t>
      </w:r>
    </w:p>
    <w:p w14:paraId="667F5C88" w14:textId="77777777" w:rsidR="00010EFC" w:rsidRPr="000078B3" w:rsidRDefault="00010EFC" w:rsidP="00010EFC">
      <w:pPr>
        <w:rPr>
          <w:sz w:val="16"/>
        </w:rPr>
      </w:pPr>
      <w:r w:rsidRPr="000078B3">
        <w:rPr>
          <w:sz w:val="16"/>
        </w:rPr>
        <w:t>5.19</w:t>
      </w:r>
    </w:p>
    <w:p w14:paraId="3F0DBAE0" w14:textId="77777777" w:rsidR="00010EFC" w:rsidRPr="000078B3" w:rsidRDefault="00010EFC" w:rsidP="00010EFC">
      <w:pPr>
        <w:rPr>
          <w:sz w:val="16"/>
        </w:rPr>
      </w:pPr>
      <w:r w:rsidRPr="000078B3">
        <w:rPr>
          <w:rStyle w:val="StyleUnderline"/>
        </w:rPr>
        <w:t>The planned system would have had the following features: the field of application would cover products as well as processes but would exclude biological material and chemical or pharmaceutical products and processes</w:t>
      </w:r>
      <w:r w:rsidRPr="000078B3">
        <w:rPr>
          <w:sz w:val="16"/>
        </w:rPr>
        <w:t xml:space="preserve">, </w:t>
      </w:r>
      <w:r w:rsidRPr="000078B3">
        <w:rPr>
          <w:rStyle w:val="Emphasis"/>
        </w:rPr>
        <w:t>owing to the special features of these sectors</w:t>
      </w:r>
      <w:r w:rsidRPr="000078B3">
        <w:rPr>
          <w:sz w:val="16"/>
        </w:rPr>
        <w:t>. As in the case of patents, inventions which could be protected by utility model would have to be new, involve an inventive activity, and be capable of industrial application.</w:t>
      </w:r>
    </w:p>
    <w:p w14:paraId="0CC70BAE" w14:textId="77777777" w:rsidR="00010EFC" w:rsidRPr="000078B3" w:rsidRDefault="00010EFC" w:rsidP="00010EFC">
      <w:pPr>
        <w:rPr>
          <w:sz w:val="16"/>
        </w:rPr>
      </w:pPr>
      <w:r w:rsidRPr="000078B3">
        <w:rPr>
          <w:sz w:val="16"/>
        </w:rPr>
        <w:t>5.20</w:t>
      </w:r>
    </w:p>
    <w:p w14:paraId="4B17BFB1" w14:textId="77777777" w:rsidR="00010EFC" w:rsidRDefault="00010EFC" w:rsidP="00010EFC">
      <w:pPr>
        <w:rPr>
          <w:sz w:val="16"/>
        </w:rPr>
      </w:pPr>
      <w:r w:rsidRPr="000078B3">
        <w:rPr>
          <w:sz w:val="16"/>
        </w:rPr>
        <w:t xml:space="preserve">However, </w:t>
      </w:r>
      <w:r w:rsidRPr="000078B3">
        <w:rPr>
          <w:rStyle w:val="StyleUnderline"/>
        </w:rPr>
        <w:t>the level of inventiveness required would be lower than that for patents</w:t>
      </w:r>
      <w:r w:rsidRPr="000078B3">
        <w:rPr>
          <w:sz w:val="16"/>
        </w:rPr>
        <w:t xml:space="preserve">. </w:t>
      </w:r>
      <w:r w:rsidRPr="000078B3">
        <w:rPr>
          <w:rStyle w:val="StyleUnderline"/>
        </w:rPr>
        <w:t>Inventions would be considered as involving inventive activity if they represented an advantage</w:t>
      </w:r>
      <w:r w:rsidRPr="000078B3">
        <w:rPr>
          <w:sz w:val="16"/>
        </w:rPr>
        <w:t xml:space="preserve"> and, from the point of view of the skilled person in the relevant technical fields, </w:t>
      </w:r>
      <w:r w:rsidRPr="000078B3">
        <w:rPr>
          <w:rStyle w:val="StyleUnderline"/>
        </w:rPr>
        <w:t>were not derived in a ‘</w:t>
      </w:r>
      <w:proofErr w:type="gramStart"/>
      <w:r w:rsidRPr="000078B3">
        <w:rPr>
          <w:rStyle w:val="StyleUnderline"/>
        </w:rPr>
        <w:t>very obvious</w:t>
      </w:r>
      <w:proofErr w:type="gramEnd"/>
      <w:r w:rsidRPr="000078B3">
        <w:rPr>
          <w:rStyle w:val="StyleUnderline"/>
        </w:rPr>
        <w:t>’ way from the state of the art</w:t>
      </w:r>
      <w:r w:rsidRPr="000078B3">
        <w:rPr>
          <w:sz w:val="16"/>
        </w:rPr>
        <w:t xml:space="preserve">. </w:t>
      </w:r>
      <w:r w:rsidRPr="000078B3">
        <w:rPr>
          <w:rStyle w:val="StyleUnderline"/>
        </w:rPr>
        <w:t>The definition of inventive activity was a key element in the proposed directive, as it enables the utility model to be distinguished from the patent.</w:t>
      </w:r>
      <w:r w:rsidRPr="000078B3">
        <w:rPr>
          <w:sz w:val="16"/>
        </w:rPr>
        <w:t>31</w:t>
      </w:r>
    </w:p>
    <w:p w14:paraId="6921CCF4" w14:textId="77777777" w:rsidR="00010EFC" w:rsidRDefault="00010EFC" w:rsidP="00010EFC">
      <w:pPr>
        <w:pStyle w:val="Heading4"/>
      </w:pPr>
      <w:r>
        <w:t xml:space="preserve">ONLY sui generis systems can provide exceptions according to TRIPS – the </w:t>
      </w:r>
      <w:proofErr w:type="spellStart"/>
      <w:r>
        <w:t>aff’s</w:t>
      </w:r>
      <w:proofErr w:type="spellEnd"/>
      <w:r>
        <w:t xml:space="preserve"> use of patents </w:t>
      </w:r>
      <w:r>
        <w:rPr>
          <w:u w:val="single"/>
        </w:rPr>
        <w:t>definitionally</w:t>
      </w:r>
      <w:r>
        <w:t xml:space="preserve"> provides competition for the counterplan</w:t>
      </w:r>
    </w:p>
    <w:p w14:paraId="50C09CCF" w14:textId="77777777" w:rsidR="00010EFC" w:rsidRPr="007A6F15" w:rsidRDefault="00010EFC" w:rsidP="00010EFC">
      <w:pPr>
        <w:rPr>
          <w:rStyle w:val="Style13ptBold"/>
          <w:b w:val="0"/>
          <w:bCs w:val="0"/>
        </w:rPr>
      </w:pPr>
      <w:proofErr w:type="spellStart"/>
      <w:r>
        <w:rPr>
          <w:rStyle w:val="Style13ptBold"/>
        </w:rPr>
        <w:t>Linarelli</w:t>
      </w:r>
      <w:proofErr w:type="spellEnd"/>
      <w:r>
        <w:rPr>
          <w:rStyle w:val="Style13ptBold"/>
        </w:rPr>
        <w:t xml:space="preserve"> 4 </w:t>
      </w:r>
      <w:r>
        <w:rPr>
          <w:rStyle w:val="Style13ptBold"/>
          <w:b w:val="0"/>
          <w:bCs w:val="0"/>
        </w:rPr>
        <w:t>[John, Professor of Law, University of Pittsburgh, Ph.D., Philosophy, PhD, Law, JD, “Treaty governance, intellectual property, and biodiversity,” Environmental Law Review, pg. Lexis, ALB]</w:t>
      </w:r>
    </w:p>
    <w:p w14:paraId="084C87D2" w14:textId="77777777" w:rsidR="00010EFC" w:rsidRPr="007A6F15" w:rsidRDefault="00010EFC" w:rsidP="00010EFC">
      <w:pPr>
        <w:rPr>
          <w:sz w:val="16"/>
        </w:rPr>
      </w:pPr>
      <w:r w:rsidRPr="007A6F15">
        <w:rPr>
          <w:sz w:val="16"/>
        </w:rPr>
        <w:t>Treaty Governance, Intellectual Property and Biodiversity</w:t>
      </w:r>
    </w:p>
    <w:p w14:paraId="7B0335DD" w14:textId="77777777" w:rsidR="00010EFC" w:rsidRDefault="00010EFC" w:rsidP="00010EFC">
      <w:pPr>
        <w:rPr>
          <w:sz w:val="16"/>
        </w:rPr>
      </w:pPr>
      <w:r w:rsidRPr="007A6F15">
        <w:rPr>
          <w:rStyle w:val="StyleUnderline"/>
        </w:rPr>
        <w:t>The key TRIPS provision relevant to intellectual property rights in biodiversity is Article 27</w:t>
      </w:r>
      <w:r w:rsidRPr="007A6F15">
        <w:rPr>
          <w:sz w:val="16"/>
        </w:rPr>
        <w:t xml:space="preserve">, entitled Patentable Subject Matter. Article 27 provides that </w:t>
      </w:r>
      <w:r w:rsidRPr="007A6F15">
        <w:rPr>
          <w:rStyle w:val="StyleUnderline"/>
        </w:rPr>
        <w:t>patents ′shall be available for any inventions, whether products or processes, in all fields of technology, provided they are new, involve an inventive step and are capable of industrial application</w:t>
      </w:r>
      <w:r w:rsidRPr="007A6F15">
        <w:rPr>
          <w:sz w:val="16"/>
        </w:rPr>
        <w:t xml:space="preserve">′. 70Link to the text of the note </w:t>
      </w:r>
      <w:r w:rsidRPr="007A6F15">
        <w:rPr>
          <w:rStyle w:val="Emphasis"/>
        </w:rPr>
        <w:t>WTO members must make patents available in their territories ′without discrimination . . . as to the field of technology</w:t>
      </w:r>
      <w:r w:rsidRPr="007A6F15">
        <w:rPr>
          <w:sz w:val="16"/>
        </w:rPr>
        <w:t xml:space="preserve">′. </w:t>
      </w:r>
      <w:r w:rsidRPr="007A6F15">
        <w:rPr>
          <w:rStyle w:val="StyleUnderline"/>
        </w:rPr>
        <w:t>Three exceptions exist to this ′any technology′ standard for patentability.</w:t>
      </w:r>
      <w:r w:rsidRPr="007A6F15">
        <w:rPr>
          <w:sz w:val="16"/>
        </w:rPr>
        <w:t xml:space="preserve"> Article 27.2 provides that </w:t>
      </w:r>
      <w:r w:rsidRPr="007A6F15">
        <w:rPr>
          <w:rStyle w:val="StyleUnderline"/>
        </w:rPr>
        <w:t>WTO members may exclude from patentability inventions</w:t>
      </w:r>
      <w:r w:rsidRPr="007A6F15">
        <w:rPr>
          <w:sz w:val="16"/>
        </w:rPr>
        <w:t>, ′</w:t>
      </w:r>
      <w:r w:rsidRPr="007A6F15">
        <w:rPr>
          <w:rStyle w:val="StyleUnderline"/>
        </w:rPr>
        <w:t>the prevention within their territory of the commercial exploitation of which is necessary to protect order public or morality</w:t>
      </w:r>
      <w:r w:rsidRPr="007A6F15">
        <w:rPr>
          <w:sz w:val="16"/>
        </w:rPr>
        <w:t xml:space="preserve">, including to protect human, animal or plant life or health or to avoid serious prejudice to the environment, provided </w:t>
      </w:r>
      <w:r w:rsidRPr="007A6F15">
        <w:rPr>
          <w:rStyle w:val="StyleUnderline"/>
        </w:rPr>
        <w:t>that such exclusion is not made merely because the exploitation is prohibited by their law</w:t>
      </w:r>
      <w:r w:rsidRPr="007A6F15">
        <w:rPr>
          <w:sz w:val="16"/>
        </w:rPr>
        <w:t xml:space="preserve">′. 72Link to the text of the note Article 27.3 provides that </w:t>
      </w:r>
      <w:r w:rsidRPr="007A6F15">
        <w:rPr>
          <w:rStyle w:val="StyleUnderline"/>
        </w:rPr>
        <w:t xml:space="preserve">members may exclude from patentability (a) ′diagnostic, therapeutic and surgical methods for the treatment of humans or animals′ and (b) ′plants and animals other than micro-organisms, and essentially biological processes </w:t>
      </w:r>
      <w:proofErr w:type="gramStart"/>
      <w:r w:rsidRPr="007A6F15">
        <w:rPr>
          <w:rStyle w:val="StyleUnderline"/>
        </w:rPr>
        <w:t>for the production of</w:t>
      </w:r>
      <w:proofErr w:type="gramEnd"/>
      <w:r w:rsidRPr="007A6F15">
        <w:rPr>
          <w:rStyle w:val="StyleUnderline"/>
        </w:rPr>
        <w:t xml:space="preserve"> plants or animals other than non-biological and microbiological processes</w:t>
      </w:r>
      <w:r w:rsidRPr="007A6F15">
        <w:rPr>
          <w:sz w:val="16"/>
        </w:rPr>
        <w:t xml:space="preserve">′. </w:t>
      </w:r>
      <w:r w:rsidRPr="007A6F15">
        <w:rPr>
          <w:rStyle w:val="Emphasis"/>
        </w:rPr>
        <w:t>Further, under subparagraph (b), WTO members may provide for the protection of plant varieties either by patents or by an ′effective sui generis system′ or by a combination of the two methods</w:t>
      </w:r>
      <w:r w:rsidRPr="007A6F15">
        <w:rPr>
          <w:sz w:val="16"/>
        </w:rPr>
        <w:t xml:space="preserve">. </w:t>
      </w:r>
      <w:r w:rsidRPr="007A6F15">
        <w:rPr>
          <w:rStyle w:val="Emphasis"/>
        </w:rPr>
        <w:t>One of the basic distinctions between sui generis protection and patents is that sui generis rights tend to be subject to various exemptions, such as a research exemption</w:t>
      </w:r>
      <w:r w:rsidRPr="007A6F15">
        <w:rPr>
          <w:sz w:val="16"/>
        </w:rPr>
        <w:t xml:space="preserve">. </w:t>
      </w:r>
      <w:r w:rsidRPr="007A6F15">
        <w:rPr>
          <w:rStyle w:val="Emphasis"/>
        </w:rPr>
        <w:t>Such exceptions would fall, at least implicitly, within the sui generis category of protection permitted under Article 27.3(b)</w:t>
      </w:r>
      <w:r w:rsidRPr="007A6F15">
        <w:rPr>
          <w:sz w:val="16"/>
        </w:rPr>
        <w:t xml:space="preserve">. In addition, TRIPS, </w:t>
      </w:r>
      <w:r w:rsidRPr="007A6F15">
        <w:rPr>
          <w:rStyle w:val="StyleUnderline"/>
        </w:rPr>
        <w:t>Article 30 provides that ′[m]embers may provide limited exceptions to the exclusive rights conferred by a patent, provided that such exceptions do not unreasonably conflict with normal exploitation of the patent and do not unreasonably prejudice the legitimate interests of the patent owner, taking account of the legitimate interests of third parties</w:t>
      </w:r>
      <w:r w:rsidRPr="007A6F15">
        <w:rPr>
          <w:sz w:val="16"/>
        </w:rPr>
        <w:t xml:space="preserve">′. 75Link to the text of the note </w:t>
      </w:r>
      <w:r w:rsidRPr="007A6F15">
        <w:rPr>
          <w:rStyle w:val="Emphasis"/>
        </w:rPr>
        <w:t>Thus, Article 30 could be interpreted to permit such exemptions even for patented seeds and plants</w:t>
      </w:r>
      <w:r w:rsidRPr="007A6F15">
        <w:rPr>
          <w:sz w:val="16"/>
        </w:rPr>
        <w:t xml:space="preserve">. </w:t>
      </w:r>
    </w:p>
    <w:p w14:paraId="5790B8A3" w14:textId="49CA5CAB" w:rsidR="00410C31" w:rsidRPr="00410C31" w:rsidRDefault="00410C31" w:rsidP="00410C31">
      <w:pPr>
        <w:pStyle w:val="Heading4"/>
        <w:rPr>
          <w:b w:val="0"/>
          <w:bCs/>
          <w:i/>
          <w:iCs w:val="0"/>
        </w:rPr>
      </w:pPr>
      <w:r w:rsidRPr="00410C31">
        <w:rPr>
          <w:b w:val="0"/>
          <w:bCs/>
          <w:i/>
          <w:iCs w:val="0"/>
        </w:rPr>
        <w:t>&lt;Add normal PDCP answers after&gt;</w:t>
      </w:r>
    </w:p>
    <w:p w14:paraId="5AC3C925" w14:textId="02503E1C" w:rsidR="003728BA" w:rsidRPr="006A2FC6" w:rsidRDefault="003728BA" w:rsidP="003728BA"/>
    <w:p w14:paraId="40F783FD" w14:textId="2BCB7EA5" w:rsidR="00ED713F" w:rsidRDefault="00ED713F" w:rsidP="00ED713F">
      <w:pPr>
        <w:pStyle w:val="Heading1"/>
      </w:pPr>
      <w:proofErr w:type="spellStart"/>
      <w:r>
        <w:t>Aff</w:t>
      </w:r>
      <w:proofErr w:type="spellEnd"/>
    </w:p>
    <w:p w14:paraId="34B34EF1" w14:textId="57BBD5EB" w:rsidR="00ED713F" w:rsidRDefault="00ED713F" w:rsidP="00ED713F">
      <w:pPr>
        <w:pStyle w:val="Heading2"/>
      </w:pPr>
      <w:r>
        <w:t>Solvency</w:t>
      </w:r>
    </w:p>
    <w:p w14:paraId="5C3A1EF2" w14:textId="77777777" w:rsidR="000D12FB" w:rsidRDefault="000D12FB" w:rsidP="000D12FB">
      <w:pPr>
        <w:pStyle w:val="Heading3"/>
      </w:pPr>
      <w:r>
        <w:t>Investment Deficit</w:t>
      </w:r>
    </w:p>
    <w:p w14:paraId="3CC21D9B" w14:textId="77777777" w:rsidR="000D12FB" w:rsidRDefault="000D12FB" w:rsidP="000D12FB">
      <w:pPr>
        <w:pStyle w:val="Heading4"/>
      </w:pPr>
      <w:r>
        <w:t>Sui generis deters investment – lack of patent examination proves</w:t>
      </w:r>
    </w:p>
    <w:p w14:paraId="7DF6882A" w14:textId="77777777" w:rsidR="000D12FB" w:rsidRPr="00AD0011" w:rsidRDefault="000D12FB" w:rsidP="000D12FB">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75D2B0AF" w14:textId="77777777" w:rsidR="000D12FB" w:rsidRPr="000D12FB" w:rsidRDefault="00000000" w:rsidP="000D12FB">
      <w:pPr>
        <w:pStyle w:val="Heading4"/>
        <w:rPr>
          <w:b w:val="0"/>
          <w:bCs/>
        </w:rPr>
      </w:pPr>
      <w:hyperlink r:id="rId58" w:history="1">
        <w:r w:rsidR="000D12FB" w:rsidRPr="00AD0011">
          <w:rPr>
            <w:rStyle w:val="Style13ptBold"/>
          </w:rPr>
          <w:t>https://doi.org/10.1093/oso/9780192844477.001.0001</w:t>
        </w:r>
      </w:hyperlink>
      <w:r w:rsidR="000D12FB" w:rsidRPr="00AD0011">
        <w:rPr>
          <w:rStyle w:val="Style13ptBold"/>
        </w:rPr>
        <w:t>, pg. Lexis, ALB</w:t>
      </w:r>
      <w:r w:rsidR="000D12FB">
        <w:rPr>
          <w:rStyle w:val="Style13ptBold"/>
        </w:rPr>
        <w:t>]</w:t>
      </w:r>
    </w:p>
    <w:p w14:paraId="2ED12C7A" w14:textId="77777777" w:rsidR="000D12FB" w:rsidRDefault="000D12FB" w:rsidP="000D12FB">
      <w:r>
        <w:t>5.25</w:t>
      </w:r>
    </w:p>
    <w:p w14:paraId="29A40463" w14:textId="77777777" w:rsidR="000D12FB" w:rsidRPr="000D12FB" w:rsidRDefault="000D12FB" w:rsidP="000D12FB">
      <w:pPr>
        <w:rPr>
          <w:sz w:val="16"/>
        </w:rPr>
      </w:pPr>
      <w:r w:rsidRPr="000D12FB">
        <w:rPr>
          <w:rStyle w:val="StyleUnderline"/>
        </w:rPr>
        <w:t>The cluttering of the register with utility models that are probably not valid (or at the very least partially invalid) is posing a problem in some areas of technology. Not only does this add to the costs of checking that a product infringes no IP rights, but also can lull a holder of a utility model into a false sense of security</w:t>
      </w:r>
      <w:r w:rsidRPr="000D12FB">
        <w:rPr>
          <w:sz w:val="16"/>
        </w:rPr>
        <w:t>. The certificate of registration—unlike a regular patent—can never be given the ‘benefit of the doubt’ for validity. Some utility model systems, for example in Croatia or Japan, allow or require the proprietor to request complete ‘substantive’ examination of the utility model. Other systems, such as Germany, only provide for a search to be carried out at the request of the applicant;34 complete examination is restricted to a revocation request35 or as a counterclaim in an infringement procedure.</w:t>
      </w:r>
    </w:p>
    <w:p w14:paraId="1449090F" w14:textId="77777777" w:rsidR="000D12FB" w:rsidRPr="000D12FB" w:rsidRDefault="000D12FB" w:rsidP="000D12FB">
      <w:pPr>
        <w:rPr>
          <w:sz w:val="16"/>
        </w:rPr>
      </w:pPr>
      <w:r w:rsidRPr="000D12FB">
        <w:rPr>
          <w:sz w:val="16"/>
        </w:rPr>
        <w:t>5.26</w:t>
      </w:r>
    </w:p>
    <w:p w14:paraId="50ED35AD" w14:textId="77777777" w:rsidR="000D12FB" w:rsidRPr="000D12FB" w:rsidRDefault="000D12FB" w:rsidP="000D12FB">
      <w:pPr>
        <w:rPr>
          <w:sz w:val="16"/>
        </w:rPr>
      </w:pPr>
      <w:r w:rsidRPr="000D12FB">
        <w:rPr>
          <w:rStyle w:val="StyleUnderline"/>
        </w:rPr>
        <w:t>The value to the company of the (unexamined) utility model is also difficult to ascertain if there is no examination</w:t>
      </w:r>
      <w:r w:rsidRPr="000D12FB">
        <w:rPr>
          <w:sz w:val="16"/>
        </w:rPr>
        <w:t xml:space="preserve">. </w:t>
      </w:r>
      <w:r w:rsidRPr="000D12FB">
        <w:rPr>
          <w:rStyle w:val="Emphasis"/>
        </w:rPr>
        <w:t>Venture investors are looking for valuable rights and if no patent examiner has looked at the intellectual property rights in detail, then their value can be uncertain</w:t>
      </w:r>
      <w:r w:rsidRPr="000D12FB">
        <w:rPr>
          <w:sz w:val="16"/>
        </w:rPr>
        <w:t xml:space="preserve">. The </w:t>
      </w:r>
      <w:r w:rsidRPr="000D12FB">
        <w:rPr>
          <w:rStyle w:val="StyleUnderline"/>
        </w:rPr>
        <w:t>EMB developers need the funding to continue</w:t>
      </w:r>
      <w:r w:rsidRPr="000D12FB">
        <w:rPr>
          <w:sz w:val="16"/>
        </w:rPr>
        <w:t xml:space="preserve"> with their product </w:t>
      </w:r>
      <w:r w:rsidRPr="000D12FB">
        <w:rPr>
          <w:rStyle w:val="Emphasis"/>
        </w:rPr>
        <w:t>and their backers would want strong IP protection</w:t>
      </w:r>
      <w:r w:rsidRPr="000D12FB">
        <w:rPr>
          <w:sz w:val="16"/>
        </w:rPr>
        <w:t xml:space="preserve">. The </w:t>
      </w:r>
      <w:r w:rsidRPr="000D12FB">
        <w:rPr>
          <w:rStyle w:val="StyleUnderline"/>
        </w:rPr>
        <w:t>lack</w:t>
      </w:r>
      <w:r w:rsidRPr="000D12FB">
        <w:rPr>
          <w:sz w:val="16"/>
        </w:rPr>
        <w:t xml:space="preserve"> of examination </w:t>
      </w:r>
      <w:r w:rsidRPr="000D12FB">
        <w:rPr>
          <w:rStyle w:val="StyleUnderline"/>
        </w:rPr>
        <w:t>can be overcome</w:t>
      </w:r>
      <w:r w:rsidRPr="000D12FB">
        <w:rPr>
          <w:sz w:val="16"/>
        </w:rPr>
        <w:t xml:space="preserve">, at least partly, </w:t>
      </w:r>
      <w:r w:rsidRPr="000D12FB">
        <w:rPr>
          <w:rStyle w:val="StyleUnderline"/>
        </w:rPr>
        <w:t>by having a patent expert review the right</w:t>
      </w:r>
      <w:r w:rsidRPr="000D12FB">
        <w:rPr>
          <w:sz w:val="16"/>
        </w:rPr>
        <w:t xml:space="preserve">s, </w:t>
      </w:r>
      <w:r w:rsidRPr="000D12FB">
        <w:rPr>
          <w:rStyle w:val="Emphasis"/>
        </w:rPr>
        <w:t>but this lacks the force of law, and its costs can easily be higher than the cost of patent prosecution.</w:t>
      </w:r>
    </w:p>
    <w:p w14:paraId="4F17B9A7" w14:textId="77777777" w:rsidR="000D12FB" w:rsidRPr="000D12FB" w:rsidRDefault="000D12FB" w:rsidP="000D12FB"/>
    <w:p w14:paraId="055F7B96" w14:textId="6A6D087F" w:rsidR="00ED713F" w:rsidRPr="00ED713F" w:rsidRDefault="00ED713F" w:rsidP="00ED713F">
      <w:pPr>
        <w:pStyle w:val="Heading3"/>
      </w:pPr>
      <w:r>
        <w:t>General Deficits</w:t>
      </w:r>
    </w:p>
    <w:p w14:paraId="26F45301" w14:textId="770516E0" w:rsidR="00ED713F" w:rsidRDefault="00ED713F" w:rsidP="00ED713F">
      <w:pPr>
        <w:pStyle w:val="Heading4"/>
      </w:pPr>
      <w:r>
        <w:t xml:space="preserve">There are few studies that prove Sui Generis is effective </w:t>
      </w:r>
    </w:p>
    <w:p w14:paraId="062125C8" w14:textId="77777777" w:rsidR="00ED713F" w:rsidRPr="00173B85" w:rsidRDefault="00ED713F" w:rsidP="00ED713F">
      <w:pPr>
        <w:rPr>
          <w:sz w:val="16"/>
          <w:szCs w:val="16"/>
        </w:rPr>
      </w:pPr>
      <w:proofErr w:type="spellStart"/>
      <w:r w:rsidRPr="00A56F8E">
        <w:rPr>
          <w:rStyle w:val="Style13ptBold"/>
        </w:rPr>
        <w:t>Kazeeva</w:t>
      </w:r>
      <w:proofErr w:type="spellEnd"/>
      <w:r w:rsidRPr="00A56F8E">
        <w:rPr>
          <w:rStyle w:val="Style13ptBold"/>
        </w:rPr>
        <w:t xml:space="preserve"> </w:t>
      </w:r>
      <w:proofErr w:type="gramStart"/>
      <w:r w:rsidRPr="00A56F8E">
        <w:rPr>
          <w:rStyle w:val="Style13ptBold"/>
        </w:rPr>
        <w:t>‘ 24</w:t>
      </w:r>
      <w:proofErr w:type="gramEnd"/>
      <w:r w:rsidRPr="00A56F8E">
        <w:rPr>
          <w:rStyle w:val="Style13ptBold"/>
        </w:rPr>
        <w:t xml:space="preserve"> </w:t>
      </w:r>
      <w:r w:rsidRPr="00A56F8E">
        <w:t xml:space="preserve">[Iana; February 10; Candidate of Science Degree in International Finance Law, Postdoctoral Researcher at the Department of Innovation and Digitalization of Law; Sui Generis Intellectual Property Protection; “Sui Generis Intellectual Property Protection for Works Generated by AI Systems”; </w:t>
      </w:r>
      <w:proofErr w:type="spellStart"/>
      <w:r>
        <w:t>p.viii</w:t>
      </w:r>
      <w:proofErr w:type="spellEnd"/>
      <w:r>
        <w:t xml:space="preserve"> //ST</w:t>
      </w:r>
      <w:r w:rsidRPr="00A56F8E">
        <w:t>]</w:t>
      </w:r>
    </w:p>
    <w:p w14:paraId="40B32A05" w14:textId="77777777" w:rsidR="00ED713F" w:rsidRDefault="00ED713F" w:rsidP="00ED713F">
      <w:pPr>
        <w:rPr>
          <w:sz w:val="16"/>
          <w:szCs w:val="16"/>
        </w:rPr>
      </w:pPr>
      <w:r w:rsidRPr="00173B85">
        <w:rPr>
          <w:sz w:val="16"/>
          <w:szCs w:val="16"/>
        </w:rPr>
        <w:t>However,</w:t>
      </w:r>
      <w:r>
        <w:t xml:space="preserve"> </w:t>
      </w:r>
      <w:r w:rsidRPr="00173B85">
        <w:rPr>
          <w:u w:val="single"/>
        </w:rPr>
        <w:t>there has been little comparative study of sui generis</w:t>
      </w:r>
      <w:r w:rsidRPr="00173B85">
        <w:rPr>
          <w:rFonts w:ascii="Times-Italic" w:hAnsi="Times-Italic" w:cs="Times-Italic"/>
          <w:i/>
          <w:iCs/>
          <w:u w:val="single"/>
        </w:rPr>
        <w:t xml:space="preserve"> </w:t>
      </w:r>
      <w:r w:rsidRPr="00173B85">
        <w:rPr>
          <w:u w:val="single"/>
        </w:rPr>
        <w:t>intellectual property protection that would evaluate the effectiveness of sui generis</w:t>
      </w:r>
      <w:r w:rsidRPr="00173B85">
        <w:rPr>
          <w:rFonts w:ascii="Times-Italic" w:hAnsi="Times-Italic" w:cs="Times-Italic"/>
          <w:i/>
          <w:iCs/>
          <w:u w:val="single"/>
        </w:rPr>
        <w:t xml:space="preserve"> </w:t>
      </w:r>
      <w:r w:rsidRPr="00173B85">
        <w:rPr>
          <w:u w:val="single"/>
        </w:rPr>
        <w:t>regimes and estimate whether the goals pursued by the legislators introducing sui generis</w:t>
      </w:r>
      <w:r w:rsidRPr="00173B85">
        <w:rPr>
          <w:rFonts w:ascii="Times-Italic" w:hAnsi="Times-Italic" w:cs="Times-Italic"/>
          <w:i/>
          <w:iCs/>
          <w:u w:val="single"/>
        </w:rPr>
        <w:t xml:space="preserve"> </w:t>
      </w:r>
      <w:r w:rsidRPr="00173B85">
        <w:rPr>
          <w:u w:val="single"/>
        </w:rPr>
        <w:t>regimes for different kinds of subject matter have been achieved</w:t>
      </w:r>
      <w:r>
        <w:t xml:space="preserve">. </w:t>
      </w:r>
      <w:r w:rsidRPr="00173B85">
        <w:rPr>
          <w:sz w:val="16"/>
          <w:szCs w:val="16"/>
        </w:rPr>
        <w:t>Thus, this book is aimed at filling this gap and contributing to a better understanding of sui generis</w:t>
      </w:r>
      <w:r w:rsidRPr="00173B85">
        <w:rPr>
          <w:rFonts w:ascii="Times-Italic" w:hAnsi="Times-Italic" w:cs="Times-Italic"/>
          <w:i/>
          <w:iCs/>
          <w:sz w:val="16"/>
          <w:szCs w:val="16"/>
        </w:rPr>
        <w:t xml:space="preserve"> </w:t>
      </w:r>
      <w:r w:rsidRPr="00173B85">
        <w:rPr>
          <w:sz w:val="16"/>
          <w:szCs w:val="16"/>
        </w:rPr>
        <w:t>intellectual property rights.</w:t>
      </w:r>
    </w:p>
    <w:p w14:paraId="6F731859" w14:textId="77777777" w:rsidR="00ED713F" w:rsidRPr="00A56F8E" w:rsidRDefault="00ED713F" w:rsidP="00ED713F">
      <w:pPr>
        <w:pStyle w:val="Heading4"/>
      </w:pPr>
      <w:r w:rsidRPr="00A56F8E">
        <w:t xml:space="preserve">Sui Generis only works in certain stages of development </w:t>
      </w:r>
    </w:p>
    <w:p w14:paraId="2D79F0CA" w14:textId="77777777" w:rsidR="00ED713F" w:rsidRPr="00A56F8E" w:rsidRDefault="00ED713F" w:rsidP="00ED713F">
      <w:pPr>
        <w:rPr>
          <w:sz w:val="16"/>
          <w:szCs w:val="16"/>
        </w:rPr>
      </w:pPr>
      <w:r w:rsidRPr="00A56F8E">
        <w:t>[Iana; February 10; Candidate of Science Degree in International Finance Law, Postdoctoral Researcher at the Department of Innovation and Digitalization of Law; Sui Generis Intellectual Property Protection; “Sui Generis Intellectual Property Protection for Works Generated by AI Systems”; Ch. 1</w:t>
      </w:r>
      <w:r>
        <w:t xml:space="preserve"> //ST</w:t>
      </w:r>
      <w:r w:rsidRPr="00A56F8E">
        <w:t>]</w:t>
      </w:r>
    </w:p>
    <w:p w14:paraId="3A1742EF" w14:textId="77777777" w:rsidR="00ED713F" w:rsidRDefault="00ED713F" w:rsidP="00ED713F">
      <w:pPr>
        <w:rPr>
          <w:u w:val="single"/>
        </w:rPr>
      </w:pPr>
      <w:r w:rsidRPr="00A56F8E">
        <w:rPr>
          <w:sz w:val="16"/>
          <w:szCs w:val="16"/>
        </w:rPr>
        <w:t xml:space="preserve">There is also continuous debate on the rationale of sui generis intellectual property regimes, especially given that they potentially undermine the strict demarcations of traditional intellectual property rights. Analyzing utility model regimes and their role in enhancing economic development and innovation, </w:t>
      </w:r>
      <w:proofErr w:type="spellStart"/>
      <w:r w:rsidRPr="00A56F8E">
        <w:rPr>
          <w:sz w:val="16"/>
          <w:szCs w:val="16"/>
        </w:rPr>
        <w:t>Suthersanen</w:t>
      </w:r>
      <w:proofErr w:type="spellEnd"/>
      <w:r w:rsidRPr="00A56F8E">
        <w:rPr>
          <w:sz w:val="16"/>
          <w:szCs w:val="16"/>
        </w:rPr>
        <w:t xml:space="preserve"> offers three rationales for utility model sui generis laws:</w:t>
      </w:r>
      <w:r w:rsidRPr="00A56F8E">
        <w:t xml:space="preserve"> </w:t>
      </w:r>
      <w:r w:rsidRPr="00A56F8E">
        <w:rPr>
          <w:u w:val="single"/>
        </w:rPr>
        <w:t>(1) ameliorating the defects of the national patent system; (2) preventing free riding in copying and encouraging innovation, especially in relation to small and medium-sized enterprises; and (3) improving the legal environment in developing countries.</w:t>
      </w:r>
      <w:r w:rsidRPr="00A56F8E">
        <w:t xml:space="preserve"> </w:t>
      </w:r>
      <w:r w:rsidRPr="00A56F8E">
        <w:rPr>
          <w:sz w:val="16"/>
          <w:szCs w:val="16"/>
        </w:rPr>
        <w:t>The above justifications</w:t>
      </w:r>
      <w:r w:rsidRPr="00A56F8E">
        <w:t xml:space="preserve"> </w:t>
      </w:r>
      <w:r w:rsidRPr="00A56F8E">
        <w:rPr>
          <w:u w:val="single"/>
        </w:rPr>
        <w:t xml:space="preserve">turned out to work for the Chinese, German, and South Korean economies. However, by way of Australian example, </w:t>
      </w:r>
      <w:proofErr w:type="spellStart"/>
      <w:r w:rsidRPr="00A56F8E">
        <w:rPr>
          <w:u w:val="single"/>
        </w:rPr>
        <w:t>Suthersanen</w:t>
      </w:r>
      <w:proofErr w:type="spellEnd"/>
      <w:r w:rsidRPr="00A56F8E">
        <w:rPr>
          <w:u w:val="single"/>
        </w:rPr>
        <w:t xml:space="preserve"> shows that, for countries where the national economy and industries have reached higher levels of technological capacity, utility model regimes might not be as useful</w:t>
      </w:r>
      <w:r w:rsidRPr="00A56F8E">
        <w:t xml:space="preserve">, </w:t>
      </w:r>
      <w:r w:rsidRPr="00A56F8E">
        <w:rPr>
          <w:sz w:val="16"/>
          <w:szCs w:val="16"/>
        </w:rPr>
        <w:t xml:space="preserve">since the low innovative step increases low value patents, thus creating uncertainty and making the benefits of the innovation patent system illusory, especially as compared to its costs. </w:t>
      </w:r>
      <w:r w:rsidRPr="00A56F8E">
        <w:rPr>
          <w:u w:val="single"/>
        </w:rPr>
        <w:t xml:space="preserve">The conclusion that </w:t>
      </w:r>
      <w:proofErr w:type="spellStart"/>
      <w:r w:rsidRPr="00A56F8E">
        <w:rPr>
          <w:u w:val="single"/>
        </w:rPr>
        <w:t>Suthersanen</w:t>
      </w:r>
      <w:proofErr w:type="spellEnd"/>
      <w:r w:rsidRPr="00A56F8E">
        <w:rPr>
          <w:u w:val="single"/>
        </w:rPr>
        <w:t xml:space="preserve"> makes is that utility model sui generis rights can be useful and may enhance innovation, but only in certain developing countries and at specific stages of their development.</w:t>
      </w:r>
    </w:p>
    <w:p w14:paraId="37C41F2E" w14:textId="77777777" w:rsidR="00683253" w:rsidRDefault="00683253" w:rsidP="00683253">
      <w:pPr>
        <w:pStyle w:val="Heading4"/>
      </w:pPr>
      <w:r>
        <w:rPr>
          <w:b w:val="0"/>
        </w:rPr>
        <w:t>Utility models worsen courts and exacerbate excessive litigation, especially for small innovators.</w:t>
      </w:r>
    </w:p>
    <w:p w14:paraId="79ED0990" w14:textId="77777777" w:rsidR="00683253" w:rsidRDefault="00683253" w:rsidP="00683253">
      <w:r>
        <w:rPr>
          <w:rStyle w:val="Style13ptBold"/>
        </w:rPr>
        <w:t>Brack ’9</w:t>
      </w:r>
      <w:r>
        <w:t xml:space="preserve"> [Hans-Peter; Unified Patent Court Representative. Former US Patent Agent. CAS In-House Counsel. Global Head of Intellectual Property at </w:t>
      </w:r>
      <w:proofErr w:type="spellStart"/>
      <w:r>
        <w:t>Medmix</w:t>
      </w:r>
      <w:proofErr w:type="spellEnd"/>
      <w:r>
        <w:t xml:space="preserve"> Switzerland AG; 2009; "Utility Models and Their Comparison with Patents and Implications for the US Intellectual Property Law System"; Boston College Intellectual Property &amp; Technology Forum; https://lira.bc.edu/files/pdf?fileid=fad8b7a8-6d81-4bed-9626-a2fff8383329; Accessed 7-4-2024; KL] </w:t>
      </w:r>
    </w:p>
    <w:p w14:paraId="1594E20F" w14:textId="77777777" w:rsidR="00683253" w:rsidRDefault="00683253" w:rsidP="00683253">
      <w:pPr>
        <w:rPr>
          <w:u w:val="single"/>
        </w:rPr>
      </w:pPr>
      <w:r>
        <w:rPr>
          <w:u w:val="single"/>
        </w:rPr>
        <w:t xml:space="preserve">One major concern is whether the implementation of </w:t>
      </w:r>
      <w:r>
        <w:rPr>
          <w:rStyle w:val="Emphasis"/>
        </w:rPr>
        <w:t>utility models</w:t>
      </w:r>
      <w:r>
        <w:rPr>
          <w:u w:val="single"/>
        </w:rPr>
        <w:t xml:space="preserve"> might cause </w:t>
      </w:r>
      <w:r>
        <w:rPr>
          <w:rStyle w:val="Emphasis"/>
        </w:rPr>
        <w:t>significant harm</w:t>
      </w:r>
      <w:r>
        <w:rPr>
          <w:u w:val="single"/>
        </w:rPr>
        <w:t xml:space="preserve"> to US business</w:t>
      </w:r>
      <w:r>
        <w:rPr>
          <w:sz w:val="16"/>
        </w:rPr>
        <w:t xml:space="preserve">. For example, </w:t>
      </w:r>
      <w:r>
        <w:rPr>
          <w:u w:val="single"/>
        </w:rPr>
        <w:t xml:space="preserve">the introduction of utility models as an unexamined right might only exacerbate the current problems related to the litigation of </w:t>
      </w:r>
      <w:proofErr w:type="gramStart"/>
      <w:r>
        <w:rPr>
          <w:u w:val="single"/>
        </w:rPr>
        <w:t>poor quality</w:t>
      </w:r>
      <w:proofErr w:type="gramEnd"/>
      <w:r>
        <w:rPr>
          <w:u w:val="single"/>
        </w:rPr>
        <w:t xml:space="preserve"> patents or </w:t>
      </w:r>
      <w:r>
        <w:rPr>
          <w:rStyle w:val="Emphasis"/>
        </w:rPr>
        <w:t>overly broad</w:t>
      </w:r>
      <w:r>
        <w:rPr>
          <w:u w:val="single"/>
        </w:rPr>
        <w:t xml:space="preserve"> patent claims</w:t>
      </w:r>
      <w:r>
        <w:rPr>
          <w:sz w:val="16"/>
        </w:rPr>
        <w:t xml:space="preserve">. Many authors </w:t>
      </w:r>
      <w:proofErr w:type="gramStart"/>
      <w:r>
        <w:rPr>
          <w:sz w:val="16"/>
        </w:rPr>
        <w:t>are in agreement</w:t>
      </w:r>
      <w:proofErr w:type="gramEnd"/>
      <w:r>
        <w:rPr>
          <w:sz w:val="16"/>
        </w:rPr>
        <w:t xml:space="preserve"> that such litigation is a large burden to US business, particularly smaller businesses, which often do not have the financial resources and personnel to deal with lengthy and costly litigation. [xli] </w:t>
      </w:r>
      <w:r>
        <w:rPr>
          <w:u w:val="single"/>
        </w:rPr>
        <w:t>Intellectual property litigation involves significant cost and uncertainties, which make it unattractive to smaller start-ups</w:t>
      </w:r>
      <w:r>
        <w:rPr>
          <w:sz w:val="16"/>
        </w:rPr>
        <w:t xml:space="preserve">, even though it can lead to a significant financial return and the exclusion of competitors. </w:t>
      </w:r>
      <w:r>
        <w:rPr>
          <w:u w:val="single"/>
        </w:rPr>
        <w:t>The costs might include the preparation of the legal case, distraction of employees, attendance of court proceedings by witnesses such as employee inventors, and document production</w:t>
      </w:r>
      <w:r>
        <w:rPr>
          <w:sz w:val="16"/>
        </w:rPr>
        <w:t xml:space="preserve">. Furthermore, </w:t>
      </w:r>
      <w:r>
        <w:rPr>
          <w:u w:val="single"/>
        </w:rPr>
        <w:t>there may be considerable risks of the loss of trade secrets through the discovery process and of counterclaims of infringing the competitor-defendant's patent portfolio</w:t>
      </w:r>
      <w:r>
        <w:rPr>
          <w:sz w:val="16"/>
        </w:rPr>
        <w:t xml:space="preserve">. [xlii] Even though most patent lawsuits settle before trial, attorneys' fees and the indirect costs of litigation are almost always still high. </w:t>
      </w:r>
      <w:r>
        <w:rPr>
          <w:u w:val="single"/>
        </w:rPr>
        <w:t xml:space="preserve">There are also indirect business costs associated with patent litigation, which may include </w:t>
      </w:r>
      <w:r>
        <w:rPr>
          <w:rStyle w:val="Emphasis"/>
        </w:rPr>
        <w:t>strained relationships</w:t>
      </w:r>
      <w:r>
        <w:rPr>
          <w:u w:val="single"/>
        </w:rPr>
        <w:t xml:space="preserve"> and </w:t>
      </w:r>
      <w:r>
        <w:rPr>
          <w:rStyle w:val="Emphasis"/>
        </w:rPr>
        <w:t>jeopardized cooperative development</w:t>
      </w:r>
      <w:r>
        <w:rPr>
          <w:sz w:val="16"/>
        </w:rPr>
        <w:t xml:space="preserve">. Furthermore, businesses in weak financial positions may experience dramatic increases in their credit costs due to potential bankruptcy risks created by patent litigation. Researchers report that alleged infringers lose approximately a half a percentage point of their stock market value upon being sued for patent infringement. [xliii] </w:t>
      </w:r>
      <w:r>
        <w:rPr>
          <w:u w:val="single"/>
        </w:rPr>
        <w:t xml:space="preserve">Furthermore, they report that this indirect cost is </w:t>
      </w:r>
      <w:proofErr w:type="gramStart"/>
      <w:r>
        <w:rPr>
          <w:u w:val="single"/>
        </w:rPr>
        <w:t>actually an</w:t>
      </w:r>
      <w:proofErr w:type="gramEnd"/>
      <w:r>
        <w:rPr>
          <w:u w:val="single"/>
        </w:rPr>
        <w:t xml:space="preserve"> </w:t>
      </w:r>
      <w:r>
        <w:rPr>
          <w:rStyle w:val="Emphasis"/>
        </w:rPr>
        <w:t>order of magnitude larger</w:t>
      </w:r>
      <w:r>
        <w:rPr>
          <w:u w:val="single"/>
        </w:rPr>
        <w:t xml:space="preserve"> than those of the actual legal fees of the patent litigation</w:t>
      </w:r>
      <w:r>
        <w:rPr>
          <w:sz w:val="16"/>
        </w:rPr>
        <w:t xml:space="preserve">. </w:t>
      </w:r>
      <w:r>
        <w:rPr>
          <w:u w:val="single"/>
        </w:rPr>
        <w:t>This indirect cost and amounts to about nineteen percent of these same companies' R&amp;D spending, an amount that is often greater than some estimates of the value of their granted patents</w:t>
      </w:r>
      <w:r>
        <w:rPr>
          <w:sz w:val="16"/>
        </w:rPr>
        <w:t xml:space="preserve">. Not only have the costs of patent litigation been traditionally high, </w:t>
      </w:r>
      <w:proofErr w:type="gramStart"/>
      <w:r>
        <w:rPr>
          <w:sz w:val="16"/>
        </w:rPr>
        <w:t>they have</w:t>
      </w:r>
      <w:proofErr w:type="gramEnd"/>
      <w:r>
        <w:rPr>
          <w:sz w:val="16"/>
        </w:rPr>
        <w:t xml:space="preserve"> been increasing dramatically in recent years, as have the rates of patent litigation. [xliv] Limited available evidence and its analysis, as well as anecdotal evidence, indicate that the high costs and risks of litigation have created opportunities for abuses of the patent system in which there is the potential for larger and wealthier firms to willfully infringe the patents of individuals and small businesses or to exert clearly invalid patents against smaller firms. [xlv] </w:t>
      </w:r>
      <w:r>
        <w:rPr>
          <w:u w:val="single"/>
        </w:rPr>
        <w:t xml:space="preserve">Clearly it </w:t>
      </w:r>
      <w:r>
        <w:rPr>
          <w:rStyle w:val="Emphasis"/>
        </w:rPr>
        <w:t>is small businesses</w:t>
      </w:r>
      <w:r>
        <w:rPr>
          <w:u w:val="single"/>
        </w:rPr>
        <w:t xml:space="preserve"> that are most at risk in the litigation of </w:t>
      </w:r>
      <w:proofErr w:type="gramStart"/>
      <w:r>
        <w:rPr>
          <w:u w:val="single"/>
        </w:rPr>
        <w:t>poor quality</w:t>
      </w:r>
      <w:proofErr w:type="gramEnd"/>
      <w:r>
        <w:rPr>
          <w:u w:val="single"/>
        </w:rPr>
        <w:t xml:space="preserve"> patents</w:t>
      </w:r>
      <w:r>
        <w:rPr>
          <w:sz w:val="16"/>
        </w:rPr>
        <w:t xml:space="preserve">. </w:t>
      </w:r>
      <w:r>
        <w:rPr>
          <w:u w:val="single"/>
        </w:rPr>
        <w:t>Without other additional systemic changes and reforms, the introduction of an unexamined IP right such as utility model protection would only increase the burden on small and all other businesses, as well as add additional stress to an already overloaded court system.</w:t>
      </w:r>
    </w:p>
    <w:p w14:paraId="361BD60C" w14:textId="583C4ABA" w:rsidR="00014DA6" w:rsidRDefault="00014DA6" w:rsidP="00B177CA">
      <w:pPr>
        <w:pStyle w:val="Heading3"/>
      </w:pPr>
      <w:r>
        <w:t>International Deficit</w:t>
      </w:r>
    </w:p>
    <w:p w14:paraId="64EF4972" w14:textId="77777777" w:rsidR="00014DA6" w:rsidRDefault="00014DA6" w:rsidP="00014DA6">
      <w:pPr>
        <w:pStyle w:val="Heading4"/>
      </w:pPr>
      <w:r>
        <w:t xml:space="preserve">No solvency - only the </w:t>
      </w:r>
      <w:proofErr w:type="spellStart"/>
      <w:r>
        <w:t>aff</w:t>
      </w:r>
      <w:proofErr w:type="spellEnd"/>
      <w:r>
        <w:t xml:space="preserve"> spills over to international enforcement</w:t>
      </w:r>
    </w:p>
    <w:p w14:paraId="4AE1985E" w14:textId="77777777" w:rsidR="00014DA6" w:rsidRPr="00AD0011" w:rsidRDefault="00014DA6" w:rsidP="00014DA6">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4B9F34F3" w14:textId="77777777" w:rsidR="00014DA6" w:rsidRPr="00014DA6" w:rsidRDefault="00000000" w:rsidP="00014DA6">
      <w:pPr>
        <w:pStyle w:val="Heading4"/>
        <w:rPr>
          <w:b w:val="0"/>
          <w:bCs/>
        </w:rPr>
      </w:pPr>
      <w:hyperlink r:id="rId59" w:history="1">
        <w:r w:rsidR="00014DA6" w:rsidRPr="00AD0011">
          <w:rPr>
            <w:rStyle w:val="Style13ptBold"/>
          </w:rPr>
          <w:t>https://doi.org/10.1093/oso/9780192844477.001.0001</w:t>
        </w:r>
      </w:hyperlink>
      <w:r w:rsidR="00014DA6" w:rsidRPr="00AD0011">
        <w:rPr>
          <w:rStyle w:val="Style13ptBold"/>
        </w:rPr>
        <w:t>, pg. Lexis, ALB</w:t>
      </w:r>
      <w:r w:rsidR="00014DA6">
        <w:rPr>
          <w:rStyle w:val="Style13ptBold"/>
        </w:rPr>
        <w:t>]</w:t>
      </w:r>
    </w:p>
    <w:p w14:paraId="35BF3036" w14:textId="77777777" w:rsidR="00014DA6" w:rsidRPr="00014DA6" w:rsidRDefault="00014DA6" w:rsidP="00014DA6">
      <w:pPr>
        <w:rPr>
          <w:sz w:val="16"/>
        </w:rPr>
      </w:pPr>
      <w:r w:rsidRPr="00014DA6">
        <w:rPr>
          <w:sz w:val="16"/>
        </w:rPr>
        <w:t>5.36</w:t>
      </w:r>
    </w:p>
    <w:p w14:paraId="1E04B837" w14:textId="06D820B8" w:rsidR="00014DA6" w:rsidRPr="000807EC" w:rsidRDefault="00014DA6" w:rsidP="00014DA6">
      <w:pPr>
        <w:rPr>
          <w:sz w:val="16"/>
        </w:rPr>
      </w:pPr>
      <w:r w:rsidRPr="00014DA6">
        <w:rPr>
          <w:sz w:val="16"/>
        </w:rPr>
        <w:t xml:space="preserve">So, </w:t>
      </w:r>
      <w:r w:rsidRPr="00014DA6">
        <w:rPr>
          <w:rStyle w:val="StyleUnderline"/>
        </w:rPr>
        <w:t>what do we advise our EMB innovators: utility model protection or patent application</w:t>
      </w:r>
      <w:r w:rsidRPr="00014DA6">
        <w:rPr>
          <w:sz w:val="16"/>
        </w:rPr>
        <w:t xml:space="preserve">? There are clearly advantages and disadvantages in both forms of protection. For a local company seeking protection in a local market, the utility model, where available, probably offers the best value for money. </w:t>
      </w:r>
      <w:r w:rsidRPr="00014DA6">
        <w:rPr>
          <w:rStyle w:val="Emphasis"/>
        </w:rPr>
        <w:t>Once decisions are made to file internationally, then utility model protection offers limited benefits. Not all countries offer utility model protection, far from it, and even for those that do, the rules governing utility model protection are far from being harmonized worldwide</w:t>
      </w:r>
      <w:r w:rsidRPr="00014DA6">
        <w:rPr>
          <w:sz w:val="16"/>
        </w:rPr>
        <w:t xml:space="preserve">, such that </w:t>
      </w:r>
      <w:r w:rsidRPr="00014DA6">
        <w:rPr>
          <w:rStyle w:val="StyleUnderline"/>
        </w:rPr>
        <w:t>the costs involved in obtaining detailed local advice may outweigh the savings in filing for utility models</w:t>
      </w:r>
      <w:r w:rsidRPr="00014DA6">
        <w:rPr>
          <w:sz w:val="16"/>
        </w:rPr>
        <w:t xml:space="preserve">. </w:t>
      </w:r>
      <w:r w:rsidRPr="00014DA6">
        <w:rPr>
          <w:rStyle w:val="Emphasis"/>
        </w:rPr>
        <w:t>It may simply be better to file for patent protection</w:t>
      </w:r>
      <w:r w:rsidRPr="00014DA6">
        <w:rPr>
          <w:sz w:val="16"/>
        </w:rPr>
        <w:t xml:space="preserve"> to ensure the best form of protection.</w:t>
      </w:r>
    </w:p>
    <w:p w14:paraId="59B6A39E" w14:textId="77777777" w:rsidR="00683253" w:rsidRDefault="00683253" w:rsidP="00ED713F">
      <w:pPr>
        <w:rPr>
          <w:u w:val="single"/>
        </w:rPr>
      </w:pPr>
    </w:p>
    <w:p w14:paraId="30C8EB36" w14:textId="0F9EBBAE" w:rsidR="00ED713F" w:rsidRDefault="0077710B" w:rsidP="00ED713F">
      <w:pPr>
        <w:pStyle w:val="Heading3"/>
      </w:pPr>
      <w:r>
        <w:t>Traditional Knowledge</w:t>
      </w:r>
    </w:p>
    <w:p w14:paraId="4E3A1544" w14:textId="6EF4F208" w:rsidR="0077710B" w:rsidRDefault="00A55C3E" w:rsidP="00A55C3E">
      <w:pPr>
        <w:pStyle w:val="Heading4"/>
      </w:pPr>
      <w:r>
        <w:t xml:space="preserve">Sui generis doesn’t work for traditional knowledge </w:t>
      </w:r>
    </w:p>
    <w:p w14:paraId="254EBD74" w14:textId="129E8555" w:rsidR="0077710B" w:rsidRPr="00A55C3E" w:rsidRDefault="00A55C3E" w:rsidP="0077710B">
      <w:pPr>
        <w:rPr>
          <w:sz w:val="26"/>
        </w:rPr>
      </w:pPr>
      <w:r>
        <w:rPr>
          <w:rStyle w:val="Style13ptBold"/>
        </w:rPr>
        <w:t xml:space="preserve">OseiTutu 11 </w:t>
      </w:r>
      <w:r>
        <w:rPr>
          <w:rStyle w:val="Style13ptBold"/>
          <w:b w:val="0"/>
          <w:bCs w:val="0"/>
        </w:rPr>
        <w:t>[</w:t>
      </w:r>
      <w:r w:rsidR="0077710B">
        <w:t xml:space="preserve">J. </w:t>
      </w:r>
      <w:proofErr w:type="spellStart"/>
      <w:r w:rsidR="0077710B">
        <w:t>Janewa</w:t>
      </w:r>
      <w:proofErr w:type="spellEnd"/>
      <w:r w:rsidR="0077710B">
        <w:t xml:space="preserve"> OseiTutu, professor of law at FIU, specialty in IP and property rights. “Emerging Scholars Series: A Sui Generis Regime for Traditional Knowledge: The Cultural Divide in Intellectual Property Law” 2011. </w:t>
      </w:r>
      <w:hyperlink r:id="rId60" w:history="1">
        <w:r w:rsidR="0077710B" w:rsidRPr="007E2430">
          <w:rPr>
            <w:rStyle w:val="Hyperlink"/>
          </w:rPr>
          <w:t>https://scholarship.law.marquette.edu/cgi/viewcontent.cgi?article=1169&amp;context=iplr</w:t>
        </w:r>
      </w:hyperlink>
      <w:r w:rsidR="0077710B">
        <w:t>, LF</w:t>
      </w:r>
      <w:r>
        <w:t>]</w:t>
      </w:r>
    </w:p>
    <w:p w14:paraId="58C6C642" w14:textId="77777777" w:rsidR="0077710B" w:rsidRDefault="0077710B" w:rsidP="0077710B">
      <w:pPr>
        <w:rPr>
          <w:rStyle w:val="StyleUnderline"/>
        </w:rPr>
      </w:pPr>
      <w:r w:rsidRPr="000807EC">
        <w:rPr>
          <w:sz w:val="16"/>
        </w:rPr>
        <w:t xml:space="preserve">The question that remains is how best to address the concerns of traditional knowledge generating communities. Yet, </w:t>
      </w:r>
      <w:r w:rsidRPr="00A55C3E">
        <w:rPr>
          <w:rStyle w:val="StyleUnderline"/>
        </w:rPr>
        <w:t>the traditional knowledge right that some developing countries and traditional knowledge proponents support is based on an intellectual property model, and therefore, has the potential to produce problems not unlike those which have resulted under the current system.</w:t>
      </w:r>
      <w:r w:rsidRPr="000807EC">
        <w:rPr>
          <w:sz w:val="16"/>
        </w:rPr>
        <w:t xml:space="preserve"> </w:t>
      </w:r>
      <w:r>
        <w:rPr>
          <w:rStyle w:val="StyleUnderline"/>
        </w:rPr>
        <w:t xml:space="preserve">An international sui generis intellectual property right for traditional knowledge may hinder access to affordable knowledge goods, including for indigenous and local communities. </w:t>
      </w:r>
    </w:p>
    <w:p w14:paraId="5CB0B7E1" w14:textId="77777777" w:rsidR="0077710B" w:rsidRDefault="0077710B" w:rsidP="0077710B">
      <w:pPr>
        <w:rPr>
          <w:rStyle w:val="StyleUnderline"/>
        </w:rPr>
      </w:pPr>
      <w:r w:rsidRPr="00A55C3E">
        <w:rPr>
          <w:rStyle w:val="StyleUnderline"/>
        </w:rPr>
        <w:t>Drawing on the notion of intellectual property ‘from below,’17 this paper aims to contribute to the discussion by evaluating the utility of an intellectual property model for the protection of traditional knowledge</w:t>
      </w:r>
      <w:r w:rsidRPr="000807EC">
        <w:rPr>
          <w:sz w:val="16"/>
        </w:rPr>
        <w:t xml:space="preserve">. This assessment is done </w:t>
      </w:r>
      <w:proofErr w:type="gramStart"/>
      <w:r w:rsidRPr="000807EC">
        <w:rPr>
          <w:sz w:val="16"/>
        </w:rPr>
        <w:t>in light of</w:t>
      </w:r>
      <w:proofErr w:type="gramEnd"/>
      <w:r w:rsidRPr="000807EC">
        <w:rPr>
          <w:sz w:val="16"/>
        </w:rPr>
        <w:t xml:space="preserve"> some of the stated goals of traditional knowledge protection,18 and with a view to the potential impact of proprietary traditional knowledge on affordable knowledge goods.19 The creation of a new property right may serve as both an offensive and defensive measure. </w:t>
      </w:r>
      <w:r>
        <w:rPr>
          <w:rStyle w:val="StyleUnderline"/>
        </w:rPr>
        <w:t xml:space="preserve">This article cautions that a legally binding instrument that creates an exclusive proprietary traditional knowledge right may not ultimately benefit indigenous and local communities. </w:t>
      </w:r>
    </w:p>
    <w:p w14:paraId="028B0DC8" w14:textId="77777777" w:rsidR="0077710B" w:rsidRPr="000807EC" w:rsidRDefault="0077710B" w:rsidP="0077710B">
      <w:pPr>
        <w:rPr>
          <w:sz w:val="16"/>
        </w:rPr>
      </w:pPr>
      <w:r w:rsidRPr="000807EC">
        <w:rPr>
          <w:sz w:val="16"/>
        </w:rPr>
        <w:t xml:space="preserve">While it is not entirely clear what an international legal instrument to protect traditional knowledge might look like, </w:t>
      </w:r>
      <w:r w:rsidRPr="00A55C3E">
        <w:rPr>
          <w:rStyle w:val="StyleUnderline"/>
        </w:rPr>
        <w:t>a sui generis regime to protect such knowledge has been proposed</w:t>
      </w:r>
      <w:r w:rsidRPr="000807EC">
        <w:rPr>
          <w:sz w:val="16"/>
        </w:rPr>
        <w:t xml:space="preserve">.20 </w:t>
      </w:r>
      <w:r w:rsidRPr="000807EC">
        <w:rPr>
          <w:rStyle w:val="StyleUnderline"/>
        </w:rPr>
        <w:t>This is because this subject matter does not easily fit within the existing categories of intellectual property</w:t>
      </w:r>
      <w:r w:rsidRPr="000807EC">
        <w:rPr>
          <w:sz w:val="16"/>
        </w:rPr>
        <w:t xml:space="preserve">. </w:t>
      </w:r>
      <w:r>
        <w:rPr>
          <w:rStyle w:val="StyleUnderline"/>
        </w:rPr>
        <w:t>A sui generis regime could result in a new intangible property right that will exclude anyone other than the rights holders from making use of this intergenerational knowledge without consent.</w:t>
      </w:r>
      <w:r w:rsidRPr="000807EC">
        <w:rPr>
          <w:sz w:val="16"/>
        </w:rPr>
        <w:t xml:space="preserve"> Possible characteristics of a traditional knowledge right include perpetual protection, protection of historical communal cultural works, and protection of knowledge that may be useful but that is not be inventive or creative according to the standards of intellectual property law.21 </w:t>
      </w:r>
    </w:p>
    <w:p w14:paraId="2B9C595F" w14:textId="77777777" w:rsidR="0077710B" w:rsidRDefault="0077710B" w:rsidP="0077710B">
      <w:pPr>
        <w:rPr>
          <w:rStyle w:val="StyleUnderline"/>
        </w:rPr>
      </w:pPr>
      <w:r>
        <w:rPr>
          <w:rStyle w:val="StyleUnderline"/>
        </w:rPr>
        <w:t>In my view, there are two main difficulties of traditional knowledge that render the benefits of a sui generis intellectual property style traditional knowledge right questionable</w:t>
      </w:r>
      <w:r w:rsidRPr="000807EC">
        <w:rPr>
          <w:sz w:val="16"/>
        </w:rPr>
        <w:t xml:space="preserve">. First, </w:t>
      </w:r>
      <w:r>
        <w:rPr>
          <w:rStyle w:val="StyleUnderline"/>
        </w:rPr>
        <w:t>the absence of clear consensus about the meaning of the indigenous or local person creates serious difficulties in defining the scope of application of the right.</w:t>
      </w:r>
      <w:r w:rsidRPr="000807EC">
        <w:rPr>
          <w:sz w:val="16"/>
        </w:rPr>
        <w:t xml:space="preserve"> I acknowledge, however, that there may be various legitimate reasons for this lack of consensus, including historical and political reasons, which go beyond the scope of the discussion in this paper. Second, </w:t>
      </w:r>
      <w:r>
        <w:rPr>
          <w:rStyle w:val="StyleUnderline"/>
        </w:rPr>
        <w:t>the proposed traditional knowledge right does not rectify the inequities caused by the excesses of the current system. It seeks to address the problems by expanding the intellectual property system rather than attempting to correct the existing flaws by contracting the regime.2</w:t>
      </w:r>
    </w:p>
    <w:p w14:paraId="7B418825" w14:textId="10A0E7D0" w:rsidR="000D12FB" w:rsidRPr="00014DA6" w:rsidRDefault="00014DA6" w:rsidP="00014DA6">
      <w:pPr>
        <w:pStyle w:val="Heading2"/>
      </w:pPr>
      <w:r w:rsidRPr="00014DA6">
        <w:t>Competition</w:t>
      </w:r>
    </w:p>
    <w:p w14:paraId="50E15861" w14:textId="7FABAFA4" w:rsidR="000D12FB" w:rsidRDefault="000D12FB" w:rsidP="000D12FB">
      <w:pPr>
        <w:pStyle w:val="Heading3"/>
      </w:pPr>
      <w:r w:rsidRPr="000D12FB">
        <w:t>Perm Do Both</w:t>
      </w:r>
    </w:p>
    <w:p w14:paraId="49ADB420" w14:textId="77777777" w:rsidR="000D12FB" w:rsidRDefault="000D12FB" w:rsidP="000D12FB">
      <w:pPr>
        <w:pStyle w:val="Heading4"/>
      </w:pPr>
      <w:r>
        <w:t xml:space="preserve">The perm solves best – sui generis is just a stop gap </w:t>
      </w:r>
    </w:p>
    <w:p w14:paraId="27E3FA41" w14:textId="77777777" w:rsidR="000D12FB" w:rsidRPr="00AD0011" w:rsidRDefault="000D12FB" w:rsidP="000D12FB">
      <w:pPr>
        <w:pStyle w:val="Heading4"/>
        <w:rPr>
          <w:rStyle w:val="Style13ptBold"/>
        </w:rPr>
      </w:pPr>
      <w:r w:rsidRPr="00AD0011">
        <w:rPr>
          <w:rStyle w:val="Style13ptBold"/>
          <w:b/>
          <w:bCs w:val="0"/>
        </w:rPr>
        <w:t>Harrison 23</w:t>
      </w:r>
      <w:r w:rsidRPr="00AD0011">
        <w:rPr>
          <w:rStyle w:val="Style13ptBold"/>
        </w:rPr>
        <w:t xml:space="preserve">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AD0011">
        <w:rPr>
          <w:rStyle w:val="Style13ptBold"/>
        </w:rPr>
        <w:t>Wilkof</w:t>
      </w:r>
      <w:proofErr w:type="spellEnd"/>
      <w:r w:rsidRPr="00AD0011">
        <w:rPr>
          <w:rStyle w:val="Style13ptBold"/>
        </w:rPr>
        <w:t xml:space="preserve">, </w:t>
      </w:r>
      <w:proofErr w:type="spellStart"/>
      <w:r w:rsidRPr="00AD0011">
        <w:rPr>
          <w:rStyle w:val="Style13ptBold"/>
        </w:rPr>
        <w:t>Shamnad</w:t>
      </w:r>
      <w:proofErr w:type="spellEnd"/>
      <w:r w:rsidRPr="00AD0011">
        <w:rPr>
          <w:rStyle w:val="Style13ptBold"/>
        </w:rPr>
        <w:t xml:space="preserve"> Basheer, and Irene </w:t>
      </w:r>
      <w:proofErr w:type="spellStart"/>
      <w:r w:rsidRPr="00AD0011">
        <w:rPr>
          <w:rStyle w:val="Style13ptBold"/>
        </w:rPr>
        <w:t>Calboli</w:t>
      </w:r>
      <w:proofErr w:type="spellEnd"/>
      <w:r w:rsidRPr="00AD0011">
        <w:rPr>
          <w:rStyle w:val="Style13ptBold"/>
        </w:rPr>
        <w:t xml:space="preserve">, </w:t>
      </w:r>
    </w:p>
    <w:p w14:paraId="70046627" w14:textId="77777777" w:rsidR="000D12FB" w:rsidRPr="000D12FB" w:rsidRDefault="00000000" w:rsidP="000D12FB">
      <w:pPr>
        <w:pStyle w:val="Heading4"/>
        <w:rPr>
          <w:b w:val="0"/>
          <w:bCs/>
        </w:rPr>
      </w:pPr>
      <w:hyperlink r:id="rId61" w:history="1">
        <w:r w:rsidR="000D12FB" w:rsidRPr="00AD0011">
          <w:rPr>
            <w:rStyle w:val="Style13ptBold"/>
          </w:rPr>
          <w:t>https://doi.org/10.1093/oso/9780192844477.001.0001</w:t>
        </w:r>
      </w:hyperlink>
      <w:r w:rsidR="000D12FB" w:rsidRPr="00AD0011">
        <w:rPr>
          <w:rStyle w:val="Style13ptBold"/>
        </w:rPr>
        <w:t>, pg. Lexis, ALB</w:t>
      </w:r>
      <w:r w:rsidR="000D12FB">
        <w:rPr>
          <w:rStyle w:val="Style13ptBold"/>
        </w:rPr>
        <w:t>]</w:t>
      </w:r>
    </w:p>
    <w:p w14:paraId="73CFDE80" w14:textId="77777777" w:rsidR="000D12FB" w:rsidRPr="000D12FB" w:rsidRDefault="000D12FB" w:rsidP="000D12FB">
      <w:pPr>
        <w:rPr>
          <w:sz w:val="16"/>
        </w:rPr>
      </w:pPr>
      <w:r w:rsidRPr="000D12FB">
        <w:rPr>
          <w:sz w:val="16"/>
        </w:rPr>
        <w:t>5.29</w:t>
      </w:r>
    </w:p>
    <w:p w14:paraId="0897C9EB" w14:textId="77777777" w:rsidR="000D12FB" w:rsidRPr="000D12FB" w:rsidRDefault="000D12FB" w:rsidP="000D12FB">
      <w:pPr>
        <w:rPr>
          <w:sz w:val="16"/>
        </w:rPr>
      </w:pPr>
      <w:r w:rsidRPr="000D12FB">
        <w:rPr>
          <w:rStyle w:val="StyleUnderline"/>
        </w:rPr>
        <w:t>Many utility model systems offer the opportunity to divide applications out of pending patent applications and thus in effect to accelerate the grant of an intellectual property right</w:t>
      </w:r>
      <w:r w:rsidRPr="000D12FB">
        <w:rPr>
          <w:sz w:val="16"/>
        </w:rPr>
        <w:t xml:space="preserve">. The German 1986 Act on </w:t>
      </w:r>
      <w:r w:rsidRPr="000D12FB">
        <w:rPr>
          <w:rStyle w:val="StyleUnderline"/>
        </w:rPr>
        <w:t>Utility Models introduced the opportunity</w:t>
      </w:r>
      <w:r w:rsidRPr="000D12FB">
        <w:rPr>
          <w:sz w:val="16"/>
        </w:rPr>
        <w:t xml:space="preserve"> </w:t>
      </w:r>
      <w:r w:rsidRPr="000D12FB">
        <w:rPr>
          <w:rStyle w:val="StyleUnderline"/>
        </w:rPr>
        <w:t>to base an application for a utility model on a pending patent application</w:t>
      </w:r>
      <w:r w:rsidRPr="000D12FB">
        <w:rPr>
          <w:sz w:val="16"/>
        </w:rPr>
        <w:t>.</w:t>
      </w:r>
    </w:p>
    <w:p w14:paraId="4229E1C3" w14:textId="77777777" w:rsidR="000D12FB" w:rsidRPr="000D12FB" w:rsidRDefault="000D12FB" w:rsidP="000D12FB">
      <w:pPr>
        <w:rPr>
          <w:sz w:val="16"/>
        </w:rPr>
      </w:pPr>
      <w:r w:rsidRPr="000D12FB">
        <w:rPr>
          <w:sz w:val="16"/>
        </w:rPr>
        <w:t>5.30</w:t>
      </w:r>
    </w:p>
    <w:p w14:paraId="5BC6C1D1" w14:textId="77777777" w:rsidR="000D12FB" w:rsidRDefault="000D12FB" w:rsidP="000D12FB">
      <w:pPr>
        <w:rPr>
          <w:sz w:val="16"/>
        </w:rPr>
      </w:pPr>
      <w:r w:rsidRPr="000D12FB">
        <w:rPr>
          <w:sz w:val="16"/>
        </w:rPr>
        <w:t xml:space="preserve">Not only does this ‘branching’ or ‘division’ provide a way around the long pendency of the patent application, but it also allows any claims in the utility model to be tailored to a known infringing article. Thus, </w:t>
      </w:r>
      <w:r w:rsidRPr="000D12FB">
        <w:rPr>
          <w:rStyle w:val="Emphasis"/>
        </w:rPr>
        <w:t>the applicant can continue to pursue patent protection for broader concepts while filing for narrow protection relevant to the infringing article as a utility model—a significant advantage for a smaller company prepared to litigate</w:t>
      </w:r>
      <w:r w:rsidRPr="000D12FB">
        <w:rPr>
          <w:sz w:val="16"/>
        </w:rPr>
        <w:t xml:space="preserve">. </w:t>
      </w:r>
      <w:r w:rsidRPr="000D12FB">
        <w:rPr>
          <w:rStyle w:val="StyleUnderline"/>
        </w:rPr>
        <w:t>The narrowly drafted claims can better sustain an attack on the novelty and inventive step of the utility model and litigation is more efficient</w:t>
      </w:r>
      <w:r w:rsidRPr="000D12FB">
        <w:rPr>
          <w:sz w:val="16"/>
        </w:rPr>
        <w:t xml:space="preserve">. Even if the copycat changes its product to avoid the narrowly drafted claims, then </w:t>
      </w:r>
      <w:r w:rsidRPr="000D12FB">
        <w:rPr>
          <w:rStyle w:val="StyleUnderline"/>
        </w:rPr>
        <w:t>a new utility model can be filed to reflect the attempted work-around</w:t>
      </w:r>
      <w:r w:rsidRPr="000D12FB">
        <w:rPr>
          <w:sz w:val="16"/>
        </w:rPr>
        <w:t>.</w:t>
      </w:r>
    </w:p>
    <w:p w14:paraId="7EFCCB3E" w14:textId="77777777" w:rsidR="007A6F15" w:rsidRDefault="007A6F15" w:rsidP="000D12FB">
      <w:pPr>
        <w:rPr>
          <w:sz w:val="16"/>
        </w:rPr>
      </w:pPr>
    </w:p>
    <w:p w14:paraId="09F474A3" w14:textId="073B9609" w:rsidR="007A6F15" w:rsidRDefault="007A6F15" w:rsidP="007A6F15">
      <w:pPr>
        <w:pStyle w:val="Heading2"/>
      </w:pPr>
      <w:r>
        <w:t>A2 Net Benefits</w:t>
      </w:r>
    </w:p>
    <w:p w14:paraId="74EC34DC" w14:textId="77D5F5AE" w:rsidR="007A6F15" w:rsidRPr="007A6F15" w:rsidRDefault="007A6F15" w:rsidP="007A6F15">
      <w:pPr>
        <w:pStyle w:val="Heading3"/>
      </w:pPr>
      <w:r>
        <w:t>L2 Court Clog</w:t>
      </w:r>
    </w:p>
    <w:p w14:paraId="271737A2" w14:textId="77777777" w:rsidR="007A6F15" w:rsidRDefault="007A6F15" w:rsidP="007A6F15">
      <w:pPr>
        <w:pStyle w:val="Heading4"/>
      </w:pPr>
      <w:r>
        <w:t xml:space="preserve">The counterplan causes massive court clog and inconsistent enforcement – EU proves </w:t>
      </w:r>
    </w:p>
    <w:p w14:paraId="40BDFDA5" w14:textId="77777777" w:rsidR="007A6F15" w:rsidRPr="00B177CA" w:rsidRDefault="007A6F15" w:rsidP="007A6F15">
      <w:pPr>
        <w:rPr>
          <w:rStyle w:val="Style13ptBold"/>
          <w:b w:val="0"/>
          <w:bCs w:val="0"/>
        </w:rPr>
      </w:pPr>
      <w:r>
        <w:rPr>
          <w:rStyle w:val="Style13ptBold"/>
        </w:rPr>
        <w:t xml:space="preserve">Band and Butler 23 </w:t>
      </w:r>
      <w:r>
        <w:rPr>
          <w:rStyle w:val="Style13ptBold"/>
          <w:b w:val="0"/>
          <w:bCs w:val="0"/>
        </w:rPr>
        <w:t xml:space="preserve">[Jonathan, J.D. Yale Law School, intellectual property lawyer who helped draft the Digital Millennium Copyright Act (DMCA) and the Stop Online Piracy Act (SOPA), and Brandon, director of intellectual property and licensing at the University of Virginia and lawyer, "Overlapping Forms of Protection for Databases," chapter in book Overlapping Intellectual Property Rights, Second Edition, edited by Neil </w:t>
      </w:r>
      <w:proofErr w:type="spellStart"/>
      <w:r>
        <w:rPr>
          <w:rStyle w:val="Style13ptBold"/>
          <w:b w:val="0"/>
          <w:bCs w:val="0"/>
        </w:rPr>
        <w:t>Wilkof</w:t>
      </w:r>
      <w:proofErr w:type="spellEnd"/>
      <w:r>
        <w:rPr>
          <w:rStyle w:val="Style13ptBold"/>
          <w:b w:val="0"/>
          <w:bCs w:val="0"/>
        </w:rPr>
        <w:t xml:space="preserve">, </w:t>
      </w:r>
      <w:proofErr w:type="spellStart"/>
      <w:r>
        <w:rPr>
          <w:rStyle w:val="Style13ptBold"/>
          <w:b w:val="0"/>
          <w:bCs w:val="0"/>
        </w:rPr>
        <w:t>Shamnad</w:t>
      </w:r>
      <w:proofErr w:type="spellEnd"/>
      <w:r>
        <w:rPr>
          <w:rStyle w:val="Style13ptBold"/>
          <w:b w:val="0"/>
          <w:bCs w:val="0"/>
        </w:rPr>
        <w:t xml:space="preserve"> Basheer, and Irene </w:t>
      </w:r>
      <w:proofErr w:type="spellStart"/>
      <w:r>
        <w:rPr>
          <w:rStyle w:val="Style13ptBold"/>
          <w:b w:val="0"/>
          <w:bCs w:val="0"/>
        </w:rPr>
        <w:t>Calboli</w:t>
      </w:r>
      <w:proofErr w:type="spellEnd"/>
      <w:r>
        <w:rPr>
          <w:rStyle w:val="Style13ptBold"/>
          <w:b w:val="0"/>
          <w:bCs w:val="0"/>
        </w:rPr>
        <w:t>, https://doi.org/10.1093/oso/9780192844477.001.0001, pg. Lexis, ALB]</w:t>
      </w:r>
    </w:p>
    <w:p w14:paraId="53B87AD5" w14:textId="77777777" w:rsidR="007A6F15" w:rsidRPr="00B177CA" w:rsidRDefault="007A6F15" w:rsidP="007A6F15">
      <w:pPr>
        <w:rPr>
          <w:rStyle w:val="StyleUnderline"/>
        </w:rPr>
      </w:pPr>
      <w:r w:rsidRPr="00B177CA">
        <w:rPr>
          <w:rStyle w:val="StyleUnderline"/>
        </w:rPr>
        <w:t>(a) Litigation concerning the sui generis right</w:t>
      </w:r>
    </w:p>
    <w:p w14:paraId="674D19B0" w14:textId="77777777" w:rsidR="007A6F15" w:rsidRPr="007A6F15" w:rsidRDefault="007A6F15" w:rsidP="007A6F15">
      <w:pPr>
        <w:rPr>
          <w:sz w:val="16"/>
        </w:rPr>
      </w:pPr>
      <w:r w:rsidRPr="007A6F15">
        <w:rPr>
          <w:sz w:val="16"/>
        </w:rPr>
        <w:t>10.29</w:t>
      </w:r>
    </w:p>
    <w:p w14:paraId="13DF6CC0" w14:textId="77777777" w:rsidR="007A6F15" w:rsidRPr="007A6F15" w:rsidRDefault="007A6F15" w:rsidP="007A6F15">
      <w:pPr>
        <w:rPr>
          <w:sz w:val="16"/>
        </w:rPr>
      </w:pPr>
      <w:r w:rsidRPr="00B177CA">
        <w:rPr>
          <w:rStyle w:val="Emphasis"/>
        </w:rPr>
        <w:t>Adoption of the European Database Directive led to widespread litigation across Europe</w:t>
      </w:r>
      <w:r w:rsidRPr="007A6F15">
        <w:rPr>
          <w:sz w:val="16"/>
        </w:rPr>
        <w:t>, with inconsistent results.</w:t>
      </w:r>
    </w:p>
    <w:p w14:paraId="7D5BC63B" w14:textId="77777777" w:rsidR="007A6F15" w:rsidRPr="007A6F15" w:rsidRDefault="007A6F15" w:rsidP="007A6F15">
      <w:pPr>
        <w:rPr>
          <w:sz w:val="16"/>
        </w:rPr>
      </w:pPr>
      <w:r w:rsidRPr="007A6F15">
        <w:rPr>
          <w:sz w:val="16"/>
        </w:rPr>
        <w:t>10.30</w:t>
      </w:r>
    </w:p>
    <w:p w14:paraId="44D0C663" w14:textId="77777777" w:rsidR="007A6F15" w:rsidRPr="007A6F15" w:rsidRDefault="007A6F15" w:rsidP="007A6F15">
      <w:pPr>
        <w:rPr>
          <w:sz w:val="16"/>
        </w:rPr>
      </w:pPr>
      <w:r w:rsidRPr="007A6F15">
        <w:rPr>
          <w:sz w:val="16"/>
        </w:rPr>
        <w:t xml:space="preserve">For example, </w:t>
      </w:r>
      <w:r w:rsidRPr="00B177CA">
        <w:rPr>
          <w:rStyle w:val="StyleUnderline"/>
        </w:rPr>
        <w:t xml:space="preserve">a Danish court ruled that a search engine’s repeated scouring of newspapers’ websites </w:t>
      </w:r>
      <w:proofErr w:type="gramStart"/>
      <w:r w:rsidRPr="00B177CA">
        <w:rPr>
          <w:rStyle w:val="StyleUnderline"/>
        </w:rPr>
        <w:t>in order to</w:t>
      </w:r>
      <w:proofErr w:type="gramEnd"/>
      <w:r w:rsidRPr="00B177CA">
        <w:rPr>
          <w:rStyle w:val="StyleUnderline"/>
        </w:rPr>
        <w:t xml:space="preserve"> compile lists of headlines and links violated Denmark’s implementation of the Directive</w:t>
      </w:r>
      <w:r w:rsidRPr="007A6F15">
        <w:rPr>
          <w:sz w:val="16"/>
        </w:rPr>
        <w:t xml:space="preserve">.19 But, </w:t>
      </w:r>
      <w:r w:rsidRPr="00B177CA">
        <w:rPr>
          <w:rStyle w:val="StyleUnderline"/>
        </w:rPr>
        <w:t>in similar cases in Germany</w:t>
      </w:r>
      <w:r>
        <w:rPr>
          <w:rStyle w:val="StyleUnderline"/>
        </w:rPr>
        <w:t xml:space="preserve"> </w:t>
      </w:r>
      <w:r w:rsidRPr="007A6F15">
        <w:rPr>
          <w:sz w:val="16"/>
        </w:rPr>
        <w:t xml:space="preserve">20 </w:t>
      </w:r>
      <w:r w:rsidRPr="00B177CA">
        <w:rPr>
          <w:rStyle w:val="StyleUnderline"/>
        </w:rPr>
        <w:t>and the Netherlands</w:t>
      </w:r>
      <w:r w:rsidRPr="007A6F15">
        <w:rPr>
          <w:sz w:val="16"/>
        </w:rPr>
        <w:t xml:space="preserve">,21 </w:t>
      </w:r>
      <w:r w:rsidRPr="00B177CA">
        <w:rPr>
          <w:rStyle w:val="StyleUnderline"/>
        </w:rPr>
        <w:t>the courts reached a different result</w:t>
      </w:r>
      <w:r w:rsidRPr="007A6F15">
        <w:rPr>
          <w:sz w:val="16"/>
        </w:rPr>
        <w:t xml:space="preserve">. However, </w:t>
      </w:r>
      <w:r w:rsidRPr="00B177CA">
        <w:rPr>
          <w:rStyle w:val="StyleUnderline"/>
        </w:rPr>
        <w:t>another court in the Netherlands prohibited a search engine from extracting information from a company’s online telephone directory</w:t>
      </w:r>
      <w:r w:rsidRPr="007A6F15">
        <w:rPr>
          <w:sz w:val="16"/>
        </w:rPr>
        <w:t>.22</w:t>
      </w:r>
    </w:p>
    <w:p w14:paraId="18578EAC" w14:textId="77777777" w:rsidR="007A6F15" w:rsidRPr="007A6F15" w:rsidRDefault="007A6F15" w:rsidP="007A6F15">
      <w:pPr>
        <w:rPr>
          <w:sz w:val="16"/>
        </w:rPr>
      </w:pPr>
      <w:r w:rsidRPr="007A6F15">
        <w:rPr>
          <w:sz w:val="16"/>
        </w:rPr>
        <w:t>10.31</w:t>
      </w:r>
    </w:p>
    <w:p w14:paraId="720913A1" w14:textId="77777777" w:rsidR="007A6F15" w:rsidRPr="007A6F15" w:rsidRDefault="007A6F15" w:rsidP="007A6F15">
      <w:pPr>
        <w:rPr>
          <w:sz w:val="16"/>
        </w:rPr>
      </w:pPr>
      <w:r w:rsidRPr="007A6F15">
        <w:rPr>
          <w:sz w:val="16"/>
        </w:rPr>
        <w:t xml:space="preserve">Likewise, </w:t>
      </w:r>
      <w:r w:rsidRPr="00B177CA">
        <w:rPr>
          <w:rStyle w:val="StyleUnderline"/>
        </w:rPr>
        <w:t>there was protracted litigation throughout the EU that hinged upon whether the company that developed the original database had invested sufficient resources to qualify for the protection</w:t>
      </w:r>
      <w:r w:rsidRPr="007A6F15">
        <w:rPr>
          <w:sz w:val="16"/>
        </w:rPr>
        <w:t xml:space="preserve">. </w:t>
      </w:r>
      <w:r w:rsidRPr="00B177CA">
        <w:rPr>
          <w:rStyle w:val="StyleUnderline"/>
        </w:rPr>
        <w:t>The Dutch courts generally withheld protection from databases that are a ‘spin-off’ of a company’s main business, but courts in other jurisdictions found differently</w:t>
      </w:r>
      <w:r w:rsidRPr="007A6F15">
        <w:rPr>
          <w:sz w:val="16"/>
        </w:rPr>
        <w:t>. This line of litigation culminated in a series of decisions by the European Court of Justice (ECJ) in 2004: British Horseracing Board Ltd v William Hill Organization and the three Fixtures cases.</w:t>
      </w:r>
    </w:p>
    <w:p w14:paraId="6142FBB3" w14:textId="77777777" w:rsidR="007A6F15" w:rsidRPr="007A6F15" w:rsidRDefault="007A6F15" w:rsidP="007A6F15">
      <w:pPr>
        <w:rPr>
          <w:sz w:val="16"/>
        </w:rPr>
      </w:pPr>
      <w:r w:rsidRPr="007A6F15">
        <w:rPr>
          <w:sz w:val="16"/>
        </w:rPr>
        <w:t>10.32</w:t>
      </w:r>
    </w:p>
    <w:p w14:paraId="61BEF7BD" w14:textId="77777777" w:rsidR="007A6F15" w:rsidRPr="007A6F15" w:rsidRDefault="007A6F15" w:rsidP="007A6F15">
      <w:pPr>
        <w:rPr>
          <w:sz w:val="16"/>
        </w:rPr>
      </w:pPr>
      <w:r w:rsidRPr="00B177CA">
        <w:rPr>
          <w:rStyle w:val="StyleUnderline"/>
        </w:rPr>
        <w:t>The British Horseracing case involved a dispute between an official administrative agency for the British horseracing industry and a private publisher</w:t>
      </w:r>
      <w:r w:rsidRPr="007A6F15">
        <w:rPr>
          <w:sz w:val="16"/>
        </w:rPr>
        <w:t>.23 The British Horseracing Board (BHB), the governing authority for the British horseracing industry, creates and maintains official lists of which horses compete in official races and the results of those races, among other facts and statistics relevant to the industry. The process for recording and verifying this information (e.g. accepting and verifying registration information from horse owners and trainers) is painstaking, and BHB argued that it had made ‘substantial investment’ such that its official data should constitute protected database contents under the sui generis right. They accused William Hill of violating that right by using BHB’s data to publish their own listings of horse race participants.</w:t>
      </w:r>
    </w:p>
    <w:p w14:paraId="7632F535" w14:textId="77777777" w:rsidR="007A6F15" w:rsidRPr="007A6F15" w:rsidRDefault="007A6F15" w:rsidP="007A6F15">
      <w:pPr>
        <w:rPr>
          <w:sz w:val="16"/>
        </w:rPr>
      </w:pPr>
      <w:r w:rsidRPr="007A6F15">
        <w:rPr>
          <w:sz w:val="16"/>
        </w:rPr>
        <w:t>10.33</w:t>
      </w:r>
    </w:p>
    <w:p w14:paraId="1BF5F382" w14:textId="77777777" w:rsidR="007A6F15" w:rsidRPr="007A6F15" w:rsidRDefault="007A6F15" w:rsidP="007A6F15">
      <w:pPr>
        <w:rPr>
          <w:sz w:val="16"/>
        </w:rPr>
      </w:pPr>
      <w:r w:rsidRPr="007A6F15">
        <w:rPr>
          <w:sz w:val="16"/>
        </w:rPr>
        <w:t xml:space="preserve">The ECJ, however, ruled that investment in creating the data compiled in a database does not count as legally relevant investment. Rather, the publisher must make a substantial investment in collecting and organizing existing data </w:t>
      </w:r>
      <w:proofErr w:type="gramStart"/>
      <w:r w:rsidRPr="007A6F15">
        <w:rPr>
          <w:sz w:val="16"/>
        </w:rPr>
        <w:t>in order to</w:t>
      </w:r>
      <w:proofErr w:type="gramEnd"/>
      <w:r w:rsidRPr="007A6F15">
        <w:rPr>
          <w:sz w:val="16"/>
        </w:rPr>
        <w:t xml:space="preserve"> receive protection. BHB’s database did not consist of ‘existing, independent materials’, the Court held, because ‘[t]he nature of the information changes with the stamp of official approval’. While BHB may have engaged in ‘collecting’ and ‘organizing’ </w:t>
      </w:r>
      <w:proofErr w:type="gramStart"/>
      <w:r w:rsidRPr="007A6F15">
        <w:rPr>
          <w:sz w:val="16"/>
        </w:rPr>
        <w:t>in the course of</w:t>
      </w:r>
      <w:proofErr w:type="gramEnd"/>
      <w:r w:rsidRPr="007A6F15">
        <w:rPr>
          <w:sz w:val="16"/>
        </w:rPr>
        <w:t xml:space="preserve"> creating these official records, the sui generis right is meant to protect collection and organization of pre-existing facts and works. The Fixtures cases were decided along similar lines.24</w:t>
      </w:r>
    </w:p>
    <w:p w14:paraId="458B8271" w14:textId="77777777" w:rsidR="007A6F15" w:rsidRPr="007A6F15" w:rsidRDefault="007A6F15" w:rsidP="007A6F15">
      <w:pPr>
        <w:rPr>
          <w:sz w:val="16"/>
        </w:rPr>
      </w:pPr>
      <w:r w:rsidRPr="007A6F15">
        <w:rPr>
          <w:sz w:val="16"/>
        </w:rPr>
        <w:t>10.34</w:t>
      </w:r>
    </w:p>
    <w:p w14:paraId="1417F614" w14:textId="77777777" w:rsidR="007A6F15" w:rsidRPr="007A6F15" w:rsidRDefault="007A6F15" w:rsidP="007A6F15">
      <w:pPr>
        <w:rPr>
          <w:sz w:val="16"/>
        </w:rPr>
      </w:pPr>
      <w:r w:rsidRPr="007A6F15">
        <w:rPr>
          <w:sz w:val="16"/>
        </w:rPr>
        <w:t>The decisions imply that many databases that are by-products of an organization’s own activities, such as airline schedules, stock market data, member directories, box scores, real estate listings, or results of scientific experiments, cannot receive sui generis protection under the Database Directive, unless some substantial additional effort is made to convert the created data into a database.25</w:t>
      </w:r>
    </w:p>
    <w:p w14:paraId="76482C9D" w14:textId="77777777" w:rsidR="007A6F15" w:rsidRPr="007A6F15" w:rsidRDefault="007A6F15" w:rsidP="007A6F15">
      <w:pPr>
        <w:rPr>
          <w:sz w:val="16"/>
        </w:rPr>
      </w:pPr>
      <w:r w:rsidRPr="007A6F15">
        <w:rPr>
          <w:sz w:val="16"/>
        </w:rPr>
        <w:t>(b) Re-evaluation of the sui generis right</w:t>
      </w:r>
    </w:p>
    <w:p w14:paraId="49E46A96" w14:textId="77777777" w:rsidR="007A6F15" w:rsidRPr="007A6F15" w:rsidRDefault="007A6F15" w:rsidP="007A6F15">
      <w:pPr>
        <w:rPr>
          <w:sz w:val="16"/>
        </w:rPr>
      </w:pPr>
      <w:r w:rsidRPr="007A6F15">
        <w:rPr>
          <w:sz w:val="16"/>
        </w:rPr>
        <w:t>10.35</w:t>
      </w:r>
    </w:p>
    <w:p w14:paraId="5AD9D787" w14:textId="77777777" w:rsidR="007A6F15" w:rsidRDefault="007A6F15" w:rsidP="007A6F15">
      <w:pPr>
        <w:rPr>
          <w:sz w:val="16"/>
        </w:rPr>
      </w:pPr>
      <w:r w:rsidRPr="00B177CA">
        <w:rPr>
          <w:rStyle w:val="StyleUnderline"/>
        </w:rPr>
        <w:t>In response to this wave of litigation and the resulting uncertainty, the British Royal Society examined the Directive’s impact on science</w:t>
      </w:r>
      <w:r w:rsidRPr="007A6F15">
        <w:rPr>
          <w:sz w:val="16"/>
        </w:rPr>
        <w:t xml:space="preserve">. An April 2003 report, after citing problems encountered by scientists in England, concluded that </w:t>
      </w:r>
      <w:r w:rsidRPr="00B177CA">
        <w:rPr>
          <w:rStyle w:val="StyleUnderline"/>
        </w:rPr>
        <w:t>the Database Directive ‘is inappropriate for scientific data and we recommend that it be repealed or substantially amended</w:t>
      </w:r>
      <w:r w:rsidRPr="007A6F15">
        <w:rPr>
          <w:sz w:val="16"/>
        </w:rPr>
        <w:t xml:space="preserve"> . . .’.26</w:t>
      </w:r>
    </w:p>
    <w:p w14:paraId="0DD51C75" w14:textId="77777777" w:rsidR="00A55C3E" w:rsidRDefault="00A55C3E" w:rsidP="007A6F15">
      <w:pPr>
        <w:rPr>
          <w:sz w:val="16"/>
        </w:rPr>
      </w:pPr>
    </w:p>
    <w:p w14:paraId="075F2053" w14:textId="3D9C8629" w:rsidR="00A55C3E" w:rsidRPr="007A6F15" w:rsidRDefault="00A55C3E" w:rsidP="00A55C3E">
      <w:pPr>
        <w:pStyle w:val="Heading3"/>
      </w:pPr>
      <w:r>
        <w:t>2AC No Food Wars</w:t>
      </w:r>
    </w:p>
    <w:p w14:paraId="3E95DDB9" w14:textId="77777777" w:rsidR="00A55C3E" w:rsidRPr="007A39AC" w:rsidRDefault="00A55C3E" w:rsidP="00A55C3E"/>
    <w:p w14:paraId="1667D4DB" w14:textId="77777777" w:rsidR="00A55C3E" w:rsidRPr="007A39AC" w:rsidRDefault="00A55C3E" w:rsidP="00A55C3E">
      <w:pPr>
        <w:pStyle w:val="Heading4"/>
      </w:pPr>
      <w:r w:rsidRPr="007A39AC">
        <w:t xml:space="preserve">No food wars---no </w:t>
      </w:r>
      <w:r w:rsidRPr="007A39AC">
        <w:rPr>
          <w:u w:val="single"/>
        </w:rPr>
        <w:t>causal</w:t>
      </w:r>
      <w:r w:rsidRPr="007A39AC">
        <w:t xml:space="preserve"> evidence, only </w:t>
      </w:r>
      <w:r w:rsidRPr="007A39AC">
        <w:rPr>
          <w:u w:val="single"/>
        </w:rPr>
        <w:t>maybe</w:t>
      </w:r>
      <w:r w:rsidRPr="007A39AC">
        <w:t xml:space="preserve"> true for the poorest countries, and </w:t>
      </w:r>
      <w:r w:rsidRPr="007A39AC">
        <w:rPr>
          <w:u w:val="single"/>
        </w:rPr>
        <w:t>government responses</w:t>
      </w:r>
      <w:r w:rsidRPr="007A39AC">
        <w:t xml:space="preserve"> solve the impact </w:t>
      </w:r>
    </w:p>
    <w:p w14:paraId="285D9673" w14:textId="77777777" w:rsidR="00A55C3E" w:rsidRPr="007A39AC" w:rsidRDefault="00A55C3E" w:rsidP="00A55C3E">
      <w:r w:rsidRPr="007A39AC">
        <w:t xml:space="preserve">Mark W. </w:t>
      </w:r>
      <w:proofErr w:type="spellStart"/>
      <w:r w:rsidRPr="007A39AC">
        <w:rPr>
          <w:rStyle w:val="Style13ptBold"/>
        </w:rPr>
        <w:t>Rosegrant</w:t>
      </w:r>
      <w:proofErr w:type="spellEnd"/>
      <w:r w:rsidRPr="007A39AC">
        <w:rPr>
          <w:rStyle w:val="Style13ptBold"/>
        </w:rPr>
        <w:t xml:space="preserve"> 13</w:t>
      </w:r>
      <w:r w:rsidRPr="007A39AC">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296178CB" w14:textId="77777777" w:rsidR="00A55C3E" w:rsidRPr="007A39AC" w:rsidRDefault="00A55C3E" w:rsidP="00A55C3E">
      <w:pPr>
        <w:rPr>
          <w:sz w:val="16"/>
        </w:rPr>
      </w:pPr>
      <w:r w:rsidRPr="007A39AC">
        <w:rPr>
          <w:sz w:val="16"/>
        </w:rPr>
        <w:t xml:space="preserve">The </w:t>
      </w:r>
      <w:r w:rsidRPr="007A39AC">
        <w:rPr>
          <w:rStyle w:val="StyleUnderline"/>
        </w:rPr>
        <w:t>food price spikes in the late 2000s</w:t>
      </w:r>
      <w:r w:rsidRPr="007A39AC">
        <w:rPr>
          <w:sz w:val="16"/>
        </w:rPr>
        <w:t xml:space="preserve"> caught the world’s attention, particularly when sharp increases in food and fuel prices in 2008 </w:t>
      </w:r>
      <w:r w:rsidRPr="007A39AC">
        <w:rPr>
          <w:rStyle w:val="StyleUnderline"/>
        </w:rPr>
        <w:t xml:space="preserve">coincided with </w:t>
      </w:r>
      <w:r w:rsidRPr="007A39AC">
        <w:rPr>
          <w:rStyle w:val="Emphasis"/>
        </w:rPr>
        <w:t>street demonstrations and riots</w:t>
      </w:r>
      <w:r w:rsidRPr="007A39AC">
        <w:rPr>
          <w:sz w:val="16"/>
        </w:rPr>
        <w:t xml:space="preserve"> in many countries. For 2008 and the two preceding years, researchers identified a significant number of countries (totaling 54) with protests during what was called the global food crisis (Benson et al. 2008). </w:t>
      </w:r>
      <w:r w:rsidRPr="007A39AC">
        <w:rPr>
          <w:rStyle w:val="StyleUnderline"/>
        </w:rPr>
        <w:t>Violent protests occurred in 21 countries</w:t>
      </w:r>
      <w:r w:rsidRPr="007A39AC">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7A39AC">
        <w:rPr>
          <w:rStyle w:val="Emphasis"/>
        </w:rPr>
        <w:t>many factors</w:t>
      </w:r>
      <w:r w:rsidRPr="007A39AC">
        <w:rPr>
          <w:rStyle w:val="StyleUnderline"/>
        </w:rPr>
        <w:t xml:space="preserve"> could be causing or contributing to these protests, such as government response tactics, </w:t>
      </w:r>
      <w:r w:rsidRPr="007A39AC">
        <w:rPr>
          <w:rStyle w:val="Emphasis"/>
        </w:rPr>
        <w:t>rather than the initial food price spike</w:t>
      </w:r>
      <w:r w:rsidRPr="007A39AC">
        <w:rPr>
          <w:sz w:val="16"/>
        </w:rPr>
        <w:t>.</w:t>
      </w:r>
    </w:p>
    <w:p w14:paraId="1B63D45F" w14:textId="77777777" w:rsidR="00A55C3E" w:rsidRPr="007A39AC" w:rsidRDefault="00A55C3E" w:rsidP="00A55C3E">
      <w:pPr>
        <w:rPr>
          <w:sz w:val="16"/>
        </w:rPr>
      </w:pPr>
      <w:r w:rsidRPr="007A39AC">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7A39AC">
        <w:rPr>
          <w:sz w:val="16"/>
        </w:rPr>
        <w:t>Programme</w:t>
      </w:r>
      <w:proofErr w:type="spellEnd"/>
      <w:r w:rsidRPr="007A39AC">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14:paraId="5FD70512" w14:textId="77777777" w:rsidR="00A55C3E" w:rsidRPr="007A39AC" w:rsidRDefault="00A55C3E" w:rsidP="00A55C3E">
      <w:pPr>
        <w:rPr>
          <w:sz w:val="16"/>
        </w:rPr>
      </w:pPr>
      <w:r w:rsidRPr="007A39AC">
        <w:rPr>
          <w:sz w:val="16"/>
        </w:rPr>
        <w:t xml:space="preserve">Several researchers have studied the connection between food price shocks and conflict, finding at least some relationship between food prices and conflict. According to Dell et al. (2008), </w:t>
      </w:r>
      <w:r w:rsidRPr="007A39AC">
        <w:rPr>
          <w:rStyle w:val="StyleUnderline"/>
        </w:rPr>
        <w:t xml:space="preserve">higher food prices lead to income declines and an increase in political instability, but </w:t>
      </w:r>
      <w:r w:rsidRPr="007A39AC">
        <w:rPr>
          <w:rStyle w:val="Emphasis"/>
        </w:rPr>
        <w:t>only for poor countries</w:t>
      </w:r>
      <w:r w:rsidRPr="007A39AC">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7A39AC">
        <w:rPr>
          <w:rStyle w:val="StyleUnderline"/>
        </w:rPr>
        <w:t>data from 61 countries</w:t>
      </w:r>
      <w:r w:rsidRPr="007A39AC">
        <w:rPr>
          <w:sz w:val="16"/>
        </w:rPr>
        <w:t xml:space="preserve"> over the period 1970 to 2007, they </w:t>
      </w:r>
      <w:r w:rsidRPr="007A39AC">
        <w:rPr>
          <w:rStyle w:val="StyleUnderline"/>
        </w:rPr>
        <w:t>found a direct connection between food price shocks and an increased likelihood of civil conflict, including riots and demonstrations</w:t>
      </w:r>
      <w:r w:rsidRPr="007A39AC">
        <w:rPr>
          <w:sz w:val="16"/>
        </w:rPr>
        <w:t>.</w:t>
      </w:r>
    </w:p>
    <w:p w14:paraId="56EA6518" w14:textId="77777777" w:rsidR="00A55C3E" w:rsidRPr="007A39AC" w:rsidRDefault="00A55C3E" w:rsidP="00A55C3E">
      <w:pPr>
        <w:rPr>
          <w:sz w:val="16"/>
        </w:rPr>
      </w:pPr>
      <w:r w:rsidRPr="007A39AC">
        <w:rPr>
          <w:rStyle w:val="StyleUnderline"/>
        </w:rPr>
        <w:t xml:space="preserve">Other researchers have broadened the analysis by </w:t>
      </w:r>
      <w:r w:rsidRPr="007A39AC">
        <w:rPr>
          <w:rStyle w:val="Emphasis"/>
        </w:rPr>
        <w:t>considering government responses</w:t>
      </w:r>
      <w:r w:rsidRPr="007A39AC">
        <w:rPr>
          <w:sz w:val="16"/>
        </w:rPr>
        <w:t xml:space="preserve"> or underlying policies </w:t>
      </w:r>
      <w:r w:rsidRPr="007A39AC">
        <w:rPr>
          <w:rStyle w:val="StyleUnderline"/>
        </w:rPr>
        <w:t>that</w:t>
      </w:r>
      <w:r w:rsidRPr="007A39AC">
        <w:rPr>
          <w:sz w:val="16"/>
        </w:rPr>
        <w:t xml:space="preserve"> affect local prices, and consequently </w:t>
      </w:r>
      <w:r w:rsidRPr="007A39AC">
        <w:rPr>
          <w:rStyle w:val="StyleUnderline"/>
        </w:rPr>
        <w:t>influence outcomes and the linkage between food price shocks and conflict. Carter and Bates</w:t>
      </w:r>
      <w:r w:rsidRPr="007A39AC">
        <w:rPr>
          <w:sz w:val="16"/>
        </w:rPr>
        <w:t xml:space="preserve"> (2012) </w:t>
      </w:r>
      <w:r w:rsidRPr="007A39AC">
        <w:rPr>
          <w:rStyle w:val="StyleUnderline"/>
        </w:rPr>
        <w:t>evaluated data from 30 developing countries</w:t>
      </w:r>
      <w:r w:rsidRPr="007A39AC">
        <w:rPr>
          <w:sz w:val="16"/>
        </w:rPr>
        <w:t xml:space="preserve"> for the </w:t>
      </w:r>
      <w:proofErr w:type="gramStart"/>
      <w:r w:rsidRPr="007A39AC">
        <w:rPr>
          <w:sz w:val="16"/>
        </w:rPr>
        <w:t>time period</w:t>
      </w:r>
      <w:proofErr w:type="gramEnd"/>
      <w:r w:rsidRPr="007A39AC">
        <w:rPr>
          <w:sz w:val="16"/>
        </w:rPr>
        <w:t xml:space="preserve"> 1961 to 2001, </w:t>
      </w:r>
      <w:r w:rsidRPr="007A39AC">
        <w:rPr>
          <w:rStyle w:val="StyleUnderline"/>
        </w:rPr>
        <w:t>concluding</w:t>
      </w:r>
      <w:r w:rsidRPr="007A39AC">
        <w:rPr>
          <w:sz w:val="16"/>
        </w:rPr>
        <w:t xml:space="preserve"> that </w:t>
      </w:r>
      <w:r w:rsidRPr="007A39AC">
        <w:rPr>
          <w:rStyle w:val="StyleUnderline"/>
        </w:rPr>
        <w:t xml:space="preserve">when governments mitigate the impact of food price shocks on urban consumers, the </w:t>
      </w:r>
      <w:r w:rsidRPr="007A39AC">
        <w:rPr>
          <w:rStyle w:val="Emphasis"/>
        </w:rPr>
        <w:t>apparent relationship between food price shocks and civil war disappears</w:t>
      </w:r>
      <w:r w:rsidRPr="007A39AC">
        <w:rPr>
          <w:sz w:val="16"/>
        </w:rPr>
        <w:t xml:space="preserve">. Moreover, </w:t>
      </w:r>
      <w:r w:rsidRPr="007A39AC">
        <w:rPr>
          <w:rStyle w:val="StyleUnderline"/>
        </w:rPr>
        <w:t>when</w:t>
      </w:r>
      <w:r w:rsidRPr="007A39AC">
        <w:rPr>
          <w:sz w:val="16"/>
        </w:rPr>
        <w:t xml:space="preserve"> the </w:t>
      </w:r>
      <w:r w:rsidRPr="007A39AC">
        <w:rPr>
          <w:rStyle w:val="StyleUnderline"/>
        </w:rPr>
        <w:t>urban consumers</w:t>
      </w:r>
      <w:r w:rsidRPr="007A39AC">
        <w:rPr>
          <w:sz w:val="16"/>
        </w:rPr>
        <w:t xml:space="preserve"> can </w:t>
      </w:r>
      <w:r w:rsidRPr="007A39AC">
        <w:rPr>
          <w:rStyle w:val="StyleUnderline"/>
        </w:rPr>
        <w:t>expect a favorable response,</w:t>
      </w:r>
      <w:r w:rsidRPr="007A39AC">
        <w:rPr>
          <w:sz w:val="16"/>
        </w:rPr>
        <w:t xml:space="preserve"> the </w:t>
      </w:r>
      <w:r w:rsidRPr="007A39AC">
        <w:rPr>
          <w:rStyle w:val="StyleUnderline"/>
        </w:rPr>
        <w:t xml:space="preserve">protests only serve as a </w:t>
      </w:r>
      <w:r w:rsidRPr="007A39AC">
        <w:rPr>
          <w:rStyle w:val="Emphasis"/>
        </w:rPr>
        <w:t>motivation for a policy response</w:t>
      </w:r>
      <w:r w:rsidRPr="007A39AC">
        <w:rPr>
          <w:rStyle w:val="StyleUnderline"/>
        </w:rPr>
        <w:t xml:space="preserve"> rather than as a prelude to something more serious, such as </w:t>
      </w:r>
      <w:r w:rsidRPr="007A39AC">
        <w:rPr>
          <w:rStyle w:val="Emphasis"/>
        </w:rPr>
        <w:t>violent demonstrations or</w:t>
      </w:r>
      <w:r w:rsidRPr="007A39AC">
        <w:rPr>
          <w:sz w:val="16"/>
        </w:rPr>
        <w:t xml:space="preserve"> even </w:t>
      </w:r>
      <w:r w:rsidRPr="007A39AC">
        <w:rPr>
          <w:rStyle w:val="Emphasis"/>
        </w:rPr>
        <w:t>civil war</w:t>
      </w:r>
      <w:r w:rsidRPr="007A39AC">
        <w:rPr>
          <w:sz w:val="16"/>
        </w:rPr>
        <w:t>.</w:t>
      </w:r>
    </w:p>
    <w:p w14:paraId="79353696" w14:textId="77777777" w:rsidR="00A55C3E" w:rsidRPr="007A39AC" w:rsidRDefault="00A55C3E" w:rsidP="00A55C3E">
      <w:pPr>
        <w:rPr>
          <w:sz w:val="16"/>
        </w:rPr>
      </w:pPr>
      <w:r w:rsidRPr="007A39AC">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7A39AC">
        <w:rPr>
          <w:rStyle w:val="StyleUnderline"/>
        </w:rPr>
        <w:t>Brinkman and Hendrix</w:t>
      </w:r>
      <w:r w:rsidRPr="007A39AC">
        <w:rPr>
          <w:sz w:val="16"/>
        </w:rPr>
        <w:t xml:space="preserve"> (2011) </w:t>
      </w:r>
      <w:r w:rsidRPr="007A39AC">
        <w:rPr>
          <w:rStyle w:val="StyleUnderline"/>
        </w:rPr>
        <w:t>ask if it could be</w:t>
      </w:r>
      <w:r w:rsidRPr="007A39AC">
        <w:rPr>
          <w:sz w:val="16"/>
        </w:rPr>
        <w:t xml:space="preserve"> the other way around, with </w:t>
      </w:r>
      <w:r w:rsidRPr="007A39AC">
        <w:rPr>
          <w:rStyle w:val="StyleUnderline"/>
        </w:rPr>
        <w:t>food insecurity causing conflict. Their answer</w:t>
      </w:r>
      <w:r w:rsidRPr="007A39AC">
        <w:rPr>
          <w:sz w:val="16"/>
        </w:rPr>
        <w:t xml:space="preserve">, based on a review of the literature, </w:t>
      </w:r>
      <w:r w:rsidRPr="007A39AC">
        <w:rPr>
          <w:rStyle w:val="StyleUnderline"/>
        </w:rPr>
        <w:t xml:space="preserve">is "a </w:t>
      </w:r>
      <w:r w:rsidRPr="007A39AC">
        <w:rPr>
          <w:rStyle w:val="Emphasis"/>
        </w:rPr>
        <w:t>highly qualified yes</w:t>
      </w:r>
      <w:r w:rsidRPr="007A39AC">
        <w:rPr>
          <w:sz w:val="16"/>
        </w:rPr>
        <w:t xml:space="preserve">," </w:t>
      </w:r>
      <w:r w:rsidRPr="007A39AC">
        <w:rPr>
          <w:rStyle w:val="Emphasis"/>
        </w:rPr>
        <w:t>especially</w:t>
      </w:r>
      <w:r w:rsidRPr="007A39AC">
        <w:rPr>
          <w:rStyle w:val="StyleUnderline"/>
        </w:rPr>
        <w:t xml:space="preserve"> for intrastate conflict</w:t>
      </w:r>
      <w:r w:rsidRPr="007A39AC">
        <w:rPr>
          <w:sz w:val="16"/>
        </w:rPr>
        <w:t xml:space="preserve">. The primary reason is that insecurity itself heightens the risk of democratic breakdown and civil conflict. </w:t>
      </w:r>
      <w:r w:rsidRPr="007A39AC">
        <w:rPr>
          <w:rStyle w:val="StyleUnderline"/>
        </w:rPr>
        <w:t>The linkage connecting food insecurity to conflict is contingent on levels of economic development (a stronger linkage for poorer countries</w:t>
      </w:r>
      <w:r w:rsidRPr="007A39AC">
        <w:rPr>
          <w:sz w:val="16"/>
        </w:rPr>
        <w:t xml:space="preserve">), existing political institutions, </w:t>
      </w:r>
      <w:r w:rsidRPr="007A39AC">
        <w:rPr>
          <w:rStyle w:val="StyleUnderline"/>
        </w:rPr>
        <w:t>and other factors</w:t>
      </w:r>
      <w:r w:rsidRPr="007A39AC">
        <w:rPr>
          <w:sz w:val="16"/>
        </w:rPr>
        <w:t xml:space="preserve">. The researchers say </w:t>
      </w:r>
      <w:r w:rsidRPr="007A39AC">
        <w:rPr>
          <w:rStyle w:val="Emphasis"/>
        </w:rPr>
        <w:t>establishing causation directly is elusive</w:t>
      </w:r>
      <w:r w:rsidRPr="007A39AC">
        <w:rPr>
          <w:rStyle w:val="StyleUnderline"/>
        </w:rPr>
        <w:t xml:space="preserve">, considering a </w:t>
      </w:r>
      <w:r w:rsidRPr="007A39AC">
        <w:rPr>
          <w:rStyle w:val="Emphasis"/>
        </w:rPr>
        <w:t>lack of evidence</w:t>
      </w:r>
      <w:r w:rsidRPr="007A39AC">
        <w:rPr>
          <w:sz w:val="16"/>
        </w:rPr>
        <w:t xml:space="preserve"> for explaining individual behavior. The debate over cause and effect is ongoing.</w:t>
      </w:r>
    </w:p>
    <w:p w14:paraId="097C15C7" w14:textId="77777777" w:rsidR="00A55C3E" w:rsidRPr="007A39AC" w:rsidRDefault="00A55C3E" w:rsidP="00A55C3E">
      <w:pPr>
        <w:rPr>
          <w:sz w:val="16"/>
        </w:rPr>
      </w:pPr>
      <w:r w:rsidRPr="007A39AC">
        <w:rPr>
          <w:rStyle w:val="StyleUnderline"/>
        </w:rPr>
        <w:t>Policies can</w:t>
      </w:r>
      <w:r w:rsidRPr="007A39AC">
        <w:rPr>
          <w:sz w:val="16"/>
        </w:rPr>
        <w:t xml:space="preserve"> nevertheless be implemented to </w:t>
      </w:r>
      <w:r w:rsidRPr="007A39AC">
        <w:rPr>
          <w:rStyle w:val="StyleUnderline"/>
        </w:rPr>
        <w:t>reduce price variability. Less costly forms of stabilization</w:t>
      </w:r>
      <w:r w:rsidRPr="007A39AC">
        <w:rPr>
          <w:sz w:val="16"/>
        </w:rPr>
        <w:t xml:space="preserve">, at least in terms of government outlays, </w:t>
      </w:r>
      <w:r w:rsidRPr="007A39AC">
        <w:rPr>
          <w:rStyle w:val="StyleUnderline"/>
        </w:rPr>
        <w:t>include reducing import tariffs</w:t>
      </w:r>
      <w:r w:rsidRPr="007A39AC">
        <w:rPr>
          <w:sz w:val="16"/>
        </w:rPr>
        <w:t xml:space="preserve"> (and quotas) </w:t>
      </w:r>
      <w:r w:rsidRPr="007A39AC">
        <w:rPr>
          <w:rStyle w:val="StyleUnderline"/>
        </w:rPr>
        <w:t>to lower prices and restricting exports to increase food availability</w:t>
      </w:r>
      <w:r w:rsidRPr="007A39AC">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785C1B60" w14:textId="77777777" w:rsidR="00A55C3E" w:rsidRDefault="00A55C3E" w:rsidP="00A55C3E"/>
    <w:p w14:paraId="2AFA8F52" w14:textId="3027111B" w:rsidR="00A55C3E" w:rsidRPr="00EA4C56" w:rsidRDefault="00A55C3E" w:rsidP="00A55C3E">
      <w:pPr>
        <w:pStyle w:val="Heading3"/>
      </w:pPr>
      <w:r>
        <w:t xml:space="preserve">1AR A2 Food </w:t>
      </w:r>
    </w:p>
    <w:p w14:paraId="6959065E" w14:textId="77777777" w:rsidR="00A55C3E" w:rsidRPr="007A39AC" w:rsidRDefault="00A55C3E" w:rsidP="00A55C3E">
      <w:pPr>
        <w:pStyle w:val="Heading4"/>
      </w:pPr>
      <w:r w:rsidRPr="007A39AC">
        <w:t xml:space="preserve">The countries that </w:t>
      </w:r>
      <w:r w:rsidRPr="007A39AC">
        <w:rPr>
          <w:u w:val="single"/>
        </w:rPr>
        <w:t>matter</w:t>
      </w:r>
      <w:r w:rsidRPr="007A39AC">
        <w:t xml:space="preserve"> for their impact are </w:t>
      </w:r>
      <w:r w:rsidRPr="007A39AC">
        <w:rPr>
          <w:u w:val="single"/>
        </w:rPr>
        <w:t>resilient</w:t>
      </w:r>
      <w:r w:rsidRPr="007A39AC">
        <w:t xml:space="preserve"> and </w:t>
      </w:r>
      <w:r w:rsidRPr="007A39AC">
        <w:rPr>
          <w:u w:val="single"/>
        </w:rPr>
        <w:t>institutional responses</w:t>
      </w:r>
      <w:r w:rsidRPr="007A39AC">
        <w:t xml:space="preserve"> prevent escalation </w:t>
      </w:r>
    </w:p>
    <w:p w14:paraId="175637BA" w14:textId="77777777" w:rsidR="00A55C3E" w:rsidRPr="007A39AC" w:rsidRDefault="00A55C3E" w:rsidP="00A55C3E">
      <w:r w:rsidRPr="007A39AC">
        <w:t xml:space="preserve">Sarah </w:t>
      </w:r>
      <w:r w:rsidRPr="007A39AC">
        <w:rPr>
          <w:rStyle w:val="Style13ptBold"/>
        </w:rPr>
        <w:t>Cliffe 16</w:t>
      </w:r>
      <w:r w:rsidRPr="007A39AC">
        <w:t>, Director of the Center on International Cooperation at New York University, 3/29/16, “Food Security, Nutrition, and Peace,” http://cic.nyu.edu/news_commentary/food-security-nutrition-and-peace</w:t>
      </w:r>
    </w:p>
    <w:p w14:paraId="61A4A832" w14:textId="77777777" w:rsidR="00A55C3E" w:rsidRPr="007A39AC" w:rsidRDefault="00A55C3E" w:rsidP="00A55C3E">
      <w:pPr>
        <w:rPr>
          <w:sz w:val="16"/>
        </w:rPr>
      </w:pPr>
      <w:r w:rsidRPr="007A39AC">
        <w:rPr>
          <w:sz w:val="16"/>
        </w:rPr>
        <w:t xml:space="preserve">However, </w:t>
      </w:r>
      <w:r w:rsidRPr="007A39AC">
        <w:rPr>
          <w:rStyle w:val="StyleUnderline"/>
        </w:rPr>
        <w:t xml:space="preserve">current research </w:t>
      </w:r>
      <w:r w:rsidRPr="007A39AC">
        <w:rPr>
          <w:rStyle w:val="Emphasis"/>
        </w:rPr>
        <w:t>does not</w:t>
      </w:r>
      <w:r w:rsidRPr="007A39AC">
        <w:rPr>
          <w:sz w:val="16"/>
        </w:rPr>
        <w:t xml:space="preserve"> yet </w:t>
      </w:r>
      <w:r w:rsidRPr="007A39AC">
        <w:rPr>
          <w:rStyle w:val="StyleUnderline"/>
        </w:rPr>
        <w:t>indicate a clear link between</w:t>
      </w:r>
      <w:r w:rsidRPr="007A39AC">
        <w:rPr>
          <w:sz w:val="16"/>
        </w:rPr>
        <w:t xml:space="preserve"> climate change, </w:t>
      </w:r>
      <w:r w:rsidRPr="007A39AC">
        <w:rPr>
          <w:rStyle w:val="StyleUnderline"/>
        </w:rPr>
        <w:t>food insecurity and conflict</w:t>
      </w:r>
      <w:r w:rsidRPr="007A39AC">
        <w:rPr>
          <w:sz w:val="16"/>
        </w:rPr>
        <w:t xml:space="preserve">, except perhaps </w:t>
      </w:r>
      <w:proofErr w:type="gramStart"/>
      <w:r w:rsidRPr="007A39AC">
        <w:rPr>
          <w:sz w:val="16"/>
        </w:rPr>
        <w:t>where</w:t>
      </w:r>
      <w:proofErr w:type="gramEnd"/>
      <w:r w:rsidRPr="007A39AC">
        <w:rPr>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4D566E7" w14:textId="77777777" w:rsidR="00A55C3E" w:rsidRPr="007A39AC" w:rsidRDefault="00A55C3E" w:rsidP="00A55C3E">
      <w:pPr>
        <w:rPr>
          <w:sz w:val="16"/>
        </w:rPr>
      </w:pPr>
      <w:r w:rsidRPr="007A39AC">
        <w:rPr>
          <w:rStyle w:val="StyleUnderline"/>
        </w:rPr>
        <w:t>Food security – and food prices – are a highly political issue</w:t>
      </w:r>
      <w:r w:rsidRPr="007A39AC">
        <w:rPr>
          <w:sz w:val="16"/>
        </w:rPr>
        <w:t xml:space="preserve">, being a very immediate and visible source of popular welfare or popular uncertainty. </w:t>
      </w:r>
      <w:r w:rsidRPr="007A39AC">
        <w:rPr>
          <w:rStyle w:val="StyleUnderline"/>
        </w:rPr>
        <w:t xml:space="preserve">But their </w:t>
      </w:r>
      <w:r w:rsidRPr="007A39AC">
        <w:rPr>
          <w:rStyle w:val="Emphasis"/>
        </w:rPr>
        <w:t>link to conflict</w:t>
      </w:r>
      <w:r w:rsidRPr="007A39AC">
        <w:rPr>
          <w:sz w:val="16"/>
        </w:rPr>
        <w:t xml:space="preserve"> (and the wider links between climate change and conflict) </w:t>
      </w:r>
      <w:r w:rsidRPr="007A39AC">
        <w:rPr>
          <w:rStyle w:val="StyleUnderline"/>
        </w:rPr>
        <w:t>is indirect</w:t>
      </w:r>
      <w:r w:rsidRPr="007A39AC">
        <w:rPr>
          <w:sz w:val="16"/>
        </w:rPr>
        <w:t xml:space="preserve"> rather than direct.</w:t>
      </w:r>
    </w:p>
    <w:p w14:paraId="09D94C24" w14:textId="77777777" w:rsidR="00A55C3E" w:rsidRPr="007A39AC" w:rsidRDefault="00A55C3E" w:rsidP="00A55C3E">
      <w:pPr>
        <w:rPr>
          <w:sz w:val="16"/>
        </w:rPr>
      </w:pPr>
      <w:r w:rsidRPr="007A39AC">
        <w:rPr>
          <w:sz w:val="16"/>
        </w:rPr>
        <w:t>What makes some countries more resilient than others?</w:t>
      </w:r>
    </w:p>
    <w:p w14:paraId="704AB899" w14:textId="77777777" w:rsidR="00A55C3E" w:rsidRPr="007A39AC" w:rsidRDefault="00A55C3E" w:rsidP="00A55C3E">
      <w:pPr>
        <w:rPr>
          <w:sz w:val="16"/>
        </w:rPr>
      </w:pPr>
      <w:r w:rsidRPr="007A39AC">
        <w:rPr>
          <w:rStyle w:val="Emphasis"/>
        </w:rPr>
        <w:t>Many</w:t>
      </w:r>
      <w:r w:rsidRPr="007A39AC">
        <w:rPr>
          <w:rStyle w:val="StyleUnderline"/>
        </w:rPr>
        <w:t xml:space="preserve"> countries face food price or natural resource shocks </w:t>
      </w:r>
      <w:r w:rsidRPr="007A39AC">
        <w:rPr>
          <w:rStyle w:val="Emphasis"/>
        </w:rPr>
        <w:t>without falling into conflict</w:t>
      </w:r>
      <w:r w:rsidRPr="007A39AC">
        <w:rPr>
          <w:sz w:val="16"/>
        </w:rPr>
        <w:t xml:space="preserve">. Essentially, the two important </w:t>
      </w:r>
      <w:r w:rsidRPr="007A39AC">
        <w:rPr>
          <w:rStyle w:val="StyleUnderline"/>
        </w:rPr>
        <w:t>factors</w:t>
      </w:r>
      <w:r w:rsidRPr="007A39AC">
        <w:rPr>
          <w:sz w:val="16"/>
        </w:rPr>
        <w:t xml:space="preserve"> in </w:t>
      </w:r>
      <w:r w:rsidRPr="007A39AC">
        <w:rPr>
          <w:rStyle w:val="StyleUnderline"/>
        </w:rPr>
        <w:t>determining their resilience are</w:t>
      </w:r>
      <w:r w:rsidRPr="007A39AC">
        <w:rPr>
          <w:sz w:val="16"/>
        </w:rPr>
        <w:t>:</w:t>
      </w:r>
    </w:p>
    <w:p w14:paraId="7D98B645" w14:textId="77777777" w:rsidR="00A55C3E" w:rsidRPr="007A39AC" w:rsidRDefault="00A55C3E" w:rsidP="00A55C3E">
      <w:pPr>
        <w:rPr>
          <w:sz w:val="16"/>
        </w:rPr>
      </w:pPr>
      <w:r w:rsidRPr="007A39AC">
        <w:rPr>
          <w:sz w:val="16"/>
        </w:rPr>
        <w:t xml:space="preserve">First, </w:t>
      </w:r>
      <w:r w:rsidRPr="007A39AC">
        <w:rPr>
          <w:rStyle w:val="StyleUnderline"/>
        </w:rPr>
        <w:t xml:space="preserve">whether food insecurity is combined with </w:t>
      </w:r>
      <w:r w:rsidRPr="007A39AC">
        <w:rPr>
          <w:rStyle w:val="Emphasis"/>
        </w:rPr>
        <w:t>other stresses</w:t>
      </w:r>
      <w:r w:rsidRPr="007A39AC">
        <w:rPr>
          <w:sz w:val="16"/>
        </w:rPr>
        <w:t xml:space="preserve"> – issues such as unemployment, but most fundamentally issues such as political exclusion or human rights abuses. </w:t>
      </w:r>
      <w:r w:rsidRPr="007A39AC">
        <w:rPr>
          <w:rStyle w:val="StyleUnderline"/>
        </w:rPr>
        <w:t>We sometimes read</w:t>
      </w:r>
      <w:r w:rsidRPr="007A39AC">
        <w:rPr>
          <w:sz w:val="16"/>
        </w:rPr>
        <w:t xml:space="preserve"> nowadays that the 2006-2009 </w:t>
      </w:r>
      <w:r w:rsidRPr="007A39AC">
        <w:rPr>
          <w:rStyle w:val="StyleUnderline"/>
        </w:rPr>
        <w:t>drought was a factor in the Syrian conflict,</w:t>
      </w:r>
      <w:r w:rsidRPr="007A39AC">
        <w:rPr>
          <w:sz w:val="16"/>
        </w:rPr>
        <w:t xml:space="preserve"> by driving rural-urban migration that caused societal stresses. It may of course have been one factor amongst </w:t>
      </w:r>
      <w:proofErr w:type="gramStart"/>
      <w:r w:rsidRPr="007A39AC">
        <w:rPr>
          <w:sz w:val="16"/>
        </w:rPr>
        <w:t>many</w:t>
      </w:r>
      <w:proofErr w:type="gramEnd"/>
      <w:r w:rsidRPr="007A39AC">
        <w:rPr>
          <w:sz w:val="16"/>
        </w:rPr>
        <w:t xml:space="preserve"> but </w:t>
      </w:r>
      <w:r w:rsidRPr="007A39AC">
        <w:rPr>
          <w:rStyle w:val="StyleUnderline"/>
        </w:rPr>
        <w:t xml:space="preserve">it would be </w:t>
      </w:r>
      <w:r w:rsidRPr="007A39AC">
        <w:rPr>
          <w:rStyle w:val="Emphasis"/>
        </w:rPr>
        <w:t>too simplistic</w:t>
      </w:r>
      <w:r w:rsidRPr="007A39AC">
        <w:rPr>
          <w:rStyle w:val="StyleUnderline"/>
        </w:rPr>
        <w:t xml:space="preserve"> to suggest</w:t>
      </w:r>
      <w:r w:rsidRPr="007A39AC">
        <w:rPr>
          <w:sz w:val="16"/>
        </w:rPr>
        <w:t xml:space="preserve"> that </w:t>
      </w:r>
      <w:r w:rsidRPr="007A39AC">
        <w:rPr>
          <w:rStyle w:val="StyleUnderline"/>
        </w:rPr>
        <w:t>it was the primary driver</w:t>
      </w:r>
      <w:r w:rsidRPr="007A39AC">
        <w:rPr>
          <w:sz w:val="16"/>
        </w:rPr>
        <w:t xml:space="preserve"> of the Syrian conflict.</w:t>
      </w:r>
    </w:p>
    <w:p w14:paraId="66957C76" w14:textId="77777777" w:rsidR="00A55C3E" w:rsidRPr="007A39AC" w:rsidRDefault="00A55C3E" w:rsidP="00A55C3E">
      <w:pPr>
        <w:rPr>
          <w:sz w:val="16"/>
        </w:rPr>
      </w:pPr>
      <w:r w:rsidRPr="007A39AC">
        <w:rPr>
          <w:sz w:val="16"/>
        </w:rPr>
        <w:t xml:space="preserve">Second, </w:t>
      </w:r>
      <w:r w:rsidRPr="007A39AC">
        <w:rPr>
          <w:rStyle w:val="StyleUnderline"/>
        </w:rPr>
        <w:t>whether countries have strong enough institutions</w:t>
      </w:r>
      <w:r w:rsidRPr="007A39AC">
        <w:rPr>
          <w:sz w:val="16"/>
        </w:rPr>
        <w:t xml:space="preserve"> to fulfill a social compact with their citizens, </w:t>
      </w:r>
      <w:r w:rsidRPr="007A39AC">
        <w:rPr>
          <w:rStyle w:val="StyleUnderline"/>
        </w:rPr>
        <w:t>providing help quickly to citizens affected by food insecurity</w:t>
      </w:r>
      <w:r w:rsidRPr="007A39AC">
        <w:rPr>
          <w:sz w:val="16"/>
        </w:rPr>
        <w:t xml:space="preserve">, with or without international assistance.   </w:t>
      </w:r>
      <w:r w:rsidRPr="007A39AC">
        <w:rPr>
          <w:rStyle w:val="StyleUnderline"/>
        </w:rPr>
        <w:t>During the</w:t>
      </w:r>
      <w:r w:rsidRPr="007A39AC">
        <w:rPr>
          <w:sz w:val="16"/>
        </w:rPr>
        <w:t xml:space="preserve"> 2007-20</w:t>
      </w:r>
      <w:r w:rsidRPr="007A39AC">
        <w:rPr>
          <w:rStyle w:val="StyleUnderline"/>
        </w:rPr>
        <w:t>08 food crisis, developing countries with low institutional strength experienced more food price protests</w:t>
      </w:r>
      <w:r w:rsidRPr="007A39AC">
        <w:rPr>
          <w:sz w:val="16"/>
        </w:rPr>
        <w:t xml:space="preserve"> than those with higher institutional strengths, and more than half these protests turned violent.  </w:t>
      </w:r>
      <w:r w:rsidRPr="007A39AC">
        <w:rPr>
          <w:rStyle w:val="StyleUnderline"/>
        </w:rPr>
        <w:t>This</w:t>
      </w:r>
      <w:r w:rsidRPr="007A39AC">
        <w:rPr>
          <w:sz w:val="16"/>
        </w:rPr>
        <w:t xml:space="preserve"> for example, </w:t>
      </w:r>
      <w:r w:rsidRPr="007A39AC">
        <w:rPr>
          <w:rStyle w:val="StyleUnderline"/>
        </w:rPr>
        <w:t>is the difference in the events in Haiti versus</w:t>
      </w:r>
      <w:r w:rsidRPr="007A39AC">
        <w:rPr>
          <w:sz w:val="16"/>
        </w:rPr>
        <w:t xml:space="preserve"> those in </w:t>
      </w:r>
      <w:r w:rsidRPr="007A39AC">
        <w:rPr>
          <w:rStyle w:val="Emphasis"/>
        </w:rPr>
        <w:t>Mexico or the Philippines</w:t>
      </w:r>
      <w:r w:rsidRPr="007A39AC">
        <w:rPr>
          <w:rStyle w:val="StyleUnderline"/>
        </w:rPr>
        <w:t xml:space="preserve"> where far greater institutional strength existed to deal with the food price shocks and </w:t>
      </w:r>
      <w:r w:rsidRPr="007A39AC">
        <w:rPr>
          <w:rStyle w:val="Emphasis"/>
        </w:rPr>
        <w:t>protests did not spur deteriorating national security</w:t>
      </w:r>
      <w:r w:rsidRPr="007A39AC">
        <w:rPr>
          <w:rStyle w:val="StyleUnderline"/>
        </w:rPr>
        <w:t xml:space="preserve"> or widespread violence</w:t>
      </w:r>
      <w:r w:rsidRPr="007A39AC">
        <w:rPr>
          <w:sz w:val="16"/>
        </w:rPr>
        <w:t>.</w:t>
      </w:r>
    </w:p>
    <w:p w14:paraId="0FD49D67" w14:textId="77777777" w:rsidR="00A55C3E" w:rsidRPr="007A39AC" w:rsidRDefault="00A55C3E" w:rsidP="00A55C3E"/>
    <w:p w14:paraId="6AA7266C" w14:textId="77777777" w:rsidR="00A55C3E" w:rsidRPr="007A39AC" w:rsidRDefault="00A55C3E" w:rsidP="00A55C3E">
      <w:pPr>
        <w:pStyle w:val="Heading4"/>
      </w:pPr>
      <w:r w:rsidRPr="007A39AC">
        <w:t xml:space="preserve">Global </w:t>
      </w:r>
      <w:r w:rsidRPr="007A39AC">
        <w:rPr>
          <w:u w:val="single"/>
        </w:rPr>
        <w:t>responses</w:t>
      </w:r>
      <w:r w:rsidRPr="007A39AC">
        <w:t xml:space="preserve"> to food insecurity can </w:t>
      </w:r>
      <w:r w:rsidRPr="007A39AC">
        <w:rPr>
          <w:u w:val="single"/>
        </w:rPr>
        <w:t>effectively prevent conflict</w:t>
      </w:r>
      <w:r w:rsidRPr="007A39AC">
        <w:t xml:space="preserve"> now</w:t>
      </w:r>
    </w:p>
    <w:p w14:paraId="2979EB4E" w14:textId="77777777" w:rsidR="00A55C3E" w:rsidRPr="007A39AC" w:rsidRDefault="00A55C3E" w:rsidP="00A55C3E">
      <w:r w:rsidRPr="007A39AC">
        <w:t xml:space="preserve">Emmy </w:t>
      </w:r>
      <w:r w:rsidRPr="007A39AC">
        <w:rPr>
          <w:rStyle w:val="Style13ptBold"/>
        </w:rPr>
        <w:t>Simmons 17</w:t>
      </w:r>
      <w:r w:rsidRPr="007A39AC">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4544E2A8" w14:textId="77777777" w:rsidR="00A55C3E" w:rsidRPr="007A39AC" w:rsidRDefault="00A55C3E" w:rsidP="00A55C3E">
      <w:pPr>
        <w:rPr>
          <w:sz w:val="16"/>
        </w:rPr>
      </w:pPr>
      <w:r w:rsidRPr="007A39AC">
        <w:rPr>
          <w:rStyle w:val="StyleUnderline"/>
        </w:rPr>
        <w:t xml:space="preserve">Sharp rises in global food prices in 2007/08 </w:t>
      </w:r>
      <w:r w:rsidRPr="007A39AC">
        <w:rPr>
          <w:rStyle w:val="Emphasis"/>
        </w:rPr>
        <w:t>jolted global political leaders out of any complacency</w:t>
      </w:r>
      <w:r w:rsidRPr="007A39AC">
        <w:rPr>
          <w:sz w:val="16"/>
        </w:rPr>
        <w:t xml:space="preserve"> they might have had </w:t>
      </w:r>
      <w:r w:rsidRPr="007A39AC">
        <w:rPr>
          <w:rStyle w:val="StyleUnderline"/>
        </w:rPr>
        <w:t>regarding the future of food</w:t>
      </w:r>
      <w:r w:rsidRPr="007A39AC">
        <w:rPr>
          <w:sz w:val="16"/>
        </w:rPr>
        <w:t xml:space="preserve"> and agriculture. Street demonstrations and food </w:t>
      </w:r>
      <w:r w:rsidRPr="007A39AC">
        <w:rPr>
          <w:rStyle w:val="StyleUnderline"/>
        </w:rPr>
        <w:t>riots broke out in more than 40 countries</w:t>
      </w:r>
      <w:r w:rsidRPr="007A39AC">
        <w:rPr>
          <w:sz w:val="16"/>
        </w:rPr>
        <w:t xml:space="preserve"> across the world, provoking unrest and violence in several places.</w:t>
      </w:r>
    </w:p>
    <w:p w14:paraId="7EB82044" w14:textId="77777777" w:rsidR="00A55C3E" w:rsidRPr="007A39AC" w:rsidRDefault="00A55C3E" w:rsidP="00A55C3E">
      <w:pPr>
        <w:rPr>
          <w:sz w:val="16"/>
        </w:rPr>
      </w:pPr>
      <w:r w:rsidRPr="007A39AC">
        <w:rPr>
          <w:rStyle w:val="StyleUnderline"/>
        </w:rPr>
        <w:t>The L’Aquila Food Security Initiative, launched by the</w:t>
      </w:r>
      <w:r w:rsidRPr="007A39AC">
        <w:rPr>
          <w:sz w:val="16"/>
        </w:rPr>
        <w:t xml:space="preserve"> G-8 and the </w:t>
      </w:r>
      <w:r w:rsidRPr="007A39AC">
        <w:rPr>
          <w:rStyle w:val="StyleUnderline"/>
        </w:rPr>
        <w:t>G-20</w:t>
      </w:r>
      <w:r w:rsidRPr="007A39AC">
        <w:rPr>
          <w:sz w:val="16"/>
        </w:rPr>
        <w:t xml:space="preserve"> in 2009, </w:t>
      </w:r>
      <w:r w:rsidRPr="007A39AC">
        <w:rPr>
          <w:rStyle w:val="StyleUnderline"/>
        </w:rPr>
        <w:t>brought new funding and energy to</w:t>
      </w:r>
      <w:r w:rsidRPr="007A39AC">
        <w:rPr>
          <w:sz w:val="16"/>
        </w:rPr>
        <w:t xml:space="preserve"> the task of </w:t>
      </w:r>
      <w:r w:rsidRPr="007A39AC">
        <w:rPr>
          <w:rStyle w:val="StyleUnderline"/>
        </w:rPr>
        <w:t>quelling</w:t>
      </w:r>
      <w:r w:rsidRPr="007A39AC">
        <w:rPr>
          <w:sz w:val="16"/>
        </w:rPr>
        <w:t xml:space="preserve"> the “perfect storm” of </w:t>
      </w:r>
      <w:r w:rsidRPr="007A39AC">
        <w:rPr>
          <w:rStyle w:val="StyleUnderline"/>
        </w:rPr>
        <w:t>food insecurity set off by spiking global food</w:t>
      </w:r>
      <w:r w:rsidRPr="007A39AC">
        <w:rPr>
          <w:sz w:val="16"/>
        </w:rPr>
        <w:t xml:space="preserve"> and fuel </w:t>
      </w:r>
      <w:r w:rsidRPr="007A39AC">
        <w:rPr>
          <w:rStyle w:val="StyleUnderline"/>
        </w:rPr>
        <w:t>prices</w:t>
      </w:r>
      <w:r w:rsidRPr="007A39AC">
        <w:rPr>
          <w:sz w:val="16"/>
        </w:rPr>
        <w:t xml:space="preserve">, financial and commodity market turmoil, the competition of biofuel production, and adverse weather in key agricultural regions. </w:t>
      </w:r>
      <w:r w:rsidRPr="007A39AC">
        <w:rPr>
          <w:rStyle w:val="StyleUnderline"/>
        </w:rPr>
        <w:t>The</w:t>
      </w:r>
      <w:r w:rsidRPr="007A39AC">
        <w:rPr>
          <w:sz w:val="16"/>
        </w:rPr>
        <w:t xml:space="preserve"> L’Aquila Food Security </w:t>
      </w:r>
      <w:r w:rsidRPr="007A39AC">
        <w:rPr>
          <w:rStyle w:val="StyleUnderline"/>
        </w:rPr>
        <w:t xml:space="preserve">Initiative </w:t>
      </w:r>
      <w:r w:rsidRPr="007A39AC">
        <w:rPr>
          <w:rStyle w:val="Emphasis"/>
        </w:rPr>
        <w:t>successfully reversed</w:t>
      </w:r>
      <w:r w:rsidRPr="007A39AC">
        <w:rPr>
          <w:rStyle w:val="StyleUnderline"/>
        </w:rPr>
        <w:t xml:space="preserve"> a decades-long decline in international support for agricultural development</w:t>
      </w:r>
      <w:r w:rsidRPr="007A39AC">
        <w:rPr>
          <w:sz w:val="16"/>
        </w:rPr>
        <w:t>.</w:t>
      </w:r>
    </w:p>
    <w:p w14:paraId="78BADDB7" w14:textId="77777777" w:rsidR="00A55C3E" w:rsidRPr="007A39AC" w:rsidRDefault="00A55C3E" w:rsidP="00A55C3E">
      <w:pPr>
        <w:rPr>
          <w:sz w:val="16"/>
        </w:rPr>
      </w:pPr>
      <w:r w:rsidRPr="007A39AC">
        <w:rPr>
          <w:sz w:val="16"/>
        </w:rPr>
        <w:t xml:space="preserve">To implement the L’Aquila Initiative, </w:t>
      </w:r>
      <w:r w:rsidRPr="007A39AC">
        <w:rPr>
          <w:rStyle w:val="StyleUnderline"/>
        </w:rPr>
        <w:t xml:space="preserve">programs were put in place </w:t>
      </w:r>
      <w:r w:rsidRPr="007A39AC">
        <w:rPr>
          <w:rStyle w:val="Emphasis"/>
        </w:rPr>
        <w:t>across the developing world</w:t>
      </w:r>
      <w:r w:rsidRPr="007A39AC">
        <w:rPr>
          <w:rStyle w:val="StyleUnderline"/>
        </w:rPr>
        <w:t xml:space="preserve"> to increase agricultural productivity, strengthen</w:t>
      </w:r>
      <w:r w:rsidRPr="007A39AC">
        <w:rPr>
          <w:sz w:val="16"/>
        </w:rPr>
        <w:t xml:space="preserve"> smallholder </w:t>
      </w:r>
      <w:r w:rsidRPr="007A39AC">
        <w:rPr>
          <w:rStyle w:val="StyleUnderline"/>
        </w:rPr>
        <w:t>farmer linkages to commercial markets, and ensure</w:t>
      </w:r>
      <w:r w:rsidRPr="007A39AC">
        <w:rPr>
          <w:sz w:val="16"/>
        </w:rPr>
        <w:t xml:space="preserve"> that youth, women, and </w:t>
      </w:r>
      <w:r w:rsidRPr="007A39AC">
        <w:rPr>
          <w:rStyle w:val="StyleUnderline"/>
        </w:rPr>
        <w:t>marginalized populations were full participants in the growth of the sector</w:t>
      </w:r>
      <w:r w:rsidRPr="007A39AC">
        <w:rPr>
          <w:sz w:val="16"/>
        </w:rPr>
        <w:t xml:space="preserve">. But as this work went forward, new threats to sustainable food security became apparent. </w:t>
      </w:r>
    </w:p>
    <w:p w14:paraId="33D8AFFD" w14:textId="77777777" w:rsidR="00A55C3E" w:rsidRPr="007A39AC" w:rsidRDefault="00A55C3E" w:rsidP="00A55C3E">
      <w:pPr>
        <w:rPr>
          <w:sz w:val="16"/>
        </w:rPr>
      </w:pPr>
      <w:r w:rsidRPr="007A39AC">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7A39AC">
        <w:rPr>
          <w:rStyle w:val="StyleUnderline"/>
        </w:rPr>
        <w:t>food price volatility are</w:t>
      </w:r>
      <w:r w:rsidRPr="007A39AC">
        <w:rPr>
          <w:sz w:val="16"/>
        </w:rPr>
        <w:t xml:space="preserve"> seen as </w:t>
      </w:r>
      <w:r w:rsidRPr="007A39AC">
        <w:rPr>
          <w:rStyle w:val="StyleUnderline"/>
        </w:rPr>
        <w:t>persistent disrupters of food systems and food security</w:t>
      </w:r>
      <w:r w:rsidRPr="007A39AC">
        <w:rPr>
          <w:sz w:val="16"/>
        </w:rPr>
        <w:t xml:space="preserve">. Outbreaks of civil unrest and violent conflict have deprived millions of reliable </w:t>
      </w:r>
      <w:proofErr w:type="gramStart"/>
      <w:r w:rsidRPr="007A39AC">
        <w:rPr>
          <w:sz w:val="16"/>
        </w:rPr>
        <w:t>access</w:t>
      </w:r>
      <w:proofErr w:type="gramEnd"/>
      <w:r w:rsidRPr="007A39AC">
        <w:rPr>
          <w:sz w:val="16"/>
        </w:rPr>
        <w:t xml:space="preserve">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1AE45627" w14:textId="77777777" w:rsidR="00A55C3E" w:rsidRDefault="00A55C3E" w:rsidP="00A55C3E">
      <w:r w:rsidRPr="007A39AC">
        <w:rPr>
          <w:sz w:val="16"/>
        </w:rPr>
        <w:t xml:space="preserve">The L’Aquila Initiative was </w:t>
      </w:r>
      <w:proofErr w:type="gramStart"/>
      <w:r w:rsidRPr="007A39AC">
        <w:rPr>
          <w:sz w:val="16"/>
        </w:rPr>
        <w:t>brought to a close</w:t>
      </w:r>
      <w:proofErr w:type="gramEnd"/>
      <w:r w:rsidRPr="007A39AC">
        <w:rPr>
          <w:sz w:val="16"/>
        </w:rPr>
        <w:t xml:space="preserve"> in 2012. But </w:t>
      </w:r>
      <w:r w:rsidRPr="007A39AC">
        <w:rPr>
          <w:rStyle w:val="StyleUnderline"/>
        </w:rPr>
        <w:t>in 2015,</w:t>
      </w:r>
      <w:r w:rsidRPr="007A39AC">
        <w:rPr>
          <w:sz w:val="16"/>
        </w:rPr>
        <w:t xml:space="preserve"> “ending hunger, </w:t>
      </w:r>
      <w:r w:rsidRPr="007A39AC">
        <w:rPr>
          <w:rStyle w:val="StyleUnderline"/>
        </w:rPr>
        <w:t>achieving food security</w:t>
      </w:r>
      <w:r w:rsidRPr="007A39AC">
        <w:rPr>
          <w:sz w:val="16"/>
        </w:rPr>
        <w:t xml:space="preserve"> and improved nutrition, and promoting sustainable agriculture” </w:t>
      </w:r>
      <w:r w:rsidRPr="007A39AC">
        <w:rPr>
          <w:rStyle w:val="StyleUnderline"/>
        </w:rPr>
        <w:t>was adopted as one of</w:t>
      </w:r>
      <w:r w:rsidRPr="007A39AC">
        <w:rPr>
          <w:sz w:val="16"/>
        </w:rPr>
        <w:t xml:space="preserve"> 17 </w:t>
      </w:r>
      <w:r w:rsidRPr="007A39AC">
        <w:rPr>
          <w:rStyle w:val="StyleUnderline"/>
        </w:rPr>
        <w:t>Sustainable Development Goals</w:t>
      </w:r>
      <w:r w:rsidRPr="007A39AC">
        <w:rPr>
          <w:sz w:val="16"/>
        </w:rPr>
        <w:t xml:space="preserve"> (SDGs) to be accomplished by 2030. </w:t>
      </w:r>
      <w:r w:rsidRPr="007A39AC">
        <w:rPr>
          <w:rStyle w:val="Emphasis"/>
        </w:rPr>
        <w:t>Strong international collaboration</w:t>
      </w:r>
      <w:r w:rsidRPr="007A39AC">
        <w:rPr>
          <w:rStyle w:val="StyleUnderline"/>
        </w:rPr>
        <w:t xml:space="preserve"> to build more productive and resilient</w:t>
      </w:r>
      <w:r w:rsidRPr="007A39AC">
        <w:rPr>
          <w:sz w:val="16"/>
        </w:rPr>
        <w:t xml:space="preserve"> households, </w:t>
      </w:r>
      <w:r w:rsidRPr="007A39AC">
        <w:rPr>
          <w:rStyle w:val="StyleUnderline"/>
        </w:rPr>
        <w:t>nations, and food systems</w:t>
      </w:r>
      <w:r w:rsidRPr="007A39AC">
        <w:rPr>
          <w:sz w:val="16"/>
        </w:rPr>
        <w:t>—</w:t>
      </w:r>
      <w:r w:rsidRPr="007A39AC">
        <w:rPr>
          <w:rStyle w:val="StyleUnderline"/>
        </w:rPr>
        <w:t>to</w:t>
      </w:r>
      <w:r w:rsidRPr="007A39AC">
        <w:rPr>
          <w:sz w:val="16"/>
        </w:rPr>
        <w:t xml:space="preserve"> help them </w:t>
      </w:r>
      <w:r w:rsidRPr="007A39AC">
        <w:rPr>
          <w:rStyle w:val="Emphasis"/>
        </w:rPr>
        <w:t>withstand</w:t>
      </w:r>
      <w:r w:rsidRPr="007A39AC">
        <w:rPr>
          <w:sz w:val="16"/>
        </w:rPr>
        <w:t xml:space="preserve"> the likely </w:t>
      </w:r>
      <w:r w:rsidRPr="007A39AC">
        <w:rPr>
          <w:rStyle w:val="StyleUnderline"/>
        </w:rPr>
        <w:t>recurring storms of</w:t>
      </w:r>
      <w:r w:rsidRPr="007A39AC">
        <w:rPr>
          <w:sz w:val="16"/>
        </w:rPr>
        <w:t xml:space="preserve"> hunger, </w:t>
      </w:r>
      <w:r w:rsidRPr="007A39AC">
        <w:rPr>
          <w:rStyle w:val="StyleUnderline"/>
        </w:rPr>
        <w:t xml:space="preserve">food insecurity, and agricultural market volatility—seems like the </w:t>
      </w:r>
      <w:r w:rsidRPr="007A39AC">
        <w:rPr>
          <w:rStyle w:val="Emphasis"/>
        </w:rPr>
        <w:t>obvious path forward</w:t>
      </w:r>
      <w:r w:rsidRPr="007A39AC">
        <w:t>.</w:t>
      </w:r>
      <w:r>
        <w:t xml:space="preserve"> </w:t>
      </w:r>
    </w:p>
    <w:p w14:paraId="1824751E" w14:textId="77777777" w:rsidR="000D12FB" w:rsidRPr="000D12FB" w:rsidRDefault="000D12FB" w:rsidP="000D12FB"/>
    <w:p w14:paraId="30E1032A" w14:textId="77777777" w:rsidR="0077710B" w:rsidRPr="0077710B" w:rsidRDefault="0077710B" w:rsidP="0077710B"/>
    <w:sectPr w:rsidR="0077710B" w:rsidRPr="007771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30335C" w14:textId="77777777" w:rsidR="004B4F13" w:rsidRDefault="004B4F13" w:rsidP="00066D2C">
      <w:pPr>
        <w:spacing w:after="0" w:line="240" w:lineRule="auto"/>
      </w:pPr>
      <w:r>
        <w:separator/>
      </w:r>
    </w:p>
  </w:endnote>
  <w:endnote w:type="continuationSeparator" w:id="0">
    <w:p w14:paraId="3BD450C4" w14:textId="77777777" w:rsidR="004B4F13" w:rsidRDefault="004B4F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33DEC" w14:textId="77777777" w:rsidR="004B4F13" w:rsidRDefault="004B4F13" w:rsidP="00066D2C">
      <w:pPr>
        <w:spacing w:after="0" w:line="240" w:lineRule="auto"/>
      </w:pPr>
      <w:r>
        <w:separator/>
      </w:r>
    </w:p>
  </w:footnote>
  <w:footnote w:type="continuationSeparator" w:id="0">
    <w:p w14:paraId="79F3A55B" w14:textId="77777777" w:rsidR="004B4F13" w:rsidRDefault="004B4F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4F227C"/>
    <w:multiLevelType w:val="hybridMultilevel"/>
    <w:tmpl w:val="E9D4282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B1E8A"/>
    <w:multiLevelType w:val="hybridMultilevel"/>
    <w:tmpl w:val="15D02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C7155"/>
    <w:multiLevelType w:val="hybridMultilevel"/>
    <w:tmpl w:val="4E8243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5B0889"/>
    <w:multiLevelType w:val="hybridMultilevel"/>
    <w:tmpl w:val="3B48A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78486832">
    <w:abstractNumId w:val="16"/>
  </w:num>
  <w:num w:numId="46" w16cid:durableId="28141117">
    <w:abstractNumId w:val="15"/>
  </w:num>
  <w:num w:numId="47" w16cid:durableId="2000687531">
    <w:abstractNumId w:val="13"/>
  </w:num>
  <w:num w:numId="48" w16cid:durableId="16473943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713F"/>
    <w:rsid w:val="00001C7E"/>
    <w:rsid w:val="000023EC"/>
    <w:rsid w:val="0000487C"/>
    <w:rsid w:val="000078B3"/>
    <w:rsid w:val="00010EFC"/>
    <w:rsid w:val="00011FEF"/>
    <w:rsid w:val="00013C8B"/>
    <w:rsid w:val="00014DA6"/>
    <w:rsid w:val="00023AEF"/>
    <w:rsid w:val="000250CA"/>
    <w:rsid w:val="00025F74"/>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A9A"/>
    <w:rsid w:val="000807EC"/>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92E"/>
    <w:rsid w:val="000D0D08"/>
    <w:rsid w:val="000D12F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691"/>
    <w:rsid w:val="00117F85"/>
    <w:rsid w:val="00117F87"/>
    <w:rsid w:val="001218F5"/>
    <w:rsid w:val="00122202"/>
    <w:rsid w:val="00127061"/>
    <w:rsid w:val="00131B53"/>
    <w:rsid w:val="001327C1"/>
    <w:rsid w:val="001329A3"/>
    <w:rsid w:val="00134120"/>
    <w:rsid w:val="00135087"/>
    <w:rsid w:val="001356C8"/>
    <w:rsid w:val="001378C8"/>
    <w:rsid w:val="00140A6B"/>
    <w:rsid w:val="00140E82"/>
    <w:rsid w:val="00144AD4"/>
    <w:rsid w:val="00146731"/>
    <w:rsid w:val="00146F2E"/>
    <w:rsid w:val="00150A2E"/>
    <w:rsid w:val="001518D4"/>
    <w:rsid w:val="00152BF7"/>
    <w:rsid w:val="00161225"/>
    <w:rsid w:val="00163574"/>
    <w:rsid w:val="001645D4"/>
    <w:rsid w:val="0016567B"/>
    <w:rsid w:val="0016568A"/>
    <w:rsid w:val="00170A72"/>
    <w:rsid w:val="00171A2A"/>
    <w:rsid w:val="001723BA"/>
    <w:rsid w:val="001735D7"/>
    <w:rsid w:val="00175A0C"/>
    <w:rsid w:val="00180A4E"/>
    <w:rsid w:val="00181F58"/>
    <w:rsid w:val="00184095"/>
    <w:rsid w:val="00186B65"/>
    <w:rsid w:val="00190CDA"/>
    <w:rsid w:val="00196816"/>
    <w:rsid w:val="0019779A"/>
    <w:rsid w:val="001977CD"/>
    <w:rsid w:val="0019782C"/>
    <w:rsid w:val="001A07A2"/>
    <w:rsid w:val="001A1422"/>
    <w:rsid w:val="001A3079"/>
    <w:rsid w:val="001A4D9A"/>
    <w:rsid w:val="001A6960"/>
    <w:rsid w:val="001B0ECF"/>
    <w:rsid w:val="001B1595"/>
    <w:rsid w:val="001B1762"/>
    <w:rsid w:val="001B18CF"/>
    <w:rsid w:val="001B2C27"/>
    <w:rsid w:val="001B53C0"/>
    <w:rsid w:val="001C0A69"/>
    <w:rsid w:val="001C48D7"/>
    <w:rsid w:val="001D1994"/>
    <w:rsid w:val="001D675F"/>
    <w:rsid w:val="001D6D5C"/>
    <w:rsid w:val="001D7A6D"/>
    <w:rsid w:val="001E049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84"/>
    <w:rsid w:val="00247C63"/>
    <w:rsid w:val="002508CB"/>
    <w:rsid w:val="002514A7"/>
    <w:rsid w:val="00253733"/>
    <w:rsid w:val="00256AC0"/>
    <w:rsid w:val="002573AF"/>
    <w:rsid w:val="00263CC5"/>
    <w:rsid w:val="00271866"/>
    <w:rsid w:val="0027188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8BA"/>
    <w:rsid w:val="00373B7F"/>
    <w:rsid w:val="003753F6"/>
    <w:rsid w:val="003779C8"/>
    <w:rsid w:val="00382DF7"/>
    <w:rsid w:val="00385AC0"/>
    <w:rsid w:val="0039157C"/>
    <w:rsid w:val="00392D93"/>
    <w:rsid w:val="00393EF2"/>
    <w:rsid w:val="00394F71"/>
    <w:rsid w:val="00396D52"/>
    <w:rsid w:val="003A46B4"/>
    <w:rsid w:val="003A5CE8"/>
    <w:rsid w:val="003A667F"/>
    <w:rsid w:val="003A698D"/>
    <w:rsid w:val="003B1137"/>
    <w:rsid w:val="003B17B3"/>
    <w:rsid w:val="003B4705"/>
    <w:rsid w:val="003B4F86"/>
    <w:rsid w:val="003B734D"/>
    <w:rsid w:val="003C177C"/>
    <w:rsid w:val="003C251E"/>
    <w:rsid w:val="003C3CCA"/>
    <w:rsid w:val="003C6CA9"/>
    <w:rsid w:val="003D3B44"/>
    <w:rsid w:val="003D4150"/>
    <w:rsid w:val="003D5367"/>
    <w:rsid w:val="003F3920"/>
    <w:rsid w:val="003F4D5F"/>
    <w:rsid w:val="003F5658"/>
    <w:rsid w:val="00405AD7"/>
    <w:rsid w:val="00410C31"/>
    <w:rsid w:val="00410E52"/>
    <w:rsid w:val="0041222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7A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0E7"/>
    <w:rsid w:val="004B3C97"/>
    <w:rsid w:val="004B4D3B"/>
    <w:rsid w:val="004B4F13"/>
    <w:rsid w:val="004B5436"/>
    <w:rsid w:val="004C2990"/>
    <w:rsid w:val="004C5E96"/>
    <w:rsid w:val="004C6A7A"/>
    <w:rsid w:val="004C6BAB"/>
    <w:rsid w:val="004C7B42"/>
    <w:rsid w:val="004D05AA"/>
    <w:rsid w:val="004D14C3"/>
    <w:rsid w:val="004D2C8F"/>
    <w:rsid w:val="004D43AE"/>
    <w:rsid w:val="004D5EAC"/>
    <w:rsid w:val="004D6EEE"/>
    <w:rsid w:val="004D73E6"/>
    <w:rsid w:val="004D7907"/>
    <w:rsid w:val="004E6CD8"/>
    <w:rsid w:val="004E6F12"/>
    <w:rsid w:val="004E746C"/>
    <w:rsid w:val="004E7533"/>
    <w:rsid w:val="004F0B87"/>
    <w:rsid w:val="004F16CA"/>
    <w:rsid w:val="004F2172"/>
    <w:rsid w:val="004F4139"/>
    <w:rsid w:val="004F4EF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CB4"/>
    <w:rsid w:val="005558FC"/>
    <w:rsid w:val="00557B59"/>
    <w:rsid w:val="0056399B"/>
    <w:rsid w:val="00565142"/>
    <w:rsid w:val="00567D6A"/>
    <w:rsid w:val="00567D90"/>
    <w:rsid w:val="00575723"/>
    <w:rsid w:val="005816B0"/>
    <w:rsid w:val="00583644"/>
    <w:rsid w:val="00585F11"/>
    <w:rsid w:val="005906F9"/>
    <w:rsid w:val="00591B77"/>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B65"/>
    <w:rsid w:val="005E43F7"/>
    <w:rsid w:val="005E5941"/>
    <w:rsid w:val="005E78A2"/>
    <w:rsid w:val="005F5E14"/>
    <w:rsid w:val="00622773"/>
    <w:rsid w:val="00622C58"/>
    <w:rsid w:val="0062614B"/>
    <w:rsid w:val="006266E2"/>
    <w:rsid w:val="0063037B"/>
    <w:rsid w:val="00632BAF"/>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C9"/>
    <w:rsid w:val="00681DD9"/>
    <w:rsid w:val="00682252"/>
    <w:rsid w:val="00682F5C"/>
    <w:rsid w:val="00683253"/>
    <w:rsid w:val="00687555"/>
    <w:rsid w:val="00690E39"/>
    <w:rsid w:val="00691FF9"/>
    <w:rsid w:val="0069285F"/>
    <w:rsid w:val="0069752C"/>
    <w:rsid w:val="006A0DE5"/>
    <w:rsid w:val="006A0F5C"/>
    <w:rsid w:val="006A2FC6"/>
    <w:rsid w:val="006A3677"/>
    <w:rsid w:val="006A4DC2"/>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989"/>
    <w:rsid w:val="006F3768"/>
    <w:rsid w:val="006F42D4"/>
    <w:rsid w:val="006F71DE"/>
    <w:rsid w:val="00704573"/>
    <w:rsid w:val="007072CC"/>
    <w:rsid w:val="0071254A"/>
    <w:rsid w:val="007131D2"/>
    <w:rsid w:val="00713917"/>
    <w:rsid w:val="00717AF8"/>
    <w:rsid w:val="00717EC4"/>
    <w:rsid w:val="00720F86"/>
    <w:rsid w:val="00722E77"/>
    <w:rsid w:val="007245F1"/>
    <w:rsid w:val="007247B8"/>
    <w:rsid w:val="0072731C"/>
    <w:rsid w:val="0073056C"/>
    <w:rsid w:val="007311DE"/>
    <w:rsid w:val="00735B1F"/>
    <w:rsid w:val="00737502"/>
    <w:rsid w:val="00740B3A"/>
    <w:rsid w:val="00740C8B"/>
    <w:rsid w:val="00743263"/>
    <w:rsid w:val="007454B6"/>
    <w:rsid w:val="007465A6"/>
    <w:rsid w:val="0074789B"/>
    <w:rsid w:val="00754ABD"/>
    <w:rsid w:val="00754D3B"/>
    <w:rsid w:val="00755997"/>
    <w:rsid w:val="00760D6A"/>
    <w:rsid w:val="0076343C"/>
    <w:rsid w:val="00764C12"/>
    <w:rsid w:val="00767274"/>
    <w:rsid w:val="00772E1E"/>
    <w:rsid w:val="007750DF"/>
    <w:rsid w:val="0077710B"/>
    <w:rsid w:val="00777C19"/>
    <w:rsid w:val="00781E1B"/>
    <w:rsid w:val="00782487"/>
    <w:rsid w:val="00784C8D"/>
    <w:rsid w:val="00785E47"/>
    <w:rsid w:val="00786F59"/>
    <w:rsid w:val="007873F5"/>
    <w:rsid w:val="0078760F"/>
    <w:rsid w:val="0079136A"/>
    <w:rsid w:val="00792AD8"/>
    <w:rsid w:val="00792D84"/>
    <w:rsid w:val="00793D22"/>
    <w:rsid w:val="00795030"/>
    <w:rsid w:val="00795A26"/>
    <w:rsid w:val="007A00CB"/>
    <w:rsid w:val="007A312F"/>
    <w:rsid w:val="007A5099"/>
    <w:rsid w:val="007A6F15"/>
    <w:rsid w:val="007A7EAB"/>
    <w:rsid w:val="007A7F2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8C8"/>
    <w:rsid w:val="007F55A4"/>
    <w:rsid w:val="007F666A"/>
    <w:rsid w:val="007F7802"/>
    <w:rsid w:val="007F7C5E"/>
    <w:rsid w:val="00800BF1"/>
    <w:rsid w:val="0080587F"/>
    <w:rsid w:val="00806B14"/>
    <w:rsid w:val="0081060E"/>
    <w:rsid w:val="008114D4"/>
    <w:rsid w:val="0081234D"/>
    <w:rsid w:val="00812D2D"/>
    <w:rsid w:val="00817A64"/>
    <w:rsid w:val="008202F7"/>
    <w:rsid w:val="008247A4"/>
    <w:rsid w:val="00825D47"/>
    <w:rsid w:val="00826200"/>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5E5B"/>
    <w:rsid w:val="00876000"/>
    <w:rsid w:val="0089108B"/>
    <w:rsid w:val="00892EE6"/>
    <w:rsid w:val="008931B4"/>
    <w:rsid w:val="008973A2"/>
    <w:rsid w:val="008A0E76"/>
    <w:rsid w:val="008A42FE"/>
    <w:rsid w:val="008A4C18"/>
    <w:rsid w:val="008A4F23"/>
    <w:rsid w:val="008A713B"/>
    <w:rsid w:val="008B4FBE"/>
    <w:rsid w:val="008B6039"/>
    <w:rsid w:val="008C2555"/>
    <w:rsid w:val="008C29FB"/>
    <w:rsid w:val="008C5B87"/>
    <w:rsid w:val="008D0448"/>
    <w:rsid w:val="008D0677"/>
    <w:rsid w:val="008D0C9E"/>
    <w:rsid w:val="008D2F03"/>
    <w:rsid w:val="008D2FF6"/>
    <w:rsid w:val="008D530D"/>
    <w:rsid w:val="008D6762"/>
    <w:rsid w:val="008E30D8"/>
    <w:rsid w:val="008E447C"/>
    <w:rsid w:val="008E596E"/>
    <w:rsid w:val="008E5ACB"/>
    <w:rsid w:val="008E6741"/>
    <w:rsid w:val="008F04C5"/>
    <w:rsid w:val="008F125D"/>
    <w:rsid w:val="00900D8C"/>
    <w:rsid w:val="00901E9C"/>
    <w:rsid w:val="00906F79"/>
    <w:rsid w:val="00907369"/>
    <w:rsid w:val="00910B12"/>
    <w:rsid w:val="00912404"/>
    <w:rsid w:val="00920B9A"/>
    <w:rsid w:val="00923DFD"/>
    <w:rsid w:val="009249C5"/>
    <w:rsid w:val="00925558"/>
    <w:rsid w:val="00925B25"/>
    <w:rsid w:val="009263C9"/>
    <w:rsid w:val="00930B2A"/>
    <w:rsid w:val="00936F03"/>
    <w:rsid w:val="0094018B"/>
    <w:rsid w:val="0094128C"/>
    <w:rsid w:val="009418E3"/>
    <w:rsid w:val="009435BB"/>
    <w:rsid w:val="00943B02"/>
    <w:rsid w:val="00953429"/>
    <w:rsid w:val="009539A4"/>
    <w:rsid w:val="009569E3"/>
    <w:rsid w:val="00960035"/>
    <w:rsid w:val="0096040F"/>
    <w:rsid w:val="0096145A"/>
    <w:rsid w:val="009630EE"/>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59E"/>
    <w:rsid w:val="00A368EF"/>
    <w:rsid w:val="00A41505"/>
    <w:rsid w:val="00A44009"/>
    <w:rsid w:val="00A4414C"/>
    <w:rsid w:val="00A47EF1"/>
    <w:rsid w:val="00A51D29"/>
    <w:rsid w:val="00A54D46"/>
    <w:rsid w:val="00A55C3E"/>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7EC"/>
    <w:rsid w:val="00A90163"/>
    <w:rsid w:val="00AA1AC0"/>
    <w:rsid w:val="00AA1B40"/>
    <w:rsid w:val="00AA3B66"/>
    <w:rsid w:val="00AA5803"/>
    <w:rsid w:val="00AA584F"/>
    <w:rsid w:val="00AB2843"/>
    <w:rsid w:val="00AB3118"/>
    <w:rsid w:val="00AB69A9"/>
    <w:rsid w:val="00AB6F32"/>
    <w:rsid w:val="00AC23CB"/>
    <w:rsid w:val="00AC46C7"/>
    <w:rsid w:val="00AC5B71"/>
    <w:rsid w:val="00AC5F18"/>
    <w:rsid w:val="00AC6ED5"/>
    <w:rsid w:val="00AD001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7CA"/>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237"/>
    <w:rsid w:val="00B74544"/>
    <w:rsid w:val="00B77754"/>
    <w:rsid w:val="00B81054"/>
    <w:rsid w:val="00B820DB"/>
    <w:rsid w:val="00B837F0"/>
    <w:rsid w:val="00B83896"/>
    <w:rsid w:val="00B860A9"/>
    <w:rsid w:val="00B93A84"/>
    <w:rsid w:val="00B96897"/>
    <w:rsid w:val="00B97264"/>
    <w:rsid w:val="00BA0143"/>
    <w:rsid w:val="00BA227A"/>
    <w:rsid w:val="00BA4C69"/>
    <w:rsid w:val="00BA61AF"/>
    <w:rsid w:val="00BB0B25"/>
    <w:rsid w:val="00BB1630"/>
    <w:rsid w:val="00BB6860"/>
    <w:rsid w:val="00BC3256"/>
    <w:rsid w:val="00BC3592"/>
    <w:rsid w:val="00BC36DF"/>
    <w:rsid w:val="00BC4B41"/>
    <w:rsid w:val="00BC66ED"/>
    <w:rsid w:val="00BD11D3"/>
    <w:rsid w:val="00BD2B47"/>
    <w:rsid w:val="00BD2CAA"/>
    <w:rsid w:val="00BD3B65"/>
    <w:rsid w:val="00BD3FBA"/>
    <w:rsid w:val="00BE1C5C"/>
    <w:rsid w:val="00BE3E67"/>
    <w:rsid w:val="00BE50E6"/>
    <w:rsid w:val="00BE61B2"/>
    <w:rsid w:val="00BE7CC3"/>
    <w:rsid w:val="00BF136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8DA"/>
    <w:rsid w:val="00C332C4"/>
    <w:rsid w:val="00C334F5"/>
    <w:rsid w:val="00C35A03"/>
    <w:rsid w:val="00C36A05"/>
    <w:rsid w:val="00C40BA5"/>
    <w:rsid w:val="00C432D9"/>
    <w:rsid w:val="00C44166"/>
    <w:rsid w:val="00C45B5B"/>
    <w:rsid w:val="00C46F26"/>
    <w:rsid w:val="00C51687"/>
    <w:rsid w:val="00C5289C"/>
    <w:rsid w:val="00C52EE4"/>
    <w:rsid w:val="00C56008"/>
    <w:rsid w:val="00C560F8"/>
    <w:rsid w:val="00C56CBC"/>
    <w:rsid w:val="00C617B0"/>
    <w:rsid w:val="00C62D2B"/>
    <w:rsid w:val="00C6344F"/>
    <w:rsid w:val="00C64F4D"/>
    <w:rsid w:val="00C659E2"/>
    <w:rsid w:val="00C669AD"/>
    <w:rsid w:val="00C72510"/>
    <w:rsid w:val="00C731CA"/>
    <w:rsid w:val="00C73394"/>
    <w:rsid w:val="00C77A6B"/>
    <w:rsid w:val="00C816E6"/>
    <w:rsid w:val="00C82587"/>
    <w:rsid w:val="00C84097"/>
    <w:rsid w:val="00C87FA4"/>
    <w:rsid w:val="00C9181A"/>
    <w:rsid w:val="00C9487D"/>
    <w:rsid w:val="00C955CB"/>
    <w:rsid w:val="00C95664"/>
    <w:rsid w:val="00C95DFD"/>
    <w:rsid w:val="00C96E53"/>
    <w:rsid w:val="00CA1597"/>
    <w:rsid w:val="00CA25CC"/>
    <w:rsid w:val="00CA2BA2"/>
    <w:rsid w:val="00CA3ACE"/>
    <w:rsid w:val="00CA5FFF"/>
    <w:rsid w:val="00CA7F86"/>
    <w:rsid w:val="00CB32EF"/>
    <w:rsid w:val="00CC1BDF"/>
    <w:rsid w:val="00CC21EC"/>
    <w:rsid w:val="00CC482B"/>
    <w:rsid w:val="00CD105E"/>
    <w:rsid w:val="00CD3C2A"/>
    <w:rsid w:val="00CD4AE6"/>
    <w:rsid w:val="00CD5211"/>
    <w:rsid w:val="00CD57F9"/>
    <w:rsid w:val="00CD5CD1"/>
    <w:rsid w:val="00CE0BB8"/>
    <w:rsid w:val="00CE54E0"/>
    <w:rsid w:val="00CE5835"/>
    <w:rsid w:val="00CE6FA1"/>
    <w:rsid w:val="00CF1938"/>
    <w:rsid w:val="00CF24CD"/>
    <w:rsid w:val="00D01F0A"/>
    <w:rsid w:val="00D07FC0"/>
    <w:rsid w:val="00D13012"/>
    <w:rsid w:val="00D14159"/>
    <w:rsid w:val="00D14990"/>
    <w:rsid w:val="00D24268"/>
    <w:rsid w:val="00D25BE6"/>
    <w:rsid w:val="00D321DB"/>
    <w:rsid w:val="00D32460"/>
    <w:rsid w:val="00D32EBF"/>
    <w:rsid w:val="00D343B3"/>
    <w:rsid w:val="00D35073"/>
    <w:rsid w:val="00D36085"/>
    <w:rsid w:val="00D421D9"/>
    <w:rsid w:val="00D453C8"/>
    <w:rsid w:val="00D47529"/>
    <w:rsid w:val="00D47713"/>
    <w:rsid w:val="00D51103"/>
    <w:rsid w:val="00D53B1C"/>
    <w:rsid w:val="00D55A7A"/>
    <w:rsid w:val="00D55DBA"/>
    <w:rsid w:val="00D568D5"/>
    <w:rsid w:val="00D56B6F"/>
    <w:rsid w:val="00D57878"/>
    <w:rsid w:val="00D60AB7"/>
    <w:rsid w:val="00D6226F"/>
    <w:rsid w:val="00D67BDE"/>
    <w:rsid w:val="00D70E15"/>
    <w:rsid w:val="00D714E5"/>
    <w:rsid w:val="00D7546D"/>
    <w:rsid w:val="00D75C54"/>
    <w:rsid w:val="00D839C5"/>
    <w:rsid w:val="00D84043"/>
    <w:rsid w:val="00D91348"/>
    <w:rsid w:val="00D9566D"/>
    <w:rsid w:val="00DA0EF7"/>
    <w:rsid w:val="00DA4B3F"/>
    <w:rsid w:val="00DA4EB6"/>
    <w:rsid w:val="00DA5F0C"/>
    <w:rsid w:val="00DB0995"/>
    <w:rsid w:val="00DB20EB"/>
    <w:rsid w:val="00DB33F6"/>
    <w:rsid w:val="00DB38CC"/>
    <w:rsid w:val="00DC08B6"/>
    <w:rsid w:val="00DC277F"/>
    <w:rsid w:val="00DD0950"/>
    <w:rsid w:val="00DD0BFE"/>
    <w:rsid w:val="00DD29B1"/>
    <w:rsid w:val="00DD4AF9"/>
    <w:rsid w:val="00DD5DF4"/>
    <w:rsid w:val="00DD5EE9"/>
    <w:rsid w:val="00DD6E80"/>
    <w:rsid w:val="00DD7497"/>
    <w:rsid w:val="00DD782F"/>
    <w:rsid w:val="00DE0414"/>
    <w:rsid w:val="00DE0982"/>
    <w:rsid w:val="00DE1D11"/>
    <w:rsid w:val="00DE28ED"/>
    <w:rsid w:val="00DE419E"/>
    <w:rsid w:val="00DE44C3"/>
    <w:rsid w:val="00DE4D5E"/>
    <w:rsid w:val="00DF139C"/>
    <w:rsid w:val="00DF7836"/>
    <w:rsid w:val="00DF7D53"/>
    <w:rsid w:val="00E11E01"/>
    <w:rsid w:val="00E12F22"/>
    <w:rsid w:val="00E165FC"/>
    <w:rsid w:val="00E168D7"/>
    <w:rsid w:val="00E23A47"/>
    <w:rsid w:val="00E23E0E"/>
    <w:rsid w:val="00E2482B"/>
    <w:rsid w:val="00E2592B"/>
    <w:rsid w:val="00E25D98"/>
    <w:rsid w:val="00E264F8"/>
    <w:rsid w:val="00E30C52"/>
    <w:rsid w:val="00E33666"/>
    <w:rsid w:val="00E33C39"/>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2"/>
    <w:rsid w:val="00ED1834"/>
    <w:rsid w:val="00ED5626"/>
    <w:rsid w:val="00ED5EB9"/>
    <w:rsid w:val="00ED6BFE"/>
    <w:rsid w:val="00ED713F"/>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01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7BA"/>
    <w:rsid w:val="00F67BD7"/>
    <w:rsid w:val="00F70634"/>
    <w:rsid w:val="00F70E1C"/>
    <w:rsid w:val="00F72FCE"/>
    <w:rsid w:val="00F734F9"/>
    <w:rsid w:val="00F73F90"/>
    <w:rsid w:val="00F74D13"/>
    <w:rsid w:val="00F80FBD"/>
    <w:rsid w:val="00F849FF"/>
    <w:rsid w:val="00F86F58"/>
    <w:rsid w:val="00F9289D"/>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F37"/>
    <w:rsid w:val="00FD3365"/>
    <w:rsid w:val="00FD44E2"/>
    <w:rsid w:val="00FD48FA"/>
    <w:rsid w:val="00FD73C3"/>
    <w:rsid w:val="00FE2FD3"/>
    <w:rsid w:val="00FE3B50"/>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18541"/>
  <w15:chartTrackingRefBased/>
  <w15:docId w15:val="{7BA7F72A-2959-42A6-9BEB-D589EB1D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128C"/>
    <w:rPr>
      <w:rFonts w:ascii="Calibri" w:hAnsi="Calibri" w:cs="Calibri"/>
    </w:rPr>
  </w:style>
  <w:style w:type="paragraph" w:styleId="Heading1">
    <w:name w:val="heading 1"/>
    <w:aliases w:val="Pocket"/>
    <w:basedOn w:val="Normal"/>
    <w:next w:val="Normal"/>
    <w:link w:val="Heading1Char"/>
    <w:qFormat/>
    <w:rsid w:val="009412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12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412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9412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12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412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128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9412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128C"/>
    <w:rPr>
      <w:color w:val="auto"/>
      <w:u w:val="none"/>
    </w:rPr>
  </w:style>
  <w:style w:type="character" w:customStyle="1" w:styleId="Heading1Char">
    <w:name w:val="Heading 1 Char"/>
    <w:aliases w:val="Pocket Char"/>
    <w:basedOn w:val="DefaultParagraphFont"/>
    <w:link w:val="Heading1"/>
    <w:rsid w:val="009412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12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9412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9412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128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94128C"/>
    <w:rPr>
      <w:b w:val="0"/>
      <w:sz w:val="22"/>
      <w:u w:val="single"/>
    </w:rPr>
  </w:style>
  <w:style w:type="character" w:styleId="Strong">
    <w:name w:val="Strong"/>
    <w:basedOn w:val="DefaultParagraphFont"/>
    <w:uiPriority w:val="22"/>
    <w:qFormat/>
    <w:rsid w:val="0094128C"/>
    <w:rPr>
      <w:b/>
      <w:bCs/>
    </w:rPr>
  </w:style>
  <w:style w:type="character" w:styleId="BookTitle">
    <w:name w:val="Book Title"/>
    <w:basedOn w:val="DefaultParagraphFont"/>
    <w:uiPriority w:val="33"/>
    <w:semiHidden/>
    <w:qFormat/>
    <w:rsid w:val="0094128C"/>
    <w:rPr>
      <w:b/>
      <w:bCs/>
      <w:i/>
      <w:iCs/>
      <w:spacing w:val="5"/>
    </w:rPr>
  </w:style>
  <w:style w:type="character" w:customStyle="1" w:styleId="Heading5Char">
    <w:name w:val="Heading 5 Char"/>
    <w:basedOn w:val="DefaultParagraphFont"/>
    <w:link w:val="Heading5"/>
    <w:uiPriority w:val="9"/>
    <w:semiHidden/>
    <w:rsid w:val="009412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128C"/>
  </w:style>
  <w:style w:type="paragraph" w:styleId="Header">
    <w:name w:val="header"/>
    <w:basedOn w:val="Normal"/>
    <w:link w:val="HeaderChar"/>
    <w:uiPriority w:val="99"/>
    <w:semiHidden/>
    <w:rsid w:val="009412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128C"/>
    <w:rPr>
      <w:rFonts w:ascii="Calibri" w:hAnsi="Calibri" w:cs="Calibri"/>
    </w:rPr>
  </w:style>
  <w:style w:type="paragraph" w:styleId="Footer">
    <w:name w:val="footer"/>
    <w:basedOn w:val="Normal"/>
    <w:link w:val="FooterChar"/>
    <w:uiPriority w:val="99"/>
    <w:semiHidden/>
    <w:rsid w:val="009412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128C"/>
    <w:rPr>
      <w:rFonts w:ascii="Calibri" w:hAnsi="Calibri" w:cs="Calibri"/>
    </w:rPr>
  </w:style>
  <w:style w:type="paragraph" w:styleId="BodyText">
    <w:name w:val="Body Text"/>
    <w:basedOn w:val="Normal"/>
    <w:link w:val="BodyTextChar"/>
    <w:uiPriority w:val="99"/>
    <w:semiHidden/>
    <w:unhideWhenUsed/>
    <w:rsid w:val="0094128C"/>
    <w:pPr>
      <w:spacing w:after="120"/>
    </w:pPr>
  </w:style>
  <w:style w:type="character" w:customStyle="1" w:styleId="BodyTextChar">
    <w:name w:val="Body Text Char"/>
    <w:basedOn w:val="DefaultParagraphFont"/>
    <w:link w:val="BodyText"/>
    <w:uiPriority w:val="99"/>
    <w:semiHidden/>
    <w:rsid w:val="0094128C"/>
    <w:rPr>
      <w:rFonts w:ascii="Calibri" w:hAnsi="Calibri" w:cs="Calibri"/>
    </w:rPr>
  </w:style>
  <w:style w:type="paragraph" w:styleId="NoSpacing">
    <w:name w:val="No Spacing"/>
    <w:link w:val="NoSpacingChar"/>
    <w:uiPriority w:val="99"/>
    <w:semiHidden/>
    <w:unhideWhenUsed/>
    <w:qFormat/>
    <w:rsid w:val="0094128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4128C"/>
    <w:rPr>
      <w:rFonts w:ascii="Calibri" w:hAnsi="Calibri" w:cs="Calibri"/>
    </w:rPr>
  </w:style>
  <w:style w:type="character" w:styleId="Hyperlink">
    <w:name w:val="Hyperlink"/>
    <w:basedOn w:val="DefaultParagraphFont"/>
    <w:uiPriority w:val="99"/>
    <w:unhideWhenUsed/>
    <w:rsid w:val="0094128C"/>
    <w:rPr>
      <w:color w:val="0563C1" w:themeColor="hyperlink"/>
      <w:u w:val="single"/>
    </w:rPr>
  </w:style>
  <w:style w:type="character" w:styleId="UnresolvedMention">
    <w:name w:val="Unresolved Mention"/>
    <w:basedOn w:val="DefaultParagraphFont"/>
    <w:uiPriority w:val="99"/>
    <w:semiHidden/>
    <w:unhideWhenUsed/>
    <w:rsid w:val="0094128C"/>
    <w:rPr>
      <w:color w:val="605E5C"/>
      <w:shd w:val="clear" w:color="auto" w:fill="E1DFDD"/>
    </w:rPr>
  </w:style>
  <w:style w:type="character" w:customStyle="1" w:styleId="Subtitle1">
    <w:name w:val="Subtitle1"/>
    <w:basedOn w:val="DefaultParagraphFont"/>
    <w:rsid w:val="00ED713F"/>
  </w:style>
  <w:style w:type="paragraph" w:styleId="NormalWeb">
    <w:name w:val="Normal (Web)"/>
    <w:basedOn w:val="Normal"/>
    <w:uiPriority w:val="99"/>
    <w:unhideWhenUsed/>
    <w:rsid w:val="009630E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9630EE"/>
    <w:pPr>
      <w:ind w:left="720"/>
      <w:contextualSpacing/>
    </w:pPr>
    <w:rPr>
      <w:rFonts w:eastAsiaTheme="minorEastAsia" w:cstheme="minorBidi"/>
      <w:szCs w:val="24"/>
    </w:rPr>
  </w:style>
  <w:style w:type="character" w:customStyle="1" w:styleId="ssit">
    <w:name w:val="ss_it"/>
    <w:basedOn w:val="DefaultParagraphFont"/>
    <w:rsid w:val="00900D8C"/>
  </w:style>
  <w:style w:type="paragraph" w:customStyle="1" w:styleId="Emphasis1">
    <w:name w:val="Emphasis1"/>
    <w:basedOn w:val="Normal"/>
    <w:link w:val="Emphasis"/>
    <w:autoRedefine/>
    <w:uiPriority w:val="8"/>
    <w:qFormat/>
    <w:rsid w:val="00923DF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A55C3E"/>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78358461">
      <w:bodyDiv w:val="1"/>
      <w:marLeft w:val="0"/>
      <w:marRight w:val="0"/>
      <w:marTop w:val="0"/>
      <w:marBottom w:val="0"/>
      <w:divBdr>
        <w:top w:val="none" w:sz="0" w:space="0" w:color="auto"/>
        <w:left w:val="none" w:sz="0" w:space="0" w:color="auto"/>
        <w:bottom w:val="none" w:sz="0" w:space="0" w:color="auto"/>
        <w:right w:val="none" w:sz="0" w:space="0" w:color="auto"/>
      </w:divBdr>
    </w:div>
    <w:div w:id="674579426">
      <w:bodyDiv w:val="1"/>
      <w:marLeft w:val="0"/>
      <w:marRight w:val="0"/>
      <w:marTop w:val="0"/>
      <w:marBottom w:val="0"/>
      <w:divBdr>
        <w:top w:val="none" w:sz="0" w:space="0" w:color="auto"/>
        <w:left w:val="none" w:sz="0" w:space="0" w:color="auto"/>
        <w:bottom w:val="none" w:sz="0" w:space="0" w:color="auto"/>
        <w:right w:val="none" w:sz="0" w:space="0" w:color="auto"/>
      </w:divBdr>
    </w:div>
    <w:div w:id="916524661">
      <w:bodyDiv w:val="1"/>
      <w:marLeft w:val="0"/>
      <w:marRight w:val="0"/>
      <w:marTop w:val="0"/>
      <w:marBottom w:val="0"/>
      <w:divBdr>
        <w:top w:val="none" w:sz="0" w:space="0" w:color="auto"/>
        <w:left w:val="none" w:sz="0" w:space="0" w:color="auto"/>
        <w:bottom w:val="none" w:sz="0" w:space="0" w:color="auto"/>
        <w:right w:val="none" w:sz="0" w:space="0" w:color="auto"/>
      </w:divBdr>
    </w:div>
    <w:div w:id="1280911992">
      <w:bodyDiv w:val="1"/>
      <w:marLeft w:val="0"/>
      <w:marRight w:val="0"/>
      <w:marTop w:val="0"/>
      <w:marBottom w:val="0"/>
      <w:divBdr>
        <w:top w:val="none" w:sz="0" w:space="0" w:color="auto"/>
        <w:left w:val="none" w:sz="0" w:space="0" w:color="auto"/>
        <w:bottom w:val="none" w:sz="0" w:space="0" w:color="auto"/>
        <w:right w:val="none" w:sz="0" w:space="0" w:color="auto"/>
      </w:divBdr>
    </w:div>
    <w:div w:id="1673996314">
      <w:bodyDiv w:val="1"/>
      <w:marLeft w:val="0"/>
      <w:marRight w:val="0"/>
      <w:marTop w:val="0"/>
      <w:marBottom w:val="0"/>
      <w:divBdr>
        <w:top w:val="none" w:sz="0" w:space="0" w:color="auto"/>
        <w:left w:val="none" w:sz="0" w:space="0" w:color="auto"/>
        <w:bottom w:val="none" w:sz="0" w:space="0" w:color="auto"/>
        <w:right w:val="none" w:sz="0" w:space="0" w:color="auto"/>
      </w:divBdr>
    </w:div>
    <w:div w:id="2100640790">
      <w:bodyDiv w:val="1"/>
      <w:marLeft w:val="0"/>
      <w:marRight w:val="0"/>
      <w:marTop w:val="0"/>
      <w:marBottom w:val="0"/>
      <w:divBdr>
        <w:top w:val="none" w:sz="0" w:space="0" w:color="auto"/>
        <w:left w:val="none" w:sz="0" w:space="0" w:color="auto"/>
        <w:bottom w:val="none" w:sz="0" w:space="0" w:color="auto"/>
        <w:right w:val="none" w:sz="0" w:space="0" w:color="auto"/>
      </w:divBdr>
    </w:div>
    <w:div w:id="214276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150.statcan.gc.ca/n1/pub/16-001-m/2010012/part-partie1-eng.htm" TargetMode="External"/><Relationship Id="rId18" Type="http://schemas.openxmlformats.org/officeDocument/2006/relationships/hyperlink" Target="https://doi.org/10.1093jiplp/jpae044" TargetMode="External"/><Relationship Id="rId26" Type="http://schemas.openxmlformats.org/officeDocument/2006/relationships/hyperlink" Target="https://doi.org/10.1093jiplp/jpae044" TargetMode="External"/><Relationship Id="rId39" Type="http://schemas.openxmlformats.org/officeDocument/2006/relationships/hyperlink" Target="https://www.econstor.eu/bitstream/10419/176163/1/icrier-wp-141.pdf" TargetMode="External"/><Relationship Id="rId21" Type="http://schemas.openxmlformats.org/officeDocument/2006/relationships/hyperlink" Target="https://doi.org/10.1093jiplp/jpae044" TargetMode="External"/><Relationship Id="rId34" Type="http://schemas.openxmlformats.org/officeDocument/2006/relationships/hyperlink" Target="https://link.springer.com/article/10.1007/s11196-023-09989-8" TargetMode="External"/><Relationship Id="rId42" Type="http://schemas.openxmlformats.org/officeDocument/2006/relationships/hyperlink" Target="https://go-gale-com.proxy.lib.umich.edu/ps/i.do?p=AONE&amp;u=umuser&amp;id=GALE%7CA458916059&amp;v=2.1&amp;it=r&amp;aty=ip" TargetMode="External"/><Relationship Id="rId47" Type="http://schemas.openxmlformats.org/officeDocument/2006/relationships/hyperlink" Target="https://en.wikipedia.org/wiki/Rice_University" TargetMode="External"/><Relationship Id="rId50" Type="http://schemas.openxmlformats.org/officeDocument/2006/relationships/hyperlink" Target="https://advance-lexis-com.proxy.lib.umich.edu/document/?pdmfid=1516831&amp;crid=aee5f866-4cef-4859-9c41-da325894ecf6&amp;pddocfullpath=%2Fshared%2Fdocument%2Fanalytical-materials%2Furn%3AcontentItem%3A4P0M-SB30-00CW-6039-00000-00&amp;pdcontentcomponentid=166289&amp;pdteaserkey=sr0&amp;pditab=allpods&amp;ecomp=h6yyk&amp;earg=sr0&amp;prid=fd0c18d9-bea7-4fa2-a243-51230540a7a7" TargetMode="External"/><Relationship Id="rId55" Type="http://schemas.openxmlformats.org/officeDocument/2006/relationships/hyperlink" Target="https://www.ponsip.com/en/ip-news/uncategorized/a-myriad-of-sui-generis-rights-in-the-agricultural-sector/"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93jiplp/jpae044" TargetMode="External"/><Relationship Id="rId29" Type="http://schemas.openxmlformats.org/officeDocument/2006/relationships/hyperlink" Target="https://en.wikipedia.org/wiki/Baruch_Brody?scrlybrkr=94950b4e" TargetMode="External"/><Relationship Id="rId11" Type="http://schemas.openxmlformats.org/officeDocument/2006/relationships/hyperlink" Target="https://doi.org/10.1093/oso/9780192844477.001.0001" TargetMode="External"/><Relationship Id="rId24" Type="http://schemas.openxmlformats.org/officeDocument/2006/relationships/hyperlink" Target="https://doi.org/10.1093jiplp/jpae044" TargetMode="External"/><Relationship Id="rId32" Type="http://schemas.openxmlformats.org/officeDocument/2006/relationships/hyperlink" Target="https://link.springer.com/article/10.1007/s11196-023-09989-8" TargetMode="External"/><Relationship Id="rId37" Type="http://schemas.openxmlformats.org/officeDocument/2006/relationships/hyperlink" Target="https://advance-lexis-com.proxy.lib.umich.edu/document/?pdmfid=1516831&amp;crid=4ed5b424-70db-4be5-958c-21616cbbe421&amp;pddocfullpath=%2Fshared%2Fdocument%2Fanalytical-materials%2Furn%3AcontentItem%3A52BG-RFN0-02C9-C08R-00000-00&amp;pdcontentcomponentid=12488&amp;pdteaserkey=sr8&amp;pditab=allpods&amp;ecomp=h6yyk&amp;earg=sr8&amp;prid=a9ca10e6-289f-40ca-bee4-ce1bed4d4e70" TargetMode="External"/><Relationship Id="rId40" Type="http://schemas.openxmlformats.org/officeDocument/2006/relationships/hyperlink" Target="https://www.econstor.eu/bitstream/10419/176163/1/icrier-wp-141.pdf" TargetMode="External"/><Relationship Id="rId45" Type="http://schemas.openxmlformats.org/officeDocument/2006/relationships/hyperlink" Target="https://en.wikipedia.org/wiki/Baylor_College_of_Medicine" TargetMode="External"/><Relationship Id="rId53" Type="http://schemas.openxmlformats.org/officeDocument/2006/relationships/hyperlink" Target="https://www.apbrebes.org/news/new-publication-plant-variety-protection-developing-countries-tool-designing-sui-generis-plant" TargetMode="External"/><Relationship Id="rId58" Type="http://schemas.openxmlformats.org/officeDocument/2006/relationships/hyperlink" Target="https://doi.org/10.1093/oso/9780192844477.001.0001" TargetMode="External"/><Relationship Id="rId5" Type="http://schemas.openxmlformats.org/officeDocument/2006/relationships/webSettings" Target="webSettings.xml"/><Relationship Id="rId61" Type="http://schemas.openxmlformats.org/officeDocument/2006/relationships/hyperlink" Target="https://doi.org/10.1093/oso/9780192844477.001.0001" TargetMode="External"/><Relationship Id="rId19" Type="http://schemas.openxmlformats.org/officeDocument/2006/relationships/hyperlink" Target="https://doi.org/10.1093jiplp/jpae044" TargetMode="External"/><Relationship Id="rId14" Type="http://schemas.openxmlformats.org/officeDocument/2006/relationships/hyperlink" Target="https://dlj.law.duke.edu/article/climate-change-meets-the-law-of-the-horse/" TargetMode="External"/><Relationship Id="rId22" Type="http://schemas.openxmlformats.org/officeDocument/2006/relationships/hyperlink" Target="https://doi.org/10.1093jiplp/jpae044" TargetMode="External"/><Relationship Id="rId27" Type="http://schemas.openxmlformats.org/officeDocument/2006/relationships/hyperlink" Target="https://en.wikipedia.org/wiki/Bioethicist" TargetMode="External"/><Relationship Id="rId30" Type="http://schemas.openxmlformats.org/officeDocument/2006/relationships/hyperlink" Target="https://en.wikipedia.org/wiki/Rice_University" TargetMode="External"/><Relationship Id="rId35" Type="http://schemas.openxmlformats.org/officeDocument/2006/relationships/hyperlink" Target="https://link.springer.com/article/10.1007/s11196-023-09989-8" TargetMode="External"/><Relationship Id="rId43" Type="http://schemas.openxmlformats.org/officeDocument/2006/relationships/hyperlink" Target="https://go-gale-com.proxy.lib.umich.edu/ps/i.do?p=AONE&amp;u=umuser&amp;id=GALE%7CA458916059&amp;v=2.1&amp;it=r&amp;aty=ip" TargetMode="External"/><Relationship Id="rId48" Type="http://schemas.openxmlformats.org/officeDocument/2006/relationships/hyperlink" Target="https://muse-jhu-edu.proxy.lib.umich.edu/article/400477/pdf" TargetMode="External"/><Relationship Id="rId56" Type="http://schemas.openxmlformats.org/officeDocument/2006/relationships/hyperlink" Target="https://www.wipo.int/wipo_magazine/en/2010/03/article_0007.html" TargetMode="External"/><Relationship Id="rId8" Type="http://schemas.openxmlformats.org/officeDocument/2006/relationships/hyperlink" Target="mailto:lucasbol@umich.edu" TargetMode="External"/><Relationship Id="rId51" Type="http://schemas.openxmlformats.org/officeDocument/2006/relationships/hyperlink" Target="https://advance-lexis-com.proxy.lib.umich.edu/document/?pdmfid=1516831&amp;crid=caba6909-8b5d-4d5d-a573-0007bdf09714&amp;pddocfullpath=%2Fshared%2Fdocument%2Fanalytical-materials%2Furn%3AcontentItem%3A62R5-YFV1-JB7K-22H0-00000-00&amp;pdcontentcomponentid=142671&amp;pdteaserkey=sr0&amp;pditab=allpods&amp;ecomp=h6yyk&amp;earg=sr0&amp;prid=ffa1c13c-276e-4289-9635-3e454756e9ed" TargetMode="External"/><Relationship Id="rId3" Type="http://schemas.openxmlformats.org/officeDocument/2006/relationships/styles" Target="styles.xml"/><Relationship Id="rId12" Type="http://schemas.openxmlformats.org/officeDocument/2006/relationships/hyperlink" Target="javascript:void(0);" TargetMode="External"/><Relationship Id="rId17" Type="http://schemas.openxmlformats.org/officeDocument/2006/relationships/hyperlink" Target="https://doi.org/10.1093jiplp/jpae044" TargetMode="External"/><Relationship Id="rId25" Type="http://schemas.openxmlformats.org/officeDocument/2006/relationships/hyperlink" Target="https://doi.org/10.1093jiplp/jpae044" TargetMode="External"/><Relationship Id="rId33" Type="http://schemas.openxmlformats.org/officeDocument/2006/relationships/hyperlink" Target="https://link.springer.com/article/10.1007/s11196-023-09989-8" TargetMode="External"/><Relationship Id="rId38" Type="http://schemas.openxmlformats.org/officeDocument/2006/relationships/hyperlink" Target="https://www.wipo.int/edocs/mdocs/tk/en/wipo_iptk_ge_2_16/wipo_iptk_ge_2_16_presentation_11ouma.pdf" TargetMode="External"/><Relationship Id="rId46" Type="http://schemas.openxmlformats.org/officeDocument/2006/relationships/hyperlink" Target="https://en.wikipedia.org/wiki/Baruch_Brody?scrlybrkr=94950b4e" TargetMode="External"/><Relationship Id="rId59" Type="http://schemas.openxmlformats.org/officeDocument/2006/relationships/hyperlink" Target="https://doi.org/10.1093/oso/9780192844477.001.0001" TargetMode="External"/><Relationship Id="rId20" Type="http://schemas.openxmlformats.org/officeDocument/2006/relationships/hyperlink" Target="https://doi.org/10.1093jiplp/jpae044" TargetMode="External"/><Relationship Id="rId41" Type="http://schemas.openxmlformats.org/officeDocument/2006/relationships/hyperlink" Target="https://intapi.sciendo.com/pdf/10.1515/iclr-2016-0076" TargetMode="External"/><Relationship Id="rId54" Type="http://schemas.openxmlformats.org/officeDocument/2006/relationships/hyperlink" Target="https://www.cambridge.org/us/academic/subjects/earth-and-environmental-science/environmental-policy-economics-and-law/food-or-war?format=PB"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eb-p-ebscohost-com.proxy.lib.umich.edu/ehost/detail/detail?vid=0&amp;sid=895496f4-e846-4e21-836f-2dfe4cd257ea%40redis&amp;bdata=JnNpdGU9ZWhvc3QtbGl2ZSZzY29wZT1zaXRl" TargetMode="External"/><Relationship Id="rId23" Type="http://schemas.openxmlformats.org/officeDocument/2006/relationships/hyperlink" Target="https://doi.org/10.1093jiplp/jpae044" TargetMode="External"/><Relationship Id="rId28" Type="http://schemas.openxmlformats.org/officeDocument/2006/relationships/hyperlink" Target="https://en.wikipedia.org/wiki/Baylor_College_of_Medicine" TargetMode="External"/><Relationship Id="rId36" Type="http://schemas.openxmlformats.org/officeDocument/2006/relationships/hyperlink" Target="https://link.springer.com/article/10.1007/s11196-023-09989-8" TargetMode="External"/><Relationship Id="rId49" Type="http://schemas.openxmlformats.org/officeDocument/2006/relationships/hyperlink" Target="https://atpsnet.org/wp-content/uploads/2017/05/technopolicy_brief_series_13.pdf" TargetMode="External"/><Relationship Id="rId57" Type="http://schemas.openxmlformats.org/officeDocument/2006/relationships/hyperlink" Target="https://doi.org/10.1093/oso/9780192844477.001.0001" TargetMode="External"/><Relationship Id="rId10" Type="http://schemas.openxmlformats.org/officeDocument/2006/relationships/hyperlink" Target="https://doi.org/10.1093/oso/9780192844477.001.0001" TargetMode="External"/><Relationship Id="rId31" Type="http://schemas.openxmlformats.org/officeDocument/2006/relationships/hyperlink" Target="https://muse-jhu-edu.proxy.lib.umich.edu/article/400477/pdf" TargetMode="External"/><Relationship Id="rId44" Type="http://schemas.openxmlformats.org/officeDocument/2006/relationships/hyperlink" Target="https://en.wikipedia.org/wiki/Bioethicist" TargetMode="External"/><Relationship Id="rId52" Type="http://schemas.openxmlformats.org/officeDocument/2006/relationships/hyperlink" Target="https://turtletalk.blog/wp-content/uploads/2014/12/schuler-modern-age-protection-protecting-indigenous-knowledge.pdf" TargetMode="External"/><Relationship Id="rId60" Type="http://schemas.openxmlformats.org/officeDocument/2006/relationships/hyperlink" Target="https://scholarship.law.marquette.edu/cgi/viewcontent.cgi?article=1169&amp;context=iplr" TargetMode="External"/><Relationship Id="rId4" Type="http://schemas.openxmlformats.org/officeDocument/2006/relationships/settings" Target="settings.xml"/><Relationship Id="rId9" Type="http://schemas.openxmlformats.org/officeDocument/2006/relationships/hyperlink" Target="https://doi.org/10.1093/oso/9780192844477.001.00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39726</Words>
  <Characters>226439</Characters>
  <Application>Microsoft Office Word</Application>
  <DocSecurity>0</DocSecurity>
  <Lines>1886</Lines>
  <Paragraphs>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Corrigan</dc:creator>
  <cp:keywords>6.0.0</cp:keywords>
  <dc:description/>
  <cp:lastModifiedBy>Alyssa Lucas-Bolin</cp:lastModifiedBy>
  <cp:revision>2</cp:revision>
  <dcterms:created xsi:type="dcterms:W3CDTF">2024-07-19T17:13:00Z</dcterms:created>
  <dcterms:modified xsi:type="dcterms:W3CDTF">2024-07-19T17:13:00Z</dcterms:modified>
</cp:coreProperties>
</file>